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2B4BBD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D0CDA">
        <w:rPr>
          <w:rFonts w:asciiTheme="minorBidi" w:hAnsiTheme="minorBidi"/>
          <w:sz w:val="28"/>
          <w:szCs w:val="28"/>
        </w:rPr>
        <w:t xml:space="preserve">Aristide </w:t>
      </w:r>
      <w:r w:rsidR="006A4C23">
        <w:rPr>
          <w:rFonts w:asciiTheme="minorBidi" w:hAnsiTheme="minorBidi"/>
          <w:sz w:val="28"/>
          <w:szCs w:val="28"/>
        </w:rPr>
        <w:t>Prisca Aye Epse Amantcho</w:t>
      </w:r>
    </w:p>
    <w:p w14:paraId="485B6F49" w14:textId="4F98CAD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E190C">
        <w:rPr>
          <w:rFonts w:asciiTheme="minorBidi" w:hAnsiTheme="minorBidi"/>
          <w:sz w:val="28"/>
          <w:szCs w:val="28"/>
        </w:rPr>
        <w:t>2540739</w:t>
      </w:r>
    </w:p>
    <w:p w14:paraId="3C1E7A20" w14:textId="5F092FA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B5593">
        <w:rPr>
          <w:rFonts w:asciiTheme="minorBidi" w:hAnsiTheme="minorBidi"/>
          <w:sz w:val="28"/>
          <w:szCs w:val="28"/>
        </w:rPr>
        <w:t>L</w:t>
      </w:r>
      <w:r w:rsidR="00081694">
        <w:rPr>
          <w:rFonts w:asciiTheme="minorBidi" w:hAnsiTheme="minorBidi"/>
          <w:sz w:val="28"/>
          <w:szCs w:val="28"/>
        </w:rPr>
        <w:t>CHS4001</w:t>
      </w:r>
    </w:p>
    <w:p w14:paraId="4EEB2DA3" w14:textId="1BE820C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81694">
        <w:rPr>
          <w:rFonts w:asciiTheme="minorBidi" w:hAnsiTheme="minorBidi"/>
          <w:sz w:val="28"/>
          <w:szCs w:val="28"/>
        </w:rPr>
        <w:t xml:space="preserve">Academic and </w:t>
      </w:r>
      <w:r w:rsidR="000C45A5">
        <w:rPr>
          <w:rFonts w:asciiTheme="minorBidi" w:hAnsiTheme="minorBidi"/>
          <w:sz w:val="28"/>
          <w:szCs w:val="28"/>
        </w:rPr>
        <w:t>Employability skills</w:t>
      </w:r>
    </w:p>
    <w:p w14:paraId="112342CB" w14:textId="66E04DE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A58A7">
        <w:rPr>
          <w:rFonts w:asciiTheme="minorBidi" w:hAnsiTheme="minorBidi"/>
          <w:sz w:val="28"/>
          <w:szCs w:val="28"/>
        </w:rPr>
        <w:t>Oluwa</w:t>
      </w:r>
      <w:r w:rsidR="003B48A9">
        <w:rPr>
          <w:rFonts w:asciiTheme="minorBidi" w:hAnsiTheme="minorBidi"/>
          <w:sz w:val="28"/>
          <w:szCs w:val="28"/>
        </w:rPr>
        <w:t>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BB26DF0"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24C05">
        <w:rPr>
          <w:rFonts w:asciiTheme="minorBidi" w:hAnsiTheme="minorBidi"/>
          <w:sz w:val="28"/>
          <w:szCs w:val="28"/>
        </w:rPr>
        <w:t>11</w:t>
      </w:r>
      <w:r w:rsidR="00F36195">
        <w:rPr>
          <w:rFonts w:asciiTheme="minorBidi" w:hAnsiTheme="minorBidi"/>
          <w:sz w:val="28"/>
          <w:szCs w:val="28"/>
        </w:rPr>
        <w:t>/08/2026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71C2447E" w14:textId="1FFF71A7" w:rsidR="001B0FDC"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352217" w:history="1">
            <w:r w:rsidR="001B0FDC" w:rsidRPr="00F244ED">
              <w:rPr>
                <w:rStyle w:val="Hyperlink"/>
                <w:noProof/>
              </w:rPr>
              <w:t>1.1 Introduction</w:t>
            </w:r>
            <w:r w:rsidR="001B0FDC">
              <w:rPr>
                <w:noProof/>
                <w:webHidden/>
              </w:rPr>
              <w:tab/>
            </w:r>
            <w:r w:rsidR="001B0FDC">
              <w:rPr>
                <w:noProof/>
                <w:webHidden/>
              </w:rPr>
              <w:fldChar w:fldCharType="begin"/>
            </w:r>
            <w:r w:rsidR="001B0FDC">
              <w:rPr>
                <w:noProof/>
                <w:webHidden/>
              </w:rPr>
              <w:instrText xml:space="preserve"> PAGEREF _Toc237352217 \h </w:instrText>
            </w:r>
            <w:r w:rsidR="001B0FDC">
              <w:rPr>
                <w:noProof/>
                <w:webHidden/>
              </w:rPr>
            </w:r>
            <w:r w:rsidR="001B0FDC">
              <w:rPr>
                <w:noProof/>
                <w:webHidden/>
              </w:rPr>
              <w:fldChar w:fldCharType="separate"/>
            </w:r>
            <w:r w:rsidR="001B0FDC">
              <w:rPr>
                <w:noProof/>
                <w:webHidden/>
              </w:rPr>
              <w:t>3</w:t>
            </w:r>
            <w:r w:rsidR="001B0FDC">
              <w:rPr>
                <w:noProof/>
                <w:webHidden/>
              </w:rPr>
              <w:fldChar w:fldCharType="end"/>
            </w:r>
          </w:hyperlink>
        </w:p>
        <w:p w14:paraId="44CA8318" w14:textId="1B3C501E"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18" w:history="1">
            <w:r w:rsidRPr="00F244ED">
              <w:rPr>
                <w:rStyle w:val="Hyperlink"/>
                <w:noProof/>
              </w:rPr>
              <w:t>2 Paediatric nurse in the Health and Social Care Field</w:t>
            </w:r>
            <w:r>
              <w:rPr>
                <w:noProof/>
                <w:webHidden/>
              </w:rPr>
              <w:tab/>
            </w:r>
            <w:r>
              <w:rPr>
                <w:noProof/>
                <w:webHidden/>
              </w:rPr>
              <w:fldChar w:fldCharType="begin"/>
            </w:r>
            <w:r>
              <w:rPr>
                <w:noProof/>
                <w:webHidden/>
              </w:rPr>
              <w:instrText xml:space="preserve"> PAGEREF _Toc237352218 \h </w:instrText>
            </w:r>
            <w:r>
              <w:rPr>
                <w:noProof/>
                <w:webHidden/>
              </w:rPr>
            </w:r>
            <w:r>
              <w:rPr>
                <w:noProof/>
                <w:webHidden/>
              </w:rPr>
              <w:fldChar w:fldCharType="separate"/>
            </w:r>
            <w:r>
              <w:rPr>
                <w:noProof/>
                <w:webHidden/>
              </w:rPr>
              <w:t>3</w:t>
            </w:r>
            <w:r>
              <w:rPr>
                <w:noProof/>
                <w:webHidden/>
              </w:rPr>
              <w:fldChar w:fldCharType="end"/>
            </w:r>
          </w:hyperlink>
        </w:p>
        <w:p w14:paraId="28140A29" w14:textId="19EBAF20"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19" w:history="1">
            <w:r w:rsidRPr="00F244ED">
              <w:rPr>
                <w:rStyle w:val="Hyperlink"/>
                <w:noProof/>
              </w:rPr>
              <w:t>2.1 Description of paediatric nurse in Health and Social Care</w:t>
            </w:r>
            <w:r>
              <w:rPr>
                <w:noProof/>
                <w:webHidden/>
              </w:rPr>
              <w:tab/>
            </w:r>
            <w:r>
              <w:rPr>
                <w:noProof/>
                <w:webHidden/>
              </w:rPr>
              <w:fldChar w:fldCharType="begin"/>
            </w:r>
            <w:r>
              <w:rPr>
                <w:noProof/>
                <w:webHidden/>
              </w:rPr>
              <w:instrText xml:space="preserve"> PAGEREF _Toc237352219 \h </w:instrText>
            </w:r>
            <w:r>
              <w:rPr>
                <w:noProof/>
                <w:webHidden/>
              </w:rPr>
            </w:r>
            <w:r>
              <w:rPr>
                <w:noProof/>
                <w:webHidden/>
              </w:rPr>
              <w:fldChar w:fldCharType="separate"/>
            </w:r>
            <w:r>
              <w:rPr>
                <w:noProof/>
                <w:webHidden/>
              </w:rPr>
              <w:t>3</w:t>
            </w:r>
            <w:r>
              <w:rPr>
                <w:noProof/>
                <w:webHidden/>
              </w:rPr>
              <w:fldChar w:fldCharType="end"/>
            </w:r>
          </w:hyperlink>
        </w:p>
        <w:p w14:paraId="23D68397" w14:textId="73DE889D"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20" w:history="1">
            <w:r w:rsidRPr="00F244ED">
              <w:rPr>
                <w:rStyle w:val="Hyperlink"/>
                <w:noProof/>
              </w:rPr>
              <w:t>2.2 Explanation of Most Significant Skills Needed for paediatric nurse in Health and Social Care</w:t>
            </w:r>
            <w:r>
              <w:rPr>
                <w:noProof/>
                <w:webHidden/>
              </w:rPr>
              <w:tab/>
            </w:r>
            <w:r>
              <w:rPr>
                <w:noProof/>
                <w:webHidden/>
              </w:rPr>
              <w:fldChar w:fldCharType="begin"/>
            </w:r>
            <w:r>
              <w:rPr>
                <w:noProof/>
                <w:webHidden/>
              </w:rPr>
              <w:instrText xml:space="preserve"> PAGEREF _Toc237352220 \h </w:instrText>
            </w:r>
            <w:r>
              <w:rPr>
                <w:noProof/>
                <w:webHidden/>
              </w:rPr>
            </w:r>
            <w:r>
              <w:rPr>
                <w:noProof/>
                <w:webHidden/>
              </w:rPr>
              <w:fldChar w:fldCharType="separate"/>
            </w:r>
            <w:r>
              <w:rPr>
                <w:noProof/>
                <w:webHidden/>
              </w:rPr>
              <w:t>4</w:t>
            </w:r>
            <w:r>
              <w:rPr>
                <w:noProof/>
                <w:webHidden/>
              </w:rPr>
              <w:fldChar w:fldCharType="end"/>
            </w:r>
          </w:hyperlink>
        </w:p>
        <w:p w14:paraId="7782F046" w14:textId="20C7C5F7"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21" w:history="1">
            <w:r w:rsidRPr="00F244ED">
              <w:rPr>
                <w:rStyle w:val="Hyperlink"/>
                <w:noProof/>
              </w:rPr>
              <w:t>3 Strategies for Skill Improvement for paediatric nurse</w:t>
            </w:r>
            <w:r>
              <w:rPr>
                <w:noProof/>
                <w:webHidden/>
              </w:rPr>
              <w:tab/>
            </w:r>
            <w:r>
              <w:rPr>
                <w:noProof/>
                <w:webHidden/>
              </w:rPr>
              <w:fldChar w:fldCharType="begin"/>
            </w:r>
            <w:r>
              <w:rPr>
                <w:noProof/>
                <w:webHidden/>
              </w:rPr>
              <w:instrText xml:space="preserve"> PAGEREF _Toc237352221 \h </w:instrText>
            </w:r>
            <w:r>
              <w:rPr>
                <w:noProof/>
                <w:webHidden/>
              </w:rPr>
            </w:r>
            <w:r>
              <w:rPr>
                <w:noProof/>
                <w:webHidden/>
              </w:rPr>
              <w:fldChar w:fldCharType="separate"/>
            </w:r>
            <w:r>
              <w:rPr>
                <w:noProof/>
                <w:webHidden/>
              </w:rPr>
              <w:t>5</w:t>
            </w:r>
            <w:r>
              <w:rPr>
                <w:noProof/>
                <w:webHidden/>
              </w:rPr>
              <w:fldChar w:fldCharType="end"/>
            </w:r>
          </w:hyperlink>
        </w:p>
        <w:p w14:paraId="7548A503" w14:textId="123CC38F"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22" w:history="1">
            <w:r w:rsidRPr="00F244ED">
              <w:rPr>
                <w:rStyle w:val="Hyperlink"/>
                <w:noProof/>
              </w:rPr>
              <w:t>3.1 Three Strategies to Improve the Skills for paediatric nurse</w:t>
            </w:r>
            <w:r>
              <w:rPr>
                <w:noProof/>
                <w:webHidden/>
              </w:rPr>
              <w:tab/>
            </w:r>
            <w:r>
              <w:rPr>
                <w:noProof/>
                <w:webHidden/>
              </w:rPr>
              <w:fldChar w:fldCharType="begin"/>
            </w:r>
            <w:r>
              <w:rPr>
                <w:noProof/>
                <w:webHidden/>
              </w:rPr>
              <w:instrText xml:space="preserve"> PAGEREF _Toc237352222 \h </w:instrText>
            </w:r>
            <w:r>
              <w:rPr>
                <w:noProof/>
                <w:webHidden/>
              </w:rPr>
            </w:r>
            <w:r>
              <w:rPr>
                <w:noProof/>
                <w:webHidden/>
              </w:rPr>
              <w:fldChar w:fldCharType="separate"/>
            </w:r>
            <w:r>
              <w:rPr>
                <w:noProof/>
                <w:webHidden/>
              </w:rPr>
              <w:t>5</w:t>
            </w:r>
            <w:r>
              <w:rPr>
                <w:noProof/>
                <w:webHidden/>
              </w:rPr>
              <w:fldChar w:fldCharType="end"/>
            </w:r>
          </w:hyperlink>
        </w:p>
        <w:p w14:paraId="7EEF6064" w14:textId="314EE832"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23" w:history="1">
            <w:r w:rsidRPr="00F244ED">
              <w:rPr>
                <w:rStyle w:val="Hyperlink"/>
                <w:noProof/>
              </w:rPr>
              <w:t>4 Conclusion</w:t>
            </w:r>
            <w:r>
              <w:rPr>
                <w:noProof/>
                <w:webHidden/>
              </w:rPr>
              <w:tab/>
            </w:r>
            <w:r>
              <w:rPr>
                <w:noProof/>
                <w:webHidden/>
              </w:rPr>
              <w:fldChar w:fldCharType="begin"/>
            </w:r>
            <w:r>
              <w:rPr>
                <w:noProof/>
                <w:webHidden/>
              </w:rPr>
              <w:instrText xml:space="preserve"> PAGEREF _Toc237352223 \h </w:instrText>
            </w:r>
            <w:r>
              <w:rPr>
                <w:noProof/>
                <w:webHidden/>
              </w:rPr>
            </w:r>
            <w:r>
              <w:rPr>
                <w:noProof/>
                <w:webHidden/>
              </w:rPr>
              <w:fldChar w:fldCharType="separate"/>
            </w:r>
            <w:r>
              <w:rPr>
                <w:noProof/>
                <w:webHidden/>
              </w:rPr>
              <w:t>6</w:t>
            </w:r>
            <w:r>
              <w:rPr>
                <w:noProof/>
                <w:webHidden/>
              </w:rPr>
              <w:fldChar w:fldCharType="end"/>
            </w:r>
          </w:hyperlink>
        </w:p>
        <w:p w14:paraId="4051E9B8" w14:textId="034A9FBE" w:rsidR="001B0FDC" w:rsidRDefault="001B0FDC">
          <w:pPr>
            <w:pStyle w:val="TOC2"/>
            <w:tabs>
              <w:tab w:val="right" w:leader="dot" w:pos="9016"/>
            </w:tabs>
            <w:rPr>
              <w:rFonts w:asciiTheme="minorHAnsi" w:hAnsiTheme="minorHAnsi" w:cstheme="minorBidi"/>
              <w:b w:val="0"/>
              <w:bCs w:val="0"/>
              <w:noProof/>
              <w:sz w:val="24"/>
              <w:szCs w:val="24"/>
              <w:lang w:eastAsia="en-GB"/>
            </w:rPr>
          </w:pPr>
          <w:hyperlink w:anchor="_Toc237352224" w:history="1">
            <w:r w:rsidRPr="00F244ED">
              <w:rPr>
                <w:rStyle w:val="Hyperlink"/>
                <w:noProof/>
              </w:rPr>
              <w:t>5 Reference List</w:t>
            </w:r>
            <w:r>
              <w:rPr>
                <w:noProof/>
                <w:webHidden/>
              </w:rPr>
              <w:tab/>
            </w:r>
            <w:r>
              <w:rPr>
                <w:noProof/>
                <w:webHidden/>
              </w:rPr>
              <w:fldChar w:fldCharType="begin"/>
            </w:r>
            <w:r>
              <w:rPr>
                <w:noProof/>
                <w:webHidden/>
              </w:rPr>
              <w:instrText xml:space="preserve"> PAGEREF _Toc237352224 \h </w:instrText>
            </w:r>
            <w:r>
              <w:rPr>
                <w:noProof/>
                <w:webHidden/>
              </w:rPr>
            </w:r>
            <w:r>
              <w:rPr>
                <w:noProof/>
                <w:webHidden/>
              </w:rPr>
              <w:fldChar w:fldCharType="separate"/>
            </w:r>
            <w:r>
              <w:rPr>
                <w:noProof/>
                <w:webHidden/>
              </w:rPr>
              <w:t>6</w:t>
            </w:r>
            <w:r>
              <w:rPr>
                <w:noProof/>
                <w:webHidden/>
              </w:rPr>
              <w:fldChar w:fldCharType="end"/>
            </w:r>
          </w:hyperlink>
        </w:p>
        <w:p w14:paraId="2F2A1EA8" w14:textId="21800865"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7352217"/>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2F840957" w14:textId="783D93C0" w:rsidR="00500295" w:rsidRPr="00242974" w:rsidRDefault="00500295" w:rsidP="00500295">
      <w:pPr>
        <w:spacing w:after="0"/>
        <w:jc w:val="both"/>
        <w:rPr>
          <w:sz w:val="21"/>
          <w:szCs w:val="21"/>
        </w:rPr>
      </w:pPr>
    </w:p>
    <w:p w14:paraId="687E52D0" w14:textId="44CF71B5" w:rsidR="00751BF9" w:rsidRDefault="00751BF9" w:rsidP="0156E134">
      <w:pPr>
        <w:pStyle w:val="ListParagraph"/>
        <w:spacing w:after="0" w:line="240" w:lineRule="auto"/>
        <w:jc w:val="both"/>
        <w:rPr>
          <w:sz w:val="22"/>
        </w:rPr>
      </w:pPr>
    </w:p>
    <w:p w14:paraId="1DD0DA3E" w14:textId="6F31F551" w:rsidR="001E00E7" w:rsidRPr="00F17AA1" w:rsidRDefault="00A83FA6" w:rsidP="00CC06B5">
      <w:pPr>
        <w:pStyle w:val="ListParagraph"/>
        <w:spacing w:after="0" w:line="360" w:lineRule="auto"/>
        <w:jc w:val="both"/>
        <w:rPr>
          <w:rFonts w:ascii="Arial" w:hAnsi="Arial" w:cs="Arial"/>
          <w:sz w:val="22"/>
        </w:rPr>
      </w:pPr>
      <w:r w:rsidRPr="00F17AA1">
        <w:rPr>
          <w:rFonts w:ascii="Arial" w:hAnsi="Arial" w:cs="Arial"/>
          <w:sz w:val="22"/>
        </w:rPr>
        <w:t>Nursing is the largest</w:t>
      </w:r>
      <w:r w:rsidR="001412EB" w:rsidRPr="00F17AA1">
        <w:rPr>
          <w:rFonts w:ascii="Arial" w:hAnsi="Arial" w:cs="Arial"/>
          <w:sz w:val="22"/>
        </w:rPr>
        <w:t xml:space="preserve"> safety critical profession in </w:t>
      </w:r>
      <w:r w:rsidR="00DB72AA" w:rsidRPr="00F17AA1">
        <w:rPr>
          <w:rFonts w:ascii="Arial" w:hAnsi="Arial" w:cs="Arial"/>
          <w:sz w:val="22"/>
        </w:rPr>
        <w:t>health</w:t>
      </w:r>
      <w:r w:rsidR="002C3CAE" w:rsidRPr="00F17AA1">
        <w:rPr>
          <w:rFonts w:ascii="Arial" w:hAnsi="Arial" w:cs="Arial"/>
          <w:sz w:val="22"/>
        </w:rPr>
        <w:t xml:space="preserve"> and social care</w:t>
      </w:r>
      <w:r w:rsidR="00DB72AA" w:rsidRPr="00F17AA1">
        <w:rPr>
          <w:rFonts w:ascii="Arial" w:hAnsi="Arial" w:cs="Arial"/>
          <w:sz w:val="22"/>
        </w:rPr>
        <w:t xml:space="preserve"> </w:t>
      </w:r>
      <w:r w:rsidR="002C3CAE" w:rsidRPr="00F17AA1">
        <w:rPr>
          <w:rFonts w:ascii="Arial" w:hAnsi="Arial" w:cs="Arial"/>
          <w:sz w:val="22"/>
        </w:rPr>
        <w:t>(RCN</w:t>
      </w:r>
      <w:r w:rsidR="0051498A" w:rsidRPr="00F17AA1">
        <w:rPr>
          <w:rFonts w:ascii="Arial" w:hAnsi="Arial" w:cs="Arial"/>
          <w:sz w:val="22"/>
        </w:rPr>
        <w:t>, 2025</w:t>
      </w:r>
      <w:r w:rsidR="00616B73" w:rsidRPr="00F17AA1">
        <w:rPr>
          <w:rFonts w:ascii="Arial" w:hAnsi="Arial" w:cs="Arial"/>
          <w:sz w:val="22"/>
        </w:rPr>
        <w:t>). T</w:t>
      </w:r>
      <w:r w:rsidR="003F5072" w:rsidRPr="00F17AA1">
        <w:rPr>
          <w:rFonts w:ascii="Arial" w:hAnsi="Arial" w:cs="Arial"/>
          <w:sz w:val="22"/>
        </w:rPr>
        <w:t>he</w:t>
      </w:r>
      <w:r w:rsidR="00955BE7" w:rsidRPr="00F17AA1">
        <w:rPr>
          <w:rFonts w:ascii="Arial" w:hAnsi="Arial" w:cs="Arial"/>
          <w:sz w:val="22"/>
        </w:rPr>
        <w:t xml:space="preserve"> nurse </w:t>
      </w:r>
      <w:r w:rsidR="002576FC" w:rsidRPr="00F17AA1">
        <w:rPr>
          <w:rFonts w:ascii="Arial" w:hAnsi="Arial" w:cs="Arial"/>
          <w:sz w:val="22"/>
        </w:rPr>
        <w:t>is</w:t>
      </w:r>
      <w:r w:rsidR="00955BE7" w:rsidRPr="00F17AA1">
        <w:rPr>
          <w:rFonts w:ascii="Arial" w:hAnsi="Arial" w:cs="Arial"/>
          <w:sz w:val="22"/>
        </w:rPr>
        <w:t xml:space="preserve"> </w:t>
      </w:r>
      <w:r w:rsidR="00FA2A39" w:rsidRPr="00F17AA1">
        <w:rPr>
          <w:rFonts w:ascii="Arial" w:hAnsi="Arial" w:cs="Arial"/>
          <w:sz w:val="22"/>
        </w:rPr>
        <w:t xml:space="preserve">a first professional </w:t>
      </w:r>
      <w:r w:rsidR="004874A7" w:rsidRPr="00F17AA1">
        <w:rPr>
          <w:rFonts w:ascii="Arial" w:hAnsi="Arial" w:cs="Arial"/>
          <w:sz w:val="22"/>
        </w:rPr>
        <w:t>person who meet the patient</w:t>
      </w:r>
      <w:r w:rsidR="00BE4667" w:rsidRPr="00F17AA1">
        <w:rPr>
          <w:rFonts w:ascii="Arial" w:hAnsi="Arial" w:cs="Arial"/>
          <w:sz w:val="22"/>
        </w:rPr>
        <w:t xml:space="preserve"> hence</w:t>
      </w:r>
      <w:r w:rsidR="004874A7" w:rsidRPr="00F17AA1">
        <w:rPr>
          <w:rFonts w:ascii="Arial" w:hAnsi="Arial" w:cs="Arial"/>
          <w:sz w:val="22"/>
        </w:rPr>
        <w:t xml:space="preserve"> </w:t>
      </w:r>
      <w:r w:rsidR="00B77986" w:rsidRPr="00F17AA1">
        <w:rPr>
          <w:rFonts w:ascii="Arial" w:hAnsi="Arial" w:cs="Arial"/>
          <w:sz w:val="22"/>
        </w:rPr>
        <w:t xml:space="preserve">their observation </w:t>
      </w:r>
      <w:r w:rsidR="001E35BF" w:rsidRPr="00F17AA1">
        <w:rPr>
          <w:rFonts w:ascii="Arial" w:hAnsi="Arial" w:cs="Arial"/>
          <w:sz w:val="22"/>
        </w:rPr>
        <w:t>is crucial in the patient</w:t>
      </w:r>
      <w:r w:rsidR="00CC4936" w:rsidRPr="00F17AA1">
        <w:rPr>
          <w:rFonts w:ascii="Arial" w:hAnsi="Arial" w:cs="Arial"/>
          <w:sz w:val="22"/>
        </w:rPr>
        <w:t xml:space="preserve">’s care </w:t>
      </w:r>
      <w:r w:rsidR="00A55A26" w:rsidRPr="00F17AA1">
        <w:rPr>
          <w:rFonts w:ascii="Arial" w:hAnsi="Arial" w:cs="Arial"/>
          <w:sz w:val="22"/>
        </w:rPr>
        <w:t>management</w:t>
      </w:r>
      <w:r w:rsidR="003C7B31" w:rsidRPr="00F17AA1">
        <w:rPr>
          <w:rFonts w:ascii="Arial" w:hAnsi="Arial" w:cs="Arial"/>
          <w:sz w:val="22"/>
        </w:rPr>
        <w:t>. I</w:t>
      </w:r>
      <w:r w:rsidR="00A55A26" w:rsidRPr="00F17AA1">
        <w:rPr>
          <w:rFonts w:ascii="Arial" w:hAnsi="Arial" w:cs="Arial"/>
          <w:sz w:val="22"/>
        </w:rPr>
        <w:t>n</w:t>
      </w:r>
      <w:r w:rsidR="00745B88" w:rsidRPr="00F17AA1">
        <w:rPr>
          <w:rFonts w:ascii="Arial" w:hAnsi="Arial" w:cs="Arial"/>
          <w:sz w:val="22"/>
        </w:rPr>
        <w:t xml:space="preserve"> the care of </w:t>
      </w:r>
      <w:r w:rsidR="00BB12EA" w:rsidRPr="00F17AA1">
        <w:rPr>
          <w:rFonts w:ascii="Arial" w:hAnsi="Arial" w:cs="Arial"/>
          <w:sz w:val="22"/>
        </w:rPr>
        <w:t>newborn</w:t>
      </w:r>
      <w:r w:rsidR="00493EE8" w:rsidRPr="00F17AA1">
        <w:rPr>
          <w:rFonts w:ascii="Arial" w:hAnsi="Arial" w:cs="Arial"/>
          <w:sz w:val="22"/>
        </w:rPr>
        <w:t xml:space="preserve"> to </w:t>
      </w:r>
      <w:r w:rsidR="00357589" w:rsidRPr="00F17AA1">
        <w:rPr>
          <w:rFonts w:ascii="Arial" w:hAnsi="Arial" w:cs="Arial"/>
          <w:sz w:val="22"/>
        </w:rPr>
        <w:t>adolescents,</w:t>
      </w:r>
      <w:r w:rsidR="00AF5E71" w:rsidRPr="00F17AA1">
        <w:rPr>
          <w:rFonts w:ascii="Arial" w:hAnsi="Arial" w:cs="Arial"/>
          <w:sz w:val="22"/>
        </w:rPr>
        <w:t xml:space="preserve"> we have </w:t>
      </w:r>
      <w:r w:rsidR="00EB3813" w:rsidRPr="00F17AA1">
        <w:rPr>
          <w:rFonts w:ascii="Arial" w:hAnsi="Arial" w:cs="Arial"/>
          <w:sz w:val="22"/>
        </w:rPr>
        <w:t xml:space="preserve">paediatric </w:t>
      </w:r>
      <w:r w:rsidR="002C6657" w:rsidRPr="00F17AA1">
        <w:rPr>
          <w:rFonts w:ascii="Arial" w:hAnsi="Arial" w:cs="Arial"/>
          <w:sz w:val="22"/>
        </w:rPr>
        <w:t>nurse.</w:t>
      </w:r>
    </w:p>
    <w:p w14:paraId="7E516814" w14:textId="50E45DCC" w:rsidR="00B35E69" w:rsidRPr="00F17AA1" w:rsidRDefault="00B35E69" w:rsidP="00CC06B5">
      <w:pPr>
        <w:pStyle w:val="ListParagraph"/>
        <w:spacing w:after="0" w:line="360" w:lineRule="auto"/>
        <w:jc w:val="both"/>
        <w:rPr>
          <w:rFonts w:ascii="Arial" w:hAnsi="Arial" w:cs="Arial"/>
          <w:color w:val="000000" w:themeColor="text1"/>
          <w:sz w:val="22"/>
        </w:rPr>
      </w:pPr>
      <w:r w:rsidRPr="00F17AA1">
        <w:rPr>
          <w:rFonts w:ascii="Arial" w:hAnsi="Arial" w:cs="Arial"/>
          <w:color w:val="000000" w:themeColor="text1"/>
          <w:sz w:val="22"/>
        </w:rPr>
        <w:t>Paediatric nurses play an important role in caring for babies, children and young people who are unwell or need medical treatment. Looking after children is different from looking after adults because children are still growing and developing. They often need extra reassurance and support, especially when they are in hospital. Paediatric nurses not only care for the child but also support parents and carers, helping them understand their child's condition and treatment</w:t>
      </w:r>
      <w:r w:rsidR="002576FC" w:rsidRPr="00F17AA1">
        <w:rPr>
          <w:rFonts w:ascii="Arial" w:hAnsi="Arial" w:cs="Arial"/>
          <w:color w:val="000000" w:themeColor="text1"/>
          <w:sz w:val="22"/>
        </w:rPr>
        <w:t xml:space="preserve"> </w:t>
      </w:r>
      <w:r w:rsidR="006C70E7" w:rsidRPr="00F17AA1">
        <w:rPr>
          <w:rFonts w:ascii="Arial" w:hAnsi="Arial" w:cs="Arial"/>
          <w:color w:val="000000" w:themeColor="text1"/>
          <w:sz w:val="22"/>
        </w:rPr>
        <w:t>(</w:t>
      </w:r>
      <w:r w:rsidR="008E3AC6" w:rsidRPr="00F17AA1">
        <w:rPr>
          <w:rFonts w:ascii="Arial" w:hAnsi="Arial" w:cs="Arial"/>
          <w:color w:val="000000" w:themeColor="text1"/>
          <w:sz w:val="22"/>
        </w:rPr>
        <w:t xml:space="preserve">NHS, </w:t>
      </w:r>
      <w:r w:rsidR="00D30967" w:rsidRPr="00F17AA1">
        <w:rPr>
          <w:rFonts w:ascii="Arial" w:hAnsi="Arial" w:cs="Arial"/>
          <w:color w:val="000000" w:themeColor="text1"/>
          <w:sz w:val="22"/>
        </w:rPr>
        <w:t>n, d</w:t>
      </w:r>
      <w:r w:rsidR="000D22F7" w:rsidRPr="00F17AA1">
        <w:rPr>
          <w:rFonts w:ascii="Arial" w:hAnsi="Arial" w:cs="Arial"/>
          <w:color w:val="000000" w:themeColor="text1"/>
          <w:sz w:val="22"/>
        </w:rPr>
        <w:t>).</w:t>
      </w:r>
      <w:r w:rsidRPr="00F17AA1">
        <w:rPr>
          <w:rFonts w:ascii="Arial" w:hAnsi="Arial" w:cs="Arial"/>
          <w:color w:val="000000" w:themeColor="text1"/>
          <w:sz w:val="22"/>
        </w:rPr>
        <w:t xml:space="preserve"> This report explains what a paediatric nurse does, describes their main duties and responsibilities, discusses three important skills needed for the role, and explains how these skills can be developed.</w:t>
      </w:r>
    </w:p>
    <w:p w14:paraId="04DD3838" w14:textId="77777777" w:rsidR="00B35E69" w:rsidRPr="00F17AA1" w:rsidRDefault="00B35E69" w:rsidP="00CC06B5">
      <w:pPr>
        <w:pStyle w:val="ListParagraph"/>
        <w:spacing w:after="0" w:line="360" w:lineRule="auto"/>
        <w:jc w:val="both"/>
        <w:rPr>
          <w:rFonts w:ascii="Arial" w:hAnsi="Arial" w:cs="Arial"/>
          <w:color w:val="C00000"/>
          <w:sz w:val="22"/>
        </w:rPr>
      </w:pPr>
    </w:p>
    <w:p w14:paraId="4CC61BC1" w14:textId="55FEF9DD" w:rsidR="00F36ADC" w:rsidRPr="00242974" w:rsidRDefault="00F36ADC" w:rsidP="0156E134">
      <w:pPr>
        <w:spacing w:after="0" w:line="240" w:lineRule="auto"/>
        <w:rPr>
          <w:sz w:val="22"/>
        </w:rPr>
      </w:pPr>
    </w:p>
    <w:p w14:paraId="64F36E68" w14:textId="0ED02B24" w:rsidR="3C659699" w:rsidRDefault="3C659699" w:rsidP="0CF501EC">
      <w:pPr>
        <w:pStyle w:val="Heading2"/>
        <w:rPr>
          <w:color w:val="4472C4" w:themeColor="accent1"/>
        </w:rPr>
      </w:pPr>
      <w:bookmarkStart w:id="1" w:name="_Toc237352218"/>
      <w:r w:rsidRPr="0CF501EC">
        <w:rPr>
          <w:color w:val="4471C4"/>
        </w:rPr>
        <w:t xml:space="preserve">2 </w:t>
      </w:r>
      <w:r w:rsidR="00B0176F">
        <w:rPr>
          <w:color w:val="4471C4"/>
        </w:rPr>
        <w:t>P</w:t>
      </w:r>
      <w:r w:rsidR="000E1725">
        <w:rPr>
          <w:color w:val="4471C4"/>
        </w:rPr>
        <w:t>aediatric nurse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683F39D" w:rsidR="008B0B22" w:rsidRPr="002976D4" w:rsidRDefault="5CF7C3DB" w:rsidP="0156E134">
      <w:pPr>
        <w:pStyle w:val="Heading2"/>
        <w:rPr>
          <w:color w:val="4472C4" w:themeColor="accent1"/>
        </w:rPr>
      </w:pPr>
      <w:bookmarkStart w:id="2" w:name="_Toc23735221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155B81">
        <w:rPr>
          <w:color w:val="4471C4"/>
        </w:rPr>
        <w:t>paediatric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7494EBF1" w14:textId="77777777" w:rsidR="000427AB" w:rsidRPr="005B1FA4" w:rsidRDefault="000427AB" w:rsidP="0014695A">
      <w:pPr>
        <w:pStyle w:val="ListParagraph"/>
        <w:spacing w:line="360" w:lineRule="auto"/>
        <w:rPr>
          <w:rFonts w:ascii="Arial" w:hAnsi="Arial" w:cs="Arial"/>
          <w:color w:val="000000" w:themeColor="text1"/>
          <w:sz w:val="22"/>
        </w:rPr>
      </w:pPr>
      <w:r w:rsidRPr="005B1FA4">
        <w:rPr>
          <w:rFonts w:ascii="Arial" w:hAnsi="Arial" w:cs="Arial"/>
          <w:color w:val="000000" w:themeColor="text1"/>
          <w:sz w:val="22"/>
        </w:rPr>
        <w:t>The role of a paediatric nurse is vital because they specialise in caring for children from birth to young adulthood, ensuring that young patients receive safe and effective treatment. Children often feel anxious or scared when ill or in hospital, so paediatric nurses help build trust and provide comfort. Additionally, they work closely with families, recognizing that parents are an essential part of a child’s care. This holistic approach addresses both the physical and emotional needs of children, making the nurse’s role crucial in promoting health and wellbeing (Royal College of Nursing, 2024).</w:t>
      </w:r>
    </w:p>
    <w:p w14:paraId="3A0CC2DF" w14:textId="102C6EAB" w:rsidR="00C031CA" w:rsidRPr="005B1FA4" w:rsidRDefault="000427AB" w:rsidP="0014695A">
      <w:pPr>
        <w:pStyle w:val="ListParagraph"/>
        <w:spacing w:line="360" w:lineRule="auto"/>
        <w:rPr>
          <w:rFonts w:ascii="Arial" w:hAnsi="Arial" w:cs="Arial"/>
          <w:color w:val="000000" w:themeColor="text1"/>
          <w:sz w:val="22"/>
        </w:rPr>
      </w:pPr>
      <w:r w:rsidRPr="005B1FA4">
        <w:rPr>
          <w:rFonts w:ascii="Arial" w:hAnsi="Arial" w:cs="Arial"/>
          <w:color w:val="000000" w:themeColor="text1"/>
          <w:sz w:val="22"/>
        </w:rPr>
        <w:t xml:space="preserve">Paediatric nurses have diverse responsibilities. They regularly assess children’s health by monitoring vital signs such as temperature, pulse, and breathing to track changes in condition. Administering medication accurately, based on age and weight, is another key duty, alongside monitoring for side effects. They also offer emotional support to children using calm communication and play, while reassuring parents during stressful times. Furthermore, they educate families on managing illnesses at home and collaborate with healthcare teams to provide comprehensive care (Nursing </w:t>
      </w:r>
      <w:r w:rsidRPr="005B1FA4">
        <w:rPr>
          <w:rFonts w:ascii="Arial" w:hAnsi="Arial" w:cs="Arial"/>
          <w:color w:val="000000" w:themeColor="text1"/>
          <w:sz w:val="22"/>
        </w:rPr>
        <w:lastRenderedPageBreak/>
        <w:t>and Midwifery Council, 2018). To perform effectively, paediatric nurses need strong communication skills to explain treatments clearly to children and parents. Compassion and empathy are essential to comfort frightened patients. Clinical assessment and decision-making skills are also critical to recognize early signs of deterioration and respond promptly, ensuring children’s safety and wellbeing.</w:t>
      </w:r>
    </w:p>
    <w:p w14:paraId="20A0C2B4" w14:textId="1A1EC003" w:rsidR="00976776" w:rsidRPr="005B1FA4" w:rsidRDefault="00F6438A" w:rsidP="0014695A">
      <w:pPr>
        <w:pStyle w:val="ListParagraph"/>
        <w:spacing w:after="0" w:line="360" w:lineRule="auto"/>
        <w:jc w:val="both"/>
        <w:rPr>
          <w:rFonts w:ascii="Arial" w:hAnsi="Arial" w:cs="Arial"/>
          <w:color w:val="000000" w:themeColor="text1"/>
          <w:sz w:val="22"/>
        </w:rPr>
      </w:pPr>
      <w:r w:rsidRPr="005B1FA4">
        <w:rPr>
          <w:rFonts w:ascii="Arial" w:hAnsi="Arial" w:cs="Arial"/>
          <w:color w:val="000000" w:themeColor="text1"/>
          <w:sz w:val="22"/>
        </w:rPr>
        <w:t xml:space="preserve"> </w:t>
      </w:r>
    </w:p>
    <w:p w14:paraId="0E9E13F0" w14:textId="0EEBD3D7" w:rsidR="0156E134" w:rsidRDefault="0156E134" w:rsidP="0156E134">
      <w:pPr>
        <w:pStyle w:val="ListParagraph"/>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7F35FF79" w:rsidR="00EC7EBE" w:rsidRPr="002976D4" w:rsidRDefault="04019B15" w:rsidP="0CF501EC">
      <w:pPr>
        <w:pStyle w:val="Heading2"/>
        <w:rPr>
          <w:color w:val="4472C4" w:themeColor="accent1"/>
        </w:rPr>
      </w:pPr>
      <w:bookmarkStart w:id="3" w:name="_Toc23735222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41F52">
        <w:rPr>
          <w:color w:val="4471C4"/>
        </w:rPr>
        <w:t>paediatric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75C15D1" w14:textId="5EED603A" w:rsidR="00F70176" w:rsidRDefault="00F70176" w:rsidP="00F70176">
      <w:pPr>
        <w:spacing w:after="0" w:line="240" w:lineRule="auto"/>
        <w:jc w:val="both"/>
        <w:rPr>
          <w:sz w:val="22"/>
        </w:rPr>
      </w:pPr>
    </w:p>
    <w:p w14:paraId="7E5E0E8F" w14:textId="7E88C3F6" w:rsidR="006533E5" w:rsidRPr="001F0E66" w:rsidRDefault="006533E5" w:rsidP="006533E5">
      <w:pPr>
        <w:spacing w:after="0" w:line="240" w:lineRule="auto"/>
        <w:jc w:val="both"/>
        <w:rPr>
          <w:sz w:val="22"/>
        </w:rPr>
      </w:pPr>
    </w:p>
    <w:p w14:paraId="445042C2" w14:textId="77777777" w:rsidR="001F0E66" w:rsidRDefault="00511F0B" w:rsidP="00511F0B">
      <w:pPr>
        <w:spacing w:after="0" w:line="240" w:lineRule="auto"/>
        <w:jc w:val="both"/>
        <w:rPr>
          <w:sz w:val="22"/>
        </w:rPr>
      </w:pPr>
      <w:r w:rsidRPr="00511F0B">
        <w:rPr>
          <w:sz w:val="22"/>
        </w:rPr>
        <w:t>Three Fundamental Skills for Paediatric Nurses</w:t>
      </w:r>
    </w:p>
    <w:p w14:paraId="34FE0116" w14:textId="77777777" w:rsidR="001F0E66" w:rsidRDefault="001F0E66" w:rsidP="00511F0B">
      <w:pPr>
        <w:spacing w:after="0" w:line="240" w:lineRule="auto"/>
        <w:jc w:val="both"/>
        <w:rPr>
          <w:sz w:val="22"/>
        </w:rPr>
      </w:pPr>
    </w:p>
    <w:p w14:paraId="6325284F" w14:textId="20FEAD71" w:rsidR="005037E0" w:rsidRPr="008E7F03" w:rsidRDefault="00511F0B" w:rsidP="008E7F03">
      <w:pPr>
        <w:spacing w:after="0" w:line="360" w:lineRule="auto"/>
        <w:jc w:val="both"/>
        <w:rPr>
          <w:rFonts w:ascii="Arial" w:hAnsi="Arial" w:cs="Arial"/>
          <w:sz w:val="22"/>
        </w:rPr>
      </w:pPr>
      <w:r w:rsidRPr="008E7F03">
        <w:rPr>
          <w:rFonts w:ascii="Arial" w:hAnsi="Arial" w:cs="Arial"/>
          <w:sz w:val="22"/>
        </w:rPr>
        <w:t xml:space="preserve">Effective communication is vital in paediatric nursing because children of different ages interpret information in diverse ways. Nurses must tailor their explanations to suit the child’s age and level of understanding, using simple and clear language. Additionally, they need to communicate sensitively with parents, who may be feeling anxious or worried about their child's health. For example, before administering an injection to a young child, a nurse might describe the procedure in easy-to-understand terms or show the child the medical instruments beforehand. This helps reduce the child’s fear and encourages cooperation, making the experience less stressful. Clear communication strengthens trust and enhances the overall experience for both children and their </w:t>
      </w:r>
      <w:r w:rsidR="00413B31" w:rsidRPr="008E7F03">
        <w:rPr>
          <w:rFonts w:ascii="Arial" w:hAnsi="Arial" w:cs="Arial"/>
          <w:sz w:val="22"/>
        </w:rPr>
        <w:t>families. (</w:t>
      </w:r>
      <w:r w:rsidR="002E013F" w:rsidRPr="008E7F03">
        <w:rPr>
          <w:rFonts w:ascii="Arial" w:hAnsi="Arial" w:cs="Arial"/>
          <w:sz w:val="22"/>
        </w:rPr>
        <w:t>NMC,2010)</w:t>
      </w:r>
    </w:p>
    <w:p w14:paraId="5A595A31" w14:textId="43C3B48E" w:rsidR="00773327" w:rsidRPr="008E7F03" w:rsidRDefault="00511F0B" w:rsidP="008E7F03">
      <w:pPr>
        <w:spacing w:after="0" w:line="360" w:lineRule="auto"/>
        <w:jc w:val="both"/>
        <w:rPr>
          <w:rFonts w:ascii="Arial" w:hAnsi="Arial" w:cs="Arial"/>
          <w:sz w:val="22"/>
        </w:rPr>
      </w:pPr>
      <w:r w:rsidRPr="008E7F03">
        <w:rPr>
          <w:rFonts w:ascii="Arial" w:hAnsi="Arial" w:cs="Arial"/>
          <w:sz w:val="22"/>
        </w:rPr>
        <w:t>Compassion and empathy are crucial qualities for paediatric nurses because children often feel frightened, upset, or confused when they are unwell. A nurse who is kind and understanding can provide much-needed reassurance and comfort during these difficult times. For instance, when a child is diagnosed with a chronic condition like diabetes, the nurse’s role goes beyond explaining treatment plans; they also offer emotional support to both the child and their parents. This caring approach helps children feel secure and supported, making a challenging situation easier to manage for the entire family (</w:t>
      </w:r>
      <w:r w:rsidR="00113AA3" w:rsidRPr="008E7F03">
        <w:rPr>
          <w:rFonts w:ascii="Arial" w:hAnsi="Arial" w:cs="Arial"/>
          <w:sz w:val="22"/>
        </w:rPr>
        <w:t>N</w:t>
      </w:r>
      <w:r w:rsidR="00962A6C" w:rsidRPr="008E7F03">
        <w:rPr>
          <w:rFonts w:ascii="Arial" w:hAnsi="Arial" w:cs="Arial"/>
          <w:sz w:val="22"/>
        </w:rPr>
        <w:t>MC,2018</w:t>
      </w:r>
      <w:r w:rsidRPr="008E7F03">
        <w:rPr>
          <w:rFonts w:ascii="Arial" w:hAnsi="Arial" w:cs="Arial"/>
          <w:sz w:val="22"/>
        </w:rPr>
        <w:t>).</w:t>
      </w:r>
    </w:p>
    <w:p w14:paraId="75146A19" w14:textId="0EC7D6F7" w:rsidR="0156E134" w:rsidRPr="008E7F03" w:rsidRDefault="00511F0B" w:rsidP="008E7F03">
      <w:pPr>
        <w:spacing w:after="0" w:line="360" w:lineRule="auto"/>
        <w:jc w:val="both"/>
        <w:rPr>
          <w:rFonts w:ascii="Arial" w:hAnsi="Arial" w:cs="Arial"/>
          <w:sz w:val="22"/>
        </w:rPr>
      </w:pPr>
      <w:r w:rsidRPr="008E7F03">
        <w:rPr>
          <w:rFonts w:ascii="Arial" w:hAnsi="Arial" w:cs="Arial"/>
          <w:sz w:val="22"/>
        </w:rPr>
        <w:t>Paediatric nurses must have strong skills in clinical assessment and decision-making, as children’s health can change quickly and unexpectedly. Nurses need to recognize early signs of deterioration and act swiftly to protect the child’s well-being. For example, if a child with asthma suddenly experiences difficulty breathing, the nurse must promptly identify the symptoms, monitor oxygen levels, provide suitable treatment, and alert the doctor immediately. Making fast and accurate decisions in such situations is essential to prevent complications and ensure the child receives the best possible care (N</w:t>
      </w:r>
      <w:r w:rsidR="00370F49" w:rsidRPr="008E7F03">
        <w:rPr>
          <w:rFonts w:ascii="Arial" w:hAnsi="Arial" w:cs="Arial"/>
          <w:sz w:val="22"/>
        </w:rPr>
        <w:t>MC,2024</w:t>
      </w:r>
      <w:r w:rsidRPr="008E7F03">
        <w:rPr>
          <w:rFonts w:ascii="Arial" w:hAnsi="Arial" w:cs="Arial"/>
          <w:sz w:val="22"/>
        </w:rPr>
        <w:t>).</w:t>
      </w:r>
    </w:p>
    <w:p w14:paraId="10F2F08E" w14:textId="77777777" w:rsidR="00683F76" w:rsidRDefault="00683F76" w:rsidP="0156E134">
      <w:pPr>
        <w:spacing w:after="0" w:line="240" w:lineRule="auto"/>
        <w:jc w:val="both"/>
        <w:rPr>
          <w:sz w:val="22"/>
        </w:rPr>
      </w:pPr>
    </w:p>
    <w:p w14:paraId="7338813D" w14:textId="77777777" w:rsidR="00C85A7C" w:rsidRPr="00D639D5" w:rsidRDefault="00C85A7C" w:rsidP="00C85A7C">
      <w:pPr>
        <w:spacing w:after="0" w:line="240" w:lineRule="auto"/>
        <w:jc w:val="both"/>
        <w:rPr>
          <w:color w:val="C00000"/>
          <w:sz w:val="21"/>
          <w:szCs w:val="21"/>
        </w:rPr>
      </w:pPr>
    </w:p>
    <w:p w14:paraId="2CAEA1EC" w14:textId="12CED663" w:rsidR="002370CE" w:rsidRPr="002976D4" w:rsidRDefault="1F09BC6E" w:rsidP="0CF501EC">
      <w:pPr>
        <w:pStyle w:val="Heading2"/>
        <w:rPr>
          <w:color w:val="4472C4" w:themeColor="accent1"/>
        </w:rPr>
      </w:pPr>
      <w:bookmarkStart w:id="4" w:name="_Toc23735222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EE3604">
        <w:rPr>
          <w:color w:val="4471C4"/>
        </w:rPr>
        <w:t>paediatric nurse</w:t>
      </w:r>
      <w:bookmarkEnd w:id="4"/>
    </w:p>
    <w:p w14:paraId="01C49510" w14:textId="2F3CD02D" w:rsidR="002370CE" w:rsidRPr="002976D4" w:rsidRDefault="0C5D0C5C" w:rsidP="0156E134">
      <w:pPr>
        <w:pStyle w:val="Heading2"/>
        <w:rPr>
          <w:color w:val="4472C4" w:themeColor="accent1"/>
        </w:rPr>
      </w:pPr>
      <w:bookmarkStart w:id="5" w:name="_Toc23735222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EE3604">
        <w:rPr>
          <w:color w:val="4471C4"/>
        </w:rPr>
        <w:t>paediatric nurse</w:t>
      </w:r>
      <w:bookmarkEnd w:id="5"/>
    </w:p>
    <w:p w14:paraId="0A82A3B2" w14:textId="77777777" w:rsidR="00253D88" w:rsidRDefault="00253D88" w:rsidP="00C27C52">
      <w:pPr>
        <w:spacing w:after="0"/>
        <w:rPr>
          <w:b/>
          <w:bCs/>
          <w:sz w:val="22"/>
        </w:rPr>
      </w:pPr>
    </w:p>
    <w:p w14:paraId="375DD65B" w14:textId="77777777" w:rsidR="00544953" w:rsidRDefault="00544953" w:rsidP="00C27C52">
      <w:pPr>
        <w:spacing w:after="0"/>
        <w:rPr>
          <w:b/>
          <w:bCs/>
          <w:sz w:val="22"/>
        </w:rPr>
      </w:pPr>
    </w:p>
    <w:p w14:paraId="57AE6465" w14:textId="374D1B4C" w:rsidR="00333A7F" w:rsidRPr="00402AF4" w:rsidRDefault="00DB142D" w:rsidP="00402AF4">
      <w:pPr>
        <w:spacing w:after="0" w:line="360" w:lineRule="auto"/>
        <w:rPr>
          <w:rFonts w:ascii="Arial" w:hAnsi="Arial" w:cs="Arial"/>
          <w:sz w:val="22"/>
        </w:rPr>
      </w:pPr>
      <w:r w:rsidRPr="00402AF4">
        <w:rPr>
          <w:rFonts w:ascii="Arial" w:hAnsi="Arial" w:cs="Arial"/>
          <w:sz w:val="22"/>
        </w:rPr>
        <w:t xml:space="preserve">In </w:t>
      </w:r>
      <w:r w:rsidR="00931915" w:rsidRPr="00402AF4">
        <w:rPr>
          <w:rFonts w:ascii="Arial" w:hAnsi="Arial" w:cs="Arial"/>
          <w:sz w:val="22"/>
        </w:rPr>
        <w:t>paediatric</w:t>
      </w:r>
      <w:r w:rsidRPr="00402AF4">
        <w:rPr>
          <w:rFonts w:ascii="Arial" w:hAnsi="Arial" w:cs="Arial"/>
          <w:sz w:val="22"/>
        </w:rPr>
        <w:t xml:space="preserve"> nursing co</w:t>
      </w:r>
      <w:r w:rsidR="00B405A4" w:rsidRPr="00402AF4">
        <w:rPr>
          <w:rFonts w:ascii="Arial" w:hAnsi="Arial" w:cs="Arial"/>
          <w:sz w:val="22"/>
        </w:rPr>
        <w:t xml:space="preserve">mmunication </w:t>
      </w:r>
      <w:r w:rsidR="00931915" w:rsidRPr="00402AF4">
        <w:rPr>
          <w:rFonts w:ascii="Arial" w:hAnsi="Arial" w:cs="Arial"/>
          <w:sz w:val="22"/>
        </w:rPr>
        <w:t>s</w:t>
      </w:r>
      <w:r w:rsidR="00B405A4" w:rsidRPr="00402AF4">
        <w:rPr>
          <w:rFonts w:ascii="Arial" w:hAnsi="Arial" w:cs="Arial"/>
          <w:sz w:val="22"/>
        </w:rPr>
        <w:t xml:space="preserve">kills </w:t>
      </w:r>
      <w:r w:rsidR="00931915" w:rsidRPr="00402AF4">
        <w:rPr>
          <w:rFonts w:ascii="Arial" w:hAnsi="Arial" w:cs="Arial"/>
          <w:sz w:val="22"/>
        </w:rPr>
        <w:t xml:space="preserve">can be improved </w:t>
      </w:r>
      <w:r w:rsidR="00B405A4" w:rsidRPr="00402AF4">
        <w:rPr>
          <w:rFonts w:ascii="Arial" w:hAnsi="Arial" w:cs="Arial"/>
          <w:sz w:val="22"/>
        </w:rPr>
        <w:t xml:space="preserve">through </w:t>
      </w:r>
      <w:r w:rsidR="00931915" w:rsidRPr="00402AF4">
        <w:rPr>
          <w:rFonts w:ascii="Arial" w:hAnsi="Arial" w:cs="Arial"/>
          <w:sz w:val="22"/>
        </w:rPr>
        <w:t>c</w:t>
      </w:r>
      <w:r w:rsidR="00B405A4" w:rsidRPr="00402AF4">
        <w:rPr>
          <w:rFonts w:ascii="Arial" w:hAnsi="Arial" w:cs="Arial"/>
          <w:sz w:val="22"/>
        </w:rPr>
        <w:t xml:space="preserve">linical </w:t>
      </w:r>
      <w:r w:rsidR="00931915" w:rsidRPr="00402AF4">
        <w:rPr>
          <w:rFonts w:ascii="Arial" w:hAnsi="Arial" w:cs="Arial"/>
          <w:sz w:val="22"/>
        </w:rPr>
        <w:t>e</w:t>
      </w:r>
      <w:r w:rsidR="00B405A4" w:rsidRPr="00402AF4">
        <w:rPr>
          <w:rFonts w:ascii="Arial" w:hAnsi="Arial" w:cs="Arial"/>
          <w:sz w:val="22"/>
        </w:rPr>
        <w:t>xperience</w:t>
      </w:r>
      <w:r w:rsidR="00931915" w:rsidRPr="00402AF4">
        <w:rPr>
          <w:rFonts w:ascii="Arial" w:hAnsi="Arial" w:cs="Arial"/>
          <w:sz w:val="22"/>
        </w:rPr>
        <w:t>.</w:t>
      </w:r>
      <w:r w:rsidR="00E26818" w:rsidRPr="00402AF4">
        <w:rPr>
          <w:rFonts w:ascii="Arial" w:hAnsi="Arial" w:cs="Arial"/>
          <w:sz w:val="22"/>
        </w:rPr>
        <w:t xml:space="preserve"> </w:t>
      </w:r>
      <w:r w:rsidR="00B405A4" w:rsidRPr="00402AF4">
        <w:rPr>
          <w:rFonts w:ascii="Arial" w:hAnsi="Arial" w:cs="Arial"/>
          <w:sz w:val="22"/>
        </w:rPr>
        <w:t xml:space="preserve">When student nurses engage with children and their families in real healthcare settings, they gain practical exposure to different communication needs. This hands-on experience helps them become more confident and learn how to adapt their language to suit various age groups and situations. For example, speaking directly with children during clinical placements allows students to practice explaining procedures in simple terms and managing parental concerns effectively. Feedback from experienced nurses after these interactions further highlights areas for improvement, making the learning process continuous and targeted. Therefore, gaining clinical experience directly improves communication skills by building confidence and adaptability in real-world </w:t>
      </w:r>
      <w:r w:rsidR="00DB6A5B" w:rsidRPr="00402AF4">
        <w:rPr>
          <w:rFonts w:ascii="Arial" w:hAnsi="Arial" w:cs="Arial"/>
          <w:sz w:val="22"/>
        </w:rPr>
        <w:t>scenarios. (</w:t>
      </w:r>
      <w:r w:rsidR="00895388" w:rsidRPr="00402AF4">
        <w:rPr>
          <w:rFonts w:ascii="Arial" w:hAnsi="Arial" w:cs="Arial"/>
          <w:sz w:val="22"/>
        </w:rPr>
        <w:t>NMC,2018)</w:t>
      </w:r>
    </w:p>
    <w:p w14:paraId="4AEB9305" w14:textId="6939BA57" w:rsidR="005D2C77" w:rsidRPr="00402AF4" w:rsidRDefault="00B405A4" w:rsidP="00402AF4">
      <w:pPr>
        <w:spacing w:after="0" w:line="360" w:lineRule="auto"/>
        <w:rPr>
          <w:rFonts w:ascii="Arial" w:hAnsi="Arial" w:cs="Arial"/>
          <w:sz w:val="22"/>
        </w:rPr>
      </w:pPr>
      <w:r w:rsidRPr="00402AF4">
        <w:rPr>
          <w:rFonts w:ascii="Arial" w:hAnsi="Arial" w:cs="Arial"/>
          <w:sz w:val="22"/>
        </w:rPr>
        <w:t xml:space="preserve">Reflective practice is a powerful strategy to cultivate compassion and empathy among paediatric nurses. By reflecting on their interactions with patients and families, nurses can consider the emotional impact of illness on children and how they responded to their needs. For instance, after caring for a child, a nurse might think about how the child and parents felt during treatment and evaluate what could be done differently to provide greater comfort or reassurance. This process encourages self-awareness and emotional growth, which are key to showing genuine kindness and understanding. Additionally, reflecting on experiences helps nurses learn from both successes and challenges, strengthening their ability to empathize. Hence, reflective practice nurtures compassion and empathy by promoting thoughtful consideration of patients’ </w:t>
      </w:r>
      <w:r w:rsidR="00DB6A5B" w:rsidRPr="00402AF4">
        <w:rPr>
          <w:rFonts w:ascii="Arial" w:hAnsi="Arial" w:cs="Arial"/>
          <w:sz w:val="22"/>
        </w:rPr>
        <w:t>feelings. (</w:t>
      </w:r>
      <w:r w:rsidR="00895388" w:rsidRPr="00402AF4">
        <w:rPr>
          <w:rFonts w:ascii="Arial" w:hAnsi="Arial" w:cs="Arial"/>
          <w:sz w:val="22"/>
        </w:rPr>
        <w:t>NMC,2023</w:t>
      </w:r>
      <w:r w:rsidR="00DB6A5B" w:rsidRPr="00402AF4">
        <w:rPr>
          <w:rFonts w:ascii="Arial" w:hAnsi="Arial" w:cs="Arial"/>
          <w:sz w:val="22"/>
        </w:rPr>
        <w:t>)</w:t>
      </w:r>
    </w:p>
    <w:p w14:paraId="696A8DAC" w14:textId="0B039AAE" w:rsidR="005D2C77" w:rsidRPr="00402AF4" w:rsidRDefault="00B405A4" w:rsidP="00402AF4">
      <w:pPr>
        <w:spacing w:after="0" w:line="360" w:lineRule="auto"/>
        <w:rPr>
          <w:rFonts w:ascii="Arial" w:hAnsi="Arial" w:cs="Arial"/>
          <w:sz w:val="22"/>
        </w:rPr>
      </w:pPr>
      <w:r w:rsidRPr="00402AF4">
        <w:rPr>
          <w:rFonts w:ascii="Arial" w:hAnsi="Arial" w:cs="Arial"/>
          <w:sz w:val="22"/>
        </w:rPr>
        <w:t xml:space="preserve">Simulation training is an effective method to improve clinical assessment and decision-making skills in paediatric nursing. This type of training replicates emergency situations in a controlled, safe environment where nurses can practice recognizing critical signs and responding swiftly without risk to patients. For example, a simulation might involve managing a child experiencing an asthma attack, requiring nurses to assess symptoms, monitor vital signs, and administer treatment rapidly. Regular participation in simulations helps nurses build confidence and refine their clinical judgment, preparing them to make accurate decisions in real emergencies. Thus, simulation training directly boosts clinical skills by providing practical experience in a risk-free setting, enabling nurses to respond competently to urgent health </w:t>
      </w:r>
      <w:r w:rsidR="00FE031A" w:rsidRPr="00402AF4">
        <w:rPr>
          <w:rFonts w:ascii="Arial" w:hAnsi="Arial" w:cs="Arial"/>
          <w:sz w:val="22"/>
        </w:rPr>
        <w:t>changes. (</w:t>
      </w:r>
      <w:r w:rsidR="005B3C74" w:rsidRPr="00402AF4">
        <w:rPr>
          <w:rFonts w:ascii="Arial" w:hAnsi="Arial" w:cs="Arial"/>
          <w:sz w:val="22"/>
        </w:rPr>
        <w:t>Cant et al</w:t>
      </w:r>
      <w:r w:rsidR="00BB16CB" w:rsidRPr="00402AF4">
        <w:rPr>
          <w:rFonts w:ascii="Arial" w:hAnsi="Arial" w:cs="Arial"/>
          <w:sz w:val="22"/>
        </w:rPr>
        <w:t xml:space="preserve"> ,2020)</w:t>
      </w:r>
    </w:p>
    <w:p w14:paraId="1F66B137" w14:textId="70015445" w:rsidR="006B0D36" w:rsidRPr="00402AF4" w:rsidRDefault="00335CF2" w:rsidP="00402AF4">
      <w:pPr>
        <w:spacing w:after="0" w:line="360" w:lineRule="auto"/>
        <w:rPr>
          <w:rFonts w:ascii="Arial" w:hAnsi="Arial" w:cs="Arial"/>
          <w:sz w:val="22"/>
        </w:rPr>
      </w:pPr>
      <w:r w:rsidRPr="00402AF4">
        <w:rPr>
          <w:rFonts w:ascii="Arial" w:hAnsi="Arial" w:cs="Arial"/>
          <w:sz w:val="22"/>
        </w:rPr>
        <w:t xml:space="preserve">If paediatric </w:t>
      </w:r>
      <w:r w:rsidR="00FE031A" w:rsidRPr="00402AF4">
        <w:rPr>
          <w:rFonts w:ascii="Arial" w:hAnsi="Arial" w:cs="Arial"/>
          <w:sz w:val="22"/>
        </w:rPr>
        <w:t xml:space="preserve">nurse has </w:t>
      </w:r>
      <w:r w:rsidRPr="00402AF4">
        <w:rPr>
          <w:rFonts w:ascii="Arial" w:hAnsi="Arial" w:cs="Arial"/>
          <w:sz w:val="22"/>
        </w:rPr>
        <w:t xml:space="preserve">lack communication skills, misunderstandings may occur between nurses, children and parents, leading to fear, confusion and poor information sharing. </w:t>
      </w:r>
      <w:r w:rsidRPr="00402AF4">
        <w:rPr>
          <w:rFonts w:ascii="Arial" w:hAnsi="Arial" w:cs="Arial"/>
          <w:sz w:val="22"/>
        </w:rPr>
        <w:lastRenderedPageBreak/>
        <w:t xml:space="preserve">Without compassion and empathy, children may feel ignored or unsupported, reducing trust and affecting relationships with families. A lack of clinical assessment and decision-making skills can delay recognition of a child’s deteriorating condition, increasing risks to patient safety. Children can become seriously unwell quickly, so timely action is essential. </w:t>
      </w:r>
    </w:p>
    <w:p w14:paraId="4A7FCB22" w14:textId="3EBE033B" w:rsidR="00544953" w:rsidRPr="00402AF4" w:rsidRDefault="006B0D36" w:rsidP="00402AF4">
      <w:pPr>
        <w:spacing w:after="0" w:line="360" w:lineRule="auto"/>
        <w:rPr>
          <w:rFonts w:ascii="Arial" w:hAnsi="Arial" w:cs="Arial"/>
          <w:color w:val="00B050"/>
          <w:sz w:val="22"/>
        </w:rPr>
      </w:pPr>
      <w:r w:rsidRPr="00402AF4">
        <w:rPr>
          <w:rFonts w:ascii="Arial" w:hAnsi="Arial" w:cs="Arial"/>
          <w:sz w:val="22"/>
        </w:rPr>
        <w:t xml:space="preserve">Each of these strategies clinical experience for communication, reflective practice for compassion, and simulation training for clinical skills plays a crucial role in developing the essential abilities paediatric nurses need to provide high-quality </w:t>
      </w:r>
      <w:r w:rsidR="00FE031A" w:rsidRPr="00402AF4">
        <w:rPr>
          <w:rFonts w:ascii="Arial" w:hAnsi="Arial" w:cs="Arial"/>
          <w:sz w:val="22"/>
        </w:rPr>
        <w:t xml:space="preserve">care. </w:t>
      </w:r>
    </w:p>
    <w:p w14:paraId="03F15F74" w14:textId="77777777" w:rsidR="00335CF2" w:rsidRPr="00402AF4" w:rsidRDefault="00335CF2" w:rsidP="00402AF4">
      <w:pPr>
        <w:spacing w:after="0" w:line="360" w:lineRule="auto"/>
        <w:rPr>
          <w:rFonts w:ascii="Arial" w:hAnsi="Arial" w:cs="Arial"/>
          <w:sz w:val="22"/>
        </w:rPr>
      </w:pPr>
    </w:p>
    <w:p w14:paraId="7F73B4EA" w14:textId="77777777" w:rsidR="00153411" w:rsidRPr="00402AF4" w:rsidRDefault="00153411" w:rsidP="00402AF4">
      <w:pPr>
        <w:spacing w:after="0" w:line="360" w:lineRule="auto"/>
        <w:rPr>
          <w:rFonts w:ascii="Arial" w:hAnsi="Arial" w:cs="Arial"/>
          <w:b/>
          <w:bCs/>
          <w:sz w:val="22"/>
        </w:rPr>
      </w:pPr>
    </w:p>
    <w:p w14:paraId="649A2F4B" w14:textId="77777777" w:rsidR="00153411" w:rsidRPr="00402AF4" w:rsidRDefault="00153411" w:rsidP="00402AF4">
      <w:pPr>
        <w:spacing w:after="0" w:line="360" w:lineRule="auto"/>
        <w:rPr>
          <w:rFonts w:ascii="Arial" w:hAnsi="Arial" w:cs="Arial"/>
          <w:b/>
          <w:bCs/>
          <w:sz w:val="22"/>
        </w:rPr>
      </w:pPr>
    </w:p>
    <w:p w14:paraId="6E8B3FA5" w14:textId="77777777" w:rsidR="00153411" w:rsidRPr="00402AF4" w:rsidRDefault="00153411" w:rsidP="00402AF4">
      <w:pPr>
        <w:spacing w:after="0" w:line="360" w:lineRule="auto"/>
        <w:rPr>
          <w:rFonts w:ascii="Arial" w:hAnsi="Arial" w:cs="Arial"/>
          <w:b/>
          <w:bCs/>
          <w:sz w:val="22"/>
        </w:rPr>
      </w:pPr>
    </w:p>
    <w:p w14:paraId="752564EB" w14:textId="3C28CCED" w:rsidR="6F3208D0" w:rsidRDefault="6F3208D0" w:rsidP="0156E134">
      <w:pPr>
        <w:spacing w:after="0"/>
      </w:pPr>
      <w:r w:rsidRPr="0156E134">
        <w:rPr>
          <w:sz w:val="21"/>
          <w:szCs w:val="21"/>
        </w:rPr>
        <w:t xml:space="preserve"> </w:t>
      </w:r>
    </w:p>
    <w:p w14:paraId="1497148C" w14:textId="5D9ACA22" w:rsidR="00A946CB" w:rsidRPr="002976D4" w:rsidRDefault="5617AA6E" w:rsidP="0156E134">
      <w:pPr>
        <w:pStyle w:val="Heading2"/>
        <w:rPr>
          <w:color w:val="4472C4" w:themeColor="accent1"/>
        </w:rPr>
      </w:pPr>
      <w:bookmarkStart w:id="6" w:name="_Toc237352223"/>
      <w:r w:rsidRPr="0CF501EC">
        <w:rPr>
          <w:color w:val="4471C4"/>
        </w:rPr>
        <w:t>4</w:t>
      </w:r>
      <w:r w:rsidR="00A946CB" w:rsidRPr="0CF501EC">
        <w:rPr>
          <w:color w:val="4471C4"/>
        </w:rPr>
        <w:t xml:space="preserve"> Conclusion</w:t>
      </w:r>
      <w:bookmarkEnd w:id="6"/>
    </w:p>
    <w:p w14:paraId="254EEB27" w14:textId="77777777" w:rsidR="00847D28" w:rsidRDefault="00847D28" w:rsidP="00847D28">
      <w:pPr>
        <w:spacing w:after="0" w:line="240" w:lineRule="auto"/>
        <w:rPr>
          <w:sz w:val="22"/>
        </w:rPr>
      </w:pPr>
    </w:p>
    <w:p w14:paraId="1760B1F1" w14:textId="6323B375" w:rsidR="00847D28" w:rsidRPr="00D72157" w:rsidRDefault="00847D28" w:rsidP="00D72157">
      <w:pPr>
        <w:spacing w:after="0" w:line="360" w:lineRule="auto"/>
        <w:rPr>
          <w:rFonts w:ascii="Arial" w:hAnsi="Arial" w:cs="Arial"/>
          <w:sz w:val="22"/>
        </w:rPr>
      </w:pPr>
      <w:r w:rsidRPr="00D72157">
        <w:rPr>
          <w:rFonts w:ascii="Arial" w:hAnsi="Arial" w:cs="Arial"/>
          <w:sz w:val="22"/>
        </w:rPr>
        <w:t xml:space="preserve">Paediatric nursing is essential for delivering safe, high-quality care tailored to the unique needs of children and their families. The role involves diverse duties such as health assessments, medication administration, emotional support, and education, all requiring strong communication, compassion, and clinical skills. </w:t>
      </w:r>
      <w:r w:rsidR="00C36CBF" w:rsidRPr="00D72157">
        <w:rPr>
          <w:rFonts w:ascii="Arial" w:hAnsi="Arial" w:cs="Arial"/>
          <w:sz w:val="22"/>
        </w:rPr>
        <w:t xml:space="preserve">Although being a paediatric nurse is rewarding however it has its challenges such as </w:t>
      </w:r>
      <w:r w:rsidRPr="00D72157">
        <w:rPr>
          <w:rFonts w:ascii="Arial" w:hAnsi="Arial" w:cs="Arial"/>
          <w:sz w:val="22"/>
        </w:rPr>
        <w:t>addressing children’s fears and rapidly changing health conditions</w:t>
      </w:r>
      <w:r w:rsidR="00F721F6" w:rsidRPr="00D72157">
        <w:rPr>
          <w:rFonts w:ascii="Arial" w:hAnsi="Arial" w:cs="Arial"/>
          <w:sz w:val="22"/>
        </w:rPr>
        <w:t>, Therefore,</w:t>
      </w:r>
      <w:r w:rsidR="00537DDD" w:rsidRPr="00D72157">
        <w:rPr>
          <w:rFonts w:ascii="Arial" w:hAnsi="Arial" w:cs="Arial"/>
          <w:sz w:val="22"/>
        </w:rPr>
        <w:t xml:space="preserve"> continuous skills development helps a paediatric adapt to these challenges </w:t>
      </w:r>
      <w:r w:rsidRPr="00D72157">
        <w:rPr>
          <w:rFonts w:ascii="Arial" w:hAnsi="Arial" w:cs="Arial"/>
          <w:sz w:val="22"/>
        </w:rPr>
        <w:t>which can be managed through practical experience, reflective practice, and simulation training. Overall, paediatric nurses play a critical role in promoting children’s health and wellbeing, ensuring that young patients receive compassionate and effective care during vulnerable times.</w:t>
      </w:r>
    </w:p>
    <w:p w14:paraId="0767C438" w14:textId="77777777" w:rsidR="00847D28" w:rsidRDefault="00847D28" w:rsidP="00847D28">
      <w:pPr>
        <w:spacing w:after="0" w:line="240" w:lineRule="auto"/>
        <w:rPr>
          <w:sz w:val="22"/>
        </w:rPr>
      </w:pPr>
    </w:p>
    <w:p w14:paraId="3B61097B" w14:textId="77777777" w:rsidR="00847D28" w:rsidRDefault="00847D28" w:rsidP="00847D28">
      <w:pPr>
        <w:spacing w:after="0" w:line="240" w:lineRule="auto"/>
        <w:rPr>
          <w:sz w:val="22"/>
        </w:rPr>
      </w:pPr>
    </w:p>
    <w:p w14:paraId="10AA85E5" w14:textId="77777777" w:rsidR="00847D28" w:rsidRDefault="00847D28" w:rsidP="00847D28">
      <w:pPr>
        <w:spacing w:after="0" w:line="240" w:lineRule="auto"/>
        <w:rPr>
          <w:sz w:val="22"/>
        </w:rPr>
      </w:pPr>
    </w:p>
    <w:p w14:paraId="2AE652CB" w14:textId="77777777" w:rsidR="00847D28" w:rsidRDefault="00847D28" w:rsidP="00847D28">
      <w:pPr>
        <w:spacing w:after="0" w:line="240" w:lineRule="auto"/>
        <w:rPr>
          <w:sz w:val="22"/>
        </w:rPr>
      </w:pPr>
    </w:p>
    <w:p w14:paraId="6C4B494D" w14:textId="72641FF9" w:rsidR="00226D31" w:rsidRPr="002976D4" w:rsidRDefault="00226D31" w:rsidP="0156E134">
      <w:pPr>
        <w:pStyle w:val="Heading2"/>
        <w:rPr>
          <w:color w:val="4472C4" w:themeColor="accent1"/>
        </w:rPr>
      </w:pPr>
      <w:bookmarkStart w:id="7" w:name="_Toc237352224"/>
      <w:r w:rsidRPr="0CF501EC">
        <w:rPr>
          <w:color w:val="4471C4"/>
        </w:rPr>
        <w:t>5 Reference List</w:t>
      </w:r>
      <w:bookmarkEnd w:id="7"/>
    </w:p>
    <w:p w14:paraId="1D0F2D59" w14:textId="04FD5966" w:rsidR="004552CE" w:rsidRDefault="004552CE" w:rsidP="005E44B5">
      <w:pPr>
        <w:rPr>
          <w:color w:val="FF0000"/>
        </w:rPr>
      </w:pPr>
    </w:p>
    <w:p w14:paraId="085F3E75" w14:textId="56297232" w:rsidR="0009122D" w:rsidRPr="00712E05" w:rsidRDefault="00712E05" w:rsidP="005E44B5">
      <w:pPr>
        <w:rPr>
          <w:color w:val="000000" w:themeColor="text1"/>
        </w:rPr>
      </w:pPr>
      <w:r w:rsidRPr="00712E05">
        <w:rPr>
          <w:color w:val="000000" w:themeColor="text1"/>
        </w:rPr>
        <w:t>Cant, R.P. and Cooper, S.J. (2010) ‘Simulation-based learning in nurse education: systematic review’, Journal of Advanced Nursing, 66(1), pp. 3–15. doi:10.1111/j.1365-2648.2009.05240.x.Avialable at: https://pubmed.ncbi.nlm.nih.gov/20423432/ . ( Accessed August 2026)</w:t>
      </w:r>
    </w:p>
    <w:p w14:paraId="5A142F0B" w14:textId="77777777" w:rsidR="00077434" w:rsidRDefault="00077434" w:rsidP="005E44B5">
      <w:pPr>
        <w:rPr>
          <w:color w:val="FF0000"/>
        </w:rPr>
      </w:pPr>
    </w:p>
    <w:p w14:paraId="2179D635" w14:textId="36B85EA8" w:rsidR="0009122D" w:rsidRPr="00C43875" w:rsidRDefault="00904132" w:rsidP="005E44B5">
      <w:pPr>
        <w:rPr>
          <w:color w:val="000000" w:themeColor="text1"/>
        </w:rPr>
      </w:pPr>
      <w:r w:rsidRPr="00C43875">
        <w:rPr>
          <w:color w:val="000000" w:themeColor="text1"/>
        </w:rPr>
        <w:t xml:space="preserve">NHS careers </w:t>
      </w:r>
      <w:r w:rsidR="001A286F" w:rsidRPr="00C43875">
        <w:rPr>
          <w:color w:val="000000" w:themeColor="text1"/>
        </w:rPr>
        <w:t>(</w:t>
      </w:r>
      <w:r w:rsidR="00997A01" w:rsidRPr="00C43875">
        <w:rPr>
          <w:color w:val="000000" w:themeColor="text1"/>
        </w:rPr>
        <w:t>n,</w:t>
      </w:r>
      <w:r w:rsidR="00305296" w:rsidRPr="00C43875">
        <w:rPr>
          <w:color w:val="000000" w:themeColor="text1"/>
        </w:rPr>
        <w:t xml:space="preserve"> </w:t>
      </w:r>
      <w:r w:rsidR="001A286F" w:rsidRPr="00C43875">
        <w:rPr>
          <w:color w:val="000000" w:themeColor="text1"/>
        </w:rPr>
        <w:t xml:space="preserve">d) </w:t>
      </w:r>
      <w:r w:rsidR="001A286F" w:rsidRPr="00C43875">
        <w:rPr>
          <w:i/>
          <w:iCs/>
          <w:color w:val="000000" w:themeColor="text1"/>
        </w:rPr>
        <w:t>paediatri</w:t>
      </w:r>
      <w:r w:rsidR="00DD0742" w:rsidRPr="00C43875">
        <w:rPr>
          <w:i/>
          <w:iCs/>
          <w:color w:val="000000" w:themeColor="text1"/>
        </w:rPr>
        <w:t xml:space="preserve">c </w:t>
      </w:r>
      <w:r w:rsidR="00BD2079" w:rsidRPr="00C43875">
        <w:rPr>
          <w:i/>
          <w:iCs/>
          <w:color w:val="000000" w:themeColor="text1"/>
        </w:rPr>
        <w:t>nurse</w:t>
      </w:r>
      <w:r w:rsidR="00BD2079" w:rsidRPr="00C43875">
        <w:rPr>
          <w:color w:val="000000" w:themeColor="text1"/>
        </w:rPr>
        <w:t xml:space="preserve"> Available</w:t>
      </w:r>
      <w:r w:rsidR="000168CA" w:rsidRPr="00C43875">
        <w:rPr>
          <w:color w:val="000000" w:themeColor="text1"/>
        </w:rPr>
        <w:t xml:space="preserve"> at</w:t>
      </w:r>
      <w:r w:rsidR="004B4528" w:rsidRPr="00C43875">
        <w:rPr>
          <w:color w:val="000000" w:themeColor="text1"/>
        </w:rPr>
        <w:t>:</w:t>
      </w:r>
      <w:r w:rsidR="00E432BF" w:rsidRPr="00C43875">
        <w:rPr>
          <w:color w:val="000000" w:themeColor="text1"/>
        </w:rPr>
        <w:t xml:space="preserve"> </w:t>
      </w:r>
      <w:hyperlink r:id="rId9" w:history="1">
        <w:r w:rsidR="00E432BF" w:rsidRPr="00C43875">
          <w:rPr>
            <w:rStyle w:val="Hyperlink"/>
            <w:color w:val="000000" w:themeColor="text1"/>
          </w:rPr>
          <w:t>https://www.healthcareers.nhs.uk/</w:t>
        </w:r>
      </w:hyperlink>
      <w:r w:rsidR="00735919" w:rsidRPr="00C43875">
        <w:rPr>
          <w:color w:val="000000" w:themeColor="text1"/>
        </w:rPr>
        <w:t xml:space="preserve"> (</w:t>
      </w:r>
      <w:r w:rsidR="007C2D4C" w:rsidRPr="00C43875">
        <w:rPr>
          <w:color w:val="000000" w:themeColor="text1"/>
        </w:rPr>
        <w:t>accessed 4</w:t>
      </w:r>
      <w:r w:rsidR="006F1BF6" w:rsidRPr="00C43875">
        <w:rPr>
          <w:color w:val="000000" w:themeColor="text1"/>
        </w:rPr>
        <w:t xml:space="preserve"> </w:t>
      </w:r>
      <w:r w:rsidR="007C2D4C" w:rsidRPr="00C43875">
        <w:rPr>
          <w:color w:val="000000" w:themeColor="text1"/>
        </w:rPr>
        <w:t xml:space="preserve">August </w:t>
      </w:r>
      <w:r w:rsidR="00305296" w:rsidRPr="00C43875">
        <w:rPr>
          <w:color w:val="000000" w:themeColor="text1"/>
        </w:rPr>
        <w:t>2026)</w:t>
      </w:r>
      <w:r w:rsidR="004B4528" w:rsidRPr="00C43875">
        <w:rPr>
          <w:color w:val="000000" w:themeColor="text1"/>
        </w:rPr>
        <w:t>.</w:t>
      </w:r>
    </w:p>
    <w:p w14:paraId="16540C00" w14:textId="77777777" w:rsidR="00077434" w:rsidRPr="00C43875" w:rsidRDefault="00077434" w:rsidP="005E44B5">
      <w:pPr>
        <w:rPr>
          <w:color w:val="000000" w:themeColor="text1"/>
        </w:rPr>
      </w:pPr>
    </w:p>
    <w:p w14:paraId="3F570485" w14:textId="431BA349" w:rsidR="0060261C" w:rsidRPr="00C43875" w:rsidRDefault="0060261C" w:rsidP="005E44B5">
      <w:pPr>
        <w:rPr>
          <w:color w:val="000000" w:themeColor="text1"/>
        </w:rPr>
      </w:pPr>
      <w:r w:rsidRPr="00C43875">
        <w:rPr>
          <w:color w:val="000000" w:themeColor="text1"/>
        </w:rPr>
        <w:lastRenderedPageBreak/>
        <w:t xml:space="preserve">NHS England (2024) </w:t>
      </w:r>
      <w:r w:rsidRPr="00C43875">
        <w:rPr>
          <w:i/>
          <w:iCs/>
          <w:color w:val="000000" w:themeColor="text1"/>
        </w:rPr>
        <w:t>Children and Young People's Nursing</w:t>
      </w:r>
      <w:r w:rsidRPr="00C43875">
        <w:rPr>
          <w:color w:val="000000" w:themeColor="text1"/>
        </w:rPr>
        <w:t>. Available at: https://www.england.nhs.uk (Accessed: 29 July 2026).</w:t>
      </w:r>
    </w:p>
    <w:p w14:paraId="559C5EFB" w14:textId="77777777" w:rsidR="004A5472" w:rsidRPr="00C43875" w:rsidRDefault="004A5472" w:rsidP="005E44B5">
      <w:pPr>
        <w:rPr>
          <w:color w:val="000000" w:themeColor="text1"/>
        </w:rPr>
      </w:pPr>
    </w:p>
    <w:p w14:paraId="46DF4DD7" w14:textId="707F8C23" w:rsidR="004A5472" w:rsidRPr="00C43875" w:rsidRDefault="004A5472" w:rsidP="005E44B5">
      <w:pPr>
        <w:rPr>
          <w:color w:val="000000" w:themeColor="text1"/>
        </w:rPr>
      </w:pPr>
      <w:r w:rsidRPr="00C43875">
        <w:rPr>
          <w:color w:val="000000" w:themeColor="text1"/>
        </w:rPr>
        <w:t xml:space="preserve">Nursing and Midwifery Council (2018) </w:t>
      </w:r>
      <w:r w:rsidRPr="00C43875">
        <w:rPr>
          <w:i/>
          <w:iCs/>
          <w:color w:val="000000" w:themeColor="text1"/>
        </w:rPr>
        <w:t>The Code: Professional standards of practice and behaviour for nurses, midwives and nursing associates</w:t>
      </w:r>
      <w:r w:rsidRPr="00C43875">
        <w:rPr>
          <w:color w:val="000000" w:themeColor="text1"/>
        </w:rPr>
        <w:t>. London: NMC. Avail</w:t>
      </w:r>
      <w:r w:rsidR="005252BA" w:rsidRPr="00C43875">
        <w:rPr>
          <w:color w:val="000000" w:themeColor="text1"/>
        </w:rPr>
        <w:t xml:space="preserve">able </w:t>
      </w:r>
      <w:r w:rsidR="002D7BBD" w:rsidRPr="00C43875">
        <w:rPr>
          <w:color w:val="000000" w:themeColor="text1"/>
        </w:rPr>
        <w:t xml:space="preserve">at: </w:t>
      </w:r>
      <w:hyperlink r:id="rId10" w:history="1">
        <w:r w:rsidR="00B77049" w:rsidRPr="00C43875">
          <w:rPr>
            <w:rStyle w:val="Hyperlink"/>
            <w:color w:val="000000" w:themeColor="text1"/>
          </w:rPr>
          <w:t>https://www.nmc.org.uk/standards/</w:t>
        </w:r>
        <w:r w:rsidR="00B77049" w:rsidRPr="00C43875">
          <w:rPr>
            <w:rStyle w:val="Hyperlink"/>
            <w:color w:val="000000" w:themeColor="text1"/>
          </w:rPr>
          <w:t>c</w:t>
        </w:r>
        <w:r w:rsidR="00B77049" w:rsidRPr="00C43875">
          <w:rPr>
            <w:rStyle w:val="Hyperlink"/>
            <w:color w:val="000000" w:themeColor="text1"/>
          </w:rPr>
          <w:t>ode/</w:t>
        </w:r>
      </w:hyperlink>
      <w:r w:rsidR="00B77049" w:rsidRPr="00C43875">
        <w:rPr>
          <w:color w:val="000000" w:themeColor="text1"/>
        </w:rPr>
        <w:t xml:space="preserve"> </w:t>
      </w:r>
      <w:r w:rsidR="00BD2079" w:rsidRPr="00C43875">
        <w:rPr>
          <w:color w:val="000000" w:themeColor="text1"/>
        </w:rPr>
        <w:t xml:space="preserve"> </w:t>
      </w:r>
      <w:r w:rsidR="00746628" w:rsidRPr="00C43875">
        <w:rPr>
          <w:color w:val="000000" w:themeColor="text1"/>
        </w:rPr>
        <w:t>(</w:t>
      </w:r>
      <w:r w:rsidR="0047126B" w:rsidRPr="00C43875">
        <w:rPr>
          <w:color w:val="000000" w:themeColor="text1"/>
        </w:rPr>
        <w:t>accessed:</w:t>
      </w:r>
      <w:r w:rsidR="00746628" w:rsidRPr="00C43875">
        <w:rPr>
          <w:color w:val="000000" w:themeColor="text1"/>
        </w:rPr>
        <w:t xml:space="preserve"> 29 July 26)</w:t>
      </w:r>
    </w:p>
    <w:p w14:paraId="764794D3" w14:textId="77777777" w:rsidR="002D7BBD" w:rsidRDefault="002D7BBD" w:rsidP="005E44B5">
      <w:pPr>
        <w:rPr>
          <w:color w:val="FF0000"/>
        </w:rPr>
      </w:pPr>
    </w:p>
    <w:p w14:paraId="3B31AA09" w14:textId="32790A1A" w:rsidR="002D7BBD" w:rsidRPr="004E2DAF" w:rsidRDefault="007F45C4" w:rsidP="005E44B5">
      <w:pPr>
        <w:rPr>
          <w:color w:val="000000" w:themeColor="text1"/>
        </w:rPr>
      </w:pPr>
      <w:r w:rsidRPr="00D549DE">
        <w:rPr>
          <w:color w:val="000000" w:themeColor="text1"/>
        </w:rPr>
        <w:t>Nursing and Midwifery Council (NMC) (2024)</w:t>
      </w:r>
      <w:r w:rsidRPr="007F45C4">
        <w:rPr>
          <w:color w:val="000000" w:themeColor="text1"/>
        </w:rPr>
        <w:t xml:space="preserve"> </w:t>
      </w:r>
      <w:r w:rsidRPr="007F45C4">
        <w:rPr>
          <w:i/>
          <w:iCs/>
          <w:color w:val="000000" w:themeColor="text1"/>
        </w:rPr>
        <w:t>Standards of proficiency for registered nurses</w:t>
      </w:r>
      <w:r w:rsidRPr="007F45C4">
        <w:rPr>
          <w:color w:val="000000" w:themeColor="text1"/>
        </w:rPr>
        <w:t xml:space="preserve">.  Available </w:t>
      </w:r>
      <w:r w:rsidR="004200BB" w:rsidRPr="007F45C4">
        <w:rPr>
          <w:color w:val="000000" w:themeColor="text1"/>
        </w:rPr>
        <w:t>a</w:t>
      </w:r>
      <w:r w:rsidR="004200BB">
        <w:rPr>
          <w:color w:val="000000" w:themeColor="text1"/>
        </w:rPr>
        <w:t>t:</w:t>
      </w:r>
      <w:r w:rsidR="004200BB" w:rsidRPr="004200BB">
        <w:t xml:space="preserve"> </w:t>
      </w:r>
      <w:r w:rsidR="004200BB" w:rsidRPr="004200BB">
        <w:rPr>
          <w:color w:val="000000" w:themeColor="text1"/>
        </w:rPr>
        <w:t>https://www.nmc.org.uk/globalassets/sitedocuments/standards/nmc-standards-for-competence-for-registered-nurses.pdf?</w:t>
      </w:r>
      <w:r w:rsidR="004200BB" w:rsidRPr="004200BB">
        <w:rPr>
          <w:color w:val="000000" w:themeColor="text1"/>
        </w:rPr>
        <w:t xml:space="preserve"> </w:t>
      </w:r>
      <w:r w:rsidRPr="007F45C4">
        <w:rPr>
          <w:color w:val="000000" w:themeColor="text1"/>
        </w:rPr>
        <w:t xml:space="preserve">(Accessed: 11 August 2026). </w:t>
      </w:r>
    </w:p>
    <w:p w14:paraId="0A8575CE" w14:textId="77777777" w:rsidR="00011473" w:rsidRDefault="00011473" w:rsidP="005E44B5">
      <w:pPr>
        <w:rPr>
          <w:color w:val="000000" w:themeColor="text1"/>
        </w:rPr>
      </w:pPr>
    </w:p>
    <w:p w14:paraId="534F6BF4" w14:textId="2628E928" w:rsidR="002D7BBD" w:rsidRDefault="00F8630B" w:rsidP="005E44B5">
      <w:pPr>
        <w:rPr>
          <w:color w:val="000000" w:themeColor="text1"/>
        </w:rPr>
      </w:pPr>
      <w:r w:rsidRPr="00F8630B">
        <w:rPr>
          <w:color w:val="000000" w:themeColor="text1"/>
        </w:rPr>
        <w:t xml:space="preserve">Nursing and Midwifery Council (NMC) (2018, updated 2024) </w:t>
      </w:r>
      <w:r w:rsidRPr="00D549DE">
        <w:rPr>
          <w:i/>
          <w:iCs/>
          <w:color w:val="000000" w:themeColor="text1"/>
        </w:rPr>
        <w:t>The Code</w:t>
      </w:r>
      <w:r w:rsidRPr="00F8630B">
        <w:rPr>
          <w:color w:val="000000" w:themeColor="text1"/>
        </w:rPr>
        <w:t xml:space="preserve">: </w:t>
      </w:r>
      <w:r w:rsidRPr="00D549DE">
        <w:rPr>
          <w:i/>
          <w:iCs/>
          <w:color w:val="000000" w:themeColor="text1"/>
        </w:rPr>
        <w:t>Professional standards of practice and behaviour for nurses, midwives and nursing associates</w:t>
      </w:r>
      <w:r w:rsidRPr="00F8630B">
        <w:rPr>
          <w:color w:val="000000" w:themeColor="text1"/>
        </w:rPr>
        <w:t xml:space="preserve">. London: NMC. Available at: </w:t>
      </w:r>
      <w:r w:rsidR="004A7814" w:rsidRPr="004A7814">
        <w:rPr>
          <w:color w:val="000000" w:themeColor="text1"/>
        </w:rPr>
        <w:t>https://www.nmc.org.uk/standards/code/read-the-code-online/?utm_source=chatgpt.com</w:t>
      </w:r>
      <w:r w:rsidRPr="00F8630B">
        <w:rPr>
          <w:color w:val="000000" w:themeColor="text1"/>
        </w:rPr>
        <w:t xml:space="preserve"> (Accessed: 11 August 2026)</w:t>
      </w:r>
    </w:p>
    <w:p w14:paraId="5442D96A" w14:textId="77777777" w:rsidR="00011473" w:rsidRDefault="00011473" w:rsidP="005E44B5">
      <w:pPr>
        <w:rPr>
          <w:color w:val="000000" w:themeColor="text1"/>
        </w:rPr>
      </w:pPr>
    </w:p>
    <w:p w14:paraId="2368A664" w14:textId="7A0908E5" w:rsidR="00011473" w:rsidRDefault="00011473" w:rsidP="005E44B5">
      <w:pPr>
        <w:rPr>
          <w:color w:val="000000" w:themeColor="text1"/>
        </w:rPr>
      </w:pPr>
      <w:r w:rsidRPr="00011473">
        <w:rPr>
          <w:color w:val="000000" w:themeColor="text1"/>
        </w:rPr>
        <w:t xml:space="preserve">Royal College of Nursing (2025) </w:t>
      </w:r>
      <w:r w:rsidRPr="00103216">
        <w:rPr>
          <w:i/>
          <w:iCs/>
          <w:color w:val="000000" w:themeColor="text1"/>
        </w:rPr>
        <w:t>nurse definition.</w:t>
      </w:r>
      <w:r w:rsidRPr="00011473">
        <w:rPr>
          <w:color w:val="000000" w:themeColor="text1"/>
        </w:rPr>
        <w:t xml:space="preserve"> Definition and Principles of Nursing | Royal College of Nursing</w:t>
      </w:r>
      <w:r w:rsidR="001F7198" w:rsidRPr="001F7198">
        <w:t xml:space="preserve"> </w:t>
      </w:r>
      <w:r w:rsidR="001F7198">
        <w:t>.</w:t>
      </w:r>
      <w:r w:rsidR="001F7198" w:rsidRPr="001F7198">
        <w:rPr>
          <w:color w:val="000000" w:themeColor="text1"/>
        </w:rPr>
        <w:t xml:space="preserve">Available at: </w:t>
      </w:r>
      <w:r w:rsidRPr="00011473">
        <w:rPr>
          <w:color w:val="000000" w:themeColor="text1"/>
        </w:rPr>
        <w:t xml:space="preserve"> </w:t>
      </w:r>
      <w:r w:rsidR="001F7198" w:rsidRPr="001F7198">
        <w:rPr>
          <w:color w:val="000000" w:themeColor="text1"/>
        </w:rPr>
        <w:t>https://www.rcn.org.uk/Professional-Development/Definition-and-Principles-of-Nursing</w:t>
      </w:r>
      <w:r w:rsidR="001F7198">
        <w:rPr>
          <w:color w:val="000000" w:themeColor="text1"/>
        </w:rPr>
        <w:t>:</w:t>
      </w:r>
      <w:r w:rsidRPr="00011473">
        <w:rPr>
          <w:color w:val="000000" w:themeColor="text1"/>
        </w:rPr>
        <w:t>(accessed 5 August 2026)</w:t>
      </w:r>
    </w:p>
    <w:p w14:paraId="3242A431" w14:textId="77777777" w:rsidR="002D7BBD" w:rsidRDefault="002D7BBD" w:rsidP="005E44B5">
      <w:pPr>
        <w:rPr>
          <w:color w:val="FF0000"/>
        </w:rPr>
      </w:pPr>
    </w:p>
    <w:p w14:paraId="1EB354EC" w14:textId="77777777" w:rsidR="003A498C" w:rsidRDefault="003A498C" w:rsidP="00F4675E">
      <w:pPr>
        <w:rPr>
          <w:color w:val="FF0000"/>
        </w:rPr>
      </w:pPr>
    </w:p>
    <w:p w14:paraId="4A0A487A" w14:textId="77777777" w:rsidR="003A498C" w:rsidRDefault="003A498C" w:rsidP="00F4675E">
      <w:pPr>
        <w:rPr>
          <w:color w:val="FF0000"/>
        </w:rPr>
      </w:pPr>
    </w:p>
    <w:sectPr w:rsidR="003A498C"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AAD45" w14:textId="77777777" w:rsidR="00F24353" w:rsidRDefault="00F24353" w:rsidP="003C7C97">
      <w:pPr>
        <w:spacing w:after="0" w:line="240" w:lineRule="auto"/>
      </w:pPr>
      <w:r>
        <w:separator/>
      </w:r>
    </w:p>
  </w:endnote>
  <w:endnote w:type="continuationSeparator" w:id="0">
    <w:p w14:paraId="3E347D9D" w14:textId="77777777" w:rsidR="00F24353" w:rsidRDefault="00F2435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19FBE" w14:textId="77777777" w:rsidR="00F24353" w:rsidRDefault="00F24353" w:rsidP="003C7C97">
      <w:pPr>
        <w:spacing w:after="0" w:line="240" w:lineRule="auto"/>
      </w:pPr>
      <w:r>
        <w:separator/>
      </w:r>
    </w:p>
  </w:footnote>
  <w:footnote w:type="continuationSeparator" w:id="0">
    <w:p w14:paraId="79957C26" w14:textId="77777777" w:rsidR="00F24353" w:rsidRDefault="00F2435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7BE3DC6"/>
    <w:lvl w:ilvl="0" w:tplc="34F88288">
      <w:start w:val="1"/>
      <w:numFmt w:val="bullet"/>
      <w:lvlText w:val=""/>
      <w:lvlJc w:val="left"/>
      <w:pPr>
        <w:ind w:left="720" w:hanging="360"/>
      </w:pPr>
      <w:rPr>
        <w:rFonts w:ascii="Symbol" w:hAnsi="Symbol" w:hint="default"/>
      </w:rPr>
    </w:lvl>
    <w:lvl w:ilvl="1" w:tplc="FD0E8816">
      <w:start w:val="1"/>
      <w:numFmt w:val="bullet"/>
      <w:lvlText w:val="o"/>
      <w:lvlJc w:val="left"/>
      <w:pPr>
        <w:ind w:left="1440" w:hanging="360"/>
      </w:pPr>
      <w:rPr>
        <w:rFonts w:ascii="Courier New" w:hAnsi="Courier New" w:hint="default"/>
      </w:rPr>
    </w:lvl>
    <w:lvl w:ilvl="2" w:tplc="5302C67C">
      <w:start w:val="1"/>
      <w:numFmt w:val="bullet"/>
      <w:lvlText w:val=""/>
      <w:lvlJc w:val="left"/>
      <w:pPr>
        <w:ind w:left="2160" w:hanging="360"/>
      </w:pPr>
      <w:rPr>
        <w:rFonts w:ascii="Wingdings" w:hAnsi="Wingdings" w:hint="default"/>
      </w:rPr>
    </w:lvl>
    <w:lvl w:ilvl="3" w:tplc="3222A3D2">
      <w:start w:val="1"/>
      <w:numFmt w:val="bullet"/>
      <w:lvlText w:val=""/>
      <w:lvlJc w:val="left"/>
      <w:pPr>
        <w:ind w:left="2880" w:hanging="360"/>
      </w:pPr>
      <w:rPr>
        <w:rFonts w:ascii="Symbol" w:hAnsi="Symbol" w:hint="default"/>
      </w:rPr>
    </w:lvl>
    <w:lvl w:ilvl="4" w:tplc="61F45EB4">
      <w:start w:val="1"/>
      <w:numFmt w:val="bullet"/>
      <w:lvlText w:val="o"/>
      <w:lvlJc w:val="left"/>
      <w:pPr>
        <w:ind w:left="3600" w:hanging="360"/>
      </w:pPr>
      <w:rPr>
        <w:rFonts w:ascii="Courier New" w:hAnsi="Courier New" w:hint="default"/>
      </w:rPr>
    </w:lvl>
    <w:lvl w:ilvl="5" w:tplc="92A89B0A">
      <w:start w:val="1"/>
      <w:numFmt w:val="bullet"/>
      <w:lvlText w:val=""/>
      <w:lvlJc w:val="left"/>
      <w:pPr>
        <w:ind w:left="4320" w:hanging="360"/>
      </w:pPr>
      <w:rPr>
        <w:rFonts w:ascii="Wingdings" w:hAnsi="Wingdings" w:hint="default"/>
      </w:rPr>
    </w:lvl>
    <w:lvl w:ilvl="6" w:tplc="526EB8C8">
      <w:start w:val="1"/>
      <w:numFmt w:val="bullet"/>
      <w:lvlText w:val=""/>
      <w:lvlJc w:val="left"/>
      <w:pPr>
        <w:ind w:left="5040" w:hanging="360"/>
      </w:pPr>
      <w:rPr>
        <w:rFonts w:ascii="Symbol" w:hAnsi="Symbol" w:hint="default"/>
      </w:rPr>
    </w:lvl>
    <w:lvl w:ilvl="7" w:tplc="649E6C7E">
      <w:start w:val="1"/>
      <w:numFmt w:val="bullet"/>
      <w:lvlText w:val="o"/>
      <w:lvlJc w:val="left"/>
      <w:pPr>
        <w:ind w:left="5760" w:hanging="360"/>
      </w:pPr>
      <w:rPr>
        <w:rFonts w:ascii="Courier New" w:hAnsi="Courier New" w:hint="default"/>
      </w:rPr>
    </w:lvl>
    <w:lvl w:ilvl="8" w:tplc="A56C8E1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00C6566"/>
    <w:lvl w:ilvl="0" w:tplc="66BEE7DA">
      <w:start w:val="1"/>
      <w:numFmt w:val="bullet"/>
      <w:lvlText w:val=""/>
      <w:lvlJc w:val="left"/>
      <w:pPr>
        <w:ind w:left="720" w:hanging="360"/>
      </w:pPr>
      <w:rPr>
        <w:rFonts w:ascii="Symbol" w:hAnsi="Symbol" w:hint="default"/>
      </w:rPr>
    </w:lvl>
    <w:lvl w:ilvl="1" w:tplc="2BFEF7EA">
      <w:start w:val="1"/>
      <w:numFmt w:val="bullet"/>
      <w:lvlText w:val="o"/>
      <w:lvlJc w:val="left"/>
      <w:pPr>
        <w:ind w:left="1440" w:hanging="360"/>
      </w:pPr>
      <w:rPr>
        <w:rFonts w:ascii="Courier New" w:hAnsi="Courier New" w:hint="default"/>
      </w:rPr>
    </w:lvl>
    <w:lvl w:ilvl="2" w:tplc="69FE90E4">
      <w:start w:val="1"/>
      <w:numFmt w:val="bullet"/>
      <w:lvlText w:val=""/>
      <w:lvlJc w:val="left"/>
      <w:pPr>
        <w:ind w:left="2160" w:hanging="360"/>
      </w:pPr>
      <w:rPr>
        <w:rFonts w:ascii="Wingdings" w:hAnsi="Wingdings" w:hint="default"/>
      </w:rPr>
    </w:lvl>
    <w:lvl w:ilvl="3" w:tplc="F0F6B228">
      <w:start w:val="1"/>
      <w:numFmt w:val="bullet"/>
      <w:lvlText w:val=""/>
      <w:lvlJc w:val="left"/>
      <w:pPr>
        <w:ind w:left="2880" w:hanging="360"/>
      </w:pPr>
      <w:rPr>
        <w:rFonts w:ascii="Symbol" w:hAnsi="Symbol" w:hint="default"/>
      </w:rPr>
    </w:lvl>
    <w:lvl w:ilvl="4" w:tplc="2A9A9F6A">
      <w:start w:val="1"/>
      <w:numFmt w:val="bullet"/>
      <w:lvlText w:val="o"/>
      <w:lvlJc w:val="left"/>
      <w:pPr>
        <w:ind w:left="3600" w:hanging="360"/>
      </w:pPr>
      <w:rPr>
        <w:rFonts w:ascii="Courier New" w:hAnsi="Courier New" w:hint="default"/>
      </w:rPr>
    </w:lvl>
    <w:lvl w:ilvl="5" w:tplc="43128610">
      <w:start w:val="1"/>
      <w:numFmt w:val="bullet"/>
      <w:lvlText w:val=""/>
      <w:lvlJc w:val="left"/>
      <w:pPr>
        <w:ind w:left="4320" w:hanging="360"/>
      </w:pPr>
      <w:rPr>
        <w:rFonts w:ascii="Wingdings" w:hAnsi="Wingdings" w:hint="default"/>
      </w:rPr>
    </w:lvl>
    <w:lvl w:ilvl="6" w:tplc="A3DE2BEA">
      <w:start w:val="1"/>
      <w:numFmt w:val="bullet"/>
      <w:lvlText w:val=""/>
      <w:lvlJc w:val="left"/>
      <w:pPr>
        <w:ind w:left="5040" w:hanging="360"/>
      </w:pPr>
      <w:rPr>
        <w:rFonts w:ascii="Symbol" w:hAnsi="Symbol" w:hint="default"/>
      </w:rPr>
    </w:lvl>
    <w:lvl w:ilvl="7" w:tplc="332EBDD6">
      <w:start w:val="1"/>
      <w:numFmt w:val="bullet"/>
      <w:lvlText w:val="o"/>
      <w:lvlJc w:val="left"/>
      <w:pPr>
        <w:ind w:left="5760" w:hanging="360"/>
      </w:pPr>
      <w:rPr>
        <w:rFonts w:ascii="Courier New" w:hAnsi="Courier New" w:hint="default"/>
      </w:rPr>
    </w:lvl>
    <w:lvl w:ilvl="8" w:tplc="4086A1C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99A7664"/>
    <w:lvl w:ilvl="0" w:tplc="68285232">
      <w:start w:val="1"/>
      <w:numFmt w:val="bullet"/>
      <w:lvlText w:val=""/>
      <w:lvlJc w:val="left"/>
      <w:pPr>
        <w:ind w:left="720" w:hanging="360"/>
      </w:pPr>
      <w:rPr>
        <w:rFonts w:ascii="Symbol" w:hAnsi="Symbol" w:hint="default"/>
      </w:rPr>
    </w:lvl>
    <w:lvl w:ilvl="1" w:tplc="C05C3488">
      <w:start w:val="1"/>
      <w:numFmt w:val="bullet"/>
      <w:lvlText w:val="o"/>
      <w:lvlJc w:val="left"/>
      <w:pPr>
        <w:ind w:left="1440" w:hanging="360"/>
      </w:pPr>
      <w:rPr>
        <w:rFonts w:ascii="Courier New" w:hAnsi="Courier New" w:hint="default"/>
      </w:rPr>
    </w:lvl>
    <w:lvl w:ilvl="2" w:tplc="D66EE9B2">
      <w:start w:val="1"/>
      <w:numFmt w:val="bullet"/>
      <w:lvlText w:val=""/>
      <w:lvlJc w:val="left"/>
      <w:pPr>
        <w:ind w:left="2160" w:hanging="360"/>
      </w:pPr>
      <w:rPr>
        <w:rFonts w:ascii="Wingdings" w:hAnsi="Wingdings" w:hint="default"/>
      </w:rPr>
    </w:lvl>
    <w:lvl w:ilvl="3" w:tplc="03E60200">
      <w:start w:val="1"/>
      <w:numFmt w:val="bullet"/>
      <w:lvlText w:val=""/>
      <w:lvlJc w:val="left"/>
      <w:pPr>
        <w:ind w:left="2880" w:hanging="360"/>
      </w:pPr>
      <w:rPr>
        <w:rFonts w:ascii="Symbol" w:hAnsi="Symbol" w:hint="default"/>
      </w:rPr>
    </w:lvl>
    <w:lvl w:ilvl="4" w:tplc="0E4CCFCC">
      <w:start w:val="1"/>
      <w:numFmt w:val="bullet"/>
      <w:lvlText w:val="o"/>
      <w:lvlJc w:val="left"/>
      <w:pPr>
        <w:ind w:left="3600" w:hanging="360"/>
      </w:pPr>
      <w:rPr>
        <w:rFonts w:ascii="Courier New" w:hAnsi="Courier New" w:hint="default"/>
      </w:rPr>
    </w:lvl>
    <w:lvl w:ilvl="5" w:tplc="788E77F0">
      <w:start w:val="1"/>
      <w:numFmt w:val="bullet"/>
      <w:lvlText w:val=""/>
      <w:lvlJc w:val="left"/>
      <w:pPr>
        <w:ind w:left="4320" w:hanging="360"/>
      </w:pPr>
      <w:rPr>
        <w:rFonts w:ascii="Wingdings" w:hAnsi="Wingdings" w:hint="default"/>
      </w:rPr>
    </w:lvl>
    <w:lvl w:ilvl="6" w:tplc="C396C642">
      <w:start w:val="1"/>
      <w:numFmt w:val="bullet"/>
      <w:lvlText w:val=""/>
      <w:lvlJc w:val="left"/>
      <w:pPr>
        <w:ind w:left="5040" w:hanging="360"/>
      </w:pPr>
      <w:rPr>
        <w:rFonts w:ascii="Symbol" w:hAnsi="Symbol" w:hint="default"/>
      </w:rPr>
    </w:lvl>
    <w:lvl w:ilvl="7" w:tplc="8C2CD4E0">
      <w:start w:val="1"/>
      <w:numFmt w:val="bullet"/>
      <w:lvlText w:val="o"/>
      <w:lvlJc w:val="left"/>
      <w:pPr>
        <w:ind w:left="5760" w:hanging="360"/>
      </w:pPr>
      <w:rPr>
        <w:rFonts w:ascii="Courier New" w:hAnsi="Courier New" w:hint="default"/>
      </w:rPr>
    </w:lvl>
    <w:lvl w:ilvl="8" w:tplc="535ECBD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B84D054"/>
    <w:lvl w:ilvl="0" w:tplc="A81E3BFC">
      <w:start w:val="1"/>
      <w:numFmt w:val="bullet"/>
      <w:lvlText w:val=""/>
      <w:lvlJc w:val="left"/>
      <w:pPr>
        <w:ind w:left="720" w:hanging="360"/>
      </w:pPr>
      <w:rPr>
        <w:rFonts w:ascii="Symbol" w:hAnsi="Symbol" w:hint="default"/>
      </w:rPr>
    </w:lvl>
    <w:lvl w:ilvl="1" w:tplc="B46652D8">
      <w:start w:val="1"/>
      <w:numFmt w:val="bullet"/>
      <w:lvlText w:val="o"/>
      <w:lvlJc w:val="left"/>
      <w:pPr>
        <w:ind w:left="1440" w:hanging="360"/>
      </w:pPr>
      <w:rPr>
        <w:rFonts w:ascii="Courier New" w:hAnsi="Courier New" w:hint="default"/>
      </w:rPr>
    </w:lvl>
    <w:lvl w:ilvl="2" w:tplc="9FC253DE">
      <w:start w:val="1"/>
      <w:numFmt w:val="bullet"/>
      <w:lvlText w:val=""/>
      <w:lvlJc w:val="left"/>
      <w:pPr>
        <w:ind w:left="2160" w:hanging="360"/>
      </w:pPr>
      <w:rPr>
        <w:rFonts w:ascii="Wingdings" w:hAnsi="Wingdings" w:hint="default"/>
      </w:rPr>
    </w:lvl>
    <w:lvl w:ilvl="3" w:tplc="F0E40998">
      <w:start w:val="1"/>
      <w:numFmt w:val="bullet"/>
      <w:lvlText w:val=""/>
      <w:lvlJc w:val="left"/>
      <w:pPr>
        <w:ind w:left="2880" w:hanging="360"/>
      </w:pPr>
      <w:rPr>
        <w:rFonts w:ascii="Symbol" w:hAnsi="Symbol" w:hint="default"/>
      </w:rPr>
    </w:lvl>
    <w:lvl w:ilvl="4" w:tplc="47609414">
      <w:start w:val="1"/>
      <w:numFmt w:val="bullet"/>
      <w:lvlText w:val="o"/>
      <w:lvlJc w:val="left"/>
      <w:pPr>
        <w:ind w:left="3600" w:hanging="360"/>
      </w:pPr>
      <w:rPr>
        <w:rFonts w:ascii="Courier New" w:hAnsi="Courier New" w:hint="default"/>
      </w:rPr>
    </w:lvl>
    <w:lvl w:ilvl="5" w:tplc="37A4087A">
      <w:start w:val="1"/>
      <w:numFmt w:val="bullet"/>
      <w:lvlText w:val=""/>
      <w:lvlJc w:val="left"/>
      <w:pPr>
        <w:ind w:left="4320" w:hanging="360"/>
      </w:pPr>
      <w:rPr>
        <w:rFonts w:ascii="Wingdings" w:hAnsi="Wingdings" w:hint="default"/>
      </w:rPr>
    </w:lvl>
    <w:lvl w:ilvl="6" w:tplc="ADB0CAE2">
      <w:start w:val="1"/>
      <w:numFmt w:val="bullet"/>
      <w:lvlText w:val=""/>
      <w:lvlJc w:val="left"/>
      <w:pPr>
        <w:ind w:left="5040" w:hanging="360"/>
      </w:pPr>
      <w:rPr>
        <w:rFonts w:ascii="Symbol" w:hAnsi="Symbol" w:hint="default"/>
      </w:rPr>
    </w:lvl>
    <w:lvl w:ilvl="7" w:tplc="EA9CFDE6">
      <w:start w:val="1"/>
      <w:numFmt w:val="bullet"/>
      <w:lvlText w:val="o"/>
      <w:lvlJc w:val="left"/>
      <w:pPr>
        <w:ind w:left="5760" w:hanging="360"/>
      </w:pPr>
      <w:rPr>
        <w:rFonts w:ascii="Courier New" w:hAnsi="Courier New" w:hint="default"/>
      </w:rPr>
    </w:lvl>
    <w:lvl w:ilvl="8" w:tplc="F724A58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182584E"/>
    <w:lvl w:ilvl="0" w:tplc="1280118A">
      <w:start w:val="1"/>
      <w:numFmt w:val="bullet"/>
      <w:lvlText w:val=""/>
      <w:lvlJc w:val="left"/>
      <w:pPr>
        <w:ind w:left="720" w:hanging="360"/>
      </w:pPr>
      <w:rPr>
        <w:rFonts w:ascii="Symbol" w:hAnsi="Symbol" w:hint="default"/>
      </w:rPr>
    </w:lvl>
    <w:lvl w:ilvl="1" w:tplc="3AFADD6E">
      <w:start w:val="1"/>
      <w:numFmt w:val="bullet"/>
      <w:lvlText w:val="o"/>
      <w:lvlJc w:val="left"/>
      <w:pPr>
        <w:ind w:left="1440" w:hanging="360"/>
      </w:pPr>
      <w:rPr>
        <w:rFonts w:ascii="Courier New" w:hAnsi="Courier New" w:hint="default"/>
      </w:rPr>
    </w:lvl>
    <w:lvl w:ilvl="2" w:tplc="6908EE12">
      <w:start w:val="1"/>
      <w:numFmt w:val="bullet"/>
      <w:lvlText w:val=""/>
      <w:lvlJc w:val="left"/>
      <w:pPr>
        <w:ind w:left="2160" w:hanging="360"/>
      </w:pPr>
      <w:rPr>
        <w:rFonts w:ascii="Wingdings" w:hAnsi="Wingdings" w:hint="default"/>
      </w:rPr>
    </w:lvl>
    <w:lvl w:ilvl="3" w:tplc="D8C495A2">
      <w:start w:val="1"/>
      <w:numFmt w:val="bullet"/>
      <w:lvlText w:val=""/>
      <w:lvlJc w:val="left"/>
      <w:pPr>
        <w:ind w:left="2880" w:hanging="360"/>
      </w:pPr>
      <w:rPr>
        <w:rFonts w:ascii="Symbol" w:hAnsi="Symbol" w:hint="default"/>
      </w:rPr>
    </w:lvl>
    <w:lvl w:ilvl="4" w:tplc="F71C9584">
      <w:start w:val="1"/>
      <w:numFmt w:val="bullet"/>
      <w:lvlText w:val="o"/>
      <w:lvlJc w:val="left"/>
      <w:pPr>
        <w:ind w:left="3600" w:hanging="360"/>
      </w:pPr>
      <w:rPr>
        <w:rFonts w:ascii="Courier New" w:hAnsi="Courier New" w:hint="default"/>
      </w:rPr>
    </w:lvl>
    <w:lvl w:ilvl="5" w:tplc="6A90B0EE">
      <w:start w:val="1"/>
      <w:numFmt w:val="bullet"/>
      <w:lvlText w:val=""/>
      <w:lvlJc w:val="left"/>
      <w:pPr>
        <w:ind w:left="4320" w:hanging="360"/>
      </w:pPr>
      <w:rPr>
        <w:rFonts w:ascii="Wingdings" w:hAnsi="Wingdings" w:hint="default"/>
      </w:rPr>
    </w:lvl>
    <w:lvl w:ilvl="6" w:tplc="257C4952">
      <w:start w:val="1"/>
      <w:numFmt w:val="bullet"/>
      <w:lvlText w:val=""/>
      <w:lvlJc w:val="left"/>
      <w:pPr>
        <w:ind w:left="5040" w:hanging="360"/>
      </w:pPr>
      <w:rPr>
        <w:rFonts w:ascii="Symbol" w:hAnsi="Symbol" w:hint="default"/>
      </w:rPr>
    </w:lvl>
    <w:lvl w:ilvl="7" w:tplc="51687188">
      <w:start w:val="1"/>
      <w:numFmt w:val="bullet"/>
      <w:lvlText w:val="o"/>
      <w:lvlJc w:val="left"/>
      <w:pPr>
        <w:ind w:left="5760" w:hanging="360"/>
      </w:pPr>
      <w:rPr>
        <w:rFonts w:ascii="Courier New" w:hAnsi="Courier New" w:hint="default"/>
      </w:rPr>
    </w:lvl>
    <w:lvl w:ilvl="8" w:tplc="ECA4F2D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448F3FE"/>
    <w:lvl w:ilvl="0" w:tplc="E254688E">
      <w:start w:val="1"/>
      <w:numFmt w:val="bullet"/>
      <w:lvlText w:val=""/>
      <w:lvlJc w:val="left"/>
      <w:pPr>
        <w:ind w:left="720" w:hanging="360"/>
      </w:pPr>
      <w:rPr>
        <w:rFonts w:ascii="Symbol" w:hAnsi="Symbol" w:hint="default"/>
      </w:rPr>
    </w:lvl>
    <w:lvl w:ilvl="1" w:tplc="A30C9A08">
      <w:start w:val="1"/>
      <w:numFmt w:val="bullet"/>
      <w:lvlText w:val="o"/>
      <w:lvlJc w:val="left"/>
      <w:pPr>
        <w:ind w:left="1440" w:hanging="360"/>
      </w:pPr>
      <w:rPr>
        <w:rFonts w:ascii="Courier New" w:hAnsi="Courier New" w:hint="default"/>
      </w:rPr>
    </w:lvl>
    <w:lvl w:ilvl="2" w:tplc="981A93A2">
      <w:start w:val="1"/>
      <w:numFmt w:val="bullet"/>
      <w:lvlText w:val=""/>
      <w:lvlJc w:val="left"/>
      <w:pPr>
        <w:ind w:left="2160" w:hanging="360"/>
      </w:pPr>
      <w:rPr>
        <w:rFonts w:ascii="Wingdings" w:hAnsi="Wingdings" w:hint="default"/>
      </w:rPr>
    </w:lvl>
    <w:lvl w:ilvl="3" w:tplc="14E28234">
      <w:start w:val="1"/>
      <w:numFmt w:val="bullet"/>
      <w:lvlText w:val=""/>
      <w:lvlJc w:val="left"/>
      <w:pPr>
        <w:ind w:left="2880" w:hanging="360"/>
      </w:pPr>
      <w:rPr>
        <w:rFonts w:ascii="Symbol" w:hAnsi="Symbol" w:hint="default"/>
      </w:rPr>
    </w:lvl>
    <w:lvl w:ilvl="4" w:tplc="9B9AC820">
      <w:start w:val="1"/>
      <w:numFmt w:val="bullet"/>
      <w:lvlText w:val="o"/>
      <w:lvlJc w:val="left"/>
      <w:pPr>
        <w:ind w:left="3600" w:hanging="360"/>
      </w:pPr>
      <w:rPr>
        <w:rFonts w:ascii="Courier New" w:hAnsi="Courier New" w:hint="default"/>
      </w:rPr>
    </w:lvl>
    <w:lvl w:ilvl="5" w:tplc="019E735A">
      <w:start w:val="1"/>
      <w:numFmt w:val="bullet"/>
      <w:lvlText w:val=""/>
      <w:lvlJc w:val="left"/>
      <w:pPr>
        <w:ind w:left="4320" w:hanging="360"/>
      </w:pPr>
      <w:rPr>
        <w:rFonts w:ascii="Wingdings" w:hAnsi="Wingdings" w:hint="default"/>
      </w:rPr>
    </w:lvl>
    <w:lvl w:ilvl="6" w:tplc="C82A73E0">
      <w:start w:val="1"/>
      <w:numFmt w:val="bullet"/>
      <w:lvlText w:val=""/>
      <w:lvlJc w:val="left"/>
      <w:pPr>
        <w:ind w:left="5040" w:hanging="360"/>
      </w:pPr>
      <w:rPr>
        <w:rFonts w:ascii="Symbol" w:hAnsi="Symbol" w:hint="default"/>
      </w:rPr>
    </w:lvl>
    <w:lvl w:ilvl="7" w:tplc="F014BB94">
      <w:start w:val="1"/>
      <w:numFmt w:val="bullet"/>
      <w:lvlText w:val="o"/>
      <w:lvlJc w:val="left"/>
      <w:pPr>
        <w:ind w:left="5760" w:hanging="360"/>
      </w:pPr>
      <w:rPr>
        <w:rFonts w:ascii="Courier New" w:hAnsi="Courier New" w:hint="default"/>
      </w:rPr>
    </w:lvl>
    <w:lvl w:ilvl="8" w:tplc="D46E1CE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004520">
    <w:abstractNumId w:val="11"/>
  </w:num>
  <w:num w:numId="2" w16cid:durableId="27995978">
    <w:abstractNumId w:val="12"/>
  </w:num>
  <w:num w:numId="3" w16cid:durableId="59911585">
    <w:abstractNumId w:val="1"/>
  </w:num>
  <w:num w:numId="4" w16cid:durableId="1597056871">
    <w:abstractNumId w:val="3"/>
  </w:num>
  <w:num w:numId="5" w16cid:durableId="278923710">
    <w:abstractNumId w:val="15"/>
  </w:num>
  <w:num w:numId="6" w16cid:durableId="162256868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938"/>
    <w:rsid w:val="000063AE"/>
    <w:rsid w:val="00011473"/>
    <w:rsid w:val="000130A3"/>
    <w:rsid w:val="000168CA"/>
    <w:rsid w:val="0001715D"/>
    <w:rsid w:val="00022C42"/>
    <w:rsid w:val="00026757"/>
    <w:rsid w:val="00027B15"/>
    <w:rsid w:val="00030A05"/>
    <w:rsid w:val="000427AB"/>
    <w:rsid w:val="000513AE"/>
    <w:rsid w:val="000573C6"/>
    <w:rsid w:val="00070818"/>
    <w:rsid w:val="000731B3"/>
    <w:rsid w:val="00077434"/>
    <w:rsid w:val="00081694"/>
    <w:rsid w:val="00081DC4"/>
    <w:rsid w:val="0008238F"/>
    <w:rsid w:val="00082EC6"/>
    <w:rsid w:val="00085388"/>
    <w:rsid w:val="0009122D"/>
    <w:rsid w:val="000B1AA0"/>
    <w:rsid w:val="000B2D91"/>
    <w:rsid w:val="000C1D69"/>
    <w:rsid w:val="000C45A5"/>
    <w:rsid w:val="000D22F7"/>
    <w:rsid w:val="000D39A0"/>
    <w:rsid w:val="000D41DC"/>
    <w:rsid w:val="000E1725"/>
    <w:rsid w:val="000F42B2"/>
    <w:rsid w:val="000F641E"/>
    <w:rsid w:val="00102FED"/>
    <w:rsid w:val="00103216"/>
    <w:rsid w:val="00113AA3"/>
    <w:rsid w:val="00125D37"/>
    <w:rsid w:val="00127C1A"/>
    <w:rsid w:val="00136543"/>
    <w:rsid w:val="001412EB"/>
    <w:rsid w:val="0014695A"/>
    <w:rsid w:val="00150D81"/>
    <w:rsid w:val="00152514"/>
    <w:rsid w:val="00153411"/>
    <w:rsid w:val="00155B81"/>
    <w:rsid w:val="00166CEB"/>
    <w:rsid w:val="00172594"/>
    <w:rsid w:val="001747A1"/>
    <w:rsid w:val="00183CB9"/>
    <w:rsid w:val="00184A9A"/>
    <w:rsid w:val="0019139A"/>
    <w:rsid w:val="001931BF"/>
    <w:rsid w:val="001947DF"/>
    <w:rsid w:val="001A286F"/>
    <w:rsid w:val="001B0FDC"/>
    <w:rsid w:val="001B22BB"/>
    <w:rsid w:val="001B2B2F"/>
    <w:rsid w:val="001B2DBA"/>
    <w:rsid w:val="001B619C"/>
    <w:rsid w:val="001B75D6"/>
    <w:rsid w:val="001C09F3"/>
    <w:rsid w:val="001D1D3C"/>
    <w:rsid w:val="001D4600"/>
    <w:rsid w:val="001E00E7"/>
    <w:rsid w:val="001E1CA9"/>
    <w:rsid w:val="001E35BF"/>
    <w:rsid w:val="001F0E66"/>
    <w:rsid w:val="001F7198"/>
    <w:rsid w:val="00200BBB"/>
    <w:rsid w:val="002205D4"/>
    <w:rsid w:val="00222C3A"/>
    <w:rsid w:val="00226D31"/>
    <w:rsid w:val="00236401"/>
    <w:rsid w:val="002370CE"/>
    <w:rsid w:val="00242974"/>
    <w:rsid w:val="00250755"/>
    <w:rsid w:val="00253D88"/>
    <w:rsid w:val="002576FC"/>
    <w:rsid w:val="00285B12"/>
    <w:rsid w:val="002976D4"/>
    <w:rsid w:val="002A54E4"/>
    <w:rsid w:val="002A5577"/>
    <w:rsid w:val="002B1210"/>
    <w:rsid w:val="002B4AA4"/>
    <w:rsid w:val="002B704E"/>
    <w:rsid w:val="002C3CAE"/>
    <w:rsid w:val="002C6657"/>
    <w:rsid w:val="002D57F1"/>
    <w:rsid w:val="002D7BBD"/>
    <w:rsid w:val="002E013F"/>
    <w:rsid w:val="002E4AD9"/>
    <w:rsid w:val="002E71BA"/>
    <w:rsid w:val="002F5066"/>
    <w:rsid w:val="003003FD"/>
    <w:rsid w:val="00305296"/>
    <w:rsid w:val="003063E6"/>
    <w:rsid w:val="00310245"/>
    <w:rsid w:val="00311FEB"/>
    <w:rsid w:val="00316C95"/>
    <w:rsid w:val="0033240C"/>
    <w:rsid w:val="00333A7F"/>
    <w:rsid w:val="00335CF2"/>
    <w:rsid w:val="003458DB"/>
    <w:rsid w:val="003523D3"/>
    <w:rsid w:val="00355269"/>
    <w:rsid w:val="0035624D"/>
    <w:rsid w:val="00357589"/>
    <w:rsid w:val="00364C35"/>
    <w:rsid w:val="00370F49"/>
    <w:rsid w:val="0037324F"/>
    <w:rsid w:val="00393E66"/>
    <w:rsid w:val="00396F60"/>
    <w:rsid w:val="003A3401"/>
    <w:rsid w:val="003A498C"/>
    <w:rsid w:val="003A51D6"/>
    <w:rsid w:val="003A58FD"/>
    <w:rsid w:val="003B125E"/>
    <w:rsid w:val="003B2A5E"/>
    <w:rsid w:val="003B48A9"/>
    <w:rsid w:val="003C4883"/>
    <w:rsid w:val="003C7B31"/>
    <w:rsid w:val="003C7C97"/>
    <w:rsid w:val="003F4C52"/>
    <w:rsid w:val="003F5072"/>
    <w:rsid w:val="00402AF4"/>
    <w:rsid w:val="00405A14"/>
    <w:rsid w:val="00406B8D"/>
    <w:rsid w:val="00410068"/>
    <w:rsid w:val="00413B31"/>
    <w:rsid w:val="0041618E"/>
    <w:rsid w:val="004200BB"/>
    <w:rsid w:val="0042295C"/>
    <w:rsid w:val="00426EEC"/>
    <w:rsid w:val="00432F65"/>
    <w:rsid w:val="004466C3"/>
    <w:rsid w:val="00447C8B"/>
    <w:rsid w:val="004552CE"/>
    <w:rsid w:val="0045592C"/>
    <w:rsid w:val="0047126B"/>
    <w:rsid w:val="00481FF7"/>
    <w:rsid w:val="004874A7"/>
    <w:rsid w:val="00493EE8"/>
    <w:rsid w:val="004966B9"/>
    <w:rsid w:val="004A5472"/>
    <w:rsid w:val="004A7814"/>
    <w:rsid w:val="004B4528"/>
    <w:rsid w:val="004C146C"/>
    <w:rsid w:val="004C52A1"/>
    <w:rsid w:val="004C5ECA"/>
    <w:rsid w:val="004D0192"/>
    <w:rsid w:val="004D21BA"/>
    <w:rsid w:val="004D3CD8"/>
    <w:rsid w:val="004D62B9"/>
    <w:rsid w:val="004E2DAF"/>
    <w:rsid w:val="004F1DA3"/>
    <w:rsid w:val="00500295"/>
    <w:rsid w:val="00501AAF"/>
    <w:rsid w:val="005037E0"/>
    <w:rsid w:val="00511F0B"/>
    <w:rsid w:val="0051498A"/>
    <w:rsid w:val="005252BA"/>
    <w:rsid w:val="00527AFA"/>
    <w:rsid w:val="00537DDD"/>
    <w:rsid w:val="005419DA"/>
    <w:rsid w:val="00544953"/>
    <w:rsid w:val="0055082B"/>
    <w:rsid w:val="005678AC"/>
    <w:rsid w:val="005679BD"/>
    <w:rsid w:val="00567FEA"/>
    <w:rsid w:val="005709B1"/>
    <w:rsid w:val="00572B3B"/>
    <w:rsid w:val="00577A18"/>
    <w:rsid w:val="005836D2"/>
    <w:rsid w:val="00587C58"/>
    <w:rsid w:val="005963E4"/>
    <w:rsid w:val="005A7FD4"/>
    <w:rsid w:val="005B1A84"/>
    <w:rsid w:val="005B1FA4"/>
    <w:rsid w:val="005B3C74"/>
    <w:rsid w:val="005B46E8"/>
    <w:rsid w:val="005C392F"/>
    <w:rsid w:val="005C73C6"/>
    <w:rsid w:val="005D1AF9"/>
    <w:rsid w:val="005D264A"/>
    <w:rsid w:val="005D2C77"/>
    <w:rsid w:val="005D5457"/>
    <w:rsid w:val="005E2699"/>
    <w:rsid w:val="005E44B5"/>
    <w:rsid w:val="005F3F7D"/>
    <w:rsid w:val="0060261C"/>
    <w:rsid w:val="00612DEA"/>
    <w:rsid w:val="00614572"/>
    <w:rsid w:val="00616B73"/>
    <w:rsid w:val="006232DF"/>
    <w:rsid w:val="006301E4"/>
    <w:rsid w:val="00631F2E"/>
    <w:rsid w:val="00635CBC"/>
    <w:rsid w:val="006457C0"/>
    <w:rsid w:val="00650E2D"/>
    <w:rsid w:val="00652BB7"/>
    <w:rsid w:val="006533E5"/>
    <w:rsid w:val="006571BF"/>
    <w:rsid w:val="00661758"/>
    <w:rsid w:val="00664DB9"/>
    <w:rsid w:val="0067612C"/>
    <w:rsid w:val="00676FEB"/>
    <w:rsid w:val="00682F1C"/>
    <w:rsid w:val="00683F76"/>
    <w:rsid w:val="006912C4"/>
    <w:rsid w:val="00693455"/>
    <w:rsid w:val="006948A3"/>
    <w:rsid w:val="006A4C23"/>
    <w:rsid w:val="006A5CFC"/>
    <w:rsid w:val="006B0D36"/>
    <w:rsid w:val="006C5138"/>
    <w:rsid w:val="006C689B"/>
    <w:rsid w:val="006C70E7"/>
    <w:rsid w:val="006E005C"/>
    <w:rsid w:val="006E6EE5"/>
    <w:rsid w:val="006F0029"/>
    <w:rsid w:val="006F1BF6"/>
    <w:rsid w:val="006F63A2"/>
    <w:rsid w:val="00712E05"/>
    <w:rsid w:val="007138EF"/>
    <w:rsid w:val="00735919"/>
    <w:rsid w:val="00745B88"/>
    <w:rsid w:val="00746628"/>
    <w:rsid w:val="00751BF9"/>
    <w:rsid w:val="007632A9"/>
    <w:rsid w:val="00773327"/>
    <w:rsid w:val="00773DFC"/>
    <w:rsid w:val="00774092"/>
    <w:rsid w:val="00782830"/>
    <w:rsid w:val="0078465E"/>
    <w:rsid w:val="0078664A"/>
    <w:rsid w:val="007A12F5"/>
    <w:rsid w:val="007B0F6D"/>
    <w:rsid w:val="007B61D7"/>
    <w:rsid w:val="007C2D4C"/>
    <w:rsid w:val="007C62C3"/>
    <w:rsid w:val="007D25AA"/>
    <w:rsid w:val="007D79B6"/>
    <w:rsid w:val="007F0873"/>
    <w:rsid w:val="007F45C4"/>
    <w:rsid w:val="00805726"/>
    <w:rsid w:val="00815117"/>
    <w:rsid w:val="00824CB1"/>
    <w:rsid w:val="00842A61"/>
    <w:rsid w:val="00847421"/>
    <w:rsid w:val="00847D28"/>
    <w:rsid w:val="008520F8"/>
    <w:rsid w:val="00855F34"/>
    <w:rsid w:val="008661D2"/>
    <w:rsid w:val="0086665E"/>
    <w:rsid w:val="008826B6"/>
    <w:rsid w:val="008906CF"/>
    <w:rsid w:val="00895388"/>
    <w:rsid w:val="008B0B22"/>
    <w:rsid w:val="008B3AFC"/>
    <w:rsid w:val="008C58B0"/>
    <w:rsid w:val="008C591B"/>
    <w:rsid w:val="008C6182"/>
    <w:rsid w:val="008E393B"/>
    <w:rsid w:val="008E3AC6"/>
    <w:rsid w:val="008E7F03"/>
    <w:rsid w:val="00904132"/>
    <w:rsid w:val="009049CE"/>
    <w:rsid w:val="0090779E"/>
    <w:rsid w:val="00926458"/>
    <w:rsid w:val="00926F82"/>
    <w:rsid w:val="00931915"/>
    <w:rsid w:val="00933720"/>
    <w:rsid w:val="009403AC"/>
    <w:rsid w:val="009455B1"/>
    <w:rsid w:val="00955BE7"/>
    <w:rsid w:val="00956963"/>
    <w:rsid w:val="00962A6C"/>
    <w:rsid w:val="00964ACB"/>
    <w:rsid w:val="00976776"/>
    <w:rsid w:val="00996EB2"/>
    <w:rsid w:val="00997A01"/>
    <w:rsid w:val="009A2021"/>
    <w:rsid w:val="009B081E"/>
    <w:rsid w:val="009B2AC4"/>
    <w:rsid w:val="009B3625"/>
    <w:rsid w:val="009C7E52"/>
    <w:rsid w:val="009E4934"/>
    <w:rsid w:val="009F40A7"/>
    <w:rsid w:val="009F4769"/>
    <w:rsid w:val="009F5CE6"/>
    <w:rsid w:val="00A035CD"/>
    <w:rsid w:val="00A0633E"/>
    <w:rsid w:val="00A12C09"/>
    <w:rsid w:val="00A1408E"/>
    <w:rsid w:val="00A24C05"/>
    <w:rsid w:val="00A50E80"/>
    <w:rsid w:val="00A513B0"/>
    <w:rsid w:val="00A5530E"/>
    <w:rsid w:val="00A55A26"/>
    <w:rsid w:val="00A63931"/>
    <w:rsid w:val="00A63F7F"/>
    <w:rsid w:val="00A667CE"/>
    <w:rsid w:val="00A71F26"/>
    <w:rsid w:val="00A73376"/>
    <w:rsid w:val="00A75042"/>
    <w:rsid w:val="00A774BC"/>
    <w:rsid w:val="00A801C3"/>
    <w:rsid w:val="00A82678"/>
    <w:rsid w:val="00A83FA6"/>
    <w:rsid w:val="00A86C67"/>
    <w:rsid w:val="00A87D77"/>
    <w:rsid w:val="00A92A06"/>
    <w:rsid w:val="00A946CB"/>
    <w:rsid w:val="00AA1479"/>
    <w:rsid w:val="00AA77C8"/>
    <w:rsid w:val="00AC7BE2"/>
    <w:rsid w:val="00AD7202"/>
    <w:rsid w:val="00AE35BF"/>
    <w:rsid w:val="00AF59EF"/>
    <w:rsid w:val="00AF5E71"/>
    <w:rsid w:val="00B0176F"/>
    <w:rsid w:val="00B1067E"/>
    <w:rsid w:val="00B17C3E"/>
    <w:rsid w:val="00B24814"/>
    <w:rsid w:val="00B33B1E"/>
    <w:rsid w:val="00B35E2A"/>
    <w:rsid w:val="00B35E69"/>
    <w:rsid w:val="00B405A4"/>
    <w:rsid w:val="00B41F52"/>
    <w:rsid w:val="00B50E45"/>
    <w:rsid w:val="00B539F0"/>
    <w:rsid w:val="00B70CB9"/>
    <w:rsid w:val="00B77049"/>
    <w:rsid w:val="00B77986"/>
    <w:rsid w:val="00B81790"/>
    <w:rsid w:val="00B81BBC"/>
    <w:rsid w:val="00B919B1"/>
    <w:rsid w:val="00B944B1"/>
    <w:rsid w:val="00BA69E3"/>
    <w:rsid w:val="00BB12EA"/>
    <w:rsid w:val="00BB16CB"/>
    <w:rsid w:val="00BB3D5D"/>
    <w:rsid w:val="00BB4494"/>
    <w:rsid w:val="00BB71BE"/>
    <w:rsid w:val="00BD03D5"/>
    <w:rsid w:val="00BD0CDA"/>
    <w:rsid w:val="00BD2079"/>
    <w:rsid w:val="00BE4667"/>
    <w:rsid w:val="00C031CA"/>
    <w:rsid w:val="00C055CD"/>
    <w:rsid w:val="00C11371"/>
    <w:rsid w:val="00C27C52"/>
    <w:rsid w:val="00C3215E"/>
    <w:rsid w:val="00C36CBF"/>
    <w:rsid w:val="00C37069"/>
    <w:rsid w:val="00C43875"/>
    <w:rsid w:val="00C45272"/>
    <w:rsid w:val="00C47770"/>
    <w:rsid w:val="00C52D7B"/>
    <w:rsid w:val="00C5632C"/>
    <w:rsid w:val="00C6232C"/>
    <w:rsid w:val="00C75856"/>
    <w:rsid w:val="00C77E8F"/>
    <w:rsid w:val="00C85A7C"/>
    <w:rsid w:val="00C95214"/>
    <w:rsid w:val="00CC06B5"/>
    <w:rsid w:val="00CC21A9"/>
    <w:rsid w:val="00CC3F59"/>
    <w:rsid w:val="00CC4936"/>
    <w:rsid w:val="00CD1301"/>
    <w:rsid w:val="00CD4774"/>
    <w:rsid w:val="00CE1732"/>
    <w:rsid w:val="00CE6FCD"/>
    <w:rsid w:val="00CF1D3B"/>
    <w:rsid w:val="00CF44BA"/>
    <w:rsid w:val="00D10AAF"/>
    <w:rsid w:val="00D25F0F"/>
    <w:rsid w:val="00D27540"/>
    <w:rsid w:val="00D30967"/>
    <w:rsid w:val="00D321A9"/>
    <w:rsid w:val="00D4006B"/>
    <w:rsid w:val="00D40D7A"/>
    <w:rsid w:val="00D549DE"/>
    <w:rsid w:val="00D639D5"/>
    <w:rsid w:val="00D642D0"/>
    <w:rsid w:val="00D64A0D"/>
    <w:rsid w:val="00D66AAA"/>
    <w:rsid w:val="00D676C3"/>
    <w:rsid w:val="00D677F3"/>
    <w:rsid w:val="00D72157"/>
    <w:rsid w:val="00D750B4"/>
    <w:rsid w:val="00D81C18"/>
    <w:rsid w:val="00D8461A"/>
    <w:rsid w:val="00D95CAF"/>
    <w:rsid w:val="00DB0CF2"/>
    <w:rsid w:val="00DB142D"/>
    <w:rsid w:val="00DB5593"/>
    <w:rsid w:val="00DB5DFB"/>
    <w:rsid w:val="00DB60B6"/>
    <w:rsid w:val="00DB6A5B"/>
    <w:rsid w:val="00DB72AA"/>
    <w:rsid w:val="00DC1CC6"/>
    <w:rsid w:val="00DC522F"/>
    <w:rsid w:val="00DD0742"/>
    <w:rsid w:val="00DD5135"/>
    <w:rsid w:val="00DE7139"/>
    <w:rsid w:val="00DE7143"/>
    <w:rsid w:val="00E02628"/>
    <w:rsid w:val="00E067A8"/>
    <w:rsid w:val="00E13924"/>
    <w:rsid w:val="00E15FD5"/>
    <w:rsid w:val="00E1725A"/>
    <w:rsid w:val="00E23136"/>
    <w:rsid w:val="00E26818"/>
    <w:rsid w:val="00E327CB"/>
    <w:rsid w:val="00E33758"/>
    <w:rsid w:val="00E33891"/>
    <w:rsid w:val="00E35D08"/>
    <w:rsid w:val="00E432BF"/>
    <w:rsid w:val="00E53227"/>
    <w:rsid w:val="00E53E5E"/>
    <w:rsid w:val="00E60CAA"/>
    <w:rsid w:val="00E64325"/>
    <w:rsid w:val="00E673C5"/>
    <w:rsid w:val="00E67967"/>
    <w:rsid w:val="00E82723"/>
    <w:rsid w:val="00E83D19"/>
    <w:rsid w:val="00E9247F"/>
    <w:rsid w:val="00EA29A5"/>
    <w:rsid w:val="00EB3813"/>
    <w:rsid w:val="00EB742B"/>
    <w:rsid w:val="00EC107C"/>
    <w:rsid w:val="00EC7EBE"/>
    <w:rsid w:val="00EC7FD2"/>
    <w:rsid w:val="00ED5964"/>
    <w:rsid w:val="00EE0EEF"/>
    <w:rsid w:val="00EE3604"/>
    <w:rsid w:val="00F1720B"/>
    <w:rsid w:val="00F17AA1"/>
    <w:rsid w:val="00F24353"/>
    <w:rsid w:val="00F2617D"/>
    <w:rsid w:val="00F304AE"/>
    <w:rsid w:val="00F30F3A"/>
    <w:rsid w:val="00F36195"/>
    <w:rsid w:val="00F36ADC"/>
    <w:rsid w:val="00F36B99"/>
    <w:rsid w:val="00F4675E"/>
    <w:rsid w:val="00F56911"/>
    <w:rsid w:val="00F605C6"/>
    <w:rsid w:val="00F64207"/>
    <w:rsid w:val="00F6438A"/>
    <w:rsid w:val="00F6785B"/>
    <w:rsid w:val="00F70176"/>
    <w:rsid w:val="00F721F6"/>
    <w:rsid w:val="00F75FB6"/>
    <w:rsid w:val="00F814E0"/>
    <w:rsid w:val="00F841C2"/>
    <w:rsid w:val="00F8630B"/>
    <w:rsid w:val="00F9012D"/>
    <w:rsid w:val="00F915D6"/>
    <w:rsid w:val="00F92E95"/>
    <w:rsid w:val="00FA01E1"/>
    <w:rsid w:val="00FA2A39"/>
    <w:rsid w:val="00FA58A7"/>
    <w:rsid w:val="00FB0600"/>
    <w:rsid w:val="00FB6ED2"/>
    <w:rsid w:val="00FC3E52"/>
    <w:rsid w:val="00FD74CA"/>
    <w:rsid w:val="00FE031A"/>
    <w:rsid w:val="00FE190C"/>
    <w:rsid w:val="00FF2219"/>
    <w:rsid w:val="00FF229F"/>
    <w:rsid w:val="00FF2B0A"/>
    <w:rsid w:val="00FF2D3E"/>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735919"/>
    <w:rPr>
      <w:color w:val="605E5C"/>
      <w:shd w:val="clear" w:color="auto" w:fill="E1DFDD"/>
    </w:rPr>
  </w:style>
  <w:style w:type="character" w:styleId="FollowedHyperlink">
    <w:name w:val="FollowedHyperlink"/>
    <w:basedOn w:val="DefaultParagraphFont"/>
    <w:uiPriority w:val="99"/>
    <w:semiHidden/>
    <w:unhideWhenUsed/>
    <w:rsid w:val="008E393B"/>
    <w:rPr>
      <w:color w:val="954F72" w:themeColor="followedHyperlink"/>
      <w:u w:val="single"/>
    </w:rPr>
  </w:style>
  <w:style w:type="character" w:styleId="CommentReference">
    <w:name w:val="annotation reference"/>
    <w:basedOn w:val="DefaultParagraphFont"/>
    <w:uiPriority w:val="99"/>
    <w:semiHidden/>
    <w:unhideWhenUsed/>
    <w:rsid w:val="000130A3"/>
    <w:rPr>
      <w:sz w:val="16"/>
      <w:szCs w:val="16"/>
    </w:rPr>
  </w:style>
  <w:style w:type="paragraph" w:styleId="CommentText">
    <w:name w:val="annotation text"/>
    <w:basedOn w:val="Normal"/>
    <w:link w:val="CommentTextChar"/>
    <w:uiPriority w:val="99"/>
    <w:unhideWhenUsed/>
    <w:rsid w:val="000130A3"/>
    <w:pPr>
      <w:spacing w:line="240" w:lineRule="auto"/>
    </w:pPr>
    <w:rPr>
      <w:szCs w:val="20"/>
    </w:rPr>
  </w:style>
  <w:style w:type="character" w:customStyle="1" w:styleId="CommentTextChar">
    <w:name w:val="Comment Text Char"/>
    <w:basedOn w:val="DefaultParagraphFont"/>
    <w:link w:val="CommentText"/>
    <w:uiPriority w:val="99"/>
    <w:rsid w:val="000130A3"/>
    <w:rPr>
      <w:rFonts w:ascii="Segoe UI" w:hAnsi="Segoe UI"/>
      <w:sz w:val="20"/>
      <w:szCs w:val="20"/>
    </w:rPr>
  </w:style>
  <w:style w:type="paragraph" w:styleId="CommentSubject">
    <w:name w:val="annotation subject"/>
    <w:basedOn w:val="CommentText"/>
    <w:next w:val="CommentText"/>
    <w:link w:val="CommentSubjectChar"/>
    <w:uiPriority w:val="99"/>
    <w:semiHidden/>
    <w:unhideWhenUsed/>
    <w:rsid w:val="000130A3"/>
    <w:rPr>
      <w:b/>
      <w:bCs/>
    </w:rPr>
  </w:style>
  <w:style w:type="character" w:customStyle="1" w:styleId="CommentSubjectChar">
    <w:name w:val="Comment Subject Char"/>
    <w:basedOn w:val="CommentTextChar"/>
    <w:link w:val="CommentSubject"/>
    <w:uiPriority w:val="99"/>
    <w:semiHidden/>
    <w:rsid w:val="000130A3"/>
    <w:rPr>
      <w:rFonts w:ascii="Segoe UI" w:hAnsi="Segoe U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hyperlink" Target="https://www.healthcareers.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7</Pages>
  <Words>1802</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Aristide Aye Epse Amantcho (2540739)</cp:lastModifiedBy>
  <cp:revision>29</cp:revision>
  <dcterms:created xsi:type="dcterms:W3CDTF">2026-08-11T13:21:00Z</dcterms:created>
  <dcterms:modified xsi:type="dcterms:W3CDTF">2026-08-11T14:18:00Z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