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D0CE9" w14:textId="77777777" w:rsidR="00814B3B" w:rsidRDefault="00814B3B" w:rsidP="00FB64E8">
      <w:pPr>
        <w:spacing w:line="360" w:lineRule="auto"/>
        <w:jc w:val="center"/>
        <w:rPr>
          <w:rFonts w:ascii="Times New Roman" w:hAnsi="Times New Roman" w:cs="Times New Roman"/>
          <w:b/>
          <w:sz w:val="28"/>
          <w:szCs w:val="24"/>
        </w:rPr>
      </w:pPr>
    </w:p>
    <w:p w14:paraId="50954533" w14:textId="77777777" w:rsidR="00814B3B" w:rsidRDefault="00814B3B" w:rsidP="00FB64E8">
      <w:pPr>
        <w:spacing w:line="360" w:lineRule="auto"/>
        <w:jc w:val="center"/>
        <w:rPr>
          <w:rFonts w:ascii="Times New Roman" w:hAnsi="Times New Roman" w:cs="Times New Roman"/>
          <w:b/>
          <w:sz w:val="28"/>
          <w:szCs w:val="24"/>
        </w:rPr>
      </w:pPr>
    </w:p>
    <w:p w14:paraId="098C876D" w14:textId="77777777" w:rsidR="00814B3B" w:rsidRDefault="00814B3B" w:rsidP="00FB64E8">
      <w:pPr>
        <w:spacing w:line="360" w:lineRule="auto"/>
        <w:jc w:val="center"/>
        <w:rPr>
          <w:rFonts w:ascii="Times New Roman" w:hAnsi="Times New Roman" w:cs="Times New Roman"/>
          <w:b/>
          <w:sz w:val="28"/>
          <w:szCs w:val="24"/>
        </w:rPr>
      </w:pPr>
    </w:p>
    <w:p w14:paraId="6F342887" w14:textId="77777777" w:rsidR="00814B3B" w:rsidRDefault="00814B3B" w:rsidP="00FB64E8">
      <w:pPr>
        <w:spacing w:line="360" w:lineRule="auto"/>
        <w:jc w:val="center"/>
        <w:rPr>
          <w:rFonts w:ascii="Times New Roman" w:hAnsi="Times New Roman" w:cs="Times New Roman"/>
          <w:b/>
          <w:sz w:val="28"/>
          <w:szCs w:val="24"/>
        </w:rPr>
      </w:pPr>
    </w:p>
    <w:p w14:paraId="3F03AB45" w14:textId="03369323" w:rsidR="00814B3B" w:rsidRDefault="006071E7" w:rsidP="00FB64E8">
      <w:pPr>
        <w:spacing w:line="360" w:lineRule="auto"/>
        <w:jc w:val="center"/>
        <w:rPr>
          <w:rFonts w:ascii="Times New Roman" w:hAnsi="Times New Roman" w:cs="Times New Roman"/>
          <w:b/>
          <w:sz w:val="28"/>
          <w:szCs w:val="24"/>
        </w:rPr>
      </w:pPr>
      <w:r w:rsidRPr="00FB64E8">
        <w:rPr>
          <w:rFonts w:ascii="Times New Roman" w:hAnsi="Times New Roman" w:cs="Times New Roman"/>
          <w:b/>
          <w:noProof/>
          <w:sz w:val="28"/>
          <w:szCs w:val="24"/>
        </w:rPr>
        <w:drawing>
          <wp:inline distT="0" distB="0" distL="0" distR="0" wp14:anchorId="5FB7475B" wp14:editId="3ED92E34">
            <wp:extent cx="1733550" cy="990600"/>
            <wp:effectExtent l="0" t="0" r="0" b="0"/>
            <wp:docPr id="2" name="Picture 2"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black text&#10;&#10;AI-generated content may be incorrect."/>
                    <pic:cNvPicPr/>
                  </pic:nvPicPr>
                  <pic:blipFill>
                    <a:blip r:embed="rId8"/>
                    <a:stretch>
                      <a:fillRect/>
                    </a:stretch>
                  </pic:blipFill>
                  <pic:spPr>
                    <a:xfrm>
                      <a:off x="0" y="0"/>
                      <a:ext cx="1733639" cy="990651"/>
                    </a:xfrm>
                    <a:prstGeom prst="rect">
                      <a:avLst/>
                    </a:prstGeom>
                  </pic:spPr>
                </pic:pic>
              </a:graphicData>
            </a:graphic>
          </wp:inline>
        </w:drawing>
      </w:r>
    </w:p>
    <w:p w14:paraId="0ACE4305" w14:textId="4AA86057" w:rsidR="00FB64E8" w:rsidRPr="00FB64E8" w:rsidRDefault="00FB64E8" w:rsidP="00FB64E8">
      <w:pPr>
        <w:spacing w:line="360" w:lineRule="auto"/>
        <w:jc w:val="center"/>
        <w:rPr>
          <w:rFonts w:ascii="Times New Roman" w:hAnsi="Times New Roman" w:cs="Times New Roman"/>
          <w:b/>
          <w:sz w:val="28"/>
          <w:szCs w:val="24"/>
        </w:rPr>
      </w:pPr>
    </w:p>
    <w:p w14:paraId="25EDDF33" w14:textId="35B7A5A7" w:rsidR="00FB64E8" w:rsidRPr="006071E7" w:rsidRDefault="006071E7" w:rsidP="00FB64E8">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4"/>
        </w:rPr>
        <w:t>Title</w:t>
      </w:r>
    </w:p>
    <w:p w14:paraId="31986CD6" w14:textId="77777777" w:rsidR="00FB64E8" w:rsidRPr="006071E7" w:rsidRDefault="00FB64E8" w:rsidP="00FB64E8">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4"/>
        </w:rPr>
        <w:t>Consultancy Report Burj Al Arab Jumeirah</w:t>
      </w:r>
    </w:p>
    <w:p w14:paraId="3F942842" w14:textId="055E7A53" w:rsidR="00FB64E8" w:rsidRPr="006071E7" w:rsidRDefault="00FB64E8" w:rsidP="00FB64E8">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4"/>
        </w:rPr>
        <w:t>Module Code</w:t>
      </w:r>
      <w:r w:rsidR="006071E7" w:rsidRPr="006071E7">
        <w:rPr>
          <w:rFonts w:ascii="Times New Roman" w:hAnsi="Times New Roman" w:cs="Times New Roman"/>
          <w:bCs/>
          <w:i/>
          <w:iCs/>
          <w:sz w:val="28"/>
          <w:szCs w:val="24"/>
        </w:rPr>
        <w:t>:</w:t>
      </w:r>
    </w:p>
    <w:p w14:paraId="31D92FA3" w14:textId="77777777" w:rsidR="00FB64E8" w:rsidRPr="006071E7" w:rsidRDefault="00FB64E8" w:rsidP="00FB64E8">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4"/>
        </w:rPr>
        <w:t>BMIH6005</w:t>
      </w:r>
    </w:p>
    <w:p w14:paraId="470D4738" w14:textId="26DA58A3" w:rsidR="006071E7" w:rsidRPr="006071E7" w:rsidRDefault="00FB64E8" w:rsidP="006071E7">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4"/>
        </w:rPr>
        <w:t>Module Name</w:t>
      </w:r>
      <w:r w:rsidR="006071E7" w:rsidRPr="006071E7">
        <w:rPr>
          <w:rFonts w:ascii="Times New Roman" w:hAnsi="Times New Roman" w:cs="Times New Roman"/>
          <w:bCs/>
          <w:i/>
          <w:iCs/>
          <w:sz w:val="28"/>
          <w:szCs w:val="24"/>
        </w:rPr>
        <w:t>:</w:t>
      </w:r>
    </w:p>
    <w:p w14:paraId="073B0CBD" w14:textId="77777777" w:rsidR="006071E7" w:rsidRPr="006071E7" w:rsidRDefault="006071E7" w:rsidP="006071E7">
      <w:pPr>
        <w:spacing w:line="360" w:lineRule="auto"/>
        <w:jc w:val="center"/>
        <w:rPr>
          <w:rFonts w:ascii="Times New Roman" w:hAnsi="Times New Roman" w:cs="Times New Roman"/>
          <w:bCs/>
          <w:i/>
          <w:iCs/>
          <w:sz w:val="28"/>
          <w:szCs w:val="28"/>
        </w:rPr>
      </w:pPr>
      <w:r w:rsidRPr="006071E7">
        <w:rPr>
          <w:rFonts w:ascii="Times New Roman" w:hAnsi="Times New Roman" w:cs="Times New Roman"/>
          <w:bCs/>
          <w:i/>
          <w:iCs/>
          <w:sz w:val="28"/>
          <w:szCs w:val="24"/>
        </w:rPr>
        <w:t>Organisational Consultancy</w:t>
      </w:r>
      <w:r w:rsidRPr="006071E7">
        <w:rPr>
          <w:rFonts w:ascii="Times New Roman" w:hAnsi="Times New Roman" w:cs="Times New Roman"/>
          <w:bCs/>
          <w:i/>
          <w:iCs/>
          <w:sz w:val="28"/>
          <w:szCs w:val="28"/>
        </w:rPr>
        <w:t xml:space="preserve">         </w:t>
      </w:r>
    </w:p>
    <w:p w14:paraId="11D95D9E" w14:textId="1B0418E0" w:rsidR="006071E7" w:rsidRPr="006071E7" w:rsidRDefault="006071E7" w:rsidP="006071E7">
      <w:pPr>
        <w:spacing w:line="360" w:lineRule="auto"/>
        <w:jc w:val="center"/>
        <w:rPr>
          <w:rFonts w:ascii="Times New Roman" w:hAnsi="Times New Roman" w:cs="Times New Roman"/>
          <w:bCs/>
          <w:i/>
          <w:iCs/>
          <w:sz w:val="28"/>
          <w:szCs w:val="24"/>
        </w:rPr>
      </w:pPr>
      <w:r w:rsidRPr="006071E7">
        <w:rPr>
          <w:rFonts w:ascii="Times New Roman" w:hAnsi="Times New Roman" w:cs="Times New Roman"/>
          <w:bCs/>
          <w:i/>
          <w:iCs/>
          <w:sz w:val="28"/>
          <w:szCs w:val="28"/>
        </w:rPr>
        <w:t>Module Lead:</w:t>
      </w:r>
    </w:p>
    <w:p w14:paraId="5AE939F2" w14:textId="10F796BD" w:rsidR="006071E7" w:rsidRPr="006071E7" w:rsidRDefault="006071E7" w:rsidP="006071E7">
      <w:pPr>
        <w:rPr>
          <w:rFonts w:ascii="Times New Roman" w:hAnsi="Times New Roman" w:cs="Times New Roman"/>
          <w:bCs/>
          <w:i/>
          <w:iCs/>
          <w:sz w:val="28"/>
          <w:szCs w:val="28"/>
        </w:rPr>
      </w:pPr>
      <w:r w:rsidRPr="006071E7">
        <w:rPr>
          <w:rFonts w:ascii="Times New Roman" w:hAnsi="Times New Roman" w:cs="Times New Roman"/>
          <w:bCs/>
          <w:i/>
          <w:iCs/>
          <w:sz w:val="28"/>
          <w:szCs w:val="28"/>
        </w:rPr>
        <w:t xml:space="preserve">                                                       Jaliya de Silva</w:t>
      </w:r>
    </w:p>
    <w:p w14:paraId="4060DC4F" w14:textId="77777777" w:rsidR="006071E7" w:rsidRPr="006071E7" w:rsidRDefault="006071E7" w:rsidP="006071E7">
      <w:pPr>
        <w:rPr>
          <w:rFonts w:ascii="Times New Roman" w:hAnsi="Times New Roman" w:cs="Times New Roman"/>
          <w:bCs/>
          <w:i/>
          <w:iCs/>
          <w:sz w:val="28"/>
          <w:szCs w:val="28"/>
        </w:rPr>
      </w:pPr>
      <w:r w:rsidRPr="006071E7">
        <w:rPr>
          <w:rFonts w:ascii="Times New Roman" w:hAnsi="Times New Roman" w:cs="Times New Roman"/>
          <w:bCs/>
          <w:i/>
          <w:iCs/>
          <w:sz w:val="28"/>
          <w:szCs w:val="28"/>
        </w:rPr>
        <w:t xml:space="preserve">                                                       Student Name:</w:t>
      </w:r>
    </w:p>
    <w:p w14:paraId="5EF08755" w14:textId="77777777" w:rsidR="006071E7" w:rsidRPr="006071E7" w:rsidRDefault="006071E7" w:rsidP="006071E7">
      <w:pPr>
        <w:spacing w:line="360" w:lineRule="auto"/>
        <w:jc w:val="center"/>
        <w:rPr>
          <w:rFonts w:ascii="Times New Roman" w:hAnsi="Times New Roman" w:cs="Times New Roman"/>
          <w:bCs/>
          <w:i/>
          <w:iCs/>
          <w:sz w:val="28"/>
          <w:szCs w:val="28"/>
        </w:rPr>
      </w:pPr>
      <w:r w:rsidRPr="006071E7">
        <w:rPr>
          <w:rFonts w:ascii="Times New Roman" w:hAnsi="Times New Roman" w:cs="Times New Roman"/>
          <w:bCs/>
          <w:i/>
          <w:iCs/>
          <w:sz w:val="28"/>
          <w:szCs w:val="28"/>
        </w:rPr>
        <w:t xml:space="preserve">            Madalin Liviu Noada</w:t>
      </w:r>
    </w:p>
    <w:p w14:paraId="4C84B067" w14:textId="77777777" w:rsidR="006071E7" w:rsidRPr="006071E7" w:rsidRDefault="006071E7" w:rsidP="006071E7">
      <w:pPr>
        <w:spacing w:line="360" w:lineRule="auto"/>
        <w:jc w:val="center"/>
        <w:rPr>
          <w:rFonts w:ascii="Times New Roman" w:hAnsi="Times New Roman" w:cs="Times New Roman"/>
          <w:bCs/>
          <w:i/>
          <w:iCs/>
          <w:sz w:val="28"/>
          <w:szCs w:val="28"/>
        </w:rPr>
      </w:pPr>
      <w:r w:rsidRPr="006071E7">
        <w:rPr>
          <w:rFonts w:ascii="Times New Roman" w:hAnsi="Times New Roman" w:cs="Times New Roman"/>
          <w:bCs/>
          <w:i/>
          <w:iCs/>
          <w:sz w:val="28"/>
          <w:szCs w:val="28"/>
        </w:rPr>
        <w:t xml:space="preserve">          Student ID number:</w:t>
      </w:r>
    </w:p>
    <w:p w14:paraId="1970482C" w14:textId="77777777" w:rsidR="006071E7" w:rsidRPr="006071E7" w:rsidRDefault="006071E7" w:rsidP="006071E7">
      <w:pPr>
        <w:spacing w:line="360" w:lineRule="auto"/>
        <w:jc w:val="center"/>
        <w:rPr>
          <w:rFonts w:ascii="Times New Roman" w:hAnsi="Times New Roman" w:cs="Times New Roman"/>
          <w:bCs/>
          <w:i/>
          <w:iCs/>
          <w:sz w:val="28"/>
          <w:szCs w:val="28"/>
        </w:rPr>
      </w:pPr>
      <w:r w:rsidRPr="006071E7">
        <w:rPr>
          <w:rFonts w:ascii="Times New Roman" w:hAnsi="Times New Roman" w:cs="Times New Roman"/>
          <w:bCs/>
          <w:i/>
          <w:iCs/>
          <w:sz w:val="28"/>
          <w:szCs w:val="28"/>
        </w:rPr>
        <w:t>2232425</w:t>
      </w:r>
    </w:p>
    <w:p w14:paraId="14FD24BE" w14:textId="038D70EB" w:rsidR="00757A85" w:rsidRPr="00FB64E8" w:rsidRDefault="00757A85" w:rsidP="00FB64E8">
      <w:pPr>
        <w:spacing w:line="360" w:lineRule="auto"/>
        <w:rPr>
          <w:rFonts w:ascii="Times New Roman" w:hAnsi="Times New Roman" w:cs="Times New Roman"/>
          <w:sz w:val="24"/>
          <w:szCs w:val="24"/>
        </w:rPr>
      </w:pPr>
    </w:p>
    <w:p w14:paraId="4E773FF9" w14:textId="77777777" w:rsidR="00757A85" w:rsidRPr="00FB64E8" w:rsidRDefault="00FB64E8" w:rsidP="00FB64E8">
      <w:pPr>
        <w:pStyle w:val="Heading1"/>
        <w:spacing w:line="360" w:lineRule="auto"/>
        <w:rPr>
          <w:rFonts w:ascii="Times New Roman" w:hAnsi="Times New Roman" w:cs="Times New Roman"/>
          <w:b/>
          <w:sz w:val="24"/>
          <w:szCs w:val="24"/>
        </w:rPr>
      </w:pPr>
      <w:bookmarkStart w:id="0" w:name="_Toc191249833"/>
      <w:r w:rsidRPr="00FB64E8">
        <w:rPr>
          <w:rFonts w:ascii="Times New Roman" w:hAnsi="Times New Roman" w:cs="Times New Roman"/>
          <w:b/>
          <w:sz w:val="24"/>
          <w:szCs w:val="24"/>
        </w:rPr>
        <w:lastRenderedPageBreak/>
        <w:t>EXECUTIVE SUMMARY</w:t>
      </w:r>
      <w:bookmarkEnd w:id="0"/>
    </w:p>
    <w:p w14:paraId="4FDE2114" w14:textId="77777777"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Burj Al Arab Jumeirah is a luxurious hotel that provides its guests with the ultimate comfort and luxury and has a unique design. However, the focus on sustainable tourism puts high-end hotels under significant pressure to decrease their carbon footprint. Nonetheless, Burj Al Arab has numerous sustainability issues, including high energy use, water consumption, and waste disposal. The use of non-renewable energy, energy-demanding desalination and limited recycling initiatives are not consistent with the latest trends in eco-tourism and UAE’s vision on sustainability. Mitigating these issues is imperative for sustainable long-term profitability, adherence to the law, and continued dominance of luxury hospitality brands.</w:t>
      </w:r>
    </w:p>
    <w:p w14:paraId="17A7CC24" w14:textId="77777777" w:rsidR="009C649B" w:rsidRPr="00FB64E8" w:rsidRDefault="009C649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Key Findings:</w:t>
      </w:r>
    </w:p>
    <w:p w14:paraId="1B4F4CAF" w14:textId="77777777"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High energy and water usage rates are also a key challenge at Burj Al Arab Jumeirah due to which sustainability is a significant concern. Luxury hotels are estimated to be six times more energy-intensive than standard hotels, and due to the extensive use of air conditioning, water desalination, and high-power amenities, Burj Al Arab is no exception. The hotel’s electricity dependence on fossil fuel is inapplicable to Dubai’s Net-Zero Carbon Strategy 2050, calling for a transition to solar energy and integration of AI-efficient models. Energy mismanagement adds to the sustainability problems; in fact, it exacerbates them. In the absence of smart HVAC, automated lighting, and energy forecasting, much-wasted energy is observed in guest rooms, dining establishments, and spas. According to McKinsey (2023), AI-based energy management can help decrease consumption by 30-40%, which means that the hotel needs to undergo digitalization as soon as possible.</w:t>
      </w:r>
    </w:p>
    <w:p w14:paraId="4C3D939D" w14:textId="77777777" w:rsidR="00757A85"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There are still issues regarding waste management, especially because of food waste from fine dining services and the lack of recycling programs. Hotels that have adopted AI in waste management and circular economy systems have recorded a 35% cu</w:t>
      </w:r>
      <w:r w:rsidR="003518A8" w:rsidRPr="00FB64E8">
        <w:rPr>
          <w:rFonts w:ascii="Times New Roman" w:hAnsi="Times New Roman" w:cs="Times New Roman"/>
          <w:sz w:val="24"/>
          <w:szCs w:val="24"/>
        </w:rPr>
        <w:t>t in food waste</w:t>
      </w:r>
      <w:r w:rsidRPr="00FB64E8">
        <w:rPr>
          <w:rFonts w:ascii="Times New Roman" w:hAnsi="Times New Roman" w:cs="Times New Roman"/>
          <w:sz w:val="24"/>
          <w:szCs w:val="24"/>
        </w:rPr>
        <w:t>. Without similar initiatives, Burj Al Arab is vulnerable to environmental concerns and noncompliance with the set regulations. Also, new expectations of the guests contribute to the pressure of adapting sustainability further. Currently, 76% of global travellers choose eco-friendly accommodations, and luxury guests demand carbon-neutral stays, sustainable food choices, and blockchain-based transparency. A lack of these aspects may lead to brand dilution, low occupancy rates, and less guest loyalty, which underlines the need for green change in luxury hotels</w:t>
      </w:r>
      <w:r w:rsidR="00757A85" w:rsidRPr="00FB64E8">
        <w:rPr>
          <w:rFonts w:ascii="Times New Roman" w:hAnsi="Times New Roman" w:cs="Times New Roman"/>
          <w:sz w:val="24"/>
          <w:szCs w:val="24"/>
        </w:rPr>
        <w:t>.</w:t>
      </w:r>
    </w:p>
    <w:p w14:paraId="7154D728" w14:textId="77777777" w:rsidR="00757A85" w:rsidRPr="00FB64E8" w:rsidRDefault="00757A85"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lastRenderedPageBreak/>
        <w:t>Analysis Highlights</w:t>
      </w:r>
    </w:p>
    <w:p w14:paraId="5ECF13AA" w14:textId="289B846A"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 issues of sustainability are critical for Burj Al Arab Jumeirah, which is why a strategic management approach is essential. The STEEPLED analysis shows external forces that impact the sustainability of the hotel. Legal factors, like the UAE’s Net-Zero Carbon Strategy 2050, establish legal requirements for energy efficiency, while business factors show that sustainable investments are cost-effective in the long run. Other issues that make it desirable to act now include high energy intensity and </w:t>
      </w:r>
      <w:r w:rsidR="007950BC" w:rsidRPr="00FB64E8">
        <w:rPr>
          <w:rFonts w:ascii="Times New Roman" w:hAnsi="Times New Roman" w:cs="Times New Roman"/>
          <w:sz w:val="24"/>
          <w:szCs w:val="24"/>
        </w:rPr>
        <w:t>high-water</w:t>
      </w:r>
      <w:r w:rsidRPr="00FB64E8">
        <w:rPr>
          <w:rFonts w:ascii="Times New Roman" w:hAnsi="Times New Roman" w:cs="Times New Roman"/>
          <w:sz w:val="24"/>
          <w:szCs w:val="24"/>
        </w:rPr>
        <w:t xml:space="preserve"> intensity.</w:t>
      </w:r>
    </w:p>
    <w:p w14:paraId="49323D72" w14:textId="77777777" w:rsidR="00757A85"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SOAR analysis focuses on Burj Al Arab’s brand lens and potential for sustainable leadership. From a global standpoint, the hotel can build on this image to market itself as an eco-luxury hotel. Smart energy, AI in waste management, and blockchain technology have the potential to improve operations and guest satisfaction. Adhering to Dubai’s sustainability initiatives enhances the hotel’s market presence and attracts ESG-minded tourists and investors. TOWS matrix is a problem-solving tool that helps in identifying the strategies to offset weaknesses and counter threats. To mitigate against such risks, Burj Al Arab can adopt renewable energy solutions, automated water management, and circular economy waste management. Digital transformation and green technologies will help to have long-term financial sustainability, compliance with the requirements, and a competitive advantage in the context of the future development of the luxury hospitality industry</w:t>
      </w:r>
      <w:r w:rsidR="00757A85" w:rsidRPr="00FB64E8">
        <w:rPr>
          <w:rFonts w:ascii="Times New Roman" w:hAnsi="Times New Roman" w:cs="Times New Roman"/>
          <w:sz w:val="24"/>
          <w:szCs w:val="24"/>
        </w:rPr>
        <w:t>.</w:t>
      </w:r>
    </w:p>
    <w:p w14:paraId="276C0C57" w14:textId="77777777" w:rsidR="00757A85" w:rsidRPr="00FB64E8" w:rsidRDefault="00757A85"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Recommendations</w:t>
      </w:r>
    </w:p>
    <w:p w14:paraId="77223BD8" w14:textId="77777777"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For Burj Al Arab Jumeirah to become a sustainable luxury hospitality organization, energy, water, waste, and digital transformation plans should be implemented without delay. The priority should be given to green energy: solar panels, smart climate control, and AI energy management should replace fossil fuel usage. Research shows that the integration of solar can reduce hotel energy bills by 30-40% while meeting the Dubai Net Zero 2050 commitment. Environmental changes are required in guest suites, restaurants, and spas concerning the high energy consumption of the desalination process. Smart water meters can be used to manage consumption while greywater recycling for irrigation and HVAC usage can cut overall water wastage by 25-40%. Future low-impact laundry technologies will also help to reduce the amount of water used in operation.</w:t>
      </w:r>
    </w:p>
    <w:p w14:paraId="775ED04A" w14:textId="39299DB0"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lastRenderedPageBreak/>
        <w:t xml:space="preserve">Waste management services need to be made to be zero waste, especially in fine dining services where food wastage tracking and automated inventory control services should reduce wastage. Sustainable goals will be met by adopting circular </w:t>
      </w:r>
      <w:r w:rsidR="006071E7" w:rsidRPr="00FB64E8">
        <w:rPr>
          <w:rFonts w:ascii="Times New Roman" w:hAnsi="Times New Roman" w:cs="Times New Roman"/>
          <w:sz w:val="24"/>
          <w:szCs w:val="24"/>
        </w:rPr>
        <w:t>economic</w:t>
      </w:r>
      <w:r w:rsidRPr="00FB64E8">
        <w:rPr>
          <w:rFonts w:ascii="Times New Roman" w:hAnsi="Times New Roman" w:cs="Times New Roman"/>
          <w:sz w:val="24"/>
          <w:szCs w:val="24"/>
        </w:rPr>
        <w:t xml:space="preserve"> approaches such as composting organic waste and banning single-use plastics. Sustainability initiatives in the digital realm should also incorporate carbon tracking through blockchain, automated resource optimization through AI, and guest-facing digital interfaces. These innovations will advance sustainability, communication, and guest experience, further enhancing Burj Al Arab’s status as the global leader in eco-luxury hospitality.</w:t>
      </w:r>
    </w:p>
    <w:p w14:paraId="0B69ACA2" w14:textId="77777777" w:rsidR="009C649B" w:rsidRPr="00FB64E8" w:rsidRDefault="009C649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Conclusion:</w:t>
      </w:r>
    </w:p>
    <w:p w14:paraId="70107F2B" w14:textId="77777777" w:rsidR="00757A85"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Adopting sustainability-driven innovations in Burj Al Arab Jumeirah will create sustainable financial, legal, and organisational advantages. Through solar panels and smart HVAC systems, energy consumption shall be cut by 40% by 2023 (IEA) and align with Dubai’s Net-Zero Carbon 2050. Reducing water consumption will greatly reduce the cost of operations and the effects on the environment, as per the UAE Water Security Strategy 2036. Waste management and the Internet of Foods will continue to be key cost drivers and enablers of ESG targets. Finally, guest expectations for eco-luxury experiences will be met, hence improving the reputation and customer loyalty of the brands. The strategic commitment to sustainability will strengthen Burj Al Arab’s position as the leader in sustainable luxury hospitality</w:t>
      </w:r>
      <w:r w:rsidR="00757A85" w:rsidRPr="00FB64E8">
        <w:rPr>
          <w:rFonts w:ascii="Times New Roman" w:hAnsi="Times New Roman" w:cs="Times New Roman"/>
          <w:sz w:val="24"/>
          <w:szCs w:val="24"/>
        </w:rPr>
        <w:t>.</w:t>
      </w:r>
    </w:p>
    <w:p w14:paraId="43EB76ED" w14:textId="77777777" w:rsidR="00757A85" w:rsidRPr="00FB64E8" w:rsidRDefault="00757A85" w:rsidP="00FB64E8">
      <w:pPr>
        <w:spacing w:line="360" w:lineRule="auto"/>
        <w:jc w:val="both"/>
        <w:rPr>
          <w:rFonts w:ascii="Times New Roman" w:hAnsi="Times New Roman" w:cs="Times New Roman"/>
          <w:sz w:val="24"/>
          <w:szCs w:val="24"/>
        </w:rPr>
      </w:pPr>
    </w:p>
    <w:p w14:paraId="3B3E47ED" w14:textId="77777777" w:rsidR="00757A85" w:rsidRPr="00FB64E8" w:rsidRDefault="00757A85" w:rsidP="00FB64E8">
      <w:pPr>
        <w:spacing w:line="360" w:lineRule="auto"/>
        <w:jc w:val="both"/>
        <w:rPr>
          <w:rFonts w:ascii="Times New Roman" w:hAnsi="Times New Roman" w:cs="Times New Roman"/>
          <w:sz w:val="24"/>
          <w:szCs w:val="24"/>
        </w:rPr>
      </w:pPr>
    </w:p>
    <w:p w14:paraId="5F5A232A" w14:textId="77777777" w:rsidR="00757A85" w:rsidRPr="00FB64E8" w:rsidRDefault="00757A85" w:rsidP="00FB64E8">
      <w:pPr>
        <w:spacing w:line="360" w:lineRule="auto"/>
        <w:jc w:val="both"/>
        <w:rPr>
          <w:rFonts w:ascii="Times New Roman" w:hAnsi="Times New Roman" w:cs="Times New Roman"/>
          <w:sz w:val="24"/>
          <w:szCs w:val="24"/>
        </w:rPr>
      </w:pPr>
    </w:p>
    <w:p w14:paraId="2003FAD2" w14:textId="77777777" w:rsidR="00757A85" w:rsidRPr="00FB64E8" w:rsidRDefault="00757A85" w:rsidP="00FB64E8">
      <w:pPr>
        <w:spacing w:line="360" w:lineRule="auto"/>
        <w:jc w:val="both"/>
        <w:rPr>
          <w:rFonts w:ascii="Times New Roman" w:hAnsi="Times New Roman" w:cs="Times New Roman"/>
          <w:sz w:val="24"/>
          <w:szCs w:val="24"/>
        </w:rPr>
      </w:pPr>
    </w:p>
    <w:p w14:paraId="53BA07BB" w14:textId="77777777" w:rsidR="00757A85" w:rsidRPr="00FB64E8" w:rsidRDefault="00757A85" w:rsidP="00FB64E8">
      <w:pPr>
        <w:spacing w:line="360" w:lineRule="auto"/>
        <w:jc w:val="both"/>
        <w:rPr>
          <w:rFonts w:ascii="Times New Roman" w:hAnsi="Times New Roman" w:cs="Times New Roman"/>
          <w:sz w:val="24"/>
          <w:szCs w:val="24"/>
        </w:rPr>
      </w:pPr>
    </w:p>
    <w:p w14:paraId="22C768AD" w14:textId="77777777" w:rsidR="00757A85" w:rsidRPr="00FB64E8" w:rsidRDefault="00757A85" w:rsidP="00FB64E8">
      <w:pPr>
        <w:spacing w:line="360" w:lineRule="auto"/>
        <w:jc w:val="both"/>
        <w:rPr>
          <w:rFonts w:ascii="Times New Roman" w:hAnsi="Times New Roman" w:cs="Times New Roman"/>
          <w:sz w:val="24"/>
          <w:szCs w:val="24"/>
        </w:rPr>
      </w:pPr>
    </w:p>
    <w:p w14:paraId="57078339" w14:textId="77777777" w:rsidR="00757A85" w:rsidRPr="00FB64E8" w:rsidRDefault="00757A85" w:rsidP="00FB64E8">
      <w:pPr>
        <w:spacing w:line="360" w:lineRule="auto"/>
        <w:jc w:val="both"/>
        <w:rPr>
          <w:rFonts w:ascii="Times New Roman" w:hAnsi="Times New Roman" w:cs="Times New Roman"/>
          <w:sz w:val="24"/>
          <w:szCs w:val="24"/>
        </w:rPr>
      </w:pPr>
    </w:p>
    <w:p w14:paraId="5641FB65" w14:textId="77777777" w:rsidR="00757A85" w:rsidRPr="00FB64E8" w:rsidRDefault="00757A85" w:rsidP="00FB64E8">
      <w:pPr>
        <w:spacing w:line="360" w:lineRule="auto"/>
        <w:jc w:val="both"/>
        <w:rPr>
          <w:rFonts w:ascii="Times New Roman" w:hAnsi="Times New Roman" w:cs="Times New Roman"/>
          <w:sz w:val="24"/>
          <w:szCs w:val="24"/>
        </w:rPr>
      </w:pPr>
    </w:p>
    <w:p w14:paraId="3C563BCA" w14:textId="77777777" w:rsidR="00757A85" w:rsidRPr="00FB64E8" w:rsidRDefault="00757A85" w:rsidP="00FB64E8">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235478214"/>
        <w:docPartObj>
          <w:docPartGallery w:val="Table of Contents"/>
          <w:docPartUnique/>
        </w:docPartObj>
      </w:sdtPr>
      <w:sdtEndPr>
        <w:rPr>
          <w:b/>
          <w:bCs/>
          <w:noProof/>
        </w:rPr>
      </w:sdtEndPr>
      <w:sdtContent>
        <w:p w14:paraId="53409603" w14:textId="77777777" w:rsidR="00FB64E8" w:rsidRPr="00FB64E8" w:rsidRDefault="00FB64E8" w:rsidP="00FB64E8">
          <w:pPr>
            <w:pStyle w:val="TOCHeading"/>
            <w:spacing w:line="276" w:lineRule="auto"/>
            <w:jc w:val="center"/>
            <w:rPr>
              <w:rFonts w:ascii="Times New Roman" w:hAnsi="Times New Roman" w:cs="Times New Roman"/>
              <w:b/>
              <w:i/>
            </w:rPr>
          </w:pPr>
          <w:r w:rsidRPr="00FB64E8">
            <w:rPr>
              <w:rFonts w:ascii="Times New Roman" w:hAnsi="Times New Roman" w:cs="Times New Roman"/>
              <w:b/>
              <w:i/>
            </w:rPr>
            <w:t>Table of Contents</w:t>
          </w:r>
        </w:p>
        <w:p w14:paraId="6FC7E4ED" w14:textId="77777777" w:rsidR="00FB64E8" w:rsidRDefault="00FB64E8" w:rsidP="00FB64E8">
          <w:pPr>
            <w:pStyle w:val="TOC1"/>
            <w:tabs>
              <w:tab w:val="right" w:leader="dot" w:pos="9350"/>
            </w:tabs>
            <w:spacing w:line="276" w:lineRule="auto"/>
            <w:rPr>
              <w:noProof/>
            </w:rPr>
          </w:pPr>
          <w:r>
            <w:fldChar w:fldCharType="begin"/>
          </w:r>
          <w:r>
            <w:instrText xml:space="preserve"> TOC \o "1-3" \h \z \u </w:instrText>
          </w:r>
          <w:r>
            <w:fldChar w:fldCharType="separate"/>
          </w:r>
          <w:hyperlink w:anchor="_Toc191249833" w:history="1">
            <w:r w:rsidRPr="00D1592B">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_Toc191249833 \h </w:instrText>
            </w:r>
            <w:r>
              <w:rPr>
                <w:noProof/>
                <w:webHidden/>
              </w:rPr>
            </w:r>
            <w:r>
              <w:rPr>
                <w:noProof/>
                <w:webHidden/>
              </w:rPr>
              <w:fldChar w:fldCharType="separate"/>
            </w:r>
            <w:r>
              <w:rPr>
                <w:noProof/>
                <w:webHidden/>
              </w:rPr>
              <w:t>2</w:t>
            </w:r>
            <w:r>
              <w:rPr>
                <w:noProof/>
                <w:webHidden/>
              </w:rPr>
              <w:fldChar w:fldCharType="end"/>
            </w:r>
          </w:hyperlink>
        </w:p>
        <w:p w14:paraId="62A65141" w14:textId="77777777" w:rsidR="00FB64E8" w:rsidRDefault="00FB64E8" w:rsidP="00FB64E8">
          <w:pPr>
            <w:pStyle w:val="TOC1"/>
            <w:tabs>
              <w:tab w:val="right" w:leader="dot" w:pos="9350"/>
            </w:tabs>
            <w:spacing w:line="276" w:lineRule="auto"/>
            <w:rPr>
              <w:noProof/>
            </w:rPr>
          </w:pPr>
          <w:hyperlink w:anchor="_Toc191249834" w:history="1">
            <w:r w:rsidRPr="00D1592B">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_Toc191249834 \h </w:instrText>
            </w:r>
            <w:r>
              <w:rPr>
                <w:noProof/>
                <w:webHidden/>
              </w:rPr>
            </w:r>
            <w:r>
              <w:rPr>
                <w:noProof/>
                <w:webHidden/>
              </w:rPr>
              <w:fldChar w:fldCharType="separate"/>
            </w:r>
            <w:r>
              <w:rPr>
                <w:noProof/>
                <w:webHidden/>
              </w:rPr>
              <w:t>6</w:t>
            </w:r>
            <w:r>
              <w:rPr>
                <w:noProof/>
                <w:webHidden/>
              </w:rPr>
              <w:fldChar w:fldCharType="end"/>
            </w:r>
          </w:hyperlink>
        </w:p>
        <w:p w14:paraId="21881FE1" w14:textId="77777777" w:rsidR="00FB64E8" w:rsidRDefault="00FB64E8" w:rsidP="00FB64E8">
          <w:pPr>
            <w:pStyle w:val="TOC2"/>
            <w:tabs>
              <w:tab w:val="right" w:leader="dot" w:pos="9350"/>
            </w:tabs>
            <w:spacing w:line="276" w:lineRule="auto"/>
            <w:rPr>
              <w:noProof/>
            </w:rPr>
          </w:pPr>
          <w:hyperlink w:anchor="_Toc191249835" w:history="1">
            <w:r w:rsidRPr="00D1592B">
              <w:rPr>
                <w:rStyle w:val="Hyperlink"/>
                <w:rFonts w:ascii="Times New Roman" w:hAnsi="Times New Roman" w:cs="Times New Roman"/>
                <w:b/>
                <w:i/>
                <w:noProof/>
              </w:rPr>
              <w:t>Background of Burj Al Arab Jumeirah</w:t>
            </w:r>
            <w:r>
              <w:rPr>
                <w:noProof/>
                <w:webHidden/>
              </w:rPr>
              <w:tab/>
            </w:r>
            <w:r>
              <w:rPr>
                <w:noProof/>
                <w:webHidden/>
              </w:rPr>
              <w:fldChar w:fldCharType="begin"/>
            </w:r>
            <w:r>
              <w:rPr>
                <w:noProof/>
                <w:webHidden/>
              </w:rPr>
              <w:instrText xml:space="preserve"> PAGEREF _Toc191249835 \h </w:instrText>
            </w:r>
            <w:r>
              <w:rPr>
                <w:noProof/>
                <w:webHidden/>
              </w:rPr>
            </w:r>
            <w:r>
              <w:rPr>
                <w:noProof/>
                <w:webHidden/>
              </w:rPr>
              <w:fldChar w:fldCharType="separate"/>
            </w:r>
            <w:r>
              <w:rPr>
                <w:noProof/>
                <w:webHidden/>
              </w:rPr>
              <w:t>6</w:t>
            </w:r>
            <w:r>
              <w:rPr>
                <w:noProof/>
                <w:webHidden/>
              </w:rPr>
              <w:fldChar w:fldCharType="end"/>
            </w:r>
          </w:hyperlink>
        </w:p>
        <w:p w14:paraId="7E3BB87A" w14:textId="77777777" w:rsidR="00FB64E8" w:rsidRDefault="00FB64E8" w:rsidP="00FB64E8">
          <w:pPr>
            <w:pStyle w:val="TOC2"/>
            <w:tabs>
              <w:tab w:val="right" w:leader="dot" w:pos="9350"/>
            </w:tabs>
            <w:spacing w:line="276" w:lineRule="auto"/>
            <w:rPr>
              <w:noProof/>
            </w:rPr>
          </w:pPr>
          <w:hyperlink w:anchor="_Toc191249836" w:history="1">
            <w:r w:rsidRPr="00D1592B">
              <w:rPr>
                <w:rStyle w:val="Hyperlink"/>
                <w:rFonts w:ascii="Times New Roman" w:hAnsi="Times New Roman" w:cs="Times New Roman"/>
                <w:b/>
                <w:i/>
                <w:noProof/>
              </w:rPr>
              <w:t>The Issue: High Energy Consumption and Sustainability Challenges</w:t>
            </w:r>
            <w:r>
              <w:rPr>
                <w:noProof/>
                <w:webHidden/>
              </w:rPr>
              <w:tab/>
            </w:r>
            <w:r>
              <w:rPr>
                <w:noProof/>
                <w:webHidden/>
              </w:rPr>
              <w:fldChar w:fldCharType="begin"/>
            </w:r>
            <w:r>
              <w:rPr>
                <w:noProof/>
                <w:webHidden/>
              </w:rPr>
              <w:instrText xml:space="preserve"> PAGEREF _Toc191249836 \h </w:instrText>
            </w:r>
            <w:r>
              <w:rPr>
                <w:noProof/>
                <w:webHidden/>
              </w:rPr>
            </w:r>
            <w:r>
              <w:rPr>
                <w:noProof/>
                <w:webHidden/>
              </w:rPr>
              <w:fldChar w:fldCharType="separate"/>
            </w:r>
            <w:r>
              <w:rPr>
                <w:noProof/>
                <w:webHidden/>
              </w:rPr>
              <w:t>7</w:t>
            </w:r>
            <w:r>
              <w:rPr>
                <w:noProof/>
                <w:webHidden/>
              </w:rPr>
              <w:fldChar w:fldCharType="end"/>
            </w:r>
          </w:hyperlink>
        </w:p>
        <w:p w14:paraId="542113EF" w14:textId="77777777" w:rsidR="00FB64E8" w:rsidRDefault="00FB64E8" w:rsidP="00FB64E8">
          <w:pPr>
            <w:pStyle w:val="TOC2"/>
            <w:tabs>
              <w:tab w:val="right" w:leader="dot" w:pos="9350"/>
            </w:tabs>
            <w:spacing w:line="276" w:lineRule="auto"/>
            <w:rPr>
              <w:noProof/>
            </w:rPr>
          </w:pPr>
          <w:hyperlink w:anchor="_Toc191249837" w:history="1">
            <w:r w:rsidRPr="00D1592B">
              <w:rPr>
                <w:rStyle w:val="Hyperlink"/>
                <w:rFonts w:ascii="Times New Roman" w:hAnsi="Times New Roman" w:cs="Times New Roman"/>
                <w:b/>
                <w:i/>
                <w:noProof/>
              </w:rPr>
              <w:t>Theoretical Frameworks</w:t>
            </w:r>
            <w:r>
              <w:rPr>
                <w:noProof/>
                <w:webHidden/>
              </w:rPr>
              <w:tab/>
            </w:r>
            <w:r>
              <w:rPr>
                <w:noProof/>
                <w:webHidden/>
              </w:rPr>
              <w:fldChar w:fldCharType="begin"/>
            </w:r>
            <w:r>
              <w:rPr>
                <w:noProof/>
                <w:webHidden/>
              </w:rPr>
              <w:instrText xml:space="preserve"> PAGEREF _Toc191249837 \h </w:instrText>
            </w:r>
            <w:r>
              <w:rPr>
                <w:noProof/>
                <w:webHidden/>
              </w:rPr>
            </w:r>
            <w:r>
              <w:rPr>
                <w:noProof/>
                <w:webHidden/>
              </w:rPr>
              <w:fldChar w:fldCharType="separate"/>
            </w:r>
            <w:r>
              <w:rPr>
                <w:noProof/>
                <w:webHidden/>
              </w:rPr>
              <w:t>7</w:t>
            </w:r>
            <w:r>
              <w:rPr>
                <w:noProof/>
                <w:webHidden/>
              </w:rPr>
              <w:fldChar w:fldCharType="end"/>
            </w:r>
          </w:hyperlink>
        </w:p>
        <w:p w14:paraId="14069C28" w14:textId="77777777" w:rsidR="00FB64E8" w:rsidRDefault="00FB64E8" w:rsidP="00FB64E8">
          <w:pPr>
            <w:pStyle w:val="TOC1"/>
            <w:tabs>
              <w:tab w:val="right" w:leader="dot" w:pos="9350"/>
            </w:tabs>
            <w:spacing w:line="276" w:lineRule="auto"/>
            <w:rPr>
              <w:noProof/>
            </w:rPr>
          </w:pPr>
          <w:hyperlink w:anchor="_Toc191249838" w:history="1">
            <w:r w:rsidRPr="00D1592B">
              <w:rPr>
                <w:rStyle w:val="Hyperlink"/>
                <w:rFonts w:ascii="Times New Roman" w:hAnsi="Times New Roman" w:cs="Times New Roman"/>
                <w:b/>
                <w:noProof/>
              </w:rPr>
              <w:t>ANALYSIS OF THE ISSUE</w:t>
            </w:r>
            <w:r>
              <w:rPr>
                <w:noProof/>
                <w:webHidden/>
              </w:rPr>
              <w:tab/>
            </w:r>
            <w:r>
              <w:rPr>
                <w:noProof/>
                <w:webHidden/>
              </w:rPr>
              <w:fldChar w:fldCharType="begin"/>
            </w:r>
            <w:r>
              <w:rPr>
                <w:noProof/>
                <w:webHidden/>
              </w:rPr>
              <w:instrText xml:space="preserve"> PAGEREF _Toc191249838 \h </w:instrText>
            </w:r>
            <w:r>
              <w:rPr>
                <w:noProof/>
                <w:webHidden/>
              </w:rPr>
            </w:r>
            <w:r>
              <w:rPr>
                <w:noProof/>
                <w:webHidden/>
              </w:rPr>
              <w:fldChar w:fldCharType="separate"/>
            </w:r>
            <w:r>
              <w:rPr>
                <w:noProof/>
                <w:webHidden/>
              </w:rPr>
              <w:t>8</w:t>
            </w:r>
            <w:r>
              <w:rPr>
                <w:noProof/>
                <w:webHidden/>
              </w:rPr>
              <w:fldChar w:fldCharType="end"/>
            </w:r>
          </w:hyperlink>
        </w:p>
        <w:p w14:paraId="5CA16653" w14:textId="77777777" w:rsidR="00FB64E8" w:rsidRDefault="00FB64E8" w:rsidP="00FB64E8">
          <w:pPr>
            <w:pStyle w:val="TOC2"/>
            <w:tabs>
              <w:tab w:val="right" w:leader="dot" w:pos="9350"/>
            </w:tabs>
            <w:spacing w:line="276" w:lineRule="auto"/>
            <w:rPr>
              <w:noProof/>
            </w:rPr>
          </w:pPr>
          <w:hyperlink w:anchor="_Toc191249839" w:history="1">
            <w:r w:rsidRPr="00D1592B">
              <w:rPr>
                <w:rStyle w:val="Hyperlink"/>
                <w:rFonts w:ascii="Times New Roman" w:hAnsi="Times New Roman" w:cs="Times New Roman"/>
                <w:b/>
                <w:i/>
                <w:noProof/>
              </w:rPr>
              <w:t>Identifying the Problem</w:t>
            </w:r>
            <w:r>
              <w:rPr>
                <w:noProof/>
                <w:webHidden/>
              </w:rPr>
              <w:tab/>
            </w:r>
            <w:r>
              <w:rPr>
                <w:noProof/>
                <w:webHidden/>
              </w:rPr>
              <w:fldChar w:fldCharType="begin"/>
            </w:r>
            <w:r>
              <w:rPr>
                <w:noProof/>
                <w:webHidden/>
              </w:rPr>
              <w:instrText xml:space="preserve"> PAGEREF _Toc191249839 \h </w:instrText>
            </w:r>
            <w:r>
              <w:rPr>
                <w:noProof/>
                <w:webHidden/>
              </w:rPr>
            </w:r>
            <w:r>
              <w:rPr>
                <w:noProof/>
                <w:webHidden/>
              </w:rPr>
              <w:fldChar w:fldCharType="separate"/>
            </w:r>
            <w:r>
              <w:rPr>
                <w:noProof/>
                <w:webHidden/>
              </w:rPr>
              <w:t>8</w:t>
            </w:r>
            <w:r>
              <w:rPr>
                <w:noProof/>
                <w:webHidden/>
              </w:rPr>
              <w:fldChar w:fldCharType="end"/>
            </w:r>
          </w:hyperlink>
        </w:p>
        <w:p w14:paraId="36DF560B" w14:textId="77777777" w:rsidR="00FB64E8" w:rsidRDefault="00FB64E8" w:rsidP="00FB64E8">
          <w:pPr>
            <w:pStyle w:val="TOC2"/>
            <w:tabs>
              <w:tab w:val="right" w:leader="dot" w:pos="9350"/>
            </w:tabs>
            <w:spacing w:line="276" w:lineRule="auto"/>
            <w:rPr>
              <w:noProof/>
            </w:rPr>
          </w:pPr>
          <w:hyperlink w:anchor="_Toc191249840" w:history="1">
            <w:r w:rsidRPr="00D1592B">
              <w:rPr>
                <w:rStyle w:val="Hyperlink"/>
                <w:rFonts w:ascii="Times New Roman" w:hAnsi="Times New Roman" w:cs="Times New Roman"/>
                <w:b/>
                <w:i/>
                <w:noProof/>
              </w:rPr>
              <w:t>Problem Impacts Hotel Operations:</w:t>
            </w:r>
            <w:r>
              <w:rPr>
                <w:noProof/>
                <w:webHidden/>
              </w:rPr>
              <w:tab/>
            </w:r>
            <w:r>
              <w:rPr>
                <w:noProof/>
                <w:webHidden/>
              </w:rPr>
              <w:fldChar w:fldCharType="begin"/>
            </w:r>
            <w:r>
              <w:rPr>
                <w:noProof/>
                <w:webHidden/>
              </w:rPr>
              <w:instrText xml:space="preserve"> PAGEREF _Toc191249840 \h </w:instrText>
            </w:r>
            <w:r>
              <w:rPr>
                <w:noProof/>
                <w:webHidden/>
              </w:rPr>
            </w:r>
            <w:r>
              <w:rPr>
                <w:noProof/>
                <w:webHidden/>
              </w:rPr>
              <w:fldChar w:fldCharType="separate"/>
            </w:r>
            <w:r>
              <w:rPr>
                <w:noProof/>
                <w:webHidden/>
              </w:rPr>
              <w:t>9</w:t>
            </w:r>
            <w:r>
              <w:rPr>
                <w:noProof/>
                <w:webHidden/>
              </w:rPr>
              <w:fldChar w:fldCharType="end"/>
            </w:r>
          </w:hyperlink>
        </w:p>
        <w:p w14:paraId="30F4C04F" w14:textId="77777777" w:rsidR="00FB64E8" w:rsidRDefault="00FB64E8" w:rsidP="00FB64E8">
          <w:pPr>
            <w:pStyle w:val="TOC2"/>
            <w:tabs>
              <w:tab w:val="right" w:leader="dot" w:pos="9350"/>
            </w:tabs>
            <w:spacing w:line="276" w:lineRule="auto"/>
            <w:rPr>
              <w:noProof/>
            </w:rPr>
          </w:pPr>
          <w:hyperlink w:anchor="_Toc191249841" w:history="1">
            <w:r w:rsidRPr="00D1592B">
              <w:rPr>
                <w:rStyle w:val="Hyperlink"/>
                <w:rFonts w:ascii="Times New Roman" w:hAnsi="Times New Roman" w:cs="Times New Roman"/>
                <w:b/>
                <w:i/>
                <w:noProof/>
              </w:rPr>
              <w:t>STEEPLED Analysis for Burj Al Arab Jumeirah</w:t>
            </w:r>
            <w:r>
              <w:rPr>
                <w:noProof/>
                <w:webHidden/>
              </w:rPr>
              <w:tab/>
            </w:r>
            <w:r>
              <w:rPr>
                <w:noProof/>
                <w:webHidden/>
              </w:rPr>
              <w:fldChar w:fldCharType="begin"/>
            </w:r>
            <w:r>
              <w:rPr>
                <w:noProof/>
                <w:webHidden/>
              </w:rPr>
              <w:instrText xml:space="preserve"> PAGEREF _Toc191249841 \h </w:instrText>
            </w:r>
            <w:r>
              <w:rPr>
                <w:noProof/>
                <w:webHidden/>
              </w:rPr>
            </w:r>
            <w:r>
              <w:rPr>
                <w:noProof/>
                <w:webHidden/>
              </w:rPr>
              <w:fldChar w:fldCharType="separate"/>
            </w:r>
            <w:r>
              <w:rPr>
                <w:noProof/>
                <w:webHidden/>
              </w:rPr>
              <w:t>10</w:t>
            </w:r>
            <w:r>
              <w:rPr>
                <w:noProof/>
                <w:webHidden/>
              </w:rPr>
              <w:fldChar w:fldCharType="end"/>
            </w:r>
          </w:hyperlink>
        </w:p>
        <w:p w14:paraId="38826826" w14:textId="77777777" w:rsidR="00FB64E8" w:rsidRDefault="00FB64E8" w:rsidP="00FB64E8">
          <w:pPr>
            <w:pStyle w:val="TOC2"/>
            <w:tabs>
              <w:tab w:val="right" w:leader="dot" w:pos="9350"/>
            </w:tabs>
            <w:spacing w:line="276" w:lineRule="auto"/>
            <w:rPr>
              <w:noProof/>
            </w:rPr>
          </w:pPr>
          <w:hyperlink w:anchor="_Toc191249842" w:history="1">
            <w:r w:rsidRPr="00D1592B">
              <w:rPr>
                <w:rStyle w:val="Hyperlink"/>
                <w:rFonts w:ascii="Times New Roman" w:hAnsi="Times New Roman" w:cs="Times New Roman"/>
                <w:b/>
                <w:i/>
                <w:noProof/>
              </w:rPr>
              <w:t>SOAR Analysis for Burj Al Arab Jumeirah</w:t>
            </w:r>
            <w:r>
              <w:rPr>
                <w:noProof/>
                <w:webHidden/>
              </w:rPr>
              <w:tab/>
            </w:r>
            <w:r>
              <w:rPr>
                <w:noProof/>
                <w:webHidden/>
              </w:rPr>
              <w:fldChar w:fldCharType="begin"/>
            </w:r>
            <w:r>
              <w:rPr>
                <w:noProof/>
                <w:webHidden/>
              </w:rPr>
              <w:instrText xml:space="preserve"> PAGEREF _Toc191249842 \h </w:instrText>
            </w:r>
            <w:r>
              <w:rPr>
                <w:noProof/>
                <w:webHidden/>
              </w:rPr>
            </w:r>
            <w:r>
              <w:rPr>
                <w:noProof/>
                <w:webHidden/>
              </w:rPr>
              <w:fldChar w:fldCharType="separate"/>
            </w:r>
            <w:r>
              <w:rPr>
                <w:noProof/>
                <w:webHidden/>
              </w:rPr>
              <w:t>11</w:t>
            </w:r>
            <w:r>
              <w:rPr>
                <w:noProof/>
                <w:webHidden/>
              </w:rPr>
              <w:fldChar w:fldCharType="end"/>
            </w:r>
          </w:hyperlink>
        </w:p>
        <w:p w14:paraId="7DE23E49" w14:textId="77777777" w:rsidR="00FB64E8" w:rsidRDefault="00FB64E8" w:rsidP="00FB64E8">
          <w:pPr>
            <w:pStyle w:val="TOC2"/>
            <w:tabs>
              <w:tab w:val="right" w:leader="dot" w:pos="9350"/>
            </w:tabs>
            <w:spacing w:line="276" w:lineRule="auto"/>
            <w:rPr>
              <w:noProof/>
            </w:rPr>
          </w:pPr>
          <w:hyperlink w:anchor="_Toc191249843" w:history="1">
            <w:r w:rsidRPr="00D1592B">
              <w:rPr>
                <w:rStyle w:val="Hyperlink"/>
                <w:rFonts w:ascii="Times New Roman" w:hAnsi="Times New Roman" w:cs="Times New Roman"/>
                <w:b/>
                <w:i/>
                <w:noProof/>
              </w:rPr>
              <w:t>TOWS Analysis</w:t>
            </w:r>
            <w:r>
              <w:rPr>
                <w:noProof/>
                <w:webHidden/>
              </w:rPr>
              <w:tab/>
            </w:r>
            <w:r>
              <w:rPr>
                <w:noProof/>
                <w:webHidden/>
              </w:rPr>
              <w:fldChar w:fldCharType="begin"/>
            </w:r>
            <w:r>
              <w:rPr>
                <w:noProof/>
                <w:webHidden/>
              </w:rPr>
              <w:instrText xml:space="preserve"> PAGEREF _Toc191249843 \h </w:instrText>
            </w:r>
            <w:r>
              <w:rPr>
                <w:noProof/>
                <w:webHidden/>
              </w:rPr>
            </w:r>
            <w:r>
              <w:rPr>
                <w:noProof/>
                <w:webHidden/>
              </w:rPr>
              <w:fldChar w:fldCharType="separate"/>
            </w:r>
            <w:r>
              <w:rPr>
                <w:noProof/>
                <w:webHidden/>
              </w:rPr>
              <w:t>13</w:t>
            </w:r>
            <w:r>
              <w:rPr>
                <w:noProof/>
                <w:webHidden/>
              </w:rPr>
              <w:fldChar w:fldCharType="end"/>
            </w:r>
          </w:hyperlink>
        </w:p>
        <w:p w14:paraId="6B7C7778" w14:textId="77777777" w:rsidR="00FB64E8" w:rsidRDefault="00FB64E8" w:rsidP="00FB64E8">
          <w:pPr>
            <w:pStyle w:val="TOC1"/>
            <w:tabs>
              <w:tab w:val="right" w:leader="dot" w:pos="9350"/>
            </w:tabs>
            <w:spacing w:line="276" w:lineRule="auto"/>
            <w:rPr>
              <w:noProof/>
            </w:rPr>
          </w:pPr>
          <w:hyperlink w:anchor="_Toc191249844" w:history="1">
            <w:r w:rsidRPr="00D1592B">
              <w:rPr>
                <w:rStyle w:val="Hyperlink"/>
                <w:rFonts w:ascii="Times New Roman" w:hAnsi="Times New Roman" w:cs="Times New Roman"/>
                <w:b/>
                <w:noProof/>
              </w:rPr>
              <w:t>RECOMMENDATIONS &amp; CHANGE MANAGEMENT</w:t>
            </w:r>
            <w:r>
              <w:rPr>
                <w:noProof/>
                <w:webHidden/>
              </w:rPr>
              <w:tab/>
            </w:r>
            <w:r>
              <w:rPr>
                <w:noProof/>
                <w:webHidden/>
              </w:rPr>
              <w:fldChar w:fldCharType="begin"/>
            </w:r>
            <w:r>
              <w:rPr>
                <w:noProof/>
                <w:webHidden/>
              </w:rPr>
              <w:instrText xml:space="preserve"> PAGEREF _Toc191249844 \h </w:instrText>
            </w:r>
            <w:r>
              <w:rPr>
                <w:noProof/>
                <w:webHidden/>
              </w:rPr>
            </w:r>
            <w:r>
              <w:rPr>
                <w:noProof/>
                <w:webHidden/>
              </w:rPr>
              <w:fldChar w:fldCharType="separate"/>
            </w:r>
            <w:r>
              <w:rPr>
                <w:noProof/>
                <w:webHidden/>
              </w:rPr>
              <w:t>14</w:t>
            </w:r>
            <w:r>
              <w:rPr>
                <w:noProof/>
                <w:webHidden/>
              </w:rPr>
              <w:fldChar w:fldCharType="end"/>
            </w:r>
          </w:hyperlink>
        </w:p>
        <w:p w14:paraId="210027AA" w14:textId="77777777" w:rsidR="00FB64E8" w:rsidRDefault="00FB64E8" w:rsidP="00FB64E8">
          <w:pPr>
            <w:pStyle w:val="TOC2"/>
            <w:tabs>
              <w:tab w:val="right" w:leader="dot" w:pos="9350"/>
            </w:tabs>
            <w:spacing w:line="276" w:lineRule="auto"/>
            <w:rPr>
              <w:noProof/>
            </w:rPr>
          </w:pPr>
          <w:hyperlink w:anchor="_Toc191249845" w:history="1">
            <w:r w:rsidRPr="00D1592B">
              <w:rPr>
                <w:rStyle w:val="Hyperlink"/>
                <w:rFonts w:ascii="Times New Roman" w:hAnsi="Times New Roman" w:cs="Times New Roman"/>
                <w:b/>
                <w:i/>
                <w:noProof/>
              </w:rPr>
              <w:t>Sustainability Strategies</w:t>
            </w:r>
            <w:r>
              <w:rPr>
                <w:noProof/>
                <w:webHidden/>
              </w:rPr>
              <w:tab/>
            </w:r>
            <w:r>
              <w:rPr>
                <w:noProof/>
                <w:webHidden/>
              </w:rPr>
              <w:fldChar w:fldCharType="begin"/>
            </w:r>
            <w:r>
              <w:rPr>
                <w:noProof/>
                <w:webHidden/>
              </w:rPr>
              <w:instrText xml:space="preserve"> PAGEREF _Toc191249845 \h </w:instrText>
            </w:r>
            <w:r>
              <w:rPr>
                <w:noProof/>
                <w:webHidden/>
              </w:rPr>
            </w:r>
            <w:r>
              <w:rPr>
                <w:noProof/>
                <w:webHidden/>
              </w:rPr>
              <w:fldChar w:fldCharType="separate"/>
            </w:r>
            <w:r>
              <w:rPr>
                <w:noProof/>
                <w:webHidden/>
              </w:rPr>
              <w:t>14</w:t>
            </w:r>
            <w:r>
              <w:rPr>
                <w:noProof/>
                <w:webHidden/>
              </w:rPr>
              <w:fldChar w:fldCharType="end"/>
            </w:r>
          </w:hyperlink>
        </w:p>
        <w:p w14:paraId="1DFE5BFB" w14:textId="77777777" w:rsidR="00FB64E8" w:rsidRDefault="00FB64E8" w:rsidP="00FB64E8">
          <w:pPr>
            <w:pStyle w:val="TOC2"/>
            <w:tabs>
              <w:tab w:val="right" w:leader="dot" w:pos="9350"/>
            </w:tabs>
            <w:spacing w:line="276" w:lineRule="auto"/>
            <w:rPr>
              <w:noProof/>
            </w:rPr>
          </w:pPr>
          <w:hyperlink w:anchor="_Toc191249846" w:history="1">
            <w:r w:rsidRPr="00D1592B">
              <w:rPr>
                <w:rStyle w:val="Hyperlink"/>
                <w:rFonts w:ascii="Times New Roman" w:hAnsi="Times New Roman" w:cs="Times New Roman"/>
                <w:b/>
                <w:i/>
                <w:noProof/>
              </w:rPr>
              <w:t>Digital Transformation for Sustainability</w:t>
            </w:r>
            <w:r>
              <w:rPr>
                <w:noProof/>
                <w:webHidden/>
              </w:rPr>
              <w:tab/>
            </w:r>
            <w:r>
              <w:rPr>
                <w:noProof/>
                <w:webHidden/>
              </w:rPr>
              <w:fldChar w:fldCharType="begin"/>
            </w:r>
            <w:r>
              <w:rPr>
                <w:noProof/>
                <w:webHidden/>
              </w:rPr>
              <w:instrText xml:space="preserve"> PAGEREF _Toc191249846 \h </w:instrText>
            </w:r>
            <w:r>
              <w:rPr>
                <w:noProof/>
                <w:webHidden/>
              </w:rPr>
            </w:r>
            <w:r>
              <w:rPr>
                <w:noProof/>
                <w:webHidden/>
              </w:rPr>
              <w:fldChar w:fldCharType="separate"/>
            </w:r>
            <w:r>
              <w:rPr>
                <w:noProof/>
                <w:webHidden/>
              </w:rPr>
              <w:t>16</w:t>
            </w:r>
            <w:r>
              <w:rPr>
                <w:noProof/>
                <w:webHidden/>
              </w:rPr>
              <w:fldChar w:fldCharType="end"/>
            </w:r>
          </w:hyperlink>
        </w:p>
        <w:p w14:paraId="421B8101" w14:textId="77777777" w:rsidR="00FB64E8" w:rsidRDefault="00FB64E8" w:rsidP="00FB64E8">
          <w:pPr>
            <w:pStyle w:val="TOC2"/>
            <w:tabs>
              <w:tab w:val="right" w:leader="dot" w:pos="9350"/>
            </w:tabs>
            <w:spacing w:line="276" w:lineRule="auto"/>
            <w:rPr>
              <w:noProof/>
            </w:rPr>
          </w:pPr>
          <w:hyperlink w:anchor="_Toc191249847" w:history="1">
            <w:r w:rsidRPr="00D1592B">
              <w:rPr>
                <w:rStyle w:val="Hyperlink"/>
                <w:rFonts w:ascii="Times New Roman" w:hAnsi="Times New Roman" w:cs="Times New Roman"/>
                <w:b/>
                <w:i/>
                <w:noProof/>
              </w:rPr>
              <w:t>Change Management Framework</w:t>
            </w:r>
            <w:r>
              <w:rPr>
                <w:noProof/>
                <w:webHidden/>
              </w:rPr>
              <w:tab/>
            </w:r>
            <w:r>
              <w:rPr>
                <w:noProof/>
                <w:webHidden/>
              </w:rPr>
              <w:fldChar w:fldCharType="begin"/>
            </w:r>
            <w:r>
              <w:rPr>
                <w:noProof/>
                <w:webHidden/>
              </w:rPr>
              <w:instrText xml:space="preserve"> PAGEREF _Toc191249847 \h </w:instrText>
            </w:r>
            <w:r>
              <w:rPr>
                <w:noProof/>
                <w:webHidden/>
              </w:rPr>
            </w:r>
            <w:r>
              <w:rPr>
                <w:noProof/>
                <w:webHidden/>
              </w:rPr>
              <w:fldChar w:fldCharType="separate"/>
            </w:r>
            <w:r>
              <w:rPr>
                <w:noProof/>
                <w:webHidden/>
              </w:rPr>
              <w:t>17</w:t>
            </w:r>
            <w:r>
              <w:rPr>
                <w:noProof/>
                <w:webHidden/>
              </w:rPr>
              <w:fldChar w:fldCharType="end"/>
            </w:r>
          </w:hyperlink>
        </w:p>
        <w:p w14:paraId="3430CE84" w14:textId="77777777" w:rsidR="00FB64E8" w:rsidRDefault="00FB64E8" w:rsidP="00FB64E8">
          <w:pPr>
            <w:pStyle w:val="TOC2"/>
            <w:tabs>
              <w:tab w:val="right" w:leader="dot" w:pos="9350"/>
            </w:tabs>
            <w:spacing w:line="276" w:lineRule="auto"/>
            <w:rPr>
              <w:noProof/>
            </w:rPr>
          </w:pPr>
          <w:hyperlink w:anchor="_Toc191249848" w:history="1">
            <w:r w:rsidRPr="00D1592B">
              <w:rPr>
                <w:rStyle w:val="Hyperlink"/>
                <w:rFonts w:ascii="Times New Roman" w:hAnsi="Times New Roman" w:cs="Times New Roman"/>
                <w:b/>
                <w:i/>
                <w:noProof/>
              </w:rPr>
              <w:t>Measuring Success</w:t>
            </w:r>
            <w:r>
              <w:rPr>
                <w:noProof/>
                <w:webHidden/>
              </w:rPr>
              <w:tab/>
            </w:r>
            <w:r>
              <w:rPr>
                <w:noProof/>
                <w:webHidden/>
              </w:rPr>
              <w:fldChar w:fldCharType="begin"/>
            </w:r>
            <w:r>
              <w:rPr>
                <w:noProof/>
                <w:webHidden/>
              </w:rPr>
              <w:instrText xml:space="preserve"> PAGEREF _Toc191249848 \h </w:instrText>
            </w:r>
            <w:r>
              <w:rPr>
                <w:noProof/>
                <w:webHidden/>
              </w:rPr>
            </w:r>
            <w:r>
              <w:rPr>
                <w:noProof/>
                <w:webHidden/>
              </w:rPr>
              <w:fldChar w:fldCharType="separate"/>
            </w:r>
            <w:r>
              <w:rPr>
                <w:noProof/>
                <w:webHidden/>
              </w:rPr>
              <w:t>19</w:t>
            </w:r>
            <w:r>
              <w:rPr>
                <w:noProof/>
                <w:webHidden/>
              </w:rPr>
              <w:fldChar w:fldCharType="end"/>
            </w:r>
          </w:hyperlink>
        </w:p>
        <w:p w14:paraId="4F6F7EE9" w14:textId="77777777" w:rsidR="00FB64E8" w:rsidRDefault="00FB64E8" w:rsidP="00FB64E8">
          <w:pPr>
            <w:pStyle w:val="TOC1"/>
            <w:tabs>
              <w:tab w:val="right" w:leader="dot" w:pos="9350"/>
            </w:tabs>
            <w:spacing w:line="276" w:lineRule="auto"/>
            <w:rPr>
              <w:noProof/>
            </w:rPr>
          </w:pPr>
          <w:hyperlink w:anchor="_Toc191249849" w:history="1">
            <w:r w:rsidRPr="00D1592B">
              <w:rPr>
                <w:rStyle w:val="Hyperlink"/>
                <w:rFonts w:ascii="Times New Roman" w:hAnsi="Times New Roman" w:cs="Times New Roman"/>
                <w:b/>
                <w:noProof/>
              </w:rPr>
              <w:t>ACTION PLAN</w:t>
            </w:r>
            <w:r>
              <w:rPr>
                <w:noProof/>
                <w:webHidden/>
              </w:rPr>
              <w:tab/>
            </w:r>
            <w:r>
              <w:rPr>
                <w:noProof/>
                <w:webHidden/>
              </w:rPr>
              <w:fldChar w:fldCharType="begin"/>
            </w:r>
            <w:r>
              <w:rPr>
                <w:noProof/>
                <w:webHidden/>
              </w:rPr>
              <w:instrText xml:space="preserve"> PAGEREF _Toc191249849 \h </w:instrText>
            </w:r>
            <w:r>
              <w:rPr>
                <w:noProof/>
                <w:webHidden/>
              </w:rPr>
            </w:r>
            <w:r>
              <w:rPr>
                <w:noProof/>
                <w:webHidden/>
              </w:rPr>
              <w:fldChar w:fldCharType="separate"/>
            </w:r>
            <w:r>
              <w:rPr>
                <w:noProof/>
                <w:webHidden/>
              </w:rPr>
              <w:t>19</w:t>
            </w:r>
            <w:r>
              <w:rPr>
                <w:noProof/>
                <w:webHidden/>
              </w:rPr>
              <w:fldChar w:fldCharType="end"/>
            </w:r>
          </w:hyperlink>
        </w:p>
        <w:p w14:paraId="03648C23" w14:textId="77777777" w:rsidR="00FB64E8" w:rsidRDefault="00FB64E8" w:rsidP="00FB64E8">
          <w:pPr>
            <w:pStyle w:val="TOC1"/>
            <w:tabs>
              <w:tab w:val="right" w:leader="dot" w:pos="9350"/>
            </w:tabs>
            <w:spacing w:line="276" w:lineRule="auto"/>
            <w:rPr>
              <w:noProof/>
            </w:rPr>
          </w:pPr>
          <w:hyperlink w:anchor="_Toc191249850" w:history="1">
            <w:r w:rsidRPr="00D1592B">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_Toc191249850 \h </w:instrText>
            </w:r>
            <w:r>
              <w:rPr>
                <w:noProof/>
                <w:webHidden/>
              </w:rPr>
            </w:r>
            <w:r>
              <w:rPr>
                <w:noProof/>
                <w:webHidden/>
              </w:rPr>
              <w:fldChar w:fldCharType="separate"/>
            </w:r>
            <w:r>
              <w:rPr>
                <w:noProof/>
                <w:webHidden/>
              </w:rPr>
              <w:t>20</w:t>
            </w:r>
            <w:r>
              <w:rPr>
                <w:noProof/>
                <w:webHidden/>
              </w:rPr>
              <w:fldChar w:fldCharType="end"/>
            </w:r>
          </w:hyperlink>
        </w:p>
        <w:p w14:paraId="4360C5E0" w14:textId="77777777" w:rsidR="00FB64E8" w:rsidRDefault="00FB64E8" w:rsidP="00FB64E8">
          <w:pPr>
            <w:pStyle w:val="TOC1"/>
            <w:tabs>
              <w:tab w:val="right" w:leader="dot" w:pos="9350"/>
            </w:tabs>
            <w:spacing w:line="276" w:lineRule="auto"/>
            <w:rPr>
              <w:noProof/>
            </w:rPr>
          </w:pPr>
          <w:hyperlink w:anchor="_Toc191249851" w:history="1">
            <w:r w:rsidRPr="00D1592B">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_Toc191249851 \h </w:instrText>
            </w:r>
            <w:r>
              <w:rPr>
                <w:noProof/>
                <w:webHidden/>
              </w:rPr>
            </w:r>
            <w:r>
              <w:rPr>
                <w:noProof/>
                <w:webHidden/>
              </w:rPr>
              <w:fldChar w:fldCharType="separate"/>
            </w:r>
            <w:r>
              <w:rPr>
                <w:noProof/>
                <w:webHidden/>
              </w:rPr>
              <w:t>23</w:t>
            </w:r>
            <w:r>
              <w:rPr>
                <w:noProof/>
                <w:webHidden/>
              </w:rPr>
              <w:fldChar w:fldCharType="end"/>
            </w:r>
          </w:hyperlink>
        </w:p>
        <w:p w14:paraId="7293EDD3" w14:textId="77777777" w:rsidR="00FB64E8" w:rsidRDefault="00FB64E8" w:rsidP="00FB64E8">
          <w:pPr>
            <w:spacing w:line="276" w:lineRule="auto"/>
          </w:pPr>
          <w:r>
            <w:rPr>
              <w:b/>
              <w:bCs/>
              <w:noProof/>
            </w:rPr>
            <w:fldChar w:fldCharType="end"/>
          </w:r>
        </w:p>
      </w:sdtContent>
    </w:sdt>
    <w:p w14:paraId="3017B47C" w14:textId="77777777" w:rsidR="00757A85" w:rsidRPr="00FB64E8" w:rsidRDefault="00757A85" w:rsidP="00FB64E8">
      <w:pPr>
        <w:spacing w:line="360" w:lineRule="auto"/>
        <w:jc w:val="both"/>
        <w:rPr>
          <w:rFonts w:ascii="Times New Roman" w:hAnsi="Times New Roman" w:cs="Times New Roman"/>
          <w:sz w:val="24"/>
          <w:szCs w:val="24"/>
        </w:rPr>
      </w:pPr>
    </w:p>
    <w:p w14:paraId="1873C40E" w14:textId="77777777" w:rsidR="00757A85" w:rsidRPr="00FB64E8" w:rsidRDefault="00757A85" w:rsidP="00FB64E8">
      <w:pPr>
        <w:spacing w:line="360" w:lineRule="auto"/>
        <w:jc w:val="both"/>
        <w:rPr>
          <w:rFonts w:ascii="Times New Roman" w:hAnsi="Times New Roman" w:cs="Times New Roman"/>
          <w:sz w:val="24"/>
          <w:szCs w:val="24"/>
        </w:rPr>
      </w:pPr>
    </w:p>
    <w:p w14:paraId="2C34F9BF" w14:textId="77777777" w:rsidR="00757A85" w:rsidRPr="00FB64E8" w:rsidRDefault="00757A85" w:rsidP="00FB64E8">
      <w:pPr>
        <w:spacing w:line="360" w:lineRule="auto"/>
        <w:jc w:val="both"/>
        <w:rPr>
          <w:rFonts w:ascii="Times New Roman" w:hAnsi="Times New Roman" w:cs="Times New Roman"/>
          <w:sz w:val="24"/>
          <w:szCs w:val="24"/>
        </w:rPr>
      </w:pPr>
    </w:p>
    <w:p w14:paraId="075DD1C2" w14:textId="77777777" w:rsidR="00757A85" w:rsidRPr="00FB64E8" w:rsidRDefault="00757A85" w:rsidP="00FB64E8">
      <w:pPr>
        <w:spacing w:line="360" w:lineRule="auto"/>
        <w:jc w:val="both"/>
        <w:rPr>
          <w:rFonts w:ascii="Times New Roman" w:hAnsi="Times New Roman" w:cs="Times New Roman"/>
          <w:sz w:val="24"/>
          <w:szCs w:val="24"/>
        </w:rPr>
      </w:pPr>
    </w:p>
    <w:p w14:paraId="3544A9E3" w14:textId="77777777" w:rsidR="00757A85" w:rsidRPr="00FB64E8" w:rsidRDefault="00757A85" w:rsidP="00FB64E8">
      <w:pPr>
        <w:spacing w:line="360" w:lineRule="auto"/>
        <w:jc w:val="both"/>
        <w:rPr>
          <w:rFonts w:ascii="Times New Roman" w:hAnsi="Times New Roman" w:cs="Times New Roman"/>
          <w:sz w:val="24"/>
          <w:szCs w:val="24"/>
        </w:rPr>
      </w:pPr>
    </w:p>
    <w:p w14:paraId="26363BF6" w14:textId="77777777" w:rsidR="00757A85" w:rsidRPr="00FB64E8" w:rsidRDefault="00757A85" w:rsidP="00FB64E8">
      <w:pPr>
        <w:spacing w:line="360" w:lineRule="auto"/>
        <w:jc w:val="both"/>
        <w:rPr>
          <w:rFonts w:ascii="Times New Roman" w:hAnsi="Times New Roman" w:cs="Times New Roman"/>
          <w:sz w:val="24"/>
          <w:szCs w:val="24"/>
        </w:rPr>
      </w:pPr>
    </w:p>
    <w:p w14:paraId="09A725AF" w14:textId="77777777" w:rsidR="00757A85" w:rsidRPr="00FB64E8" w:rsidRDefault="00757A85" w:rsidP="00FB64E8">
      <w:pPr>
        <w:spacing w:line="360" w:lineRule="auto"/>
        <w:jc w:val="both"/>
        <w:rPr>
          <w:rFonts w:ascii="Times New Roman" w:hAnsi="Times New Roman" w:cs="Times New Roman"/>
          <w:sz w:val="24"/>
          <w:szCs w:val="24"/>
        </w:rPr>
      </w:pPr>
    </w:p>
    <w:p w14:paraId="6C5D71D4" w14:textId="77777777" w:rsidR="00757A85" w:rsidRPr="00FB64E8" w:rsidRDefault="00757A85" w:rsidP="00FB64E8">
      <w:pPr>
        <w:spacing w:line="360" w:lineRule="auto"/>
        <w:jc w:val="both"/>
        <w:rPr>
          <w:rFonts w:ascii="Times New Roman" w:hAnsi="Times New Roman" w:cs="Times New Roman"/>
          <w:sz w:val="24"/>
          <w:szCs w:val="24"/>
        </w:rPr>
      </w:pPr>
    </w:p>
    <w:p w14:paraId="57E4C840" w14:textId="77777777" w:rsidR="00757A85" w:rsidRPr="00FB64E8" w:rsidRDefault="00FB64E8" w:rsidP="00FB64E8">
      <w:pPr>
        <w:pStyle w:val="Heading1"/>
        <w:spacing w:line="360" w:lineRule="auto"/>
        <w:rPr>
          <w:rFonts w:ascii="Times New Roman" w:hAnsi="Times New Roman" w:cs="Times New Roman"/>
          <w:b/>
          <w:sz w:val="24"/>
          <w:szCs w:val="24"/>
        </w:rPr>
      </w:pPr>
      <w:bookmarkStart w:id="1" w:name="_Toc191249834"/>
      <w:r w:rsidRPr="00FB64E8">
        <w:rPr>
          <w:rFonts w:ascii="Times New Roman" w:hAnsi="Times New Roman" w:cs="Times New Roman"/>
          <w:b/>
          <w:sz w:val="24"/>
          <w:szCs w:val="24"/>
        </w:rPr>
        <w:lastRenderedPageBreak/>
        <w:t>INTRODUCTION</w:t>
      </w:r>
      <w:bookmarkEnd w:id="1"/>
    </w:p>
    <w:p w14:paraId="7EE33136"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2" w:name="_Toc191249835"/>
      <w:r w:rsidRPr="00FB64E8">
        <w:rPr>
          <w:rFonts w:ascii="Times New Roman" w:hAnsi="Times New Roman" w:cs="Times New Roman"/>
          <w:b/>
          <w:i/>
          <w:sz w:val="24"/>
          <w:szCs w:val="24"/>
        </w:rPr>
        <w:t>Background of Burj Al Arab Jumeirah</w:t>
      </w:r>
      <w:bookmarkEnd w:id="2"/>
    </w:p>
    <w:p w14:paraId="6CE3EF62" w14:textId="77777777" w:rsidR="00757A85" w:rsidRPr="00FB64E8" w:rsidRDefault="00757A85"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Burj Al Arab Jumeirah, which is situated on an artificial island in Dubai, UAE, is one of the most iconic and luxurious hotels globally. It was designed by Tom Wright and constructed in 1999; the hotel has a height of 321 meters and is among the tallest hotel structures in the world</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{"citationItems":[{"id":"ITEM-1","itemData":{"author":[{"dropping-particle":"","family":"Milky","given":"E","non-dropping-particle":"","parse-names":false,"suffix":""}],"container-title":"Developing Hospitality Properties and Facilities","id":"ITEM-1","issued":{"date-parts":[["2022"]]},"page":"346-351","publisher":"Routledge","title":"The hospitality development market: Middle East","type":"chapter"},"uris":["http://www.mendeley.com/documents/?uuid=72efea50-568d-4e52-b6d8-109abe54c67c"]}],"mendeley":{"formattedCitation":"(Milky, 2022)","plainTextFormattedCitation":"(Milky, 2022)","previouslyFormattedCitation":"(Milky, 2022)"},"properties":{"noteIndex":0},"schema":"https://github.com/citation-style-language/schema/raw/master/csl-citation.json"}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(Milky, 2022)</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Its sail-like profile is known to the world as a symbol of luxury and perfect engineering. There are only 202 duplex suites in the hotel and all of them are luxurious, which makes the hotel unique and different from other </w:t>
      </w:r>
      <w:r w:rsidR="009C649B" w:rsidRPr="00FB64E8">
        <w:rPr>
          <w:rFonts w:ascii="Times New Roman" w:hAnsi="Times New Roman" w:cs="Times New Roman"/>
          <w:sz w:val="24"/>
          <w:szCs w:val="24"/>
        </w:rPr>
        <w:t>mass-market</w:t>
      </w:r>
      <w:r w:rsidRPr="00FB64E8">
        <w:rPr>
          <w:rFonts w:ascii="Times New Roman" w:hAnsi="Times New Roman" w:cs="Times New Roman"/>
          <w:sz w:val="24"/>
          <w:szCs w:val="24"/>
        </w:rPr>
        <w:t xml:space="preserve"> luxurious hotels</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Petrescu","given":"M.","non-dropping-particle":"","parse-names":false,"suffix":""},{"dropping-particle":"","family":"Gironda","given":"J.","non-dropping-particle":"","parse-names":false,"suffix":""},{"dropping-particle":"","family":"O'Leary","given":"K","non-dropping-particle":"","parse-names":false,"suffix":""}],"container-title":"Journal of Product &amp; Brand Management","id":"ITEM-1","issue":"4","issued":{"date-parts":[["2024"]]},"page":"430-442","title":"Consumer-brand heuristics in luxury hotel reviews","type":"article-journal","volume":"33"},"uris":["http://www.mendeley.com/documents/?uuid=23151dfb-7deb-440f-bc34-7923fd78fb46"]}],"mendeley":{"formattedCitation":"(Petrescu, Gironda and O’Leary, 2024)","manualFormatting":"(Petrescu et al., 2024)","plainTextFormattedCitation":"(Petrescu, Gironda and O’Leary, 2024)","previouslyFormattedCitation":"(Petrescu, Gironda and O’Leary, 2024)"},"properties":{"noteIndex":0},"schema":"https://github.com/citation-style-language/schema/raw/master/csl-citation.json"}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 xml:space="preserve">(Petrescu </w:t>
      </w:r>
      <w:r w:rsidR="003518A8" w:rsidRPr="00FB64E8">
        <w:rPr>
          <w:rFonts w:ascii="Times New Roman" w:hAnsi="Times New Roman" w:cs="Times New Roman"/>
          <w:i/>
          <w:noProof/>
          <w:sz w:val="24"/>
          <w:szCs w:val="24"/>
        </w:rPr>
        <w:t>et al.</w:t>
      </w:r>
      <w:r w:rsidR="003518A8" w:rsidRPr="00FB64E8">
        <w:rPr>
          <w:rFonts w:ascii="Times New Roman" w:hAnsi="Times New Roman" w:cs="Times New Roman"/>
          <w:noProof/>
          <w:sz w:val="24"/>
          <w:szCs w:val="24"/>
        </w:rPr>
        <w:t>, 2024)</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Royal Suite, costing more than $25000 a night, reveals gold-accented interiors, a personal movie </w:t>
      </w:r>
      <w:r w:rsidR="009C649B" w:rsidRPr="00FB64E8">
        <w:rPr>
          <w:rFonts w:ascii="Times New Roman" w:hAnsi="Times New Roman" w:cs="Times New Roman"/>
          <w:sz w:val="24"/>
          <w:szCs w:val="24"/>
        </w:rPr>
        <w:t>theatre</w:t>
      </w:r>
      <w:r w:rsidRPr="00FB64E8">
        <w:rPr>
          <w:rFonts w:ascii="Times New Roman" w:hAnsi="Times New Roman" w:cs="Times New Roman"/>
          <w:sz w:val="24"/>
          <w:szCs w:val="24"/>
        </w:rPr>
        <w:t>, and a butler, which underlines the Burj Al Arab luxury.</w:t>
      </w:r>
    </w:p>
    <w:p w14:paraId="7F636BB9" w14:textId="77777777" w:rsidR="00757A85" w:rsidRPr="00FB64E8" w:rsidRDefault="00757A85"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 Burj Al Arab is an example of technological advancement in engineering and luxury in design. It is built with a </w:t>
      </w:r>
      <w:r w:rsidR="009C649B" w:rsidRPr="00FB64E8">
        <w:rPr>
          <w:rFonts w:ascii="Times New Roman" w:hAnsi="Times New Roman" w:cs="Times New Roman"/>
          <w:sz w:val="24"/>
          <w:szCs w:val="24"/>
        </w:rPr>
        <w:t>Teflon-coated</w:t>
      </w:r>
      <w:r w:rsidRPr="00FB64E8">
        <w:rPr>
          <w:rFonts w:ascii="Times New Roman" w:hAnsi="Times New Roman" w:cs="Times New Roman"/>
          <w:sz w:val="24"/>
          <w:szCs w:val="24"/>
        </w:rPr>
        <w:t xml:space="preserve"> fiberglass membrane which ensures it can adapt to high temperatures and has a luminous appearance at night. The atrium is the largest in the world with a height of 180 meters and it is intended to be majestic and vast</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Al-Aomar","given":"R.","non-dropping-particle":"","parse-names":false,"suffix":""},{"dropping-particle":"","family":"Hussain","given":"M","non-dropping-particle":"","parse-names":false,"suffix":""}],"container-title":"International Journal of Lean Six Sigma","id":"ITEM-1","issue":"1","issued":{"date-parts":[["2019"]]},"page":"375-396","title":"Exploration and prioritization of lean techniques in a hotel supply chain","type":"article-journal","volume":"10"},"uris":["http://www.mendeley.com/documents/?uuid=293d0c5f-e6f0-42f6-834e-0b36430415ca"]}],"mendeley":{"formattedCitation":"(Al-Aomar and Hussain, 2019)","plainTextFormattedCitation":"(Al-Aomar and Hussain, 2019)","previouslyFormattedCitation":"(Al-Aomar and Hussain, 2019)"},"properties":{"noteIndex":0},"schema":"https://github.com/citation-style-language/schema/raw/master/csl-citation.json"}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(Al-Aomar and Hussain, 2019)</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It incl</w:t>
      </w:r>
      <w:r w:rsidR="003E036A" w:rsidRPr="00FB64E8">
        <w:rPr>
          <w:rFonts w:ascii="Times New Roman" w:hAnsi="Times New Roman" w:cs="Times New Roman"/>
          <w:sz w:val="24"/>
          <w:szCs w:val="24"/>
        </w:rPr>
        <w:t xml:space="preserve">udes nine restaurants and bars, </w:t>
      </w:r>
      <w:r w:rsidRPr="00FB64E8">
        <w:rPr>
          <w:rFonts w:ascii="Times New Roman" w:hAnsi="Times New Roman" w:cs="Times New Roman"/>
          <w:sz w:val="24"/>
          <w:szCs w:val="24"/>
        </w:rPr>
        <w:t>Al Mahara, an underwater restaurant with a floor-to-ceiling fish tank, and Al Muntaha, which is 200 meters above sea level, with stunning views. However, the construction of Burj Al Arab has been criticized for the negative impact it has had on the environment</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{"citationItems":[{"id":"ITEM-1","itemData":{"author":[{"dropping-particle":"","family":"AlMutawa","given":"R","non-dropping-particle":"","parse-names":false,"suffix":""}],"id":"ITEM-1","issued":{"date-parts":[["2024"]]},"publisher":"Univ of California Press","title":"Everyday life in the spectacular city: Making home in Dubai","type":"book"},"uris":["http://www.mendeley.com/documents/?uuid=ef6c7917-f217-46a7-84cc-e2ccaa3f6508"]}],"mendeley":{"formattedCitation":"(AlMutawa, 2024)","plainTextFormattedCitation":"(AlMutawa, 2024)","previouslyFormattedCitation":"(AlMutawa, 2024)"},"properties":{"noteIndex":0},"schema":"https://github.com/citation-style-language/schema/raw/master/csl-citation.json"}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(AlMutawa, 2024)</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hospitality industry consumes about 19% of the total energy used in Dubai and Burj Al Arab is no exception due to the high consumption of air conditioning, desalinated water, and energy-intensive facilities. As sustainability has emerged as a key factor for ultra-luxury travellers, the hotel needs to incorporate renewable energy solutions, </w:t>
      </w:r>
      <w:r w:rsidR="009C649B" w:rsidRPr="00FB64E8">
        <w:rPr>
          <w:rFonts w:ascii="Times New Roman" w:hAnsi="Times New Roman" w:cs="Times New Roman"/>
          <w:sz w:val="24"/>
          <w:szCs w:val="24"/>
        </w:rPr>
        <w:t>AI-managed</w:t>
      </w:r>
      <w:r w:rsidRPr="00FB64E8">
        <w:rPr>
          <w:rFonts w:ascii="Times New Roman" w:hAnsi="Times New Roman" w:cs="Times New Roman"/>
          <w:sz w:val="24"/>
          <w:szCs w:val="24"/>
        </w:rPr>
        <w:t xml:space="preserve"> waste controls and green certifications for the long-term sustainability of the property</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FB64E8" w:rsidRPr="00FB64E8">
        <w:rPr>
          <w:rFonts w:ascii="Times New Roman" w:hAnsi="Times New Roman" w:cs="Times New Roman"/>
          <w:sz w:val="24"/>
          <w:szCs w:val="24"/>
        </w:rPr>
        <w:instrText>ADDIN CSL_CITATION {"citationItems":[{"id":"ITEM-1","itemData":{"author":[{"dropping-particle":"","family":"Grassa","given":"R.","non-dropping-particle":"","parse-names":false,"suffix":""},{"dropping-particle":"","family":"Bocanet","given":"A.","non-dropping-particle":"","parse-names":false,"suffix":""},{"dropping-particle":"","family":"Adulla","given":"A.","non-dropping-particle":"","parse-names":false,"suffix":""},{"dropping-particle":"","family":"Abdullah","given":"H.","non-dropping-particle":"Ben","parse-names":false,"suffix":""},{"dropping-particle":"","family":"Ayed","given":"N","non-dropping-particle":"Ben","parse-names":false,"suffix":""}],"container-title":"International Journal of Tourism Cities","id":"ITEM-1","issue":"3","issued":{"date-parts":[["2024"]]},"page":"757-768","title":"Does Covid-19 reduce food waste in the hospitality sector in Dubai?","type":"article-journal","volume":"10"},"uris":["http://www.mendeley.com/documents/?uuid=3e24f44f-4657-48bd-9b14-84823cad9ae1"]}],"mendeley":{"formattedCitation":"(Grassa &lt;i&gt;et al.&lt;/i&gt;, 2024)","plainTextFormattedCitation":"(Grassa et al., 2024)","previouslyFormattedCitation":"(Grassa &lt;i&gt;et al.&lt;/i&gt;, 2024)"},"properties":{"noteIndex":0},"schema":"https://github.com/citation-style-language/schema/raw/master/csl-citation.json"}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 xml:space="preserve">(Grassa </w:t>
      </w:r>
      <w:r w:rsidR="003518A8" w:rsidRPr="00FB64E8">
        <w:rPr>
          <w:rFonts w:ascii="Times New Roman" w:hAnsi="Times New Roman" w:cs="Times New Roman"/>
          <w:i/>
          <w:noProof/>
          <w:sz w:val="24"/>
          <w:szCs w:val="24"/>
        </w:rPr>
        <w:t>et al.</w:t>
      </w:r>
      <w:r w:rsidR="003518A8" w:rsidRPr="00FB64E8">
        <w:rPr>
          <w:rFonts w:ascii="Times New Roman" w:hAnsi="Times New Roman" w:cs="Times New Roman"/>
          <w:noProof/>
          <w:sz w:val="24"/>
          <w:szCs w:val="24"/>
        </w:rPr>
        <w:t>, 2024)</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2428926B" w14:textId="77777777" w:rsidR="00E76CBC" w:rsidRPr="00FB64E8" w:rsidRDefault="00757A85"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SustainElite Hospitality Consulting is a leading consulting firm that focuses on offering sustainable solutions for luxury hotels. Our team specializes in energy efficiency, digital transformation, and sustainable operation solutions with a focus on data analysis for luxury sustainability. This strategy applies big data and AI analytics, smart energy management, and green accreditation to enhance efficiency and sustainability. Building on international benchmarks and legal requirements, we provide customized solutions that reflect brand values, financial </w:t>
      </w:r>
      <w:r w:rsidRPr="00FB64E8">
        <w:rPr>
          <w:rFonts w:ascii="Times New Roman" w:hAnsi="Times New Roman" w:cs="Times New Roman"/>
          <w:sz w:val="24"/>
          <w:szCs w:val="24"/>
        </w:rPr>
        <w:lastRenderedPageBreak/>
        <w:t>objectives, and guest expectations. At SustainElite, we guarantee that luxury hotels remain profitable, relevant, and legal in a period of sustainable hospitality transformation</w:t>
      </w:r>
      <w:r w:rsidR="00E76CBC" w:rsidRPr="00FB64E8">
        <w:rPr>
          <w:rFonts w:ascii="Times New Roman" w:hAnsi="Times New Roman" w:cs="Times New Roman"/>
          <w:sz w:val="24"/>
          <w:szCs w:val="24"/>
        </w:rPr>
        <w:t>.</w:t>
      </w:r>
    </w:p>
    <w:p w14:paraId="4385D03D"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3" w:name="_Toc191249836"/>
      <w:r w:rsidRPr="00FB64E8">
        <w:rPr>
          <w:rFonts w:ascii="Times New Roman" w:hAnsi="Times New Roman" w:cs="Times New Roman"/>
          <w:b/>
          <w:i/>
          <w:sz w:val="24"/>
          <w:szCs w:val="24"/>
        </w:rPr>
        <w:t>The Issue: High Energy Consumption and Sustainability Challenges</w:t>
      </w:r>
      <w:bookmarkEnd w:id="3"/>
    </w:p>
    <w:p w14:paraId="7F9284EE" w14:textId="77777777" w:rsidR="00E76CBC" w:rsidRPr="00FB64E8" w:rsidRDefault="00757A85"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Nonetheless, Burj Al Arab Jumeirah has some major sustainability issues, particularly high energy use, emissions, and resource wastage. Large conditioning systems, water treatment and 24/7 luxury services place the hotel’s carbon footprint well above industry averages. Research indicates that the hospitality industry in Dubai uses about 20% of the city’s total energy with famous </w:t>
      </w:r>
      <w:r w:rsidR="009C649B" w:rsidRPr="00FB64E8">
        <w:rPr>
          <w:rFonts w:ascii="Times New Roman" w:hAnsi="Times New Roman" w:cs="Times New Roman"/>
          <w:sz w:val="24"/>
          <w:szCs w:val="24"/>
        </w:rPr>
        <w:t>hotels</w:t>
      </w:r>
      <w:r w:rsidRPr="00FB64E8">
        <w:rPr>
          <w:rFonts w:ascii="Times New Roman" w:hAnsi="Times New Roman" w:cs="Times New Roman"/>
          <w:sz w:val="24"/>
          <w:szCs w:val="24"/>
        </w:rPr>
        <w:t xml:space="preserve"> such as Burj</w:t>
      </w:r>
      <w:r w:rsidR="003518A8" w:rsidRPr="00FB64E8">
        <w:rPr>
          <w:rFonts w:ascii="Times New Roman" w:hAnsi="Times New Roman" w:cs="Times New Roman"/>
          <w:sz w:val="24"/>
          <w:szCs w:val="24"/>
        </w:rPr>
        <w:t xml:space="preserve"> Al Arab using a lot of energy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Khater","given":"M","non-dropping-particle":"","parse-names":false,"suffix":""},{"dropping-particle":"","family":"Ibrahim","given":"O.","non-dropping-particle":"","parse-names":false,"suffix":""},{"dropping-particle":"","family":"Sayed","given":"M.N.E.","non-dropping-particle":"","parse-names":false,"suffix":""},{"dropping-particle":"","family":"Faik","given":"M","non-dropping-particle":"","parse-names":false,"suffix":""}],"container-title":"Current Issues in Tourism","id":"ITEM-1","issue":"1","issued":{"date-parts":[["2024"]]},"title":"Legal frameworks for sustainable tourism: balancing environmental conservation and economic development","type":"article-journal","volume":"2"},"uris":["http://www.mendeley.com/documents/?uuid=2e3e5360-2e22-4966-bd44-5e42826b2134"]}],"mendeley":{"formattedCitation":"(Khater &lt;i&gt;et al.&lt;/i&gt;, 2024)","plainTextFormattedCitation":"(Khater et al., 2024)","previouslyFormattedCitation":"(Khater &lt;i&gt;et al.&lt;/i&gt;, 2024)"},"properties":{"noteIndex":0},"schema":"https://github.com/citation-style-language/schema/raw/master/csl-citation.json"}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 xml:space="preserve">(Khater </w:t>
      </w:r>
      <w:r w:rsidR="003518A8" w:rsidRPr="00FB64E8">
        <w:rPr>
          <w:rFonts w:ascii="Times New Roman" w:hAnsi="Times New Roman" w:cs="Times New Roman"/>
          <w:i/>
          <w:noProof/>
          <w:sz w:val="24"/>
          <w:szCs w:val="24"/>
        </w:rPr>
        <w:t>et al.</w:t>
      </w:r>
      <w:r w:rsidR="003518A8" w:rsidRPr="00FB64E8">
        <w:rPr>
          <w:rFonts w:ascii="Times New Roman" w:hAnsi="Times New Roman" w:cs="Times New Roman"/>
          <w:noProof/>
          <w:sz w:val="24"/>
          <w:szCs w:val="24"/>
        </w:rPr>
        <w:t>, 2024)</w:t>
      </w:r>
      <w:r w:rsidR="003518A8" w:rsidRPr="00FB64E8">
        <w:rPr>
          <w:rFonts w:ascii="Times New Roman" w:hAnsi="Times New Roman" w:cs="Times New Roman"/>
          <w:sz w:val="24"/>
          <w:szCs w:val="24"/>
        </w:rPr>
        <w:fldChar w:fldCharType="end"/>
      </w:r>
      <w:r w:rsidR="003518A8" w:rsidRPr="00FB64E8">
        <w:rPr>
          <w:rFonts w:ascii="Times New Roman" w:hAnsi="Times New Roman" w:cs="Times New Roman"/>
          <w:sz w:val="24"/>
          <w:szCs w:val="24"/>
        </w:rPr>
        <w:t xml:space="preserve">. </w:t>
      </w:r>
      <w:r w:rsidRPr="00FB64E8">
        <w:rPr>
          <w:rFonts w:ascii="Times New Roman" w:hAnsi="Times New Roman" w:cs="Times New Roman"/>
          <w:sz w:val="24"/>
          <w:szCs w:val="24"/>
        </w:rPr>
        <w:t xml:space="preserve">Dubai has pledged to reduce its carbon footprint to zero by 2050 in line with the UAE Energy Strategy, and there are sustainability goals for the tourism industry. The Dubai Sustainable Tourism (DST) Initiative and Estidama Pearl Rating System have set standards that call for the use of green </w:t>
      </w:r>
      <w:r w:rsidR="009C649B" w:rsidRPr="00FB64E8">
        <w:rPr>
          <w:rFonts w:ascii="Times New Roman" w:hAnsi="Times New Roman" w:cs="Times New Roman"/>
          <w:sz w:val="24"/>
          <w:szCs w:val="24"/>
        </w:rPr>
        <w:t>buildings</w:t>
      </w:r>
      <w:r w:rsidRPr="00FB64E8">
        <w:rPr>
          <w:rFonts w:ascii="Times New Roman" w:hAnsi="Times New Roman" w:cs="Times New Roman"/>
          <w:sz w:val="24"/>
          <w:szCs w:val="24"/>
        </w:rPr>
        <w:t>, energy-efficient infrastructures, and water conservation measures</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Ali","given":"A.","non-dropping-particle":"","parse-names":false,"suffix":""},{"dropping-particle":"","family":"Rasoolimanesh","given":"S.M.","non-dropping-particle":"","parse-names":false,"suffix":""},{"dropping-particle":"","family":"Cobanoglu","given":"C","non-dropping-particle":"","parse-names":false,"suffix":""}],"container-title":"Journal of Hospitality and Tourism Technology","id":"ITEM-1","issue":"2","issued":{"date-parts":[["2020"]]},"page":"177-181","title":"Technology in tourism and hospitality to achieve sustainable development goals (SDGs)","type":"article-journal","volume":"11"},"uris":["http://www.mendeley.com/documents/?uuid=23ab56cd-9bce-48d0-8f65-326f44bcfe04"]}],"mendeley":{"formattedCitation":"(Ali, Rasoolimanesh and Cobanoglu, 2020)","manualFormatting":"(Ali et al., 2020)","plainTextFormattedCitation":"(Ali, Rasoolimanesh and Cobanoglu, 2020)","previouslyFormattedCitation":"(Ali, Rasoolimanesh and Cobanoglu, 2020)"},"properties":{"noteIndex":0},"schema":"https://github.com/citation-style-language/schema/raw/master/csl-citation.json"}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 xml:space="preserve">(Ali </w:t>
      </w:r>
      <w:r w:rsidR="003518A8" w:rsidRPr="00FB64E8">
        <w:rPr>
          <w:rFonts w:ascii="Times New Roman" w:hAnsi="Times New Roman" w:cs="Times New Roman"/>
          <w:i/>
          <w:noProof/>
          <w:sz w:val="24"/>
          <w:szCs w:val="24"/>
        </w:rPr>
        <w:t>et al.</w:t>
      </w:r>
      <w:r w:rsidR="003518A8" w:rsidRPr="00FB64E8">
        <w:rPr>
          <w:rFonts w:ascii="Times New Roman" w:hAnsi="Times New Roman" w:cs="Times New Roman"/>
          <w:noProof/>
          <w:sz w:val="24"/>
          <w:szCs w:val="24"/>
        </w:rPr>
        <w:t>, 2020)</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However, as it stands, Burj Al Arab still utilises fossil </w:t>
      </w:r>
      <w:r w:rsidR="009C649B" w:rsidRPr="00FB64E8">
        <w:rPr>
          <w:rFonts w:ascii="Times New Roman" w:hAnsi="Times New Roman" w:cs="Times New Roman"/>
          <w:sz w:val="24"/>
          <w:szCs w:val="24"/>
        </w:rPr>
        <w:t>fuel-based</w:t>
      </w:r>
      <w:r w:rsidRPr="00FB64E8">
        <w:rPr>
          <w:rFonts w:ascii="Times New Roman" w:hAnsi="Times New Roman" w:cs="Times New Roman"/>
          <w:sz w:val="24"/>
          <w:szCs w:val="24"/>
        </w:rPr>
        <w:t xml:space="preserve"> energy resources which goes against these directives hence the need for a strategic intervention. For instance, luxury travellers are keen on sustainable accommodations, with 76% of global travellers opting for sustainable ac</w:t>
      </w:r>
      <w:r w:rsidR="003518A8" w:rsidRPr="00FB64E8">
        <w:rPr>
          <w:rFonts w:ascii="Times New Roman" w:hAnsi="Times New Roman" w:cs="Times New Roman"/>
          <w:sz w:val="24"/>
          <w:szCs w:val="24"/>
        </w:rPr>
        <w:t xml:space="preserve">commodations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Pirani","given":"S.I.","non-dropping-particle":"","parse-names":false,"suffix":""},{"dropping-particle":"","family":"Arafat","given":"H","non-dropping-particle":"","parse-names":false,"suffix":""}],"container-title":"Journal of cleaner production","id":"ITEM-1","issue":"3","issued":{"date-parts":[["2016"]]},"page":"129-145","title":"Reduction of food waste generation in the hospitality industry","type":"article-journal","volume":"132"},"uris":["http://www.mendeley.com/documents/?uuid=f52f40a2-db21-4e9c-934e-ba0dad97b410"]}],"mendeley":{"formattedCitation":"(Pirani and Arafat, 2016)","plainTextFormattedCitation":"(Pirani and Arafat, 2016)","previouslyFormattedCitation":"(Pirani and Arafat, 2016)"},"properties":{"noteIndex":0},"schema":"https://github.com/citation-style-language/schema/raw/master/csl-citation.json"}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(Pirani and Arafat, 2016)</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w:t>
      </w:r>
      <w:r w:rsidR="009C649B" w:rsidRPr="00FB64E8">
        <w:rPr>
          <w:rFonts w:ascii="Times New Roman" w:hAnsi="Times New Roman" w:cs="Times New Roman"/>
          <w:sz w:val="24"/>
          <w:szCs w:val="24"/>
        </w:rPr>
        <w:t>The exclusion</w:t>
      </w:r>
      <w:r w:rsidRPr="00FB64E8">
        <w:rPr>
          <w:rFonts w:ascii="Times New Roman" w:hAnsi="Times New Roman" w:cs="Times New Roman"/>
          <w:sz w:val="24"/>
          <w:szCs w:val="24"/>
        </w:rPr>
        <w:t xml:space="preserve"> of smart energy solutions, artificial intelligence in sustainability, and green hospitality strategies can jeopardize Burj Al Arab’s brand image, positioning, and future profitability in the luxury niche</w:t>
      </w:r>
      <w:r w:rsidR="00E76CBC" w:rsidRPr="00FB64E8">
        <w:rPr>
          <w:rFonts w:ascii="Times New Roman" w:hAnsi="Times New Roman" w:cs="Times New Roman"/>
          <w:sz w:val="24"/>
          <w:szCs w:val="24"/>
        </w:rPr>
        <w:t>.</w:t>
      </w:r>
    </w:p>
    <w:p w14:paraId="33029752"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4" w:name="_Toc191249837"/>
      <w:r w:rsidRPr="00FB64E8">
        <w:rPr>
          <w:rFonts w:ascii="Times New Roman" w:hAnsi="Times New Roman" w:cs="Times New Roman"/>
          <w:b/>
          <w:i/>
          <w:sz w:val="24"/>
          <w:szCs w:val="24"/>
        </w:rPr>
        <w:t>Theoretical Frameworks</w:t>
      </w:r>
      <w:bookmarkEnd w:id="4"/>
    </w:p>
    <w:p w14:paraId="0573FE2F" w14:textId="77777777" w:rsidR="00E76CBC" w:rsidRPr="00FB64E8" w:rsidRDefault="00E76CBC"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To critically assess Burj Al Arab’s sustainability challenges and strategic opportunities, this report applies three analytical frameworks:</w:t>
      </w:r>
    </w:p>
    <w:p w14:paraId="4DEAF8F0" w14:textId="77777777" w:rsidR="00E76CBC" w:rsidRPr="00FB64E8" w:rsidRDefault="00E76CBC" w:rsidP="00FB64E8">
      <w:pPr>
        <w:pStyle w:val="ListParagraph"/>
        <w:numPr>
          <w:ilvl w:val="0"/>
          <w:numId w:val="1"/>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STEEPLED Analysis examines macro-environmental factors—social, technological, economic, environmental, political, legal, ethical, and demographic—impacting sustainability adoption.</w:t>
      </w:r>
    </w:p>
    <w:p w14:paraId="4A5CDAF1" w14:textId="77777777" w:rsidR="00E76CBC" w:rsidRPr="00FB64E8" w:rsidRDefault="00E76CBC" w:rsidP="00FB64E8">
      <w:pPr>
        <w:pStyle w:val="ListParagraph"/>
        <w:numPr>
          <w:ilvl w:val="0"/>
          <w:numId w:val="1"/>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SOAR Analysis identifies strengths, opportunities, aspirations, and results, leveraging Burj Al Arab’s luxury positioning to implement sustainable innovations.</w:t>
      </w:r>
    </w:p>
    <w:p w14:paraId="67481B87" w14:textId="77777777" w:rsidR="00E76CBC" w:rsidRPr="00FB64E8" w:rsidRDefault="00E76CBC" w:rsidP="00FB64E8">
      <w:pPr>
        <w:pStyle w:val="ListParagraph"/>
        <w:numPr>
          <w:ilvl w:val="0"/>
          <w:numId w:val="1"/>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TOWS Matrix translates external threats and internal weaknesses into actionable strategies, ensuring a competitive advantage through AI-driven energy management, renewable energy integration, and sustainable guest experiences.</w:t>
      </w:r>
    </w:p>
    <w:p w14:paraId="5454EAED" w14:textId="77777777" w:rsidR="00E76CBC" w:rsidRPr="00FB64E8" w:rsidRDefault="00FB64E8" w:rsidP="00FB64E8">
      <w:pPr>
        <w:pStyle w:val="Heading1"/>
        <w:spacing w:line="360" w:lineRule="auto"/>
        <w:rPr>
          <w:rFonts w:ascii="Times New Roman" w:hAnsi="Times New Roman" w:cs="Times New Roman"/>
          <w:b/>
          <w:sz w:val="24"/>
          <w:szCs w:val="24"/>
        </w:rPr>
      </w:pPr>
      <w:bookmarkStart w:id="5" w:name="_Toc191249838"/>
      <w:r w:rsidRPr="00FB64E8">
        <w:rPr>
          <w:rFonts w:ascii="Times New Roman" w:hAnsi="Times New Roman" w:cs="Times New Roman"/>
          <w:b/>
          <w:sz w:val="24"/>
          <w:szCs w:val="24"/>
        </w:rPr>
        <w:lastRenderedPageBreak/>
        <w:t>ANALYSIS OF THE ISSUE</w:t>
      </w:r>
      <w:bookmarkEnd w:id="5"/>
    </w:p>
    <w:p w14:paraId="58C55A9E" w14:textId="77777777" w:rsidR="00FB64E8" w:rsidRPr="00FB64E8" w:rsidRDefault="00FB64E8" w:rsidP="00FB64E8">
      <w:pPr>
        <w:pStyle w:val="Heading2"/>
        <w:spacing w:line="360" w:lineRule="auto"/>
        <w:rPr>
          <w:rFonts w:ascii="Times New Roman" w:hAnsi="Times New Roman" w:cs="Times New Roman"/>
          <w:b/>
          <w:i/>
          <w:sz w:val="24"/>
          <w:szCs w:val="24"/>
        </w:rPr>
      </w:pPr>
      <w:bookmarkStart w:id="6" w:name="_Toc191249839"/>
      <w:r w:rsidRPr="00FB64E8">
        <w:rPr>
          <w:rFonts w:ascii="Times New Roman" w:hAnsi="Times New Roman" w:cs="Times New Roman"/>
          <w:b/>
          <w:i/>
          <w:sz w:val="24"/>
          <w:szCs w:val="24"/>
        </w:rPr>
        <w:t>Identifying the Problem</w:t>
      </w:r>
      <w:bookmarkEnd w:id="6"/>
    </w:p>
    <w:p w14:paraId="2632350B" w14:textId="77777777" w:rsidR="00E76CBC" w:rsidRPr="00FB64E8" w:rsidRDefault="00E76CBC"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High Electricity Consumption</w:t>
      </w:r>
    </w:p>
    <w:p w14:paraId="6F29B212" w14:textId="77777777" w:rsidR="00E76CBC"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Burj Al Arab Jumeirah is one of the largest luxury hotels in the world that is highly dependent on non-renewable energy to provide ultra-luxury services, comfort, and amenities to its guests, climate control, and other services. Due to the high temperatures of up to 41°C in summer, the hotel’s HVAC systems cause high energy consumption, and the hotel industry in Dubai contributes to almost 20% of the energy u</w:t>
      </w:r>
      <w:r w:rsidR="00732ABB" w:rsidRPr="00FB64E8">
        <w:rPr>
          <w:rFonts w:ascii="Times New Roman" w:hAnsi="Times New Roman" w:cs="Times New Roman"/>
          <w:sz w:val="24"/>
          <w:szCs w:val="24"/>
        </w:rPr>
        <w:t>tilization in the city</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{"citationItems":[{"id":"ITEM-1","itemData":{"author":[{"dropping-particle":"","family":"Migdadi","given":"Y","non-dropping-particle":"","parse-names":false,"suffix":""}],"container-title":"Journal of Quality Assurance in Hospitality &amp; Tourism","id":"ITEM-1","issue":"4","issued":{"date-parts":[["2023"]]},"page":"504-544","title":"Identifying the best practices in hotel green supply chain management strategy: A global study","type":"article-journal","volume":"24"},"uris":["http://www.mendeley.com/documents/?uuid=71a0f62e-6a7a-4996-b1bf-33698ee2e95f"]}],"mendeley":{"formattedCitation":"(Migdadi, 2023)","plainTextFormattedCitation":"(Migdadi, 2023)","previouslyFormattedCitation":"(Migdadi, 2023)"},"properties":{"noteIndex":0},"schema":"https://github.com/citation-style-language/schema/raw/master/csl-citation.json"}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(Migdadi, 2023)</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However, Burj Al Arab currently does not have solar photovoltaic (PV) systems, </w:t>
      </w:r>
      <w:r w:rsidR="009C649B" w:rsidRPr="00FB64E8">
        <w:rPr>
          <w:rFonts w:ascii="Times New Roman" w:hAnsi="Times New Roman" w:cs="Times New Roman"/>
          <w:sz w:val="24"/>
          <w:szCs w:val="24"/>
        </w:rPr>
        <w:t>AI-driven</w:t>
      </w:r>
      <w:r w:rsidRPr="00FB64E8">
        <w:rPr>
          <w:rFonts w:ascii="Times New Roman" w:hAnsi="Times New Roman" w:cs="Times New Roman"/>
          <w:sz w:val="24"/>
          <w:szCs w:val="24"/>
        </w:rPr>
        <w:t xml:space="preserve"> smart grids, or </w:t>
      </w:r>
      <w:r w:rsidR="009C649B" w:rsidRPr="00FB64E8">
        <w:rPr>
          <w:rFonts w:ascii="Times New Roman" w:hAnsi="Times New Roman" w:cs="Times New Roman"/>
          <w:sz w:val="24"/>
          <w:szCs w:val="24"/>
        </w:rPr>
        <w:t>energy-efficient</w:t>
      </w:r>
      <w:r w:rsidRPr="00FB64E8">
        <w:rPr>
          <w:rFonts w:ascii="Times New Roman" w:hAnsi="Times New Roman" w:cs="Times New Roman"/>
          <w:sz w:val="24"/>
          <w:szCs w:val="24"/>
        </w:rPr>
        <w:t xml:space="preserve"> HVAC systems, despite Dubai having the Clean Energy Strategy 2050. The lack of smart automation in lighting and climate control contributes to such inefficiencies</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Khassawneh","given":"O","non-dropping-particle":"","parse-names":false,"suffix":""},{"dropping-particle":"","family":"Mohammad","given":"T.","non-dropping-particle":"","parse-names":false,"suffix":""},{"dropping-particle":"","family":"Bouchon","given":"F.","non-dropping-particle":"","parse-names":false,"suffix":""},{"dropping-particle":"","family":"Behery","given":"M","non-dropping-particle":"","parse-names":false,"suffix":""}],"container-title":"Journal of Human Resources in Hospitality &amp; Tourism","id":"ITEM-1","issue":"3","issued":{"date-parts":[["2024"]]},"page":"413-438","title":"Eco-innovation and customer satisfaction in the hospitality industry in Dubai: the role of green leadership","type":"article-journal","volume":"23"},"uris":["http://www.mendeley.com/documents/?uuid=8bfc17f2-1454-441c-84e0-05f2dfeb0b16"]}],"mendeley":{"formattedCitation":"(Khassawneh &lt;i&gt;et al.&lt;/i&gt;, 2024)","plainTextFormattedCitation":"(Khassawneh et al., 2024)","previouslyFormattedCitation":"(Khassawneh &lt;i&gt;et al.&lt;/i&gt;, 2024)"},"properties":{"noteIndex":0},"schema":"https://github.com/citation-style-language/schema/raw/master/csl-citation.json"}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 xml:space="preserve">(Khassawneh </w:t>
      </w:r>
      <w:r w:rsidR="003E036A" w:rsidRPr="00FB64E8">
        <w:rPr>
          <w:rFonts w:ascii="Times New Roman" w:hAnsi="Times New Roman" w:cs="Times New Roman"/>
          <w:i/>
          <w:noProof/>
          <w:sz w:val="24"/>
          <w:szCs w:val="24"/>
        </w:rPr>
        <w:t>et al.</w:t>
      </w:r>
      <w:r w:rsidR="003E036A" w:rsidRPr="00FB64E8">
        <w:rPr>
          <w:rFonts w:ascii="Times New Roman" w:hAnsi="Times New Roman" w:cs="Times New Roman"/>
          <w:noProof/>
          <w:sz w:val="24"/>
          <w:szCs w:val="24"/>
        </w:rPr>
        <w:t>, 2024)</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According to the Energy &amp; Buildings Journal (2022), the use of smart energy management systems can cut energy consumption by approximately 30 percent in hotels. Also, Banyan Tree and Six Senses have adopted off-grid renewable energy systems, which support the need for Burj Al Arab to adopt clean energy systems</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Ramadan","given":"M.A.","non-dropping-particle":"","parse-names":false,"suffix":""},{"dropping-particle":"","family":"Dhaheri","given":"M.K.","non-dropping-particle":"Al","parse-names":false,"suffix":""},{"dropping-particle":"","family":"Maalouf","given":"M.","non-dropping-particle":"","parse-names":false,"suffix":""},{"dropping-particle":"","family":"Antony","given":"J.","non-dropping-particle":"","parse-names":false,"suffix":""},{"dropping-particle":"","family":"Bhat","given":"S.","non-dropping-particle":"","parse-names":false,"suffix":""},{"dropping-particle":"","family":"Gijo","given":"E","non-dropping-particle":"","parse-names":false,"suffix":""}],"container-title":"The TQM Journal","id":"ITEM-1","issue":"2","issued":{"date-parts":[["2023"]]},"page":"554-576","title":"Application of Six Sigma methodology to enhance the productivity and performance of a hotel in the UAE","type":"article-journal","volume":"35"},"uris":["http://www.mendeley.com/documents/?uuid=05bbbc4b-ad68-492a-ae36-fb6a3938babd"]}],"mendeley":{"formattedCitation":"(Ramadan &lt;i&gt;et al.&lt;/i&gt;, 2023)","plainTextFormattedCitation":"(Ramadan et al., 2023)","previouslyFormattedCitation":"(Ramadan &lt;i&gt;et al.&lt;/i&gt;, 2023)"},"properties":{"noteIndex":0},"schema":"https://github.com/citation-style-language/schema/raw/master/csl-citation.json"}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 xml:space="preserve">(Ramadan </w:t>
      </w:r>
      <w:r w:rsidR="003E036A" w:rsidRPr="00FB64E8">
        <w:rPr>
          <w:rFonts w:ascii="Times New Roman" w:hAnsi="Times New Roman" w:cs="Times New Roman"/>
          <w:i/>
          <w:noProof/>
          <w:sz w:val="24"/>
          <w:szCs w:val="24"/>
        </w:rPr>
        <w:t>et al.</w:t>
      </w:r>
      <w:r w:rsidR="003E036A" w:rsidRPr="00FB64E8">
        <w:rPr>
          <w:rFonts w:ascii="Times New Roman" w:hAnsi="Times New Roman" w:cs="Times New Roman"/>
          <w:noProof/>
          <w:sz w:val="24"/>
          <w:szCs w:val="24"/>
        </w:rPr>
        <w:t>, 2023)</w:t>
      </w:r>
      <w:r w:rsidR="003E036A" w:rsidRPr="00FB64E8">
        <w:rPr>
          <w:rFonts w:ascii="Times New Roman" w:hAnsi="Times New Roman" w:cs="Times New Roman"/>
          <w:sz w:val="24"/>
          <w:szCs w:val="24"/>
        </w:rPr>
        <w:fldChar w:fldCharType="end"/>
      </w:r>
      <w:r w:rsidR="00E76CBC" w:rsidRPr="00FB64E8">
        <w:rPr>
          <w:rFonts w:ascii="Times New Roman" w:hAnsi="Times New Roman" w:cs="Times New Roman"/>
          <w:sz w:val="24"/>
          <w:szCs w:val="24"/>
        </w:rPr>
        <w:t>.</w:t>
      </w:r>
    </w:p>
    <w:p w14:paraId="2DA15CE5" w14:textId="77777777" w:rsidR="00E76CBC" w:rsidRPr="00FB64E8" w:rsidRDefault="00E76CBC"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Water Waste Concerns</w:t>
      </w:r>
    </w:p>
    <w:p w14:paraId="22757684"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 water consumption in Burj Al Arab guest suites, restaurants, and spas also exceeds the recommended water usage in luxury hotels, which stands at 1,500 </w:t>
      </w:r>
      <w:r w:rsidR="009C649B" w:rsidRPr="00FB64E8">
        <w:rPr>
          <w:rFonts w:ascii="Times New Roman" w:hAnsi="Times New Roman" w:cs="Times New Roman"/>
          <w:sz w:val="24"/>
          <w:szCs w:val="24"/>
        </w:rPr>
        <w:t>litres</w:t>
      </w:r>
      <w:r w:rsidRPr="00FB64E8">
        <w:rPr>
          <w:rFonts w:ascii="Times New Roman" w:hAnsi="Times New Roman" w:cs="Times New Roman"/>
          <w:sz w:val="24"/>
          <w:szCs w:val="24"/>
        </w:rPr>
        <w:t xml:space="preserve"> p</w:t>
      </w:r>
      <w:r w:rsidR="00732ABB" w:rsidRPr="00FB64E8">
        <w:rPr>
          <w:rFonts w:ascii="Times New Roman" w:hAnsi="Times New Roman" w:cs="Times New Roman"/>
          <w:sz w:val="24"/>
          <w:szCs w:val="24"/>
        </w:rPr>
        <w:t xml:space="preserve">er guest per night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Khatter","given":"A","non-dropping-particle":"","parse-names":false,"suffix":""},{"dropping-particle":"","family":"McGrath","given":"M","non-dropping-particle":"","parse-names":false,"suffix":""},{"dropping-particle":"","family":"Pyke","given":"J","non-dropping-particle":"","parse-names":false,"suffix":""},{"dropping-particle":"","family":"White","given":"L.","non-dropping-particle":"","parse-names":false,"suffix":""},{"dropping-particle":"","family":"Lockstone-Binney","given":"L","non-dropping-particle":"","parse-names":false,"suffix":""}],"container-title":"International Journal of Contemporary Hospitality Management","id":"ITEM-1","issue":"6","issued":{"date-parts":[["2019"]]},"page":"2394-2410","title":"Analysis of hotels’ environmentally sustainable policies and practices: Sustainability and corporate social responsibility in hospitality and tourism","type":"article-journal","volume":"31"},"uris":["http://www.mendeley.com/documents/?uuid=3ee565fd-6412-41bb-8cf9-f1dfc9f7f950"]}],"mendeley":{"formattedCitation":"(Khatter &lt;i&gt;et al.&lt;/i&gt;, 2019)","plainTextFormattedCitation":"(Khatter et al., 2019)","previouslyFormattedCitation":"(Khatter &lt;i&gt;et al.&lt;/i&gt;, 2019)"},"properties":{"noteIndex":0},"schema":"https://github.com/citation-style-language/schema/raw/master/csl-citation.json"}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(Khatter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2019)</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use of desalinated water in the hotel is unsustainable as it takes 10 times </w:t>
      </w:r>
      <w:r w:rsidR="009C649B" w:rsidRPr="00FB64E8">
        <w:rPr>
          <w:rFonts w:ascii="Times New Roman" w:hAnsi="Times New Roman" w:cs="Times New Roman"/>
          <w:sz w:val="24"/>
          <w:szCs w:val="24"/>
        </w:rPr>
        <w:t xml:space="preserve">more </w:t>
      </w:r>
      <w:r w:rsidRPr="00FB64E8">
        <w:rPr>
          <w:rFonts w:ascii="Times New Roman" w:hAnsi="Times New Roman" w:cs="Times New Roman"/>
          <w:sz w:val="24"/>
          <w:szCs w:val="24"/>
        </w:rPr>
        <w:t>energy to produce this water as compared to normal water sources</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{"citationItems":[{"id":"ITEM-1","itemData":{"DOI":"10.1108/S1745-3542(2012)0000008018","ISBN":"9781780529363","ISSN":"17453542","abstract":"The hospitality industry is starting to take responsibility for environmental sustainability. A strong focus on energy, waste, and water usage is directly linked with financial benefits in the operation of the hoteliers. Practices connected to the social aspect of sustainability are less developed. The dominant utilitarian paradigm in managers' decisions is a strong causal factor in the lack of systematic social activities. The economic driver seems to be too strong! The suggested research agenda will enable us to better explain this phenomenon in which companies include sustainable development in their strategy - as long as the benefits are visible. In this agenda a broad definition of sustainability is needed and more attention should be paid to the different stakeholders. Next to this stakeholder perspective also additional approaches such as change management are necessary. In line with this multiple-perspective approach both qualitative and quantitative methods to research the practices in and the motives for a more sustainable hospitality industry, are needed. Finally to understand motives and actual behavior of employee and guest toward sustainable alternatives, more experiment research designs are needed. Copyright © 2012 by Emerald Group Publishing Limited.","author":[{"dropping-particle":"","family":"Rheede","given":"Arjan","non-dropping-particle":"Van","parse-names":false,"suffix":""},{"dropping-particle":"","family":"Blomme","given":"Robert J.","non-dropping-particle":"","parse-names":false,"suffix":""}],"container-title":"Advances in Hospitality and Leisure","id":"ITEM-1","issue":"2012","issued":{"date-parts":[["2012"]]},"number-of-pages":"257-271","publisher":"Emerald Group Publishing Ltd.","title":"Sustainable practices in hospitality: A research framework","type":"book","volume":"8"},"uris":["http://www.mendeley.com/documents/?uuid=bedf0146-90d7-4fc2-86d4-c54da1775b6b"]}],"mendeley":{"formattedCitation":"(Van Rheede and Blomme, 2012)","plainTextFormattedCitation":"(Van Rheede and Blomme, 2012)","previouslyFormattedCitation":"(Van Rheede and Blomme, 2012)"},"properties":{"noteIndex":0},"schema":"https://github.com/citation-style-language/schema/raw/master/csl-citation.json"}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(Van Rheede and Blomme, 2012)</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Laundry and landscaping irrigation are big culprits when it comes to wastage, which requires greywater recycling, AI water monitoring, and aerated water facilities for efficiency and operational sustainability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Pillai","given":"R.","non-dropping-particle":"","parse-names":false,"suffix":""},{"dropping-particle":"","family":"Islam","given":"A.","non-dropping-particle":"","parse-names":false,"suffix":""},{"dropping-particle":"","family":"Kumar","given":"P.","non-dropping-particle":"","parse-names":false,"suffix":""},{"dropping-particle":"","family":"Almustafa","given":"H","non-dropping-particle":"","parse-names":false,"suffix":""}],"container-title":"Business Ethics, the Environment &amp; Responsibility","id":"ITEM-1","issue":"1","issued":{"date-parts":[["2024"]]},"title":"Assessing the influence of organisational citizenship behaviour towards environment on economic cost performance in UAE hotels","type":"article-journal","volume":"2"},"uris":["http://www.mendeley.com/documents/?uuid=cd6f337a-4b9b-4791-af37-9467f4e41743"]}],"mendeley":{"formattedCitation":"(Pillai &lt;i&gt;et al.&lt;/i&gt;, 2024)","plainTextFormattedCitation":"(Pillai et al., 2024)","previouslyFormattedCitation":"(Pillai &lt;i&gt;et al.&lt;/i&gt;, 2024)"},"properties":{"noteIndex":0},"schema":"https://github.com/citation-style-language/schema/raw/master/csl-citation.json"}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(Pillai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2024)</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0F5057B5" w14:textId="77777777" w:rsidR="0090281B" w:rsidRPr="00FB64E8" w:rsidRDefault="0090281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Waste Management Gaps:</w:t>
      </w:r>
    </w:p>
    <w:p w14:paraId="1841859C"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luxurious gastronomic offering of Burj Al Arab results in considerable food wastage, especially from the Michelin star restaurants, in-room dining, and large events. Research shows that luxury hotels waste around 12% of the food that is prepared which results in high landfill use and decomposition causing carbon emissions.</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{"citationItems":[{"id":"ITEM-1","itemData":{"DOI":"10.1016/j.tourman.2019.01.012","ISSN":"02615177","abstract":"The main purpose of this study was to explore the specific environmental strategies adopted in the hotel industry in Taiwan. Furthermore, through a force field analysis approach, this study also attempted to identify the driving and restraining forces of environmental strategy adoption from the industry perspective. A series of semi-structured interviews were conducted with senior hotel managers in Taiwan. A total of 21 environmental strategies emerged from the data, which were further categorised into 14 key areas, namely, water, energy, transport, waste, amenities, harmful substances, guest rooms, building design and materials, procurement, food services, outdoor environment, corporate social responsibility, guest information, management and staff commitment. Eight main types of “low-cost” environmental strategies were also identified. Furthermore, 26 key driving forces and restraining forces for environmental strategy adoption were obtained from the data. Based on these findings, strategies to encourage the driving forces of environmental strategy adoption were derived.","author":[{"dropping-particle":"","family":"Mak","given":"Athena H.N.","non-dropping-particle":"","parse-names":false,"suffix":""},{"dropping-particle":"","family":"Chang","given":"Richard C.Y.","non-dropping-particle":"","parse-names":false,"suffix":""}],"container-title":"Tourism Management","id":"ITEM-1","issue":"1","issued":{"date-parts":[["2019"]]},"page":"48-60","publisher":"Elsevier","title":"The driving and restraining forces for environmental strategy adoption in the hotel Industry: A force field analysis approach","type":"article-journal","volume":"73"},"uris":["http://www.mendeley.com/documents/?uuid=b403ec89-f4f1-41a7-b015-219b6de4e0b0"]}],"mendeley":{"formattedCitation":"(Mak and Chang, 2019)","plainTextFormattedCitation":"(Mak and Chang, 2019)","previouslyFormattedCitation":"(Mak and Chang, 2019)"},"properties":{"noteIndex":0},"schema":"https://github.com/citation-style-language/schema/raw/master/csl-citation.json"}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(Mak and Chang, 2019)</w:t>
      </w:r>
      <w:r w:rsidR="003518A8" w:rsidRPr="00FB64E8">
        <w:rPr>
          <w:rFonts w:ascii="Times New Roman" w:hAnsi="Times New Roman" w:cs="Times New Roman"/>
          <w:sz w:val="24"/>
          <w:szCs w:val="24"/>
        </w:rPr>
        <w:fldChar w:fldCharType="end"/>
      </w:r>
      <w:r w:rsidR="003518A8" w:rsidRPr="00FB64E8">
        <w:rPr>
          <w:rFonts w:ascii="Times New Roman" w:hAnsi="Times New Roman" w:cs="Times New Roman"/>
          <w:sz w:val="24"/>
          <w:szCs w:val="24"/>
        </w:rPr>
        <w:t>.</w:t>
      </w:r>
      <w:r w:rsidRPr="00FB64E8">
        <w:rPr>
          <w:rFonts w:ascii="Times New Roman" w:hAnsi="Times New Roman" w:cs="Times New Roman"/>
          <w:sz w:val="24"/>
          <w:szCs w:val="24"/>
        </w:rPr>
        <w:t xml:space="preserve"> Since food waste contributes to 8-10% of global greenhouse gas emissions, Burj Al Arab’s lack of AI food waste </w:t>
      </w:r>
      <w:r w:rsidRPr="00FB64E8">
        <w:rPr>
          <w:rFonts w:ascii="Times New Roman" w:hAnsi="Times New Roman" w:cs="Times New Roman"/>
          <w:sz w:val="24"/>
          <w:szCs w:val="24"/>
        </w:rPr>
        <w:lastRenderedPageBreak/>
        <w:t>tracking, composting, and zero-waste food policies raises a significant sustainability issue</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Khatter","given":"A","non-dropping-particle":"","parse-names":false,"suffix":""},{"dropping-particle":"","family":"McGrath","given":"M","non-dropping-particle":"","parse-names":false,"suffix":""},{"dropping-particle":"","family":"Pyke","given":"J","non-dropping-particle":"","parse-names":false,"suffix":""},{"dropping-particle":"","family":"White","given":"L.","non-dropping-particle":"","parse-names":false,"suffix":""},{"dropping-particle":"","family":"Lockstone-Binney","given":"L","non-dropping-particle":"","parse-names":false,"suffix":""}],"container-title":"International Journal of Contemporary Hospitality Management","id":"ITEM-1","issue":"6","issued":{"date-parts":[["2019"]]},"page":"2394-2410","title":"Analysis of hotels’ environmentally sustainable policies and practices: Sustainability and corporate social responsibility in hospitality and tourism","type":"article-journal","volume":"31"},"uris":["http://www.mendeley.com/documents/?uuid=3ee565fd-6412-41bb-8cf9-f1dfc9f7f950"]}],"mendeley":{"formattedCitation":"(Khatter &lt;i&gt;et al.&lt;/i&gt;, 2019)","plainTextFormattedCitation":"(Khatter et al., 2019)","previouslyFormattedCitation":"(Khatter &lt;i&gt;et al.&lt;/i&gt;, 2019)"},"properties":{"noteIndex":0},"schema":"https://github.com/citation-style-language/schema/raw/master/csl-citation.json"}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(Khatter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2019)</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24AF76C2" w14:textId="77777777" w:rsidR="00E76CBC"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Furthermore, waste management remains a significant issue in the hotel with few segregation practices and no circular economy measures in place. On the other hand, competitors like The Ritz-Carlton Maldives have implemented 100% waste recycling, upcycling and </w:t>
      </w:r>
      <w:r w:rsidR="009C649B" w:rsidRPr="00FB64E8">
        <w:rPr>
          <w:rFonts w:ascii="Times New Roman" w:hAnsi="Times New Roman" w:cs="Times New Roman"/>
          <w:sz w:val="24"/>
          <w:szCs w:val="24"/>
        </w:rPr>
        <w:t>plastic-free</w:t>
      </w:r>
      <w:r w:rsidRPr="00FB64E8">
        <w:rPr>
          <w:rFonts w:ascii="Times New Roman" w:hAnsi="Times New Roman" w:cs="Times New Roman"/>
          <w:sz w:val="24"/>
          <w:szCs w:val="24"/>
        </w:rPr>
        <w:t xml:space="preserve"> hospitality </w:t>
      </w:r>
      <w:r w:rsidR="009C649B" w:rsidRPr="00FB64E8">
        <w:rPr>
          <w:rFonts w:ascii="Times New Roman" w:hAnsi="Times New Roman" w:cs="Times New Roman"/>
          <w:sz w:val="24"/>
          <w:szCs w:val="24"/>
        </w:rPr>
        <w:t>showing</w:t>
      </w:r>
      <w:r w:rsidRPr="00FB64E8">
        <w:rPr>
          <w:rFonts w:ascii="Times New Roman" w:hAnsi="Times New Roman" w:cs="Times New Roman"/>
          <w:sz w:val="24"/>
          <w:szCs w:val="24"/>
        </w:rPr>
        <w:t xml:space="preserve"> that sustainable waste management is not only possible but also feasible in luxury hospitality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{"citationItems":[{"id":"ITEM-1","itemData":{"author":[{"dropping-particle":"","family":"Popsa","given":"R","non-dropping-particle":"","parse-names":false,"suffix":""}],"container-title":"Expert Journal of Business and Management","id":"ITEM-1","issue":"2","issued":{"date-parts":[["2023"]]},"title":"Importance of Sustainability in the Hotel Industry","type":"article-journal","volume":"11"},"uris":["http://www.mendeley.com/documents/?uuid=bdef2fa8-6f91-43f3-8065-a0de99e82c51"]}],"mendeley":{"formattedCitation":"(Popsa, 2023)","plainTextFormattedCitation":"(Popsa, 2023)","previouslyFormattedCitation":"(Popsa, 2023)"},"properties":{"noteIndex":0},"schema":"https://github.com/citation-style-language/schema/raw/master/csl-citation.json"}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(Popsa, 2023)</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To meet the sustainability objectives of Dubai, Burj Al Arab should embrace closed-loop waste management, efficient waste-to-energy conversion technologies, and biodegradable materials</w:t>
      </w:r>
      <w:r w:rsidR="00E76CBC" w:rsidRPr="00FB64E8">
        <w:rPr>
          <w:rFonts w:ascii="Times New Roman" w:hAnsi="Times New Roman" w:cs="Times New Roman"/>
          <w:sz w:val="24"/>
          <w:szCs w:val="24"/>
        </w:rPr>
        <w:t>.</w:t>
      </w:r>
    </w:p>
    <w:p w14:paraId="7A6BB615" w14:textId="77777777" w:rsidR="00E76CBC" w:rsidRPr="00FB64E8" w:rsidRDefault="00E76CBC"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Impact on Guest Perception &amp; Market Trends</w:t>
      </w:r>
    </w:p>
    <w:p w14:paraId="11353A05" w14:textId="77777777" w:rsidR="00E76CBC"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trends in luxury hospitality are shifting and 73% of the travellers are now opting for sustainable stays. Guests today are more considerate of the carbon footprint, the origin of products and services, and the environmental impact of hotels</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{"citationItems":[{"id":"ITEM-1","itemData":{"DOI":"10.3390/su15118775","ISSN":"20711050","abstract":"This work uses the systematic literature review (SLR) method to explore the premium that consumers would be willing to pay to stay at a green hotel. To the best of the author’s knowledge, it is the first review on this topic and, thus, fills a gap in the existing literature. The search process identified 22 articles from 13 countries which were analyzed to explore three principal research questions regarding the valuation methods used to estimate the premium, the size of the premium, and the factors affecting the premium. From a policy perspective, the analysis shows that the lack of studies on the topic is a serious obstacle to the hotel sector’s efforts to reduce its environmental footprint. From a managerial perspective, it is argued that consumers who are willing to pay to stay at green hotels would accept a premium of around 5%. Finally, from an estimation perspective, the analysis highlights specific gaps in and limitations of current studies that should be considered in future research efforts relating to the geographical coverage, accommodation type, factors affecting the premium that hotel customers would pay for green initiatives, and certain methodological issues, among others.","author":[{"dropping-particle":"","family":"Damigos","given":"Dimitris","non-dropping-particle":"","parse-names":false,"suffix":""}],"container-title":"Sustainability (Switzerland)","id":"ITEM-1","issue":"11","issued":{"date-parts":[["2023"]]},"title":"How Much Are Consumers Willing to Pay for a Greener Hotel Industry? A Systematic Literature Review","type":"article-journal","volume":"15"},"uris":["http://www.mendeley.com/documents/?uuid=48092b67-8ba2-4eea-8a8f-d91cb2c34a36"]}],"mendeley":{"formattedCitation":"(Damigos, 2023)","plainTextFormattedCitation":"(Damigos, 2023)","previouslyFormattedCitation":"(Damigos, 2023)"},"properties":{"noteIndex":0},"schema":"https://github.com/citation-style-language/schema/raw/master/csl-citation.json"}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(Damigos, 2023)</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Many luxury brands such as Six Senses </w:t>
      </w:r>
      <w:r w:rsidR="009C649B" w:rsidRPr="00FB64E8">
        <w:rPr>
          <w:rFonts w:ascii="Times New Roman" w:hAnsi="Times New Roman" w:cs="Times New Roman"/>
          <w:sz w:val="24"/>
          <w:szCs w:val="24"/>
        </w:rPr>
        <w:t>have</w:t>
      </w:r>
      <w:r w:rsidRPr="00FB64E8">
        <w:rPr>
          <w:rFonts w:ascii="Times New Roman" w:hAnsi="Times New Roman" w:cs="Times New Roman"/>
          <w:sz w:val="24"/>
          <w:szCs w:val="24"/>
        </w:rPr>
        <w:t xml:space="preserve"> effectively communicated their responsible initiatives hence appealing to HNWIs interested in ethical luxury. Non-sustainability in Burj Al Arab means that it will lose customers and loyalty, as well as suffer damage to its image in the environment-focused luxury tourism industry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{"citationItems":[{"id":"ITEM-1","itemData":{"DOI":"10.1002/bse.2420","ISSN":"10990836","abstract":"This paper aims to investigate the impact of environmental policy and training aspects on hotels' sustainability practices, as well as the impact of these practices on their environmental and financial performance. Based on survey data from 312 managers operating in tourism and hospitality industry, this study applies structural equation modelling. Empirical results reveal that hotels' environmental policy and training aspects are positively related to sustainability practices. Environmental communication has almost equal degree of impact on resource and energy conservation, whereas both resource conservation and energy conservation have a significant positive impact on both environmental and financial performance. The main findings of this research highlight that hotels are increasingly considering sustainability issues in their business models and strategies. These findings provide practical managerial implications for the development of tourism and hospitality industry in emerging countries.","author":[{"dropping-particle":"","family":"Sakshi","given":"","non-dropping-particle":"","parse-names":false,"suffix":""},{"dropping-particle":"","family":"Shashi","given":"","non-dropping-particle":"","parse-names":false,"suffix":""},{"dropping-particle":"","family":"Cerchione","given":"Roberto","non-dropping-particle":"","parse-names":false,"suffix":""},{"dropping-particle":"","family":"Bansal","given":"Harbhajan","non-dropping-particle":"","parse-names":false,"suffix":""}],"container-title":"Business Strategy and the Environment","id":"ITEM-1","issue":"3","issued":{"date-parts":[["2020"]]},"page":"1109-1126","title":"Measuring the impact of sustainability policy and practices in tourism and hospitality industry","type":"article-journal","volume":"29"},"uris":["http://www.mendeley.com/documents/?uuid=8f121f1a-e9a8-48c2-802e-74a1e180c457"]}],"mendeley":{"formattedCitation":"(Sakshi &lt;i&gt;et al.&lt;/i&gt;, 2020)","plainTextFormattedCitation":"(Sakshi et al., 2020)","previouslyFormattedCitation":"(Sakshi &lt;i&gt;et al.&lt;/i&gt;, 2020)"},"properties":{"noteIndex":0},"schema":"https://github.com/citation-style-language/schema/raw/master/csl-citation.json"}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(Sakshi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2020)</w:t>
      </w:r>
      <w:r w:rsidR="00732ABB" w:rsidRPr="00FB64E8">
        <w:rPr>
          <w:rFonts w:ascii="Times New Roman" w:hAnsi="Times New Roman" w:cs="Times New Roman"/>
          <w:sz w:val="24"/>
          <w:szCs w:val="24"/>
        </w:rPr>
        <w:fldChar w:fldCharType="end"/>
      </w:r>
      <w:r w:rsidR="00E76CBC" w:rsidRPr="00FB64E8">
        <w:rPr>
          <w:rFonts w:ascii="Times New Roman" w:hAnsi="Times New Roman" w:cs="Times New Roman"/>
          <w:sz w:val="24"/>
          <w:szCs w:val="24"/>
        </w:rPr>
        <w:t>.</w:t>
      </w:r>
    </w:p>
    <w:p w14:paraId="41FF84FE"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7" w:name="_Toc191249840"/>
      <w:r w:rsidRPr="00FB64E8">
        <w:rPr>
          <w:rFonts w:ascii="Times New Roman" w:hAnsi="Times New Roman" w:cs="Times New Roman"/>
          <w:b/>
          <w:i/>
          <w:sz w:val="24"/>
          <w:szCs w:val="24"/>
        </w:rPr>
        <w:t>Problem Impacts Hotel Operations</w:t>
      </w:r>
      <w:r w:rsidR="0090281B" w:rsidRPr="00FB64E8">
        <w:rPr>
          <w:rFonts w:ascii="Times New Roman" w:hAnsi="Times New Roman" w:cs="Times New Roman"/>
          <w:b/>
          <w:i/>
          <w:sz w:val="24"/>
          <w:szCs w:val="24"/>
        </w:rPr>
        <w:t>:</w:t>
      </w:r>
      <w:bookmarkEnd w:id="7"/>
    </w:p>
    <w:p w14:paraId="029DE070"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energy, water, and waste management issues in Burj Al Arab Jumeirah are the major concerns in terms of cost, image and competition that significantly affect its operational sustainability. As margins in luxury hospitality continue to shrink due to energy tariffs and environmental compliance costs, any wastage in resource utilization is equivalent to high operating costs</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{"citationItems":[{"id":"ITEM-1","itemData":{"author":[{"dropping-particle":"","family":"Stanojevic","given":"S","non-dropping-particle":"","parse-names":false,"suffix":""}],"container-title":"Worldwide Hospitality and Tourism Themes","id":"ITEM-1","issue":"5","issued":{"date-parts":[["2020"]]},"page":"575-586","title":"Embracing sustainability in the drive from ordinary to outstanding: case examples from Emirates, Jumeirah and Rotana.","type":"article-journal","volume":"12"},"uris":["http://www.mendeley.com/documents/?uuid=15f54cea-3e15-4344-81be-dd0f40b43555"]}],"mendeley":{"formattedCitation":"(Stanojevic, 2020)","plainTextFormattedCitation":"(Stanojevic, 2020)","previouslyFormattedCitation":"(Stanojevic, 2020)"},"properties":{"noteIndex":0},"schema":"https://github.com/citation-style-language/schema/raw/master/csl-citation.json"}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(Stanojevic, 2020)</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Research shows that energy costs make up to 60% of luxury hotels’ utility expenses with Burj Al Arab relying on non-renewable energy sources, it spends more than sustainable competitors. If no green investment is made, the hotel may face </w:t>
      </w:r>
      <w:r w:rsidR="009C649B" w:rsidRPr="00FB64E8">
        <w:rPr>
          <w:rFonts w:ascii="Times New Roman" w:hAnsi="Times New Roman" w:cs="Times New Roman"/>
          <w:sz w:val="24"/>
          <w:szCs w:val="24"/>
        </w:rPr>
        <w:t>long-term</w:t>
      </w:r>
      <w:r w:rsidRPr="00FB64E8">
        <w:rPr>
          <w:rFonts w:ascii="Times New Roman" w:hAnsi="Times New Roman" w:cs="Times New Roman"/>
          <w:sz w:val="24"/>
          <w:szCs w:val="24"/>
        </w:rPr>
        <w:t xml:space="preserve"> profitability issues and fines under the Dubai Sustainable Tourism Initiative </w:t>
      </w:r>
      <w:r w:rsidR="009C649B" w:rsidRPr="00FB64E8">
        <w:rPr>
          <w:rFonts w:ascii="Times New Roman" w:hAnsi="Times New Roman" w:cs="Times New Roman"/>
          <w:sz w:val="24"/>
          <w:szCs w:val="24"/>
        </w:rPr>
        <w:t>which</w:t>
      </w:r>
      <w:r w:rsidRPr="00FB64E8">
        <w:rPr>
          <w:rFonts w:ascii="Times New Roman" w:hAnsi="Times New Roman" w:cs="Times New Roman"/>
          <w:sz w:val="24"/>
          <w:szCs w:val="24"/>
        </w:rPr>
        <w:t xml:space="preserve"> requires all hotels to meet high energy efficiency by 2030</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{"citationItems":[{"id":"ITEM-1","itemData":{"author":[{"dropping-particle":"","family":"Khalil","given":"N.","non-dropping-particle":"","parse-names":false,"suffix":""},{"dropping-particle":"","family":"Che Abdullah","given":"S.N.","non-dropping-particle":"","parse-names":false,"suffix":""},{"dropping-particle":"","family":"Haron","given":"S.N.","non-dropping-particle":"","parse-names":false,"suffix":""},{"dropping-particle":"","family":"Hamid","given":"M","non-dropping-particle":"","parse-names":false,"suffix":""}],"container-title":"Journal of Facilities Management","id":"ITEM-1","issue":"4","issued":{"date-parts":[["2024"]]},"page":"653-682","title":"A review of green practices and initiatives from stakeholder’s perspectives towards sustainable hotel operations and performance impact","type":"article-journal","volume":"22"},"uris":["http://www.mendeley.com/documents/?uuid=6ae58fa7-aa67-43ad-b413-fe2db97012ed"]}],"mendeley":{"formattedCitation":"(Khalil &lt;i&gt;et al.&lt;/i&gt;, 2024)","plainTextFormattedCitation":"(Khalil et al., 2024)","previouslyFormattedCitation":"(Khalil &lt;i&gt;et al.&lt;/i&gt;, 2024)"},"properties":{"noteIndex":0},"schema":"https://github.com/citation-style-language/schema/raw/master/csl-citation.json"}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(Khalil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2024)</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7DB7EC32"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Simultaneously, shifting guest expectations in the ultra-luxury market </w:t>
      </w:r>
      <w:r w:rsidR="009C649B" w:rsidRPr="00FB64E8">
        <w:rPr>
          <w:rFonts w:ascii="Times New Roman" w:hAnsi="Times New Roman" w:cs="Times New Roman"/>
          <w:sz w:val="24"/>
          <w:szCs w:val="24"/>
        </w:rPr>
        <w:t>presents</w:t>
      </w:r>
      <w:r w:rsidRPr="00FB64E8">
        <w:rPr>
          <w:rFonts w:ascii="Times New Roman" w:hAnsi="Times New Roman" w:cs="Times New Roman"/>
          <w:sz w:val="24"/>
          <w:szCs w:val="24"/>
        </w:rPr>
        <w:t xml:space="preserve"> additional challenges. According to the 2023 Global Sustainable Travel Report, 70% of HNWIs are conscious </w:t>
      </w:r>
      <w:r w:rsidRPr="00FB64E8">
        <w:rPr>
          <w:rFonts w:ascii="Times New Roman" w:hAnsi="Times New Roman" w:cs="Times New Roman"/>
          <w:sz w:val="24"/>
          <w:szCs w:val="24"/>
        </w:rPr>
        <w:lastRenderedPageBreak/>
        <w:t>when it comes to sustainability in travel, and 68% are willing to spend extra for sustainable luxury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Rehman","given":"S.U.","non-dropping-particle":"","parse-names":false,"suffix":""},{"dropping-particle":"","family":"Elrehail","given":"H.","non-dropping-particle":"","parse-names":false,"suffix":""},{"dropping-particle":"","family":"Alshwayat","given":"D","non-dropping-particle":"","parse-names":false,"suffix":""},{"dropping-particle":"","family":"Ibrahim","given":"B.","non-dropping-particle":"","parse-names":false,"suffix":""},{"dropping-particle":"","family":"Alami","given":"R","non-dropping-particle":"","parse-names":false,"suffix":""}],"container-title":"European Business Review","id":"ITEM-1","issue":"2","issued":{"date-parts":[["2023"]]},"page":"184-201","title":"Linking hotel environmental management initiatives and sustainable hotel performance through employees’ eco-friendly behaviour and environmental strategies: a moderated-mediated model","type":"article-journal","volume":"35"},"uris":["http://www.mendeley.com/documents/?uuid=c92e2d29-fa1d-4700-9341-abe336ea02b9"]}],"mendeley":{"formattedCitation":"(Rehman &lt;i&gt;et al.&lt;/i&gt;, 2023)","plainTextFormattedCitation":"(Rehman et al., 2023)","previouslyFormattedCitation":"(Rehman &lt;i&gt;et al.&lt;/i&gt;, 2023)"},"properties":{"noteIndex":0},"schema":"https://github.com/citation-style-language/schema/raw/master/csl-citation.json"}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(Rehman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2023)</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Carbon neutrality, AI-driven energy efficiency, and sustainable food and beverage management are now the new normal for guests. Burj Al Arab has not been able to adhere to these new models of hospitality, and by doing so puts at risk repeat business and customer loyalty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Singh","given":"S.","non-dropping-particle":"","parse-names":false,"suffix":""},{"dropping-particle":"","family":"Dutt","given":"C","non-dropping-particle":"","parse-names":false,"suffix":""}],"container-title":"Tourism and Hospitality Research","id":"ITEM-1","issue":"4","issued":{"date-parts":[["2024"]]},"page":"515-534","title":"The adoption of the UN sustainable development goals in hotels in Dubai","type":"article-journal","volume":"24"},"uris":["http://www.mendeley.com/documents/?uuid=d010c58c-db56-4f89-8046-c6f43c41bd06"]}],"mendeley":{"formattedCitation":"(Singh and Dutt, 2024)","plainTextFormattedCitation":"(Singh and Dutt, 2024)","previouslyFormattedCitation":"(Singh and Dutt, 2024)"},"properties":{"noteIndex":0},"schema":"https://github.com/citation-style-language/schema/raw/master/csl-citation.json"}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(Singh and Dutt, 2024)</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On the other hand, current eco-luxury brands such as Six Senses and Banyan Tree implement zero-carbon solutions, closed-loop waste management, and AI-driven water conservation to boost brand image and market presence</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{"citationItems":[{"id":"ITEM-1","itemData":{"author":[{"dropping-particle":"","family":"Khalil","given":"N.","non-dropping-particle":"","parse-names":false,"suffix":""},{"dropping-particle":"","family":"Che Abdullah","given":"S.N.","non-dropping-particle":"","parse-names":false,"suffix":""},{"dropping-particle":"","family":"Haron","given":"S.N.","non-dropping-particle":"","parse-names":false,"suffix":""},{"dropping-particle":"","family":"Hamid","given":"M","non-dropping-particle":"","parse-names":false,"suffix":""}],"container-title":"Journal of Facilities Management","id":"ITEM-1","issue":"4","issued":{"date-parts":[["2024"]]},"page":"653-682","title":"A review of green practices and initiatives from stakeholder’s perspectives towards sustainable hotel operations and performance impact","type":"article-journal","volume":"22"},"uris":["http://www.mendeley.com/documents/?uuid=6ae58fa7-aa67-43ad-b413-fe2db97012ed"]}],"mendeley":{"formattedCitation":"(Khalil &lt;i&gt;et al.&lt;/i&gt;, 2024)","plainTextFormattedCitation":"(Khalil et al., 2024)","previouslyFormattedCitation":"(Khalil &lt;i&gt;et al.&lt;/i&gt;, 2024)"},"properties":{"noteIndex":0},"schema":"https://github.com/citation-style-language/schema/raw/master/csl-citation.json"}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(Khalil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2024)</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13ED2D42" w14:textId="77777777" w:rsidR="00E76CBC"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This puts Burj Al Arab at a disadvantage since it does not meet the market demands that focus on sustainability. Its current status as an architectural and service reference is lagging behind hotels that are already implementing sustainable solutions</w:t>
      </w:r>
      <w:r w:rsidR="003518A8" w:rsidRPr="00FB64E8">
        <w:rPr>
          <w:rFonts w:ascii="Times New Roman" w:hAnsi="Times New Roman" w:cs="Times New Roman"/>
          <w:sz w:val="24"/>
          <w:szCs w:val="24"/>
        </w:rPr>
        <w:t xml:space="preserve"> </w:t>
      </w:r>
      <w:r w:rsidR="003518A8"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Abdelrady","given":"M.","non-dropping-particle":"","parse-names":false,"suffix":""},{"dropping-particle":"","family":"Mohamed","given":"Hussien","non-dropping-particle":"","parse-names":false,"suffix":""}],"container-title":"The Scientific Journal of the Faculty of Tourism and Hotels, Alexandria University","id":"ITEM-1","issue":"2","issued":{"date-parts":[["2020"]]},"page":"163-178","title":"Water Management in Hospitality Industry: Managerial Perspectives","type":"article-journal","volume":"17"},"uris":["http://www.mendeley.com/documents/?uuid=0f61b2ce-bb14-4be6-b2cd-02c46b26e0d7"]}],"mendeley":{"formattedCitation":"(Abdelrady and Mohamed, 2020)","plainTextFormattedCitation":"(Abdelrady and Mohamed, 2020)","previouslyFormattedCitation":"(Abdelrady and Mohamed, 2020)"},"properties":{"noteIndex":0},"schema":"https://github.com/citation-style-language/schema/raw/master/csl-citation.json"}</w:instrText>
      </w:r>
      <w:r w:rsidR="003518A8" w:rsidRPr="00FB64E8">
        <w:rPr>
          <w:rFonts w:ascii="Times New Roman" w:hAnsi="Times New Roman" w:cs="Times New Roman"/>
          <w:sz w:val="24"/>
          <w:szCs w:val="24"/>
        </w:rPr>
        <w:fldChar w:fldCharType="separate"/>
      </w:r>
      <w:r w:rsidR="003518A8" w:rsidRPr="00FB64E8">
        <w:rPr>
          <w:rFonts w:ascii="Times New Roman" w:hAnsi="Times New Roman" w:cs="Times New Roman"/>
          <w:noProof/>
          <w:sz w:val="24"/>
          <w:szCs w:val="24"/>
        </w:rPr>
        <w:t>(Abdelrady and Mohamed, 2020)</w:t>
      </w:r>
      <w:r w:rsidR="003518A8" w:rsidRPr="00FB64E8">
        <w:rPr>
          <w:rFonts w:ascii="Times New Roman" w:hAnsi="Times New Roman" w:cs="Times New Roman"/>
          <w:sz w:val="24"/>
          <w:szCs w:val="24"/>
        </w:rPr>
        <w:fldChar w:fldCharType="end"/>
      </w:r>
      <w:r w:rsidRPr="00FB64E8">
        <w:rPr>
          <w:rFonts w:ascii="Times New Roman" w:hAnsi="Times New Roman" w:cs="Times New Roman"/>
          <w:sz w:val="24"/>
          <w:szCs w:val="24"/>
        </w:rPr>
        <w:t>. Some resorts such as Banyan Tree Samui have invested in off-grid solar farms, bio-waste recycling, and water reclamation, which cut down the operation cost by 20% and improved guest scores</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Hussain","given":"M.","non-dropping-particle":"","parse-names":false,"suffix":""},{"dropping-particle":"","family":"Al-Aomar","given":"R.","non-dropping-particle":"","parse-names":false,"suffix":""},{"dropping-particle":"","family":"Melhem","given":"H","non-dropping-particle":"","parse-names":false,"suffix":""}],"container-title":"International Journal of Contemporary Hospitality Management","id":"ITEM-1","issue":"6","issued":{"date-parts":[["2019"]]},"page":"2448-2467","title":"Assessment of lean-green practices on the sustainable performance of hotel supply chains","type":"article-journal","volume":"31"},"uris":["http://www.mendeley.com/documents/?uuid=697de2c7-8151-484a-8f5b-07b0098ebc8e"]}],"mendeley":{"formattedCitation":"(Hussain, Al-Aomar and Melhem, 2019)","manualFormatting":"(Hussain et al., 2019)","plainTextFormattedCitation":"(Hussain, Al-Aomar and Melhem, 2019)","previouslyFormattedCitation":"(Hussain, Al-Aomar and Melhem, 2019)"},"properties":{"noteIndex":0},"schema":"https://github.com/citation-style-language/schema/raw/master/csl-citation.json"}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(Hussain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2019)</w:t>
      </w:r>
      <w:r w:rsidR="00732ABB" w:rsidRPr="00FB64E8">
        <w:rPr>
          <w:rFonts w:ascii="Times New Roman" w:hAnsi="Times New Roman" w:cs="Times New Roman"/>
          <w:sz w:val="24"/>
          <w:szCs w:val="24"/>
        </w:rPr>
        <w:fldChar w:fldCharType="end"/>
      </w:r>
      <w:r w:rsidRPr="00FB64E8">
        <w:rPr>
          <w:rFonts w:ascii="Times New Roman" w:hAnsi="Times New Roman" w:cs="Times New Roman"/>
          <w:sz w:val="24"/>
          <w:szCs w:val="24"/>
        </w:rPr>
        <w:t>. Without similar renewable energy integration and digital sustainability solutions, Burj Al Arab is in danger of brand deterioration and low occupancy rates. Adopting green solutions, digitalization, and AI-driven efficiency solutions is a must to maintain market dominance, adapt to change, and meet growing regulatory and customer-driven sustainability requirements that define the global luxury hotel industry</w:t>
      </w:r>
      <w:r w:rsidR="00732ABB" w:rsidRPr="00FB64E8">
        <w:rPr>
          <w:rFonts w:ascii="Times New Roman" w:hAnsi="Times New Roman" w:cs="Times New Roman"/>
          <w:sz w:val="24"/>
          <w:szCs w:val="24"/>
        </w:rPr>
        <w:t xml:space="preserve"> </w:t>
      </w:r>
      <w:r w:rsidR="00732ABB" w:rsidRPr="00FB64E8">
        <w:rPr>
          <w:rFonts w:ascii="Times New Roman" w:hAnsi="Times New Roman" w:cs="Times New Roman"/>
          <w:sz w:val="24"/>
          <w:szCs w:val="24"/>
        </w:rPr>
        <w:fldChar w:fldCharType="begin" w:fldLock="1"/>
      </w:r>
      <w:r w:rsidR="00732ABB" w:rsidRPr="00FB64E8">
        <w:rPr>
          <w:rFonts w:ascii="Times New Roman" w:hAnsi="Times New Roman" w:cs="Times New Roman"/>
          <w:sz w:val="24"/>
          <w:szCs w:val="24"/>
        </w:rPr>
        <w:instrText>ADDIN CSL_CITATION {"citationItems":[{"id":"ITEM-1","itemData":{"author":[{"dropping-particle":"","family":"Prakash","given":"S.","non-dropping-particle":"","parse-names":false,"suffix":""},{"dropping-particle":"","family":"Sharma","given":"V.P.","non-dropping-particle":"","parse-names":false,"suffix":""},{"dropping-particle":"","family":"Singh","given":"R.","non-dropping-particle":"","parse-names":false,"suffix":""},{"dropping-particle":"","family":"Vijayvargy","given":"L","non-dropping-particle":"","parse-names":false,"suffix":""}],"container-title":"Management of Environmental Quality: An International Journal","id":"ITEM-1","issue":"4","issued":{"date-parts":[["2023"]]},"page":"1057-1076","title":"Adopting green and sustainable practices in the hotel industry operations-an analysis of critical performance indicators for improved environmental quality","type":"article-journal","volume":"34"},"uris":["http://www.mendeley.com/documents/?uuid=fe2699d2-665f-4fea-a5f1-3e3a3741ec99"]}],"mendeley":{"formattedCitation":"(Prakash &lt;i&gt;et al.&lt;/i&gt;, 2023)","plainTextFormattedCitation":"(Prakash et al., 2023)","previouslyFormattedCitation":"(Prakash &lt;i&gt;et al.&lt;/i&gt;, 2023)"},"properties":{"noteIndex":0},"schema":"https://github.com/citation-style-language/schema/raw/master/csl-citation.json"}</w:instrText>
      </w:r>
      <w:r w:rsidR="00732ABB" w:rsidRPr="00FB64E8">
        <w:rPr>
          <w:rFonts w:ascii="Times New Roman" w:hAnsi="Times New Roman" w:cs="Times New Roman"/>
          <w:sz w:val="24"/>
          <w:szCs w:val="24"/>
        </w:rPr>
        <w:fldChar w:fldCharType="separate"/>
      </w:r>
      <w:r w:rsidR="00732ABB" w:rsidRPr="00FB64E8">
        <w:rPr>
          <w:rFonts w:ascii="Times New Roman" w:hAnsi="Times New Roman" w:cs="Times New Roman"/>
          <w:noProof/>
          <w:sz w:val="24"/>
          <w:szCs w:val="24"/>
        </w:rPr>
        <w:t xml:space="preserve">(Prakash </w:t>
      </w:r>
      <w:r w:rsidR="00732ABB" w:rsidRPr="00FB64E8">
        <w:rPr>
          <w:rFonts w:ascii="Times New Roman" w:hAnsi="Times New Roman" w:cs="Times New Roman"/>
          <w:i/>
          <w:noProof/>
          <w:sz w:val="24"/>
          <w:szCs w:val="24"/>
        </w:rPr>
        <w:t>et al.</w:t>
      </w:r>
      <w:r w:rsidR="00732ABB" w:rsidRPr="00FB64E8">
        <w:rPr>
          <w:rFonts w:ascii="Times New Roman" w:hAnsi="Times New Roman" w:cs="Times New Roman"/>
          <w:noProof/>
          <w:sz w:val="24"/>
          <w:szCs w:val="24"/>
        </w:rPr>
        <w:t>, 2023)</w:t>
      </w:r>
      <w:r w:rsidR="00732ABB" w:rsidRPr="00FB64E8">
        <w:rPr>
          <w:rFonts w:ascii="Times New Roman" w:hAnsi="Times New Roman" w:cs="Times New Roman"/>
          <w:sz w:val="24"/>
          <w:szCs w:val="24"/>
        </w:rPr>
        <w:fldChar w:fldCharType="end"/>
      </w:r>
      <w:r w:rsidR="00E76CBC" w:rsidRPr="00FB64E8">
        <w:rPr>
          <w:rFonts w:ascii="Times New Roman" w:hAnsi="Times New Roman" w:cs="Times New Roman"/>
          <w:sz w:val="24"/>
          <w:szCs w:val="24"/>
        </w:rPr>
        <w:t>.</w:t>
      </w:r>
    </w:p>
    <w:p w14:paraId="0CEE0762"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8" w:name="_Toc191249841"/>
      <w:r w:rsidRPr="00FB64E8">
        <w:rPr>
          <w:rFonts w:ascii="Times New Roman" w:hAnsi="Times New Roman" w:cs="Times New Roman"/>
          <w:b/>
          <w:i/>
          <w:sz w:val="24"/>
          <w:szCs w:val="24"/>
        </w:rPr>
        <w:t>STEEPLED Analysis for Burj Al Arab Jumeirah</w:t>
      </w:r>
      <w:bookmarkEnd w:id="8"/>
    </w:p>
    <w:tbl>
      <w:tblPr>
        <w:tblW w:w="9805" w:type="dxa"/>
        <w:tblLook w:val="04A0" w:firstRow="1" w:lastRow="0" w:firstColumn="1" w:lastColumn="0" w:noHBand="0" w:noVBand="1"/>
      </w:tblPr>
      <w:tblGrid>
        <w:gridCol w:w="1763"/>
        <w:gridCol w:w="8042"/>
      </w:tblGrid>
      <w:tr w:rsidR="00E76CBC" w:rsidRPr="00FB64E8" w14:paraId="0B816BEA" w14:textId="77777777" w:rsidTr="00E76CBC">
        <w:trPr>
          <w:trHeight w:val="539"/>
        </w:trPr>
        <w:tc>
          <w:tcPr>
            <w:tcW w:w="15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9DFC3E" w14:textId="77777777" w:rsidR="00E76CBC" w:rsidRPr="00FB64E8" w:rsidRDefault="00E76CBC" w:rsidP="00FB64E8">
            <w:pPr>
              <w:spacing w:after="0" w:line="360" w:lineRule="auto"/>
              <w:jc w:val="center"/>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Factor</w:t>
            </w:r>
          </w:p>
        </w:tc>
        <w:tc>
          <w:tcPr>
            <w:tcW w:w="8244" w:type="dxa"/>
            <w:tcBorders>
              <w:top w:val="single" w:sz="4" w:space="0" w:color="auto"/>
              <w:left w:val="nil"/>
              <w:bottom w:val="single" w:sz="4" w:space="0" w:color="auto"/>
              <w:right w:val="single" w:sz="4" w:space="0" w:color="auto"/>
            </w:tcBorders>
            <w:shd w:val="clear" w:color="auto" w:fill="auto"/>
            <w:vAlign w:val="center"/>
            <w:hideMark/>
          </w:tcPr>
          <w:p w14:paraId="21E28E7F" w14:textId="77777777" w:rsidR="00E76CBC" w:rsidRPr="00FB64E8" w:rsidRDefault="00E76CBC" w:rsidP="00FB64E8">
            <w:pPr>
              <w:spacing w:after="0" w:line="360" w:lineRule="auto"/>
              <w:jc w:val="center"/>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Analysis</w:t>
            </w:r>
          </w:p>
        </w:tc>
      </w:tr>
      <w:tr w:rsidR="00E76CBC" w:rsidRPr="00FB64E8" w14:paraId="3D7F72D7" w14:textId="77777777" w:rsidTr="00E76CBC">
        <w:trPr>
          <w:trHeight w:val="692"/>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7F15B84F"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Social</w:t>
            </w:r>
          </w:p>
        </w:tc>
        <w:tc>
          <w:tcPr>
            <w:tcW w:w="8244" w:type="dxa"/>
            <w:tcBorders>
              <w:top w:val="nil"/>
              <w:left w:val="nil"/>
              <w:bottom w:val="single" w:sz="4" w:space="0" w:color="auto"/>
              <w:right w:val="single" w:sz="4" w:space="0" w:color="auto"/>
            </w:tcBorders>
            <w:shd w:val="clear" w:color="auto" w:fill="auto"/>
            <w:vAlign w:val="center"/>
            <w:hideMark/>
          </w:tcPr>
          <w:p w14:paraId="7F4CB9C3" w14:textId="49B5EB23"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The demand for </w:t>
            </w:r>
            <w:r w:rsidRPr="00FB64E8">
              <w:rPr>
                <w:rFonts w:ascii="Times New Roman" w:eastAsia="Times New Roman" w:hAnsi="Times New Roman" w:cs="Times New Roman"/>
                <w:bCs/>
                <w:color w:val="000000"/>
                <w:sz w:val="24"/>
                <w:szCs w:val="24"/>
              </w:rPr>
              <w:t>eco-luxury travel</w:t>
            </w:r>
            <w:r w:rsidRPr="00FB64E8">
              <w:rPr>
                <w:rFonts w:ascii="Times New Roman" w:eastAsia="Times New Roman" w:hAnsi="Times New Roman" w:cs="Times New Roman"/>
                <w:color w:val="000000"/>
                <w:sz w:val="24"/>
                <w:szCs w:val="24"/>
              </w:rPr>
              <w:t xml:space="preserve"> is rising, with </w:t>
            </w:r>
            <w:r w:rsidRPr="00FB64E8">
              <w:rPr>
                <w:rFonts w:ascii="Times New Roman" w:eastAsia="Times New Roman" w:hAnsi="Times New Roman" w:cs="Times New Roman"/>
                <w:bCs/>
                <w:color w:val="000000"/>
                <w:sz w:val="24"/>
                <w:szCs w:val="24"/>
              </w:rPr>
              <w:t xml:space="preserve">76% of global </w:t>
            </w:r>
            <w:r w:rsidR="009C649B" w:rsidRPr="00FB64E8">
              <w:rPr>
                <w:rFonts w:ascii="Times New Roman" w:eastAsia="Times New Roman" w:hAnsi="Times New Roman" w:cs="Times New Roman"/>
                <w:bCs/>
                <w:color w:val="000000"/>
                <w:sz w:val="24"/>
                <w:szCs w:val="24"/>
              </w:rPr>
              <w:t>travellers</w:t>
            </w:r>
            <w:r w:rsidRPr="00FB64E8">
              <w:rPr>
                <w:rFonts w:ascii="Times New Roman" w:eastAsia="Times New Roman" w:hAnsi="Times New Roman" w:cs="Times New Roman"/>
                <w:bCs/>
                <w:color w:val="000000"/>
                <w:sz w:val="24"/>
                <w:szCs w:val="24"/>
              </w:rPr>
              <w:t xml:space="preserve"> preferring sustainable </w:t>
            </w:r>
            <w:r w:rsidR="00156203" w:rsidRPr="00FB64E8">
              <w:rPr>
                <w:rFonts w:ascii="Times New Roman" w:eastAsia="Times New Roman" w:hAnsi="Times New Roman" w:cs="Times New Roman"/>
                <w:bCs/>
                <w:color w:val="000000"/>
                <w:sz w:val="24"/>
                <w:szCs w:val="24"/>
              </w:rPr>
              <w:t>accommodation</w:t>
            </w:r>
            <w:r w:rsidRPr="00FB64E8">
              <w:rPr>
                <w:rFonts w:ascii="Times New Roman" w:eastAsia="Times New Roman" w:hAnsi="Times New Roman" w:cs="Times New Roman"/>
                <w:bCs/>
                <w:color w:val="000000"/>
                <w:sz w:val="24"/>
                <w:szCs w:val="24"/>
              </w:rPr>
              <w:t xml:space="preserve"> (Booking.com, 2023)</w:t>
            </w:r>
            <w:r w:rsidRPr="00FB64E8">
              <w:rPr>
                <w:rFonts w:ascii="Times New Roman" w:eastAsia="Times New Roman" w:hAnsi="Times New Roman" w:cs="Times New Roman"/>
                <w:color w:val="000000"/>
                <w:sz w:val="24"/>
                <w:szCs w:val="24"/>
              </w:rPr>
              <w:t xml:space="preserve">. High-net-worth individuals (HNWIs) now expect </w:t>
            </w:r>
            <w:r w:rsidRPr="00FB64E8">
              <w:rPr>
                <w:rFonts w:ascii="Times New Roman" w:eastAsia="Times New Roman" w:hAnsi="Times New Roman" w:cs="Times New Roman"/>
                <w:bCs/>
                <w:color w:val="000000"/>
                <w:sz w:val="24"/>
                <w:szCs w:val="24"/>
              </w:rPr>
              <w:t>carbon-neutral stays, green certifications, and AI-powered resource management</w:t>
            </w:r>
            <w:r w:rsidRPr="00FB64E8">
              <w:rPr>
                <w:rFonts w:ascii="Times New Roman" w:eastAsia="Times New Roman" w:hAnsi="Times New Roman" w:cs="Times New Roman"/>
                <w:color w:val="000000"/>
                <w:sz w:val="24"/>
                <w:szCs w:val="24"/>
              </w:rPr>
              <w:t xml:space="preserve">, requiring Burj Al Arab to enhance its </w:t>
            </w:r>
            <w:r w:rsidRPr="00FB64E8">
              <w:rPr>
                <w:rFonts w:ascii="Times New Roman" w:eastAsia="Times New Roman" w:hAnsi="Times New Roman" w:cs="Times New Roman"/>
                <w:bCs/>
                <w:color w:val="000000"/>
                <w:sz w:val="24"/>
                <w:szCs w:val="24"/>
              </w:rPr>
              <w:t>sustainable hospitality strategy</w:t>
            </w:r>
            <w:r w:rsidR="00732ABB" w:rsidRPr="00FB64E8">
              <w:rPr>
                <w:rFonts w:ascii="Times New Roman" w:eastAsia="Times New Roman" w:hAnsi="Times New Roman" w:cs="Times New Roman"/>
                <w:bCs/>
                <w:color w:val="000000"/>
                <w:sz w:val="24"/>
                <w:szCs w:val="24"/>
              </w:rPr>
              <w:t xml:space="preserve"> </w:t>
            </w:r>
            <w:r w:rsidR="00732ABB" w:rsidRPr="00FB64E8">
              <w:rPr>
                <w:rFonts w:ascii="Times New Roman" w:eastAsia="Times New Roman" w:hAnsi="Times New Roman" w:cs="Times New Roman"/>
                <w:bCs/>
                <w:color w:val="000000"/>
                <w:sz w:val="24"/>
                <w:szCs w:val="24"/>
              </w:rPr>
              <w:fldChar w:fldCharType="begin" w:fldLock="1"/>
            </w:r>
            <w:r w:rsidR="00732ABB" w:rsidRPr="00FB64E8">
              <w:rPr>
                <w:rFonts w:ascii="Times New Roman" w:eastAsia="Times New Roman" w:hAnsi="Times New Roman" w:cs="Times New Roman"/>
                <w:bCs/>
                <w:color w:val="000000"/>
                <w:sz w:val="24"/>
                <w:szCs w:val="24"/>
              </w:rPr>
              <w:instrText>ADDIN CSL_CITATION {"citationItems":[{"id":"ITEM-1","itemData":{"author":[{"dropping-particle":"","family":"Prakash","given":"S.","non-dropping-particle":"","parse-names":false,"suffix":""},{"dropping-particle":"","family":"Sharma","given":"V.P.","non-dropping-particle":"","parse-names":false,"suffix":""},{"dropping-particle":"","family":"Singh","given":"R.","non-dropping-particle":"","parse-names":false,"suffix":""},{"dropping-particle":"","family":"Vijayvargy","given":"L","non-dropping-particle":"","parse-names":false,"suffix":""}],"container-title":"Management of Environmental Quality: An International Journal","id":"ITEM-1","issue":"4","issued":{"date-parts":[["2023"]]},"page":"1057-1076","title":"Adopting green and sustainable practices in the hotel industry operations-an analysis of critical performance indicators for improved environmental quality","type":"article-journal","volume":"34"},"uris":["http://www.mendeley.com/documents/?uuid=fe2699d2-665f-4fea-a5f1-3e3a3741ec99"]}],"mendeley":{"formattedCitation":"(Prakash &lt;i&gt;et al.&lt;/i&gt;, 2023)","plainTextFormattedCitation":"(Prakash et al., 2023)","previouslyFormattedCitation":"(Prakash &lt;i&gt;et al.&lt;/i&gt;, 2023)"},"properties":{"noteIndex":0},"schema":"https://github.com/citation-style-language/schema/raw/master/csl-citation.json"}</w:instrText>
            </w:r>
            <w:r w:rsidR="00732ABB" w:rsidRPr="00FB64E8">
              <w:rPr>
                <w:rFonts w:ascii="Times New Roman" w:eastAsia="Times New Roman" w:hAnsi="Times New Roman" w:cs="Times New Roman"/>
                <w:bCs/>
                <w:color w:val="000000"/>
                <w:sz w:val="24"/>
                <w:szCs w:val="24"/>
              </w:rPr>
              <w:fldChar w:fldCharType="separate"/>
            </w:r>
            <w:r w:rsidR="00732ABB" w:rsidRPr="00FB64E8">
              <w:rPr>
                <w:rFonts w:ascii="Times New Roman" w:eastAsia="Times New Roman" w:hAnsi="Times New Roman" w:cs="Times New Roman"/>
                <w:bCs/>
                <w:noProof/>
                <w:color w:val="000000"/>
                <w:sz w:val="24"/>
                <w:szCs w:val="24"/>
              </w:rPr>
              <w:t xml:space="preserve">(Prakash </w:t>
            </w:r>
            <w:r w:rsidR="00732ABB" w:rsidRPr="00FB64E8">
              <w:rPr>
                <w:rFonts w:ascii="Times New Roman" w:eastAsia="Times New Roman" w:hAnsi="Times New Roman" w:cs="Times New Roman"/>
                <w:bCs/>
                <w:i/>
                <w:noProof/>
                <w:color w:val="000000"/>
                <w:sz w:val="24"/>
                <w:szCs w:val="24"/>
              </w:rPr>
              <w:t>et al.</w:t>
            </w:r>
            <w:r w:rsidR="00732ABB" w:rsidRPr="00FB64E8">
              <w:rPr>
                <w:rFonts w:ascii="Times New Roman" w:eastAsia="Times New Roman" w:hAnsi="Times New Roman" w:cs="Times New Roman"/>
                <w:bCs/>
                <w:noProof/>
                <w:color w:val="000000"/>
                <w:sz w:val="24"/>
                <w:szCs w:val="24"/>
              </w:rPr>
              <w:t>, 2023)</w:t>
            </w:r>
            <w:r w:rsidR="00732ABB"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100E70B0" w14:textId="77777777" w:rsidTr="00E76CBC">
        <w:trPr>
          <w:trHeight w:val="5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5D656577"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Technological</w:t>
            </w:r>
          </w:p>
        </w:tc>
        <w:tc>
          <w:tcPr>
            <w:tcW w:w="8244" w:type="dxa"/>
            <w:tcBorders>
              <w:top w:val="nil"/>
              <w:left w:val="nil"/>
              <w:bottom w:val="single" w:sz="4" w:space="0" w:color="auto"/>
              <w:right w:val="single" w:sz="4" w:space="0" w:color="auto"/>
            </w:tcBorders>
            <w:shd w:val="clear" w:color="auto" w:fill="auto"/>
            <w:vAlign w:val="center"/>
            <w:hideMark/>
          </w:tcPr>
          <w:p w14:paraId="15F26B63" w14:textId="77777777" w:rsidR="00E76CBC" w:rsidRPr="00FB64E8" w:rsidRDefault="00E76CBC" w:rsidP="00FB64E8">
            <w:pPr>
              <w:spacing w:after="0" w:line="360" w:lineRule="auto"/>
              <w:jc w:val="both"/>
              <w:rPr>
                <w:rFonts w:ascii="Times New Roman" w:eastAsia="Times New Roman" w:hAnsi="Times New Roman" w:cs="Times New Roman"/>
                <w:bCs/>
                <w:color w:val="000000"/>
                <w:sz w:val="24"/>
                <w:szCs w:val="24"/>
              </w:rPr>
            </w:pPr>
            <w:r w:rsidRPr="00FB64E8">
              <w:rPr>
                <w:rFonts w:ascii="Times New Roman" w:eastAsia="Times New Roman" w:hAnsi="Times New Roman" w:cs="Times New Roman"/>
                <w:bCs/>
                <w:color w:val="000000"/>
                <w:sz w:val="24"/>
                <w:szCs w:val="24"/>
              </w:rPr>
              <w:t>AI-driven sustainability tracking</w:t>
            </w:r>
            <w:r w:rsidRPr="00FB64E8">
              <w:rPr>
                <w:rFonts w:ascii="Times New Roman" w:eastAsia="Times New Roman" w:hAnsi="Times New Roman" w:cs="Times New Roman"/>
                <w:color w:val="000000"/>
                <w:sz w:val="24"/>
                <w:szCs w:val="24"/>
              </w:rPr>
              <w:t xml:space="preserve">, </w:t>
            </w:r>
            <w:r w:rsidRPr="00FB64E8">
              <w:rPr>
                <w:rFonts w:ascii="Times New Roman" w:eastAsia="Times New Roman" w:hAnsi="Times New Roman" w:cs="Times New Roman"/>
                <w:bCs/>
                <w:color w:val="000000"/>
                <w:sz w:val="24"/>
                <w:szCs w:val="24"/>
              </w:rPr>
              <w:t>IoT-enabled smart rooms</w:t>
            </w:r>
            <w:r w:rsidRPr="00FB64E8">
              <w:rPr>
                <w:rFonts w:ascii="Times New Roman" w:eastAsia="Times New Roman" w:hAnsi="Times New Roman" w:cs="Times New Roman"/>
                <w:color w:val="000000"/>
                <w:sz w:val="24"/>
                <w:szCs w:val="24"/>
              </w:rPr>
              <w:t xml:space="preserve">, and </w:t>
            </w:r>
            <w:r w:rsidRPr="00FB64E8">
              <w:rPr>
                <w:rFonts w:ascii="Times New Roman" w:eastAsia="Times New Roman" w:hAnsi="Times New Roman" w:cs="Times New Roman"/>
                <w:bCs/>
                <w:color w:val="000000"/>
                <w:sz w:val="24"/>
                <w:szCs w:val="24"/>
              </w:rPr>
              <w:t>automated energy grids</w:t>
            </w:r>
            <w:r w:rsidRPr="00FB64E8">
              <w:rPr>
                <w:rFonts w:ascii="Times New Roman" w:eastAsia="Times New Roman" w:hAnsi="Times New Roman" w:cs="Times New Roman"/>
                <w:color w:val="000000"/>
                <w:sz w:val="24"/>
                <w:szCs w:val="24"/>
              </w:rPr>
              <w:t xml:space="preserve"> can optimize </w:t>
            </w:r>
            <w:r w:rsidRPr="00FB64E8">
              <w:rPr>
                <w:rFonts w:ascii="Times New Roman" w:eastAsia="Times New Roman" w:hAnsi="Times New Roman" w:cs="Times New Roman"/>
                <w:bCs/>
                <w:color w:val="000000"/>
                <w:sz w:val="24"/>
                <w:szCs w:val="24"/>
              </w:rPr>
              <w:t>electricity, water, and waste management</w:t>
            </w:r>
            <w:r w:rsidRPr="00FB64E8">
              <w:rPr>
                <w:rFonts w:ascii="Times New Roman" w:eastAsia="Times New Roman" w:hAnsi="Times New Roman" w:cs="Times New Roman"/>
                <w:color w:val="000000"/>
                <w:sz w:val="24"/>
                <w:szCs w:val="24"/>
              </w:rPr>
              <w:t xml:space="preserve">. Competitors like </w:t>
            </w:r>
            <w:r w:rsidRPr="00FB64E8">
              <w:rPr>
                <w:rFonts w:ascii="Times New Roman" w:eastAsia="Times New Roman" w:hAnsi="Times New Roman" w:cs="Times New Roman"/>
                <w:bCs/>
                <w:color w:val="000000"/>
                <w:sz w:val="24"/>
                <w:szCs w:val="24"/>
              </w:rPr>
              <w:t>Six Senses</w:t>
            </w:r>
            <w:r w:rsidRPr="00FB64E8">
              <w:rPr>
                <w:rFonts w:ascii="Times New Roman" w:eastAsia="Times New Roman" w:hAnsi="Times New Roman" w:cs="Times New Roman"/>
                <w:color w:val="000000"/>
                <w:sz w:val="24"/>
                <w:szCs w:val="24"/>
              </w:rPr>
              <w:t xml:space="preserve"> use </w:t>
            </w:r>
            <w:r w:rsidRPr="00FB64E8">
              <w:rPr>
                <w:rFonts w:ascii="Times New Roman" w:eastAsia="Times New Roman" w:hAnsi="Times New Roman" w:cs="Times New Roman"/>
                <w:bCs/>
                <w:color w:val="000000"/>
                <w:sz w:val="24"/>
                <w:szCs w:val="24"/>
              </w:rPr>
              <w:t>real-time carbon footprint monitoring</w:t>
            </w:r>
            <w:r w:rsidRPr="00FB64E8">
              <w:rPr>
                <w:rFonts w:ascii="Times New Roman" w:eastAsia="Times New Roman" w:hAnsi="Times New Roman" w:cs="Times New Roman"/>
                <w:color w:val="000000"/>
                <w:sz w:val="24"/>
                <w:szCs w:val="24"/>
              </w:rPr>
              <w:t xml:space="preserve">, providing a blueprint for Burj Al Arab to implement </w:t>
            </w:r>
            <w:r w:rsidRPr="00FB64E8">
              <w:rPr>
                <w:rFonts w:ascii="Times New Roman" w:eastAsia="Times New Roman" w:hAnsi="Times New Roman" w:cs="Times New Roman"/>
                <w:bCs/>
                <w:color w:val="000000"/>
                <w:sz w:val="24"/>
                <w:szCs w:val="24"/>
              </w:rPr>
              <w:t>AI-powered efficiency models</w:t>
            </w:r>
            <w:r w:rsidR="006B7F90" w:rsidRPr="00FB64E8">
              <w:rPr>
                <w:rFonts w:ascii="Times New Roman" w:eastAsia="Times New Roman" w:hAnsi="Times New Roman" w:cs="Times New Roman"/>
                <w:bCs/>
                <w:color w:val="000000"/>
                <w:sz w:val="24"/>
                <w:szCs w:val="24"/>
              </w:rPr>
              <w:t xml:space="preserve"> </w:t>
            </w:r>
            <w:r w:rsidR="006B7F90" w:rsidRPr="00FB64E8">
              <w:rPr>
                <w:rFonts w:ascii="Times New Roman" w:eastAsia="Times New Roman" w:hAnsi="Times New Roman" w:cs="Times New Roman"/>
                <w:bCs/>
                <w:color w:val="000000"/>
                <w:sz w:val="24"/>
                <w:szCs w:val="24"/>
              </w:rPr>
              <w:fldChar w:fldCharType="begin" w:fldLock="1"/>
            </w:r>
            <w:r w:rsidR="006B7F90" w:rsidRPr="00FB64E8">
              <w:rPr>
                <w:rFonts w:ascii="Times New Roman" w:eastAsia="Times New Roman" w:hAnsi="Times New Roman" w:cs="Times New Roman"/>
                <w:bCs/>
                <w:color w:val="000000"/>
                <w:sz w:val="24"/>
                <w:szCs w:val="24"/>
              </w:rPr>
              <w:instrText>ADDIN CSL_CITATION {"citationItems":[{"id":"ITEM-1","itemData":{"author":[{"dropping-particle":"","family":"Al-Aomar","given":"R.","non-dropping-particle":"","parse-names":false,"suffix":""},{"dropping-particle":"","family":"Hussain","given":"M","non-dropping-particle":"","parse-names":false,"suffix":""}],"container-title":"Journal of Hospitality and Tourism Management","id":"ITEM-1","issue":"2","issued":{"date-parts":[["2017"]]},"page":"71-81","title":"An assessment of green practices in a hotel supply chain: A study of UAE hotels","type":"article-journal","volume":"32"},"uris":["http://www.mendeley.com/documents/?uuid=50072f37-d988-4181-b8c5-3039a71b809a"]}],"mendeley":{"formattedCitation":"(Al-Aomar and Hussain, 2017)","plainTextFormattedCitation":"(Al-Aomar and Hussain, 2017)","previouslyFormattedCitation":"(Al-Aomar and Hussain, 2017)"},"properties":{"noteIndex":0},"schema":"https://github.com/citation-style-language/schema/raw/master/csl-citation.json"}</w:instrText>
            </w:r>
            <w:r w:rsidR="006B7F90" w:rsidRPr="00FB64E8">
              <w:rPr>
                <w:rFonts w:ascii="Times New Roman" w:eastAsia="Times New Roman" w:hAnsi="Times New Roman" w:cs="Times New Roman"/>
                <w:bCs/>
                <w:color w:val="000000"/>
                <w:sz w:val="24"/>
                <w:szCs w:val="24"/>
              </w:rPr>
              <w:fldChar w:fldCharType="separate"/>
            </w:r>
            <w:r w:rsidR="006B7F90" w:rsidRPr="00FB64E8">
              <w:rPr>
                <w:rFonts w:ascii="Times New Roman" w:eastAsia="Times New Roman" w:hAnsi="Times New Roman" w:cs="Times New Roman"/>
                <w:bCs/>
                <w:noProof/>
                <w:color w:val="000000"/>
                <w:sz w:val="24"/>
                <w:szCs w:val="24"/>
              </w:rPr>
              <w:t>(Al-Aomar and Hussain, 2017)</w:t>
            </w:r>
            <w:r w:rsidR="006B7F90"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33FB041D" w14:textId="77777777" w:rsidTr="00E76CBC">
        <w:trPr>
          <w:trHeight w:val="62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1505BA80"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lastRenderedPageBreak/>
              <w:t>Economic</w:t>
            </w:r>
          </w:p>
        </w:tc>
        <w:tc>
          <w:tcPr>
            <w:tcW w:w="8244" w:type="dxa"/>
            <w:tcBorders>
              <w:top w:val="nil"/>
              <w:left w:val="nil"/>
              <w:bottom w:val="single" w:sz="4" w:space="0" w:color="auto"/>
              <w:right w:val="single" w:sz="4" w:space="0" w:color="auto"/>
            </w:tcBorders>
            <w:shd w:val="clear" w:color="auto" w:fill="auto"/>
            <w:vAlign w:val="center"/>
            <w:hideMark/>
          </w:tcPr>
          <w:p w14:paraId="17D07A92" w14:textId="77777777"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Initial investments in </w:t>
            </w:r>
            <w:r w:rsidRPr="00FB64E8">
              <w:rPr>
                <w:rFonts w:ascii="Times New Roman" w:eastAsia="Times New Roman" w:hAnsi="Times New Roman" w:cs="Times New Roman"/>
                <w:bCs/>
                <w:color w:val="000000"/>
                <w:sz w:val="24"/>
                <w:szCs w:val="24"/>
              </w:rPr>
              <w:t>solar panels, smart HVAC, and AI automation</w:t>
            </w:r>
            <w:r w:rsidRPr="00FB64E8">
              <w:rPr>
                <w:rFonts w:ascii="Times New Roman" w:eastAsia="Times New Roman" w:hAnsi="Times New Roman" w:cs="Times New Roman"/>
                <w:color w:val="000000"/>
                <w:sz w:val="24"/>
                <w:szCs w:val="24"/>
              </w:rPr>
              <w:t xml:space="preserve"> may appear costly, but research shows </w:t>
            </w:r>
            <w:r w:rsidRPr="00FB64E8">
              <w:rPr>
                <w:rFonts w:ascii="Times New Roman" w:eastAsia="Times New Roman" w:hAnsi="Times New Roman" w:cs="Times New Roman"/>
                <w:bCs/>
                <w:color w:val="000000"/>
                <w:sz w:val="24"/>
                <w:szCs w:val="24"/>
              </w:rPr>
              <w:t>green energy adoption can reduce operational expenses by up to 30% (McKinsey, 2023)</w:t>
            </w:r>
            <w:r w:rsidRPr="00FB64E8">
              <w:rPr>
                <w:rFonts w:ascii="Times New Roman" w:eastAsia="Times New Roman" w:hAnsi="Times New Roman" w:cs="Times New Roman"/>
                <w:color w:val="000000"/>
                <w:sz w:val="24"/>
                <w:szCs w:val="24"/>
              </w:rPr>
              <w:t xml:space="preserve">. Sustainable strategies can also unlock </w:t>
            </w:r>
            <w:r w:rsidRPr="00FB64E8">
              <w:rPr>
                <w:rFonts w:ascii="Times New Roman" w:eastAsia="Times New Roman" w:hAnsi="Times New Roman" w:cs="Times New Roman"/>
                <w:bCs/>
                <w:color w:val="000000"/>
                <w:sz w:val="24"/>
                <w:szCs w:val="24"/>
              </w:rPr>
              <w:t>government incentives, tax reductions, and ESG-linked funding</w:t>
            </w:r>
            <w:r w:rsidRPr="00FB64E8">
              <w:rPr>
                <w:rFonts w:ascii="Times New Roman" w:eastAsia="Times New Roman" w:hAnsi="Times New Roman" w:cs="Times New Roman"/>
                <w:color w:val="000000"/>
                <w:sz w:val="24"/>
                <w:szCs w:val="24"/>
              </w:rPr>
              <w:t>.</w:t>
            </w:r>
          </w:p>
        </w:tc>
      </w:tr>
      <w:tr w:rsidR="00E76CBC" w:rsidRPr="00FB64E8" w14:paraId="23B69C46" w14:textId="77777777" w:rsidTr="00E76CBC">
        <w:trPr>
          <w:trHeight w:val="98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3FD9948B"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Environmental</w:t>
            </w:r>
          </w:p>
        </w:tc>
        <w:tc>
          <w:tcPr>
            <w:tcW w:w="8244" w:type="dxa"/>
            <w:tcBorders>
              <w:top w:val="nil"/>
              <w:left w:val="nil"/>
              <w:bottom w:val="single" w:sz="4" w:space="0" w:color="auto"/>
              <w:right w:val="single" w:sz="4" w:space="0" w:color="auto"/>
            </w:tcBorders>
            <w:shd w:val="clear" w:color="auto" w:fill="auto"/>
            <w:vAlign w:val="center"/>
            <w:hideMark/>
          </w:tcPr>
          <w:p w14:paraId="19246154" w14:textId="77777777"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The </w:t>
            </w:r>
            <w:r w:rsidRPr="00FB64E8">
              <w:rPr>
                <w:rFonts w:ascii="Times New Roman" w:eastAsia="Times New Roman" w:hAnsi="Times New Roman" w:cs="Times New Roman"/>
                <w:bCs/>
                <w:color w:val="000000"/>
                <w:sz w:val="24"/>
                <w:szCs w:val="24"/>
              </w:rPr>
              <w:t>hotel’s excessive energy and water consumption</w:t>
            </w:r>
            <w:r w:rsidRPr="00FB64E8">
              <w:rPr>
                <w:rFonts w:ascii="Times New Roman" w:eastAsia="Times New Roman" w:hAnsi="Times New Roman" w:cs="Times New Roman"/>
                <w:color w:val="000000"/>
                <w:sz w:val="24"/>
                <w:szCs w:val="24"/>
              </w:rPr>
              <w:t xml:space="preserve"> contribute to a </w:t>
            </w:r>
            <w:r w:rsidRPr="00FB64E8">
              <w:rPr>
                <w:rFonts w:ascii="Times New Roman" w:eastAsia="Times New Roman" w:hAnsi="Times New Roman" w:cs="Times New Roman"/>
                <w:bCs/>
                <w:color w:val="000000"/>
                <w:sz w:val="24"/>
                <w:szCs w:val="24"/>
              </w:rPr>
              <w:t>high carbon footprint</w:t>
            </w:r>
            <w:r w:rsidRPr="00FB64E8">
              <w:rPr>
                <w:rFonts w:ascii="Times New Roman" w:eastAsia="Times New Roman" w:hAnsi="Times New Roman" w:cs="Times New Roman"/>
                <w:color w:val="000000"/>
                <w:sz w:val="24"/>
                <w:szCs w:val="24"/>
              </w:rPr>
              <w:t xml:space="preserve">, conflicting with Dubai’s </w:t>
            </w:r>
            <w:r w:rsidRPr="00FB64E8">
              <w:rPr>
                <w:rFonts w:ascii="Times New Roman" w:eastAsia="Times New Roman" w:hAnsi="Times New Roman" w:cs="Times New Roman"/>
                <w:bCs/>
                <w:color w:val="000000"/>
                <w:sz w:val="24"/>
                <w:szCs w:val="24"/>
              </w:rPr>
              <w:t>2050 Net-Zero Carbon Strategy</w:t>
            </w:r>
            <w:r w:rsidRPr="00FB64E8">
              <w:rPr>
                <w:rFonts w:ascii="Times New Roman" w:eastAsia="Times New Roman" w:hAnsi="Times New Roman" w:cs="Times New Roman"/>
                <w:color w:val="000000"/>
                <w:sz w:val="24"/>
                <w:szCs w:val="24"/>
              </w:rPr>
              <w:t xml:space="preserve">. Without sustainable interventions, Burj Al Arab risks </w:t>
            </w:r>
            <w:r w:rsidRPr="00FB64E8">
              <w:rPr>
                <w:rFonts w:ascii="Times New Roman" w:eastAsia="Times New Roman" w:hAnsi="Times New Roman" w:cs="Times New Roman"/>
                <w:bCs/>
                <w:color w:val="000000"/>
                <w:sz w:val="24"/>
                <w:szCs w:val="24"/>
              </w:rPr>
              <w:t>regulatory fines and negative environmental press coverage</w:t>
            </w:r>
            <w:r w:rsidR="006B7F90" w:rsidRPr="00FB64E8">
              <w:rPr>
                <w:rFonts w:ascii="Times New Roman" w:eastAsia="Times New Roman" w:hAnsi="Times New Roman" w:cs="Times New Roman"/>
                <w:bCs/>
                <w:color w:val="000000"/>
                <w:sz w:val="24"/>
                <w:szCs w:val="24"/>
              </w:rPr>
              <w:t xml:space="preserve"> </w:t>
            </w:r>
            <w:r w:rsidR="006B7F90" w:rsidRPr="00FB64E8">
              <w:rPr>
                <w:rFonts w:ascii="Times New Roman" w:eastAsia="Times New Roman" w:hAnsi="Times New Roman" w:cs="Times New Roman"/>
                <w:bCs/>
                <w:color w:val="000000"/>
                <w:sz w:val="24"/>
                <w:szCs w:val="24"/>
              </w:rPr>
              <w:fldChar w:fldCharType="begin" w:fldLock="1"/>
            </w:r>
            <w:r w:rsidR="00732ABB" w:rsidRPr="00FB64E8">
              <w:rPr>
                <w:rFonts w:ascii="Times New Roman" w:eastAsia="Times New Roman" w:hAnsi="Times New Roman" w:cs="Times New Roman"/>
                <w:bCs/>
                <w:color w:val="000000"/>
                <w:sz w:val="24"/>
                <w:szCs w:val="24"/>
              </w:rPr>
              <w:instrText>ADDIN CSL_CITATION {"citationItems":[{"id":"ITEM-1","itemData":{"author":[{"dropping-particle":"","family":"Hussain","given":"M.","non-dropping-particle":"","parse-names":false,"suffix":""},{"dropping-particle":"","family":"Al-Aomar","given":"R.","non-dropping-particle":"","parse-names":false,"suffix":""},{"dropping-particle":"","family":"Melhem","given":"H","non-dropping-particle":"","parse-names":false,"suffix":""}],"container-title":"International Journal of Contemporary Hospitality Management","id":"ITEM-1","issue":"6","issued":{"date-parts":[["2019"]]},"page":"2448-2467","title":"Assessment of lean-green practices on the sustainable performance of hotel supply chains","type":"article-journal","volume":"31"},"uris":["http://www.mendeley.com/documents/?uuid=697de2c7-8151-484a-8f5b-07b0098ebc8e"]}],"mendeley":{"formattedCitation":"(Hussain, Al-Aomar and Melhem, 2019)","plainTextFormattedCitation":"(Hussain, Al-Aomar and Melhem, 2019)","previouslyFormattedCitation":"(Hussain, Al-Aomar and Melhem, 2019)"},"properties":{"noteIndex":0},"schema":"https://github.com/citation-style-language/schema/raw/master/csl-citation.json"}</w:instrText>
            </w:r>
            <w:r w:rsidR="006B7F90" w:rsidRPr="00FB64E8">
              <w:rPr>
                <w:rFonts w:ascii="Times New Roman" w:eastAsia="Times New Roman" w:hAnsi="Times New Roman" w:cs="Times New Roman"/>
                <w:bCs/>
                <w:color w:val="000000"/>
                <w:sz w:val="24"/>
                <w:szCs w:val="24"/>
              </w:rPr>
              <w:fldChar w:fldCharType="separate"/>
            </w:r>
            <w:r w:rsidR="006B7F90" w:rsidRPr="00FB64E8">
              <w:rPr>
                <w:rFonts w:ascii="Times New Roman" w:eastAsia="Times New Roman" w:hAnsi="Times New Roman" w:cs="Times New Roman"/>
                <w:bCs/>
                <w:noProof/>
                <w:color w:val="000000"/>
                <w:sz w:val="24"/>
                <w:szCs w:val="24"/>
              </w:rPr>
              <w:t>(Hussain, Al-Aomar and Melhem, 2019)</w:t>
            </w:r>
            <w:r w:rsidR="006B7F90"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76374825" w14:textId="77777777" w:rsidTr="00E76CBC">
        <w:trPr>
          <w:trHeight w:val="5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2F95EB38"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Political</w:t>
            </w:r>
          </w:p>
        </w:tc>
        <w:tc>
          <w:tcPr>
            <w:tcW w:w="8244" w:type="dxa"/>
            <w:tcBorders>
              <w:top w:val="nil"/>
              <w:left w:val="nil"/>
              <w:bottom w:val="single" w:sz="4" w:space="0" w:color="auto"/>
              <w:right w:val="single" w:sz="4" w:space="0" w:color="auto"/>
            </w:tcBorders>
            <w:shd w:val="clear" w:color="auto" w:fill="auto"/>
            <w:vAlign w:val="center"/>
            <w:hideMark/>
          </w:tcPr>
          <w:p w14:paraId="256D8941" w14:textId="77777777"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The UAE government has mandated that </w:t>
            </w:r>
            <w:r w:rsidRPr="00FB64E8">
              <w:rPr>
                <w:rFonts w:ascii="Times New Roman" w:eastAsia="Times New Roman" w:hAnsi="Times New Roman" w:cs="Times New Roman"/>
                <w:bCs/>
                <w:color w:val="000000"/>
                <w:sz w:val="24"/>
                <w:szCs w:val="24"/>
              </w:rPr>
              <w:t>all hotels comply with green energy standards by 2030</w:t>
            </w:r>
            <w:r w:rsidRPr="00FB64E8">
              <w:rPr>
                <w:rFonts w:ascii="Times New Roman" w:eastAsia="Times New Roman" w:hAnsi="Times New Roman" w:cs="Times New Roman"/>
                <w:color w:val="000000"/>
                <w:sz w:val="24"/>
                <w:szCs w:val="24"/>
              </w:rPr>
              <w:t xml:space="preserve"> under the </w:t>
            </w:r>
            <w:r w:rsidRPr="00FB64E8">
              <w:rPr>
                <w:rFonts w:ascii="Times New Roman" w:eastAsia="Times New Roman" w:hAnsi="Times New Roman" w:cs="Times New Roman"/>
                <w:bCs/>
                <w:color w:val="000000"/>
                <w:sz w:val="24"/>
                <w:szCs w:val="24"/>
              </w:rPr>
              <w:t>Dubai Sustainable Tourism Initiative</w:t>
            </w:r>
            <w:r w:rsidRPr="00FB64E8">
              <w:rPr>
                <w:rFonts w:ascii="Times New Roman" w:eastAsia="Times New Roman" w:hAnsi="Times New Roman" w:cs="Times New Roman"/>
                <w:color w:val="000000"/>
                <w:sz w:val="24"/>
                <w:szCs w:val="24"/>
              </w:rPr>
              <w:t xml:space="preserve">. Non-compliance could result in </w:t>
            </w:r>
            <w:r w:rsidRPr="00FB64E8">
              <w:rPr>
                <w:rFonts w:ascii="Times New Roman" w:eastAsia="Times New Roman" w:hAnsi="Times New Roman" w:cs="Times New Roman"/>
                <w:bCs/>
                <w:color w:val="000000"/>
                <w:sz w:val="24"/>
                <w:szCs w:val="24"/>
              </w:rPr>
              <w:t>penalties, reputational risks, and operational restrictions</w:t>
            </w:r>
            <w:r w:rsidR="00FB64E8" w:rsidRPr="00FB64E8">
              <w:rPr>
                <w:rFonts w:ascii="Times New Roman" w:eastAsia="Times New Roman" w:hAnsi="Times New Roman" w:cs="Times New Roman"/>
                <w:bCs/>
                <w:color w:val="000000"/>
                <w:sz w:val="24"/>
                <w:szCs w:val="24"/>
              </w:rPr>
              <w:t xml:space="preserve"> </w:t>
            </w:r>
            <w:r w:rsidR="00FB64E8" w:rsidRPr="00FB64E8">
              <w:rPr>
                <w:rFonts w:ascii="Times New Roman" w:eastAsia="Times New Roman" w:hAnsi="Times New Roman" w:cs="Times New Roman"/>
                <w:bCs/>
                <w:color w:val="000000"/>
                <w:sz w:val="24"/>
                <w:szCs w:val="24"/>
              </w:rPr>
              <w:fldChar w:fldCharType="begin" w:fldLock="1"/>
            </w:r>
            <w:r w:rsidR="00FB64E8">
              <w:rPr>
                <w:rFonts w:ascii="Times New Roman" w:eastAsia="Times New Roman" w:hAnsi="Times New Roman" w:cs="Times New Roman"/>
                <w:bCs/>
                <w:color w:val="000000"/>
                <w:sz w:val="24"/>
                <w:szCs w:val="24"/>
              </w:rPr>
              <w:instrText>ADDIN CSL_CITATION {"citationItems":[{"id":"ITEM-1","itemData":{"author":[{"dropping-particle":"","family":"Cavallin","given":"Toscani A.","non-dropping-particle":"","parse-names":false,"suffix":""},{"dropping-particle":"","family":"Vendraminelli","given":"L","non-dropping-particle":"","parse-names":false,"suffix":""},{"dropping-particle":"","family":"Vinelli","given":"A","non-dropping-particle":"","parse-names":false,"suffix":""}],"container-title":"Journal of Sustainable Tourism","id":"ITEM-1","issue":"1","issued":{"date-parts":[["2024"]]},"page":"1-35","title":"Environmental sustainability in the event industry: a systematic review and a research agenda","type":"article-journal","volume":"1"},"uris":["http://www.mendeley.com/documents/?uuid=ae3b875c-1028-4a4b-a339-2de2cbf30564"]}],"mendeley":{"formattedCitation":"(Cavallin, Vendraminelli and Vinelli, 2024)","manualFormatting":"(Cavallin et al., 2024)","plainTextFormattedCitation":"(Cavallin, Vendraminelli and Vinelli, 2024)","previouslyFormattedCitation":"(Cavallin, Vendraminelli and Vinelli, 2024)"},"properties":{"noteIndex":0},"schema":"https://github.com/citation-style-language/schema/raw/master/csl-citation.json"}</w:instrText>
            </w:r>
            <w:r w:rsidR="00FB64E8" w:rsidRPr="00FB64E8">
              <w:rPr>
                <w:rFonts w:ascii="Times New Roman" w:eastAsia="Times New Roman" w:hAnsi="Times New Roman" w:cs="Times New Roman"/>
                <w:bCs/>
                <w:color w:val="000000"/>
                <w:sz w:val="24"/>
                <w:szCs w:val="24"/>
              </w:rPr>
              <w:fldChar w:fldCharType="separate"/>
            </w:r>
            <w:r w:rsidR="00FB64E8" w:rsidRPr="00FB64E8">
              <w:rPr>
                <w:rFonts w:ascii="Times New Roman" w:eastAsia="Times New Roman" w:hAnsi="Times New Roman" w:cs="Times New Roman"/>
                <w:bCs/>
                <w:noProof/>
                <w:color w:val="000000"/>
                <w:sz w:val="24"/>
                <w:szCs w:val="24"/>
              </w:rPr>
              <w:t xml:space="preserve">(Cavallin </w:t>
            </w:r>
            <w:r w:rsidR="00FB64E8" w:rsidRPr="00FB64E8">
              <w:rPr>
                <w:rFonts w:ascii="Times New Roman" w:eastAsia="Times New Roman" w:hAnsi="Times New Roman" w:cs="Times New Roman"/>
                <w:bCs/>
                <w:i/>
                <w:noProof/>
                <w:color w:val="000000"/>
                <w:sz w:val="24"/>
                <w:szCs w:val="24"/>
              </w:rPr>
              <w:t>et al.</w:t>
            </w:r>
            <w:r w:rsidR="00FB64E8" w:rsidRPr="00FB64E8">
              <w:rPr>
                <w:rFonts w:ascii="Times New Roman" w:eastAsia="Times New Roman" w:hAnsi="Times New Roman" w:cs="Times New Roman"/>
                <w:bCs/>
                <w:noProof/>
                <w:color w:val="000000"/>
                <w:sz w:val="24"/>
                <w:szCs w:val="24"/>
              </w:rPr>
              <w:t>, 2024)</w:t>
            </w:r>
            <w:r w:rsidR="00FB64E8"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0B52A2CA" w14:textId="77777777" w:rsidTr="00E76CBC">
        <w:trPr>
          <w:trHeight w:val="35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41D7A2DC"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Legal</w:t>
            </w:r>
          </w:p>
        </w:tc>
        <w:tc>
          <w:tcPr>
            <w:tcW w:w="8244" w:type="dxa"/>
            <w:tcBorders>
              <w:top w:val="nil"/>
              <w:left w:val="nil"/>
              <w:bottom w:val="single" w:sz="4" w:space="0" w:color="auto"/>
              <w:right w:val="single" w:sz="4" w:space="0" w:color="auto"/>
            </w:tcBorders>
            <w:shd w:val="clear" w:color="auto" w:fill="auto"/>
            <w:vAlign w:val="center"/>
            <w:hideMark/>
          </w:tcPr>
          <w:p w14:paraId="088FAFA9" w14:textId="77777777"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Stricter </w:t>
            </w:r>
            <w:r w:rsidRPr="00FB64E8">
              <w:rPr>
                <w:rFonts w:ascii="Times New Roman" w:eastAsia="Times New Roman" w:hAnsi="Times New Roman" w:cs="Times New Roman"/>
                <w:bCs/>
                <w:color w:val="000000"/>
                <w:sz w:val="24"/>
                <w:szCs w:val="24"/>
              </w:rPr>
              <w:t>water conservation laws, waste management regulations, and energy efficiency policies</w:t>
            </w:r>
            <w:r w:rsidRPr="00FB64E8">
              <w:rPr>
                <w:rFonts w:ascii="Times New Roman" w:eastAsia="Times New Roman" w:hAnsi="Times New Roman" w:cs="Times New Roman"/>
                <w:color w:val="000000"/>
                <w:sz w:val="24"/>
                <w:szCs w:val="24"/>
              </w:rPr>
              <w:t xml:space="preserve"> require hotels to integrate </w:t>
            </w:r>
            <w:r w:rsidRPr="00FB64E8">
              <w:rPr>
                <w:rFonts w:ascii="Times New Roman" w:eastAsia="Times New Roman" w:hAnsi="Times New Roman" w:cs="Times New Roman"/>
                <w:bCs/>
                <w:color w:val="000000"/>
                <w:sz w:val="24"/>
                <w:szCs w:val="24"/>
              </w:rPr>
              <w:t>low-impact construction, energy-saving technology, and circular economy models</w:t>
            </w:r>
            <w:r w:rsidRPr="00FB64E8">
              <w:rPr>
                <w:rFonts w:ascii="Times New Roman" w:eastAsia="Times New Roman" w:hAnsi="Times New Roman" w:cs="Times New Roman"/>
                <w:color w:val="000000"/>
                <w:sz w:val="24"/>
                <w:szCs w:val="24"/>
              </w:rPr>
              <w:t xml:space="preserve">. Failure to comply may result in </w:t>
            </w:r>
            <w:r w:rsidRPr="00FB64E8">
              <w:rPr>
                <w:rFonts w:ascii="Times New Roman" w:eastAsia="Times New Roman" w:hAnsi="Times New Roman" w:cs="Times New Roman"/>
                <w:bCs/>
                <w:color w:val="000000"/>
                <w:sz w:val="24"/>
                <w:szCs w:val="24"/>
              </w:rPr>
              <w:t>license restrictions or higher taxation</w:t>
            </w:r>
            <w:r w:rsidR="003518A8" w:rsidRPr="00FB64E8">
              <w:rPr>
                <w:rFonts w:ascii="Times New Roman" w:eastAsia="Times New Roman" w:hAnsi="Times New Roman" w:cs="Times New Roman"/>
                <w:bCs/>
                <w:color w:val="000000"/>
                <w:sz w:val="24"/>
                <w:szCs w:val="24"/>
              </w:rPr>
              <w:t xml:space="preserve"> </w:t>
            </w:r>
            <w:r w:rsidR="003518A8" w:rsidRPr="00FB64E8">
              <w:rPr>
                <w:rFonts w:ascii="Times New Roman" w:eastAsia="Times New Roman" w:hAnsi="Times New Roman" w:cs="Times New Roman"/>
                <w:bCs/>
                <w:color w:val="000000"/>
                <w:sz w:val="24"/>
                <w:szCs w:val="24"/>
              </w:rPr>
              <w:fldChar w:fldCharType="begin" w:fldLock="1"/>
            </w:r>
            <w:r w:rsidR="003518A8" w:rsidRPr="00FB64E8">
              <w:rPr>
                <w:rFonts w:ascii="Times New Roman" w:eastAsia="Times New Roman" w:hAnsi="Times New Roman" w:cs="Times New Roman"/>
                <w:bCs/>
                <w:color w:val="000000"/>
                <w:sz w:val="24"/>
                <w:szCs w:val="24"/>
              </w:rPr>
              <w:instrText>ADDIN CSL_CITATION {"citationItems":[{"id":"ITEM-1","itemData":{"author":[{"dropping-particle":"","family":"Abdelrady","given":"M.","non-dropping-particle":"","parse-names":false,"suffix":""},{"dropping-particle":"","family":"Mohamed","given":"Hussien","non-dropping-particle":"","parse-names":false,"suffix":""}],"container-title":"The Scientific Journal of the Faculty of Tourism and Hotels, Alexandria University","id":"ITEM-1","issue":"2","issued":{"date-parts":[["2020"]]},"page":"163-178","title":"Water Management in Hospitality Industry: Managerial Perspectives","type":"article-journal","volume":"17"},"uris":["http://www.mendeley.com/documents/?uuid=0f61b2ce-bb14-4be6-b2cd-02c46b26e0d7"]}],"mendeley":{"formattedCitation":"(Abdelrady and Mohamed, 2020)","plainTextFormattedCitation":"(Abdelrady and Mohamed, 2020)","previouslyFormattedCitation":"(Abdelrady and Mohamed, 2020)"},"properties":{"noteIndex":0},"schema":"https://github.com/citation-style-language/schema/raw/master/csl-citation.json"}</w:instrText>
            </w:r>
            <w:r w:rsidR="003518A8" w:rsidRPr="00FB64E8">
              <w:rPr>
                <w:rFonts w:ascii="Times New Roman" w:eastAsia="Times New Roman" w:hAnsi="Times New Roman" w:cs="Times New Roman"/>
                <w:bCs/>
                <w:color w:val="000000"/>
                <w:sz w:val="24"/>
                <w:szCs w:val="24"/>
              </w:rPr>
              <w:fldChar w:fldCharType="separate"/>
            </w:r>
            <w:r w:rsidR="003518A8" w:rsidRPr="00FB64E8">
              <w:rPr>
                <w:rFonts w:ascii="Times New Roman" w:eastAsia="Times New Roman" w:hAnsi="Times New Roman" w:cs="Times New Roman"/>
                <w:bCs/>
                <w:noProof/>
                <w:color w:val="000000"/>
                <w:sz w:val="24"/>
                <w:szCs w:val="24"/>
              </w:rPr>
              <w:t>(Abdelrady and Mohamed, 2020)</w:t>
            </w:r>
            <w:r w:rsidR="003518A8"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6646BD15" w14:textId="77777777" w:rsidTr="00E76CBC">
        <w:trPr>
          <w:trHeight w:val="50"/>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7C3BE24A"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Ethical</w:t>
            </w:r>
          </w:p>
        </w:tc>
        <w:tc>
          <w:tcPr>
            <w:tcW w:w="8244" w:type="dxa"/>
            <w:tcBorders>
              <w:top w:val="nil"/>
              <w:left w:val="nil"/>
              <w:bottom w:val="single" w:sz="4" w:space="0" w:color="auto"/>
              <w:right w:val="single" w:sz="4" w:space="0" w:color="auto"/>
            </w:tcBorders>
            <w:shd w:val="clear" w:color="auto" w:fill="auto"/>
            <w:vAlign w:val="center"/>
            <w:hideMark/>
          </w:tcPr>
          <w:p w14:paraId="206538F4" w14:textId="77777777" w:rsidR="00E76CBC" w:rsidRPr="00FB64E8" w:rsidRDefault="00E76CBC" w:rsidP="00FB64E8">
            <w:pPr>
              <w:spacing w:after="0" w:line="360" w:lineRule="auto"/>
              <w:jc w:val="both"/>
              <w:rPr>
                <w:rFonts w:ascii="Times New Roman" w:eastAsia="Times New Roman" w:hAnsi="Times New Roman" w:cs="Times New Roman"/>
                <w:color w:val="000000"/>
                <w:sz w:val="24"/>
                <w:szCs w:val="24"/>
              </w:rPr>
            </w:pPr>
            <w:r w:rsidRPr="00FB64E8">
              <w:rPr>
                <w:rFonts w:ascii="Times New Roman" w:eastAsia="Times New Roman" w:hAnsi="Times New Roman" w:cs="Times New Roman"/>
                <w:color w:val="000000"/>
                <w:sz w:val="24"/>
                <w:szCs w:val="24"/>
              </w:rPr>
              <w:t xml:space="preserve">With luxury hotels under </w:t>
            </w:r>
            <w:r w:rsidRPr="00FB64E8">
              <w:rPr>
                <w:rFonts w:ascii="Times New Roman" w:eastAsia="Times New Roman" w:hAnsi="Times New Roman" w:cs="Times New Roman"/>
                <w:bCs/>
                <w:color w:val="000000"/>
                <w:sz w:val="24"/>
                <w:szCs w:val="24"/>
              </w:rPr>
              <w:t>increased scrutiny for sustainability</w:t>
            </w:r>
            <w:r w:rsidRPr="00FB64E8">
              <w:rPr>
                <w:rFonts w:ascii="Times New Roman" w:eastAsia="Times New Roman" w:hAnsi="Times New Roman" w:cs="Times New Roman"/>
                <w:color w:val="000000"/>
                <w:sz w:val="24"/>
                <w:szCs w:val="24"/>
              </w:rPr>
              <w:t xml:space="preserve">, Burj Al Arab must </w:t>
            </w:r>
            <w:r w:rsidRPr="00FB64E8">
              <w:rPr>
                <w:rFonts w:ascii="Times New Roman" w:eastAsia="Times New Roman" w:hAnsi="Times New Roman" w:cs="Times New Roman"/>
                <w:bCs/>
                <w:color w:val="000000"/>
                <w:sz w:val="24"/>
                <w:szCs w:val="24"/>
              </w:rPr>
              <w:t>demonstrate corporate responsibility</w:t>
            </w:r>
            <w:r w:rsidRPr="00FB64E8">
              <w:rPr>
                <w:rFonts w:ascii="Times New Roman" w:eastAsia="Times New Roman" w:hAnsi="Times New Roman" w:cs="Times New Roman"/>
                <w:color w:val="000000"/>
                <w:sz w:val="24"/>
                <w:szCs w:val="24"/>
              </w:rPr>
              <w:t xml:space="preserve"> by implementing </w:t>
            </w:r>
            <w:r w:rsidRPr="00FB64E8">
              <w:rPr>
                <w:rFonts w:ascii="Times New Roman" w:eastAsia="Times New Roman" w:hAnsi="Times New Roman" w:cs="Times New Roman"/>
                <w:bCs/>
                <w:color w:val="000000"/>
                <w:sz w:val="24"/>
                <w:szCs w:val="24"/>
              </w:rPr>
              <w:t>transparent carbon reporting, ethical sourcing, and employee sustainability training</w:t>
            </w:r>
            <w:r w:rsidRPr="00FB64E8">
              <w:rPr>
                <w:rFonts w:ascii="Times New Roman" w:eastAsia="Times New Roman" w:hAnsi="Times New Roman" w:cs="Times New Roman"/>
                <w:color w:val="000000"/>
                <w:sz w:val="24"/>
                <w:szCs w:val="24"/>
              </w:rPr>
              <w:t xml:space="preserve"> to maintain its </w:t>
            </w:r>
            <w:r w:rsidRPr="00FB64E8">
              <w:rPr>
                <w:rFonts w:ascii="Times New Roman" w:eastAsia="Times New Roman" w:hAnsi="Times New Roman" w:cs="Times New Roman"/>
                <w:bCs/>
                <w:color w:val="000000"/>
                <w:sz w:val="24"/>
                <w:szCs w:val="24"/>
              </w:rPr>
              <w:t>global brand credibility</w:t>
            </w:r>
            <w:r w:rsidR="003518A8" w:rsidRPr="00FB64E8">
              <w:rPr>
                <w:rFonts w:ascii="Times New Roman" w:eastAsia="Times New Roman" w:hAnsi="Times New Roman" w:cs="Times New Roman"/>
                <w:bCs/>
                <w:color w:val="000000"/>
                <w:sz w:val="24"/>
                <w:szCs w:val="24"/>
              </w:rPr>
              <w:t xml:space="preserve"> </w:t>
            </w:r>
            <w:r w:rsidR="003518A8" w:rsidRPr="00FB64E8">
              <w:rPr>
                <w:rFonts w:ascii="Times New Roman" w:eastAsia="Times New Roman" w:hAnsi="Times New Roman" w:cs="Times New Roman"/>
                <w:bCs/>
                <w:color w:val="000000"/>
                <w:sz w:val="24"/>
                <w:szCs w:val="24"/>
              </w:rPr>
              <w:fldChar w:fldCharType="begin" w:fldLock="1"/>
            </w:r>
            <w:r w:rsidR="003518A8" w:rsidRPr="00FB64E8">
              <w:rPr>
                <w:rFonts w:ascii="Times New Roman" w:eastAsia="Times New Roman" w:hAnsi="Times New Roman" w:cs="Times New Roman"/>
                <w:bCs/>
                <w:color w:val="000000"/>
                <w:sz w:val="24"/>
                <w:szCs w:val="24"/>
              </w:rPr>
              <w:instrText>ADDIN CSL_CITATION {"citationItems":[{"id":"ITEM-1","itemData":{"author":[{"dropping-particle":"","family":"Awashreh","given":"R.","non-dropping-particle":"","parse-names":false,"suffix":""},{"dropping-particle":"","family":"AlGhunaimi","given":"H","non-dropping-particle":"","parse-names":false,"suffix":""}],"container-title":"Examining Green Human Resources Management and Nascent Entrepreneurship","id":"ITEM-1","issued":{"date-parts":[["2025"]]},"page":"289-316","publisher":"IGI Global","title":"Importance of Green Resources in Tourism Destinations in GCC","type":"chapter"},"uris":["http://www.mendeley.com/documents/?uuid=90cd085c-ad6a-435c-9c03-f4808a3a44cb"]}],"mendeley":{"formattedCitation":"(Awashreh and AlGhunaimi, 2025)","plainTextFormattedCitation":"(Awashreh and AlGhunaimi, 2025)","previouslyFormattedCitation":"(Awashreh and AlGhunaimi, 2025)"},"properties":{"noteIndex":0},"schema":"https://github.com/citation-style-language/schema/raw/master/csl-citation.json"}</w:instrText>
            </w:r>
            <w:r w:rsidR="003518A8" w:rsidRPr="00FB64E8">
              <w:rPr>
                <w:rFonts w:ascii="Times New Roman" w:eastAsia="Times New Roman" w:hAnsi="Times New Roman" w:cs="Times New Roman"/>
                <w:bCs/>
                <w:color w:val="000000"/>
                <w:sz w:val="24"/>
                <w:szCs w:val="24"/>
              </w:rPr>
              <w:fldChar w:fldCharType="separate"/>
            </w:r>
            <w:r w:rsidR="003518A8" w:rsidRPr="00FB64E8">
              <w:rPr>
                <w:rFonts w:ascii="Times New Roman" w:eastAsia="Times New Roman" w:hAnsi="Times New Roman" w:cs="Times New Roman"/>
                <w:bCs/>
                <w:noProof/>
                <w:color w:val="000000"/>
                <w:sz w:val="24"/>
                <w:szCs w:val="24"/>
              </w:rPr>
              <w:t>(Awashreh and AlGhunaimi, 2025)</w:t>
            </w:r>
            <w:r w:rsidR="003518A8"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r w:rsidR="00E76CBC" w:rsidRPr="00FB64E8" w14:paraId="3F699167" w14:textId="77777777" w:rsidTr="00E76CBC">
        <w:trPr>
          <w:trHeight w:val="953"/>
        </w:trPr>
        <w:tc>
          <w:tcPr>
            <w:tcW w:w="1561" w:type="dxa"/>
            <w:tcBorders>
              <w:top w:val="nil"/>
              <w:left w:val="single" w:sz="4" w:space="0" w:color="auto"/>
              <w:bottom w:val="single" w:sz="4" w:space="0" w:color="auto"/>
              <w:right w:val="single" w:sz="4" w:space="0" w:color="auto"/>
            </w:tcBorders>
            <w:shd w:val="clear" w:color="auto" w:fill="auto"/>
            <w:vAlign w:val="center"/>
            <w:hideMark/>
          </w:tcPr>
          <w:p w14:paraId="42D0C3AB" w14:textId="77777777" w:rsidR="00E76CBC" w:rsidRPr="00FB64E8" w:rsidRDefault="00E76CBC" w:rsidP="00FB64E8">
            <w:pPr>
              <w:spacing w:after="0" w:line="360" w:lineRule="auto"/>
              <w:rPr>
                <w:rFonts w:ascii="Times New Roman" w:eastAsia="Times New Roman" w:hAnsi="Times New Roman" w:cs="Times New Roman"/>
                <w:b/>
                <w:bCs/>
                <w:color w:val="000000"/>
                <w:sz w:val="24"/>
                <w:szCs w:val="24"/>
              </w:rPr>
            </w:pPr>
            <w:r w:rsidRPr="00FB64E8">
              <w:rPr>
                <w:rFonts w:ascii="Times New Roman" w:eastAsia="Times New Roman" w:hAnsi="Times New Roman" w:cs="Times New Roman"/>
                <w:b/>
                <w:bCs/>
                <w:color w:val="000000"/>
                <w:sz w:val="24"/>
                <w:szCs w:val="24"/>
              </w:rPr>
              <w:t>Demographic</w:t>
            </w:r>
          </w:p>
        </w:tc>
        <w:tc>
          <w:tcPr>
            <w:tcW w:w="8244" w:type="dxa"/>
            <w:tcBorders>
              <w:top w:val="nil"/>
              <w:left w:val="nil"/>
              <w:bottom w:val="single" w:sz="4" w:space="0" w:color="auto"/>
              <w:right w:val="single" w:sz="4" w:space="0" w:color="auto"/>
            </w:tcBorders>
            <w:shd w:val="clear" w:color="auto" w:fill="auto"/>
            <w:vAlign w:val="center"/>
            <w:hideMark/>
          </w:tcPr>
          <w:p w14:paraId="5DEF4652" w14:textId="77777777" w:rsidR="00E76CBC" w:rsidRPr="00FB64E8" w:rsidRDefault="00E76CBC" w:rsidP="00FB64E8">
            <w:pPr>
              <w:spacing w:after="0" w:line="360" w:lineRule="auto"/>
              <w:jc w:val="both"/>
              <w:rPr>
                <w:rFonts w:ascii="Times New Roman" w:eastAsia="Times New Roman" w:hAnsi="Times New Roman" w:cs="Times New Roman"/>
                <w:bCs/>
                <w:color w:val="000000"/>
                <w:sz w:val="24"/>
                <w:szCs w:val="24"/>
              </w:rPr>
            </w:pPr>
            <w:r w:rsidRPr="00FB64E8">
              <w:rPr>
                <w:rFonts w:ascii="Times New Roman" w:eastAsia="Times New Roman" w:hAnsi="Times New Roman" w:cs="Times New Roman"/>
                <w:bCs/>
                <w:color w:val="000000"/>
                <w:sz w:val="24"/>
                <w:szCs w:val="24"/>
              </w:rPr>
              <w:t xml:space="preserve">Millennials and Gen Z </w:t>
            </w:r>
            <w:r w:rsidR="009C649B" w:rsidRPr="00FB64E8">
              <w:rPr>
                <w:rFonts w:ascii="Times New Roman" w:eastAsia="Times New Roman" w:hAnsi="Times New Roman" w:cs="Times New Roman"/>
                <w:bCs/>
                <w:color w:val="000000"/>
                <w:sz w:val="24"/>
                <w:szCs w:val="24"/>
              </w:rPr>
              <w:t>travellers</w:t>
            </w:r>
            <w:r w:rsidRPr="00FB64E8">
              <w:rPr>
                <w:rFonts w:ascii="Times New Roman" w:eastAsia="Times New Roman" w:hAnsi="Times New Roman" w:cs="Times New Roman"/>
                <w:color w:val="000000"/>
                <w:sz w:val="24"/>
                <w:szCs w:val="24"/>
              </w:rPr>
              <w:t xml:space="preserve">, who prioritize </w:t>
            </w:r>
            <w:r w:rsidRPr="00FB64E8">
              <w:rPr>
                <w:rFonts w:ascii="Times New Roman" w:eastAsia="Times New Roman" w:hAnsi="Times New Roman" w:cs="Times New Roman"/>
                <w:bCs/>
                <w:color w:val="000000"/>
                <w:sz w:val="24"/>
                <w:szCs w:val="24"/>
              </w:rPr>
              <w:t>eco-friendly travel</w:t>
            </w:r>
            <w:r w:rsidRPr="00FB64E8">
              <w:rPr>
                <w:rFonts w:ascii="Times New Roman" w:eastAsia="Times New Roman" w:hAnsi="Times New Roman" w:cs="Times New Roman"/>
                <w:color w:val="000000"/>
                <w:sz w:val="24"/>
                <w:szCs w:val="24"/>
              </w:rPr>
              <w:t xml:space="preserve">, now make up a </w:t>
            </w:r>
            <w:r w:rsidRPr="00FB64E8">
              <w:rPr>
                <w:rFonts w:ascii="Times New Roman" w:eastAsia="Times New Roman" w:hAnsi="Times New Roman" w:cs="Times New Roman"/>
                <w:bCs/>
                <w:color w:val="000000"/>
                <w:sz w:val="24"/>
                <w:szCs w:val="24"/>
              </w:rPr>
              <w:t>dominant share of the luxury hos</w:t>
            </w:r>
            <w:r w:rsidR="003518A8" w:rsidRPr="00FB64E8">
              <w:rPr>
                <w:rFonts w:ascii="Times New Roman" w:eastAsia="Times New Roman" w:hAnsi="Times New Roman" w:cs="Times New Roman"/>
                <w:bCs/>
                <w:color w:val="000000"/>
                <w:sz w:val="24"/>
                <w:szCs w:val="24"/>
              </w:rPr>
              <w:t>pitality market</w:t>
            </w:r>
            <w:r w:rsidRPr="00FB64E8">
              <w:rPr>
                <w:rFonts w:ascii="Times New Roman" w:eastAsia="Times New Roman" w:hAnsi="Times New Roman" w:cs="Times New Roman"/>
                <w:color w:val="000000"/>
                <w:sz w:val="24"/>
                <w:szCs w:val="24"/>
              </w:rPr>
              <w:t xml:space="preserve">. Hotels integrating </w:t>
            </w:r>
            <w:r w:rsidRPr="00FB64E8">
              <w:rPr>
                <w:rFonts w:ascii="Times New Roman" w:eastAsia="Times New Roman" w:hAnsi="Times New Roman" w:cs="Times New Roman"/>
                <w:bCs/>
                <w:color w:val="000000"/>
                <w:sz w:val="24"/>
                <w:szCs w:val="24"/>
              </w:rPr>
              <w:t>sustainability-led innovations</w:t>
            </w:r>
            <w:r w:rsidRPr="00FB64E8">
              <w:rPr>
                <w:rFonts w:ascii="Times New Roman" w:eastAsia="Times New Roman" w:hAnsi="Times New Roman" w:cs="Times New Roman"/>
                <w:color w:val="000000"/>
                <w:sz w:val="24"/>
                <w:szCs w:val="24"/>
              </w:rPr>
              <w:t xml:space="preserve"> attract these high-value guests, while those neglecting green strategies risk </w:t>
            </w:r>
            <w:r w:rsidRPr="00FB64E8">
              <w:rPr>
                <w:rFonts w:ascii="Times New Roman" w:eastAsia="Times New Roman" w:hAnsi="Times New Roman" w:cs="Times New Roman"/>
                <w:bCs/>
                <w:color w:val="000000"/>
                <w:sz w:val="24"/>
                <w:szCs w:val="24"/>
              </w:rPr>
              <w:t>losing market share</w:t>
            </w:r>
            <w:r w:rsidR="003518A8" w:rsidRPr="00FB64E8">
              <w:rPr>
                <w:rFonts w:ascii="Times New Roman" w:eastAsia="Times New Roman" w:hAnsi="Times New Roman" w:cs="Times New Roman"/>
                <w:bCs/>
                <w:color w:val="000000"/>
                <w:sz w:val="24"/>
                <w:szCs w:val="24"/>
              </w:rPr>
              <w:t xml:space="preserve"> </w:t>
            </w:r>
            <w:r w:rsidR="003518A8" w:rsidRPr="00FB64E8">
              <w:rPr>
                <w:rFonts w:ascii="Times New Roman" w:eastAsia="Times New Roman" w:hAnsi="Times New Roman" w:cs="Times New Roman"/>
                <w:bCs/>
                <w:color w:val="000000"/>
                <w:sz w:val="24"/>
                <w:szCs w:val="24"/>
              </w:rPr>
              <w:fldChar w:fldCharType="begin" w:fldLock="1"/>
            </w:r>
            <w:r w:rsidR="003518A8" w:rsidRPr="00FB64E8">
              <w:rPr>
                <w:rFonts w:ascii="Times New Roman" w:eastAsia="Times New Roman" w:hAnsi="Times New Roman" w:cs="Times New Roman"/>
                <w:bCs/>
                <w:color w:val="000000"/>
                <w:sz w:val="24"/>
                <w:szCs w:val="24"/>
              </w:rPr>
              <w:instrText>ADDIN CSL_CITATION {"citationItems":[{"id":"ITEM-1","itemData":{"DOI":"10.3390/su8070625","ISSN":"20711050","abstract":"Accommodation and lodging are an integral component of the tourism and hospitality industry. Given the sectors' growing contribution to resource consumption and waste, there is a growing body of literature on the attitudes, behaviours and practices of consumers, managers, staff and owners of lodging with respect to sustainability. This paper presents the results of a systematic analysis of articles on attitudes, behaviours and practices of consumers and the provision of accommodation with respect to sustainability. The results indicate that there is a dearth of longitudinal studies on the sustainability of practices and behaviours. There are limitations in geographical coverage as well as methods, with research dominated by convenience sampling approaches. It is concluded that while there appear to be improvements in the potential sustainability of lodging with respect to technological approaches, the lack of systematic long-term studies on behavioural interventions represents a significant challenge to reducing the absolute emissions of the sector as well as reductions in energy and water use and waste production. Given the lack of longitudinal studies, it is not known whether observed behavioural changes are sustained over time.","author":[{"dropping-particle":"","family":"Hall","given":"Colin Michael","non-dropping-particle":"","parse-names":false,"suffix":""},{"dropping-particle":"","family":"Dayal","given":"Natasha","non-dropping-particle":"","parse-names":false,"suffix":""},{"dropping-particle":"","family":"Majstorović","given":"Dea","non-dropping-particle":"","parse-names":false,"suffix":""},{"dropping-particle":"","family":"Mills","given":"Hamish","non-dropping-particle":"","parse-names":false,"suffix":""},{"dropping-particle":"","family":"Paul-Andrews","given":"Leroy","non-dropping-particle":"","parse-names":false,"suffix":""},{"dropping-particle":"","family":"Wallace","given":"Chloe","non-dropping-particle":"","parse-names":false,"suffix":""},{"dropping-particle":"","family":"Truong","given":"Van Dao","non-dropping-particle":"","parse-names":false,"suffix":""}],"container-title":"Sustainability (Switzerland)","id":"ITEM-1","issue":"7","issued":{"date-parts":[["2016"]]},"page":"1-30","title":"Accommodation consumers and providers' attitudes, behaviours and practices for sustainability: A systematic review","type":"article-journal","volume":"8"},"uris":["http://www.mendeley.com/documents/?uuid=0a566d11-1939-43e2-b200-a75dc2c08bfa"]}],"mendeley":{"formattedCitation":"(Hall &lt;i&gt;et al.&lt;/i&gt;, 2016)","plainTextFormattedCitation":"(Hall et al., 2016)","previouslyFormattedCitation":"(Hall &lt;i&gt;et al.&lt;/i&gt;, 2016)"},"properties":{"noteIndex":0},"schema":"https://github.com/citation-style-language/schema/raw/master/csl-citation.json"}</w:instrText>
            </w:r>
            <w:r w:rsidR="003518A8" w:rsidRPr="00FB64E8">
              <w:rPr>
                <w:rFonts w:ascii="Times New Roman" w:eastAsia="Times New Roman" w:hAnsi="Times New Roman" w:cs="Times New Roman"/>
                <w:bCs/>
                <w:color w:val="000000"/>
                <w:sz w:val="24"/>
                <w:szCs w:val="24"/>
              </w:rPr>
              <w:fldChar w:fldCharType="separate"/>
            </w:r>
            <w:r w:rsidR="003518A8" w:rsidRPr="00FB64E8">
              <w:rPr>
                <w:rFonts w:ascii="Times New Roman" w:eastAsia="Times New Roman" w:hAnsi="Times New Roman" w:cs="Times New Roman"/>
                <w:bCs/>
                <w:noProof/>
                <w:color w:val="000000"/>
                <w:sz w:val="24"/>
                <w:szCs w:val="24"/>
              </w:rPr>
              <w:t xml:space="preserve">(Hall </w:t>
            </w:r>
            <w:r w:rsidR="003518A8" w:rsidRPr="00FB64E8">
              <w:rPr>
                <w:rFonts w:ascii="Times New Roman" w:eastAsia="Times New Roman" w:hAnsi="Times New Roman" w:cs="Times New Roman"/>
                <w:bCs/>
                <w:i/>
                <w:noProof/>
                <w:color w:val="000000"/>
                <w:sz w:val="24"/>
                <w:szCs w:val="24"/>
              </w:rPr>
              <w:t>et al.</w:t>
            </w:r>
            <w:r w:rsidR="003518A8" w:rsidRPr="00FB64E8">
              <w:rPr>
                <w:rFonts w:ascii="Times New Roman" w:eastAsia="Times New Roman" w:hAnsi="Times New Roman" w:cs="Times New Roman"/>
                <w:bCs/>
                <w:noProof/>
                <w:color w:val="000000"/>
                <w:sz w:val="24"/>
                <w:szCs w:val="24"/>
              </w:rPr>
              <w:t>, 2016)</w:t>
            </w:r>
            <w:r w:rsidR="003518A8" w:rsidRPr="00FB64E8">
              <w:rPr>
                <w:rFonts w:ascii="Times New Roman" w:eastAsia="Times New Roman" w:hAnsi="Times New Roman" w:cs="Times New Roman"/>
                <w:bCs/>
                <w:color w:val="000000"/>
                <w:sz w:val="24"/>
                <w:szCs w:val="24"/>
              </w:rPr>
              <w:fldChar w:fldCharType="end"/>
            </w:r>
            <w:r w:rsidRPr="00FB64E8">
              <w:rPr>
                <w:rFonts w:ascii="Times New Roman" w:eastAsia="Times New Roman" w:hAnsi="Times New Roman" w:cs="Times New Roman"/>
                <w:color w:val="000000"/>
                <w:sz w:val="24"/>
                <w:szCs w:val="24"/>
              </w:rPr>
              <w:t>.</w:t>
            </w:r>
          </w:p>
        </w:tc>
      </w:tr>
    </w:tbl>
    <w:p w14:paraId="4FFBFF8C" w14:textId="77777777" w:rsidR="00E76CBC" w:rsidRPr="00FB64E8" w:rsidRDefault="00E76CBC" w:rsidP="00FB64E8">
      <w:pPr>
        <w:spacing w:line="360" w:lineRule="auto"/>
        <w:jc w:val="both"/>
        <w:rPr>
          <w:rFonts w:ascii="Times New Roman" w:hAnsi="Times New Roman" w:cs="Times New Roman"/>
          <w:sz w:val="24"/>
          <w:szCs w:val="24"/>
        </w:rPr>
      </w:pPr>
    </w:p>
    <w:p w14:paraId="1187839D"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9" w:name="_Toc191249842"/>
      <w:r w:rsidRPr="00FB64E8">
        <w:rPr>
          <w:rFonts w:ascii="Times New Roman" w:hAnsi="Times New Roman" w:cs="Times New Roman"/>
          <w:b/>
          <w:i/>
          <w:sz w:val="24"/>
          <w:szCs w:val="24"/>
        </w:rPr>
        <w:t>SOAR Analysis for Burj Al Arab Jumeirah</w:t>
      </w:r>
      <w:bookmarkEnd w:id="9"/>
    </w:p>
    <w:p w14:paraId="16D0EB24" w14:textId="77777777" w:rsidR="00E76CBC" w:rsidRPr="00FB64E8" w:rsidRDefault="00E76CBC"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Strengths</w:t>
      </w:r>
    </w:p>
    <w:p w14:paraId="67D97408" w14:textId="64915411"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Burj Al Arab Jumeirah has a competitive advantage making it the world’s most luxurious hotel </w:t>
      </w:r>
      <w:r w:rsidR="007950BC" w:rsidRPr="00FB64E8">
        <w:rPr>
          <w:rFonts w:ascii="Times New Roman" w:hAnsi="Times New Roman" w:cs="Times New Roman"/>
          <w:sz w:val="24"/>
          <w:szCs w:val="24"/>
        </w:rPr>
        <w:t>because of</w:t>
      </w:r>
      <w:r w:rsidRPr="00FB64E8">
        <w:rPr>
          <w:rFonts w:ascii="Times New Roman" w:hAnsi="Times New Roman" w:cs="Times New Roman"/>
          <w:sz w:val="24"/>
          <w:szCs w:val="24"/>
        </w:rPr>
        <w:t xml:space="preserve"> its architectural design, luxurious services, and guest satisfaction. Its high </w:t>
      </w:r>
      <w:r w:rsidR="00FB64E8">
        <w:rPr>
          <w:rFonts w:ascii="Times New Roman" w:hAnsi="Times New Roman" w:cs="Times New Roman"/>
          <w:sz w:val="24"/>
          <w:szCs w:val="24"/>
        </w:rPr>
        <w:t>net-worth</w:t>
      </w:r>
      <w:r w:rsidRPr="00FB64E8">
        <w:rPr>
          <w:rFonts w:ascii="Times New Roman" w:hAnsi="Times New Roman" w:cs="Times New Roman"/>
          <w:sz w:val="24"/>
          <w:szCs w:val="24"/>
        </w:rPr>
        <w:t xml:space="preserve"> clients, luxurious services, and individual attention make it set an </w:t>
      </w:r>
      <w:r w:rsidR="009C649B" w:rsidRPr="00FB64E8">
        <w:rPr>
          <w:rFonts w:ascii="Times New Roman" w:hAnsi="Times New Roman" w:cs="Times New Roman"/>
          <w:sz w:val="24"/>
          <w:szCs w:val="24"/>
        </w:rPr>
        <w:t>ultra-luxury</w:t>
      </w:r>
      <w:r w:rsidRPr="00FB64E8">
        <w:rPr>
          <w:rFonts w:ascii="Times New Roman" w:hAnsi="Times New Roman" w:cs="Times New Roman"/>
          <w:sz w:val="24"/>
          <w:szCs w:val="24"/>
        </w:rPr>
        <w:t xml:space="preserve"> standard in the </w:t>
      </w:r>
      <w:r w:rsidRPr="00FB64E8">
        <w:rPr>
          <w:rFonts w:ascii="Times New Roman" w:hAnsi="Times New Roman" w:cs="Times New Roman"/>
          <w:sz w:val="24"/>
          <w:szCs w:val="24"/>
        </w:rPr>
        <w:lastRenderedPageBreak/>
        <w:t>hospitality industry</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Alameeri","given":"A.","non-dropping-particle":"","parse-names":false,"suffix":""},{"dropping-particle":"","family":"Ajmal","given":"M.M.","non-dropping-particle":"","parse-names":false,"suffix":""},{"dropping-particle":"","family":"Hussain","given":"M.","non-dropping-particle":"","parse-names":false,"suffix":""},{"dropping-particle":"","family":"Helo","given":"P","non-dropping-particle":"","parse-names":false,"suffix":""}],"container-title":"International Journal of Culture, Tourism and Hospitality Research","id":"ITEM-1","issue":"4","issued":{"date-parts":[["2018"]]},"page":"440-466","title":"Sustainable management practices in UAE hotels","type":"article-journal","volume":"12"},"uris":["http://www.mendeley.com/documents/?uuid=7de280f5-a034-475c-909e-a6a159bc43ca"]}],"mendeley":{"formattedCitation":"(Alameeri &lt;i&gt;et al.&lt;/i&gt;, 2018)","plainTextFormattedCitation":"(Alameeri et al., 2018)","previouslyFormattedCitation":"(Alameeri &lt;i&gt;et al.&lt;/i&gt;, 2018)"},"properties":{"noteIndex":0},"schema":"https://github.com/citation-style-language/schema/raw/master/csl-citation.json"}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 xml:space="preserve">(Alameeri </w:t>
      </w:r>
      <w:r w:rsidR="006B7F90" w:rsidRPr="00FB64E8">
        <w:rPr>
          <w:rFonts w:ascii="Times New Roman" w:hAnsi="Times New Roman" w:cs="Times New Roman"/>
          <w:i/>
          <w:noProof/>
          <w:sz w:val="24"/>
          <w:szCs w:val="24"/>
        </w:rPr>
        <w:t>et al.</w:t>
      </w:r>
      <w:r w:rsidR="006B7F90" w:rsidRPr="00FB64E8">
        <w:rPr>
          <w:rFonts w:ascii="Times New Roman" w:hAnsi="Times New Roman" w:cs="Times New Roman"/>
          <w:noProof/>
          <w:sz w:val="24"/>
          <w:szCs w:val="24"/>
        </w:rPr>
        <w:t>, 2018)</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The company has a strategic partnership with Jumeirah Group, a well-established international luxury hotel company, which creates financial security and proper management. Also, it is located in Dubai, a city that has gained international recognition as a tourist destination, ensuring high occupancy rates and regular revenues</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Stephenson","given":"M.L.","non-dropping-particle":"","parse-names":false,"suffix":""},{"dropping-particle":"","family":"Ali-Knight","given":"J","non-dropping-particle":"","parse-names":false,"suffix":""}],"container-title":"Journal of Tourism and Cultural Change","id":"ITEM-1","issue":"4","issued":{"date-parts":[["2010"]]},"page":"278-292","title":"Dubai's tourism industry and its societal impact: social implications and sustainable challenges","type":"article-journal","volume":"8"},"uris":["http://www.mendeley.com/documents/?uuid=9d7613d4-6cf2-46a1-a6e4-398ac731da0c"]}],"mendeley":{"formattedCitation":"(Stephenson and Ali-Knight, 2010)","plainTextFormattedCitation":"(Stephenson and Ali-Knight, 2010)","previouslyFormattedCitation":"(Stephenson and Ali-Knight, 2010)"},"properties":{"noteIndex":0},"schema":"https://github.com/citation-style-language/schema/raw/master/csl-citation.json"}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(Stephenson and Ali-Knight, 2010)</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1C453A57" w14:textId="77777777" w:rsidR="0090281B" w:rsidRPr="00FB64E8" w:rsidRDefault="0090281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Opportunities:</w:t>
      </w:r>
    </w:p>
    <w:p w14:paraId="26DBD082"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trend in luxury hospitality is to go green, and this should prompt Burj Al Arab to become the world’s premier green luxury hotel. Adopting AI to manage energy consumption, renewable energy technologies, and guest sustainability measures can improve its market positioning</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Michael","given":"N.","non-dropping-particle":"","parse-names":false,"suffix":""},{"dropping-particle":"","family":"Fusté‐Forné","given":"F","non-dropping-particle":"","parse-names":false,"suffix":""}],"container-title":"International Journal of Tourism Research","id":"ITEM-1","issue":"6","issued":{"date-parts":[["2022"]]},"page":"827-838","title":"Marketing of luxurious gastronomic experiences on social media: The visual storytelling of luxury hotels","type":"article-journal","volume":"24"},"uris":["http://www.mendeley.com/documents/?uuid=06a7f087-3b02-43aa-881b-5282ce0f12db"]}],"mendeley":{"formattedCitation":"(Michael and Fusté‐Forné, 2022)","plainTextFormattedCitation":"(Michael and Fusté‐Forné, 2022)","previouslyFormattedCitation":"(Michael and Fusté‐Forné, 2022)"},"properties":{"noteIndex":0},"schema":"https://github.com/citation-style-language/schema/raw/master/csl-citation.json"}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(Michael and Fusté‐Forné, 2022)</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UAE government’s sustainability incentives, regulatory support, and green tourism initiatives are financial rewards for first movers. In addition, smart room automation, </w:t>
      </w:r>
      <w:r w:rsidR="009C649B" w:rsidRPr="00FB64E8">
        <w:rPr>
          <w:rFonts w:ascii="Times New Roman" w:hAnsi="Times New Roman" w:cs="Times New Roman"/>
          <w:sz w:val="24"/>
          <w:szCs w:val="24"/>
        </w:rPr>
        <w:t>blockchain-based</w:t>
      </w:r>
      <w:r w:rsidRPr="00FB64E8">
        <w:rPr>
          <w:rFonts w:ascii="Times New Roman" w:hAnsi="Times New Roman" w:cs="Times New Roman"/>
          <w:sz w:val="24"/>
          <w:szCs w:val="24"/>
        </w:rPr>
        <w:t xml:space="preserve"> sustainability management, and </w:t>
      </w:r>
      <w:r w:rsidR="009C649B" w:rsidRPr="00FB64E8">
        <w:rPr>
          <w:rFonts w:ascii="Times New Roman" w:hAnsi="Times New Roman" w:cs="Times New Roman"/>
          <w:sz w:val="24"/>
          <w:szCs w:val="24"/>
        </w:rPr>
        <w:t>AI-based</w:t>
      </w:r>
      <w:r w:rsidRPr="00FB64E8">
        <w:rPr>
          <w:rFonts w:ascii="Times New Roman" w:hAnsi="Times New Roman" w:cs="Times New Roman"/>
          <w:sz w:val="24"/>
          <w:szCs w:val="24"/>
        </w:rPr>
        <w:t xml:space="preserve"> concierge services can enhance </w:t>
      </w:r>
      <w:r w:rsidR="009C649B" w:rsidRPr="00FB64E8">
        <w:rPr>
          <w:rFonts w:ascii="Times New Roman" w:hAnsi="Times New Roman" w:cs="Times New Roman"/>
          <w:sz w:val="24"/>
          <w:szCs w:val="24"/>
        </w:rPr>
        <w:t xml:space="preserve">the </w:t>
      </w:r>
      <w:r w:rsidRPr="00FB64E8">
        <w:rPr>
          <w:rFonts w:ascii="Times New Roman" w:hAnsi="Times New Roman" w:cs="Times New Roman"/>
          <w:sz w:val="24"/>
          <w:szCs w:val="24"/>
        </w:rPr>
        <w:t>guest experience, productivity, and cost reduction in guest services</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Nadkarni","given":"S.","non-dropping-particle":"","parse-names":false,"suffix":""},{"dropping-particle":"","family":"Heyes","given":"A","non-dropping-particle":"","parse-names":false,"suffix":""}],"container-title":"Research in Hospitality Management","id":"ITEM-1","issue":"2","issued":{"date-parts":[["2016"]]},"page":"213-218","title":"Luxury consumption in tourism: The case of Dubai","type":"article-journal","volume":"6"},"uris":["http://www.mendeley.com/documents/?uuid=a586f2d7-b914-468f-a095-49e85b09da7a"]}],"mendeley":{"formattedCitation":"(Nadkarni and Heyes, 2016)","plainTextFormattedCitation":"(Nadkarni and Heyes, 2016)","previouslyFormattedCitation":"(Nadkarni and Heyes, 2016)"},"properties":{"noteIndex":0},"schema":"https://github.com/citation-style-language/schema/raw/master/csl-citation.json"}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(Nadkarni and Heyes, 2016)</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59DAC7D8" w14:textId="77777777" w:rsidR="0090281B" w:rsidRPr="00FB64E8" w:rsidRDefault="0090281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Aspirations:</w:t>
      </w:r>
    </w:p>
    <w:p w14:paraId="39318149"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Burj Al Arab aims to become the first sustainable luxury hotel through the use of innovative green technologies, smart automation, and responsible sourcing. The hotel plans to become carbon neutral, create compliance with Dubai’s 2050 Net-Zero Carbon Strategy, and obtain international sustainability certifications such as LEED or Green Key</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Russell","given":"K.A.","non-dropping-particle":"","parse-names":false,"suffix":""},{"dropping-particle":"","family":"O’Connor","given":"N","non-dropping-particle":"","parse-names":false,"suffix":""}],"container-title":"The Routledge Handbook of Hospitality Management","id":"ITEM-1","issued":{"date-parts":[["2014"]]},"page":"121-133","publisher":"Routledge","title":"Strategic growth in emerging hotel markets: Jumeirah Hotels &amp; Resorts in Dubai","type":"chapter"},"uris":["http://www.mendeley.com/documents/?uuid=d686757f-a429-4bf4-b93f-ba75b2cbea0c"]}],"mendeley":{"formattedCitation":"(Russell and O’Connor, 2014)","plainTextFormattedCitation":"(Russell and O’Connor, 2014)","previouslyFormattedCitation":"(Russell and O’Connor, 2014)"},"properties":{"noteIndex":0},"schema":"https://github.com/citation-style-language/schema/raw/master/csl-citation.json"}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(Russell and O’Connor, 2014)</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As an innovative and sustainable ultra-luxury hotel, Burj Al Arab can improve its brand image and appeal to investors interested in ESG, as well as revolutionize the hospitality industry.</w:t>
      </w:r>
    </w:p>
    <w:p w14:paraId="3B39A2DD" w14:textId="77777777" w:rsidR="0090281B" w:rsidRPr="00FB64E8" w:rsidRDefault="0090281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Results:</w:t>
      </w:r>
    </w:p>
    <w:p w14:paraId="2D29CDDB" w14:textId="77777777" w:rsidR="00E76CBC"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 achievement of sustainability and digital transformation will see the consumption of </w:t>
      </w:r>
      <w:r w:rsidR="008C75A5" w:rsidRPr="00FB64E8">
        <w:rPr>
          <w:rFonts w:ascii="Times New Roman" w:hAnsi="Times New Roman" w:cs="Times New Roman"/>
          <w:sz w:val="24"/>
          <w:szCs w:val="24"/>
        </w:rPr>
        <w:t>energy reduced</w:t>
      </w:r>
      <w:r w:rsidRPr="00FB64E8">
        <w:rPr>
          <w:rFonts w:ascii="Times New Roman" w:hAnsi="Times New Roman" w:cs="Times New Roman"/>
          <w:sz w:val="24"/>
          <w:szCs w:val="24"/>
        </w:rPr>
        <w:t xml:space="preserve">, operational costs minimized, and guest satisfaction increased. Furthermore, these strategies will help Burj Al Arab to address the regulatory requirements, improve </w:t>
      </w:r>
      <w:r w:rsidR="009C649B" w:rsidRPr="00FB64E8">
        <w:rPr>
          <w:rFonts w:ascii="Times New Roman" w:hAnsi="Times New Roman" w:cs="Times New Roman"/>
          <w:sz w:val="24"/>
          <w:szCs w:val="24"/>
        </w:rPr>
        <w:t>its</w:t>
      </w:r>
      <w:r w:rsidRPr="00FB64E8">
        <w:rPr>
          <w:rFonts w:ascii="Times New Roman" w:hAnsi="Times New Roman" w:cs="Times New Roman"/>
          <w:sz w:val="24"/>
          <w:szCs w:val="24"/>
        </w:rPr>
        <w:t xml:space="preserve"> long-term financial performance, and maintain </w:t>
      </w:r>
      <w:r w:rsidR="009C649B" w:rsidRPr="00FB64E8">
        <w:rPr>
          <w:rFonts w:ascii="Times New Roman" w:hAnsi="Times New Roman" w:cs="Times New Roman"/>
          <w:sz w:val="24"/>
          <w:szCs w:val="24"/>
        </w:rPr>
        <w:t>a</w:t>
      </w:r>
      <w:r w:rsidRPr="00FB64E8">
        <w:rPr>
          <w:rFonts w:ascii="Times New Roman" w:hAnsi="Times New Roman" w:cs="Times New Roman"/>
          <w:sz w:val="24"/>
          <w:szCs w:val="24"/>
        </w:rPr>
        <w:t xml:space="preserve"> competitive advantage in the global eco-luxury hospitality industry</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Ajala","given":"I.","non-dropping-particle":"","parse-names":false,"suffix":""},{"dropping-particle":"","family":"Rodrigo","given":"M.","non-dropping-particle":"","parse-names":false,"suffix":""},{"dropping-particle":"","family":"Irhanida","given":"A","non-dropping-particle":"","parse-names":false,"suffix":""}],"container-title":"International Conference on Applied Economics and Business","id":"ITEM-1","issued":{"date-parts":[["2023"]]},"page":"161-174","publisher":"Cham: Springer International Publishing","title":"Strategies of Differentiation and Sustainable Tourism: The Case of the Gulf Countries","type":"chapter"},"uris":["http://www.mendeley.com/documents/?uuid=6aec4a69-d657-4032-b496-1b871adc688f"]}],"mendeley":{"formattedCitation":"(Ajala, Rodrigo and Irhanida, 2023)","manualFormatting":"(Ajala et al., 2023)","plainTextFormattedCitation":"(Ajala, Rodrigo and Irhanida, 2023)","previouslyFormattedCitation":"(Ajala, Rodrigo and Irhanida, 2023)"},"properties":{"noteIndex":0},"schema":"https://github.com/citation-style-language/schema/raw/master/csl-citation.json"}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 xml:space="preserve">(Ajala </w:t>
      </w:r>
      <w:r w:rsidR="006B7F90" w:rsidRPr="00FB64E8">
        <w:rPr>
          <w:rFonts w:ascii="Times New Roman" w:hAnsi="Times New Roman" w:cs="Times New Roman"/>
          <w:i/>
          <w:noProof/>
          <w:sz w:val="24"/>
          <w:szCs w:val="24"/>
        </w:rPr>
        <w:t>et al.</w:t>
      </w:r>
      <w:r w:rsidR="006B7F90" w:rsidRPr="00FB64E8">
        <w:rPr>
          <w:rFonts w:ascii="Times New Roman" w:hAnsi="Times New Roman" w:cs="Times New Roman"/>
          <w:noProof/>
          <w:sz w:val="24"/>
          <w:szCs w:val="24"/>
        </w:rPr>
        <w:t>, 2023)</w:t>
      </w:r>
      <w:r w:rsidR="006B7F90" w:rsidRPr="00FB64E8">
        <w:rPr>
          <w:rFonts w:ascii="Times New Roman" w:hAnsi="Times New Roman" w:cs="Times New Roman"/>
          <w:sz w:val="24"/>
          <w:szCs w:val="24"/>
        </w:rPr>
        <w:fldChar w:fldCharType="end"/>
      </w:r>
      <w:r w:rsidR="00E76CBC" w:rsidRPr="00FB64E8">
        <w:rPr>
          <w:rFonts w:ascii="Times New Roman" w:hAnsi="Times New Roman" w:cs="Times New Roman"/>
          <w:sz w:val="24"/>
          <w:szCs w:val="24"/>
        </w:rPr>
        <w:t>.</w:t>
      </w:r>
    </w:p>
    <w:p w14:paraId="37CB0EAB" w14:textId="77777777" w:rsidR="00E76CBC" w:rsidRPr="00FB64E8" w:rsidRDefault="00E76CBC" w:rsidP="00FB64E8">
      <w:pPr>
        <w:pStyle w:val="Heading2"/>
        <w:spacing w:line="360" w:lineRule="auto"/>
        <w:rPr>
          <w:rFonts w:ascii="Times New Roman" w:hAnsi="Times New Roman" w:cs="Times New Roman"/>
          <w:b/>
          <w:i/>
          <w:sz w:val="24"/>
          <w:szCs w:val="24"/>
        </w:rPr>
      </w:pPr>
      <w:bookmarkStart w:id="10" w:name="_Toc191249843"/>
      <w:r w:rsidRPr="00FB64E8">
        <w:rPr>
          <w:rFonts w:ascii="Times New Roman" w:hAnsi="Times New Roman" w:cs="Times New Roman"/>
          <w:b/>
          <w:i/>
          <w:sz w:val="24"/>
          <w:szCs w:val="24"/>
        </w:rPr>
        <w:lastRenderedPageBreak/>
        <w:t>TOWS Analysis</w:t>
      </w:r>
      <w:bookmarkEnd w:id="10"/>
    </w:p>
    <w:tbl>
      <w:tblPr>
        <w:tblStyle w:val="TableGrid"/>
        <w:tblW w:w="0" w:type="auto"/>
        <w:tblLook w:val="04A0" w:firstRow="1" w:lastRow="0" w:firstColumn="1" w:lastColumn="0" w:noHBand="0" w:noVBand="1"/>
      </w:tblPr>
      <w:tblGrid>
        <w:gridCol w:w="1983"/>
        <w:gridCol w:w="3641"/>
        <w:gridCol w:w="3706"/>
      </w:tblGrid>
      <w:tr w:rsidR="001C6DD2" w:rsidRPr="00FB64E8" w14:paraId="7DD0089C" w14:textId="77777777" w:rsidTr="00FB64E8">
        <w:trPr>
          <w:trHeight w:val="1536"/>
        </w:trPr>
        <w:tc>
          <w:tcPr>
            <w:tcW w:w="2972" w:type="dxa"/>
            <w:tcBorders>
              <w:top w:val="single" w:sz="12" w:space="0" w:color="auto"/>
              <w:left w:val="single" w:sz="12" w:space="0" w:color="auto"/>
              <w:bottom w:val="single" w:sz="12" w:space="0" w:color="auto"/>
              <w:right w:val="single" w:sz="12" w:space="0" w:color="auto"/>
              <w:tl2br w:val="single" w:sz="12" w:space="0" w:color="auto"/>
            </w:tcBorders>
          </w:tcPr>
          <w:p w14:paraId="03FE943C" w14:textId="77777777" w:rsidR="001C6DD2" w:rsidRPr="00FB64E8" w:rsidRDefault="001C6DD2" w:rsidP="00FB64E8">
            <w:pPr>
              <w:spacing w:line="360" w:lineRule="auto"/>
              <w:jc w:val="center"/>
              <w:rPr>
                <w:rFonts w:ascii="Times New Roman" w:hAnsi="Times New Roman" w:cs="Times New Roman"/>
              </w:rPr>
            </w:pPr>
            <w:r w:rsidRPr="00FB64E8">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1387CC47" wp14:editId="5BB46CE6">
                      <wp:simplePos x="0" y="0"/>
                      <wp:positionH relativeFrom="column">
                        <wp:posOffset>626745</wp:posOffset>
                      </wp:positionH>
                      <wp:positionV relativeFrom="paragraph">
                        <wp:posOffset>180340</wp:posOffset>
                      </wp:positionV>
                      <wp:extent cx="543560" cy="55245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560" cy="552450"/>
                              </a:xfrm>
                              <a:prstGeom prst="rect">
                                <a:avLst/>
                              </a:prstGeom>
                              <a:noFill/>
                              <a:ln w="9525">
                                <a:noFill/>
                                <a:miter lim="800000"/>
                                <a:headEnd/>
                                <a:tailEnd/>
                              </a:ln>
                            </wps:spPr>
                            <wps:txbx>
                              <w:txbxContent>
                                <w:p w14:paraId="42D61574" w14:textId="77777777" w:rsidR="00732ABB" w:rsidRPr="001C6DD2" w:rsidRDefault="00732ABB" w:rsidP="001C6DD2">
                                  <w:pPr>
                                    <w:rPr>
                                      <w:rFonts w:ascii="Proxima Nova" w:hAnsi="Proxima Nova"/>
                                      <w:b/>
                                      <w:sz w:val="14"/>
                                    </w:rPr>
                                  </w:pPr>
                                  <w:r w:rsidRPr="001C6DD2">
                                    <w:rPr>
                                      <w:rFonts w:ascii="Proxima Nova" w:hAnsi="Proxima Nova"/>
                                      <w:b/>
                                      <w:sz w:val="14"/>
                                    </w:rPr>
                                    <w:t>Internal 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87CC47" id="_x0000_t202" coordsize="21600,21600" o:spt="202" path="m,l,21600r21600,l21600,xe">
                      <v:stroke joinstyle="miter"/>
                      <v:path gradientshapeok="t" o:connecttype="rect"/>
                    </v:shapetype>
                    <v:shape id="Text Box 2" o:spid="_x0000_s1026" type="#_x0000_t202" style="position:absolute;left:0;text-align:left;margin-left:49.35pt;margin-top:14.2pt;width:42.8pt;height:4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" filled="f" stroked="f">
                      <v:textbox>
                        <w:txbxContent>
                          <w:p w14:paraId="42D61574" w14:textId="77777777" w:rsidR="00732ABB" w:rsidRPr="001C6DD2" w:rsidRDefault="00732ABB" w:rsidP="001C6DD2">
                            <w:pPr>
                              <w:rPr>
                                <w:rFonts w:ascii="Proxima Nova" w:hAnsi="Proxima Nova"/>
                                <w:b/>
                                <w:sz w:val="14"/>
                              </w:rPr>
                            </w:pPr>
                            <w:r w:rsidRPr="001C6DD2">
                              <w:rPr>
                                <w:rFonts w:ascii="Proxima Nova" w:hAnsi="Proxima Nova"/>
                                <w:b/>
                                <w:sz w:val="14"/>
                              </w:rPr>
                              <w:t>Internal Factors</w:t>
                            </w:r>
                          </w:p>
                        </w:txbxContent>
                      </v:textbox>
                      <w10:wrap type="square"/>
                    </v:shape>
                  </w:pict>
                </mc:Fallback>
              </mc:AlternateContent>
            </w:r>
          </w:p>
          <w:p w14:paraId="58897AAB" w14:textId="77777777" w:rsidR="001C6DD2" w:rsidRPr="00FB64E8" w:rsidRDefault="001C6DD2" w:rsidP="00FB64E8">
            <w:pPr>
              <w:spacing w:line="360" w:lineRule="auto"/>
              <w:jc w:val="center"/>
              <w:rPr>
                <w:rFonts w:ascii="Times New Roman" w:hAnsi="Times New Roman" w:cs="Times New Roman"/>
              </w:rPr>
            </w:pPr>
          </w:p>
          <w:p w14:paraId="2D33C6CB" w14:textId="77777777" w:rsidR="001C6DD2" w:rsidRPr="00FB64E8" w:rsidRDefault="001C6DD2" w:rsidP="00FB64E8">
            <w:pPr>
              <w:spacing w:line="360" w:lineRule="auto"/>
              <w:jc w:val="center"/>
              <w:rPr>
                <w:rFonts w:ascii="Times New Roman" w:hAnsi="Times New Roman" w:cs="Times New Roman"/>
              </w:rPr>
            </w:pPr>
          </w:p>
          <w:p w14:paraId="365E16F7" w14:textId="77777777" w:rsidR="001C6DD2" w:rsidRPr="00FB64E8" w:rsidRDefault="001C6DD2" w:rsidP="00FB64E8">
            <w:pPr>
              <w:spacing w:line="360" w:lineRule="auto"/>
              <w:jc w:val="center"/>
              <w:rPr>
                <w:rFonts w:ascii="Times New Roman" w:hAnsi="Times New Roman" w:cs="Times New Roman"/>
              </w:rPr>
            </w:pPr>
            <w:r w:rsidRPr="00FB64E8">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33C29ABB" wp14:editId="4BB6D658">
                      <wp:simplePos x="0" y="0"/>
                      <wp:positionH relativeFrom="column">
                        <wp:posOffset>-48895</wp:posOffset>
                      </wp:positionH>
                      <wp:positionV relativeFrom="paragraph">
                        <wp:posOffset>90170</wp:posOffset>
                      </wp:positionV>
                      <wp:extent cx="946205" cy="461176"/>
                      <wp:effectExtent l="0" t="0" r="0" b="0"/>
                      <wp:wrapNone/>
                      <wp:docPr id="3" name="Text Box 3"/>
                      <wp:cNvGraphicFramePr/>
                      <a:graphic xmlns:a="http://schemas.openxmlformats.org/drawingml/2006/main">
                        <a:graphicData uri="http://schemas.microsoft.com/office/word/2010/wordprocessingShape">
                          <wps:wsp>
                            <wps:cNvSpPr txBox="1"/>
                            <wps:spPr>
                              <a:xfrm>
                                <a:off x="0" y="0"/>
                                <a:ext cx="946205" cy="461176"/>
                              </a:xfrm>
                              <a:prstGeom prst="rect">
                                <a:avLst/>
                              </a:prstGeom>
                              <a:noFill/>
                              <a:ln w="6350">
                                <a:noFill/>
                              </a:ln>
                            </wps:spPr>
                            <wps:txbx>
                              <w:txbxContent>
                                <w:p w14:paraId="227C3265" w14:textId="77777777" w:rsidR="00732ABB" w:rsidRPr="001C6DD2" w:rsidRDefault="00732ABB" w:rsidP="001C6DD2">
                                  <w:pPr>
                                    <w:rPr>
                                      <w:rFonts w:ascii="Proxima Nova" w:hAnsi="Proxima Nova"/>
                                      <w:b/>
                                      <w:sz w:val="16"/>
                                    </w:rPr>
                                  </w:pPr>
                                  <w:r w:rsidRPr="001C6DD2">
                                    <w:rPr>
                                      <w:rFonts w:ascii="Proxima Nova" w:hAnsi="Proxima Nova"/>
                                      <w:b/>
                                      <w:sz w:val="16"/>
                                    </w:rPr>
                                    <w:t>External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C29ABB" id="Text Box 3" o:spid="_x0000_s1027" type="#_x0000_t202" style="position:absolute;left:0;text-align:left;margin-left:-3.85pt;margin-top:7.1pt;width:74.5pt;height:36.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" filled="f" stroked="f" strokeweight=".5pt">
                      <v:textbox>
                        <w:txbxContent>
                          <w:p w14:paraId="227C3265" w14:textId="77777777" w:rsidR="00732ABB" w:rsidRPr="001C6DD2" w:rsidRDefault="00732ABB" w:rsidP="001C6DD2">
                            <w:pPr>
                              <w:rPr>
                                <w:rFonts w:ascii="Proxima Nova" w:hAnsi="Proxima Nova"/>
                                <w:b/>
                                <w:sz w:val="16"/>
                              </w:rPr>
                            </w:pPr>
                            <w:r w:rsidRPr="001C6DD2">
                              <w:rPr>
                                <w:rFonts w:ascii="Proxima Nova" w:hAnsi="Proxima Nova"/>
                                <w:b/>
                                <w:sz w:val="16"/>
                              </w:rPr>
                              <w:t>External Factors</w:t>
                            </w:r>
                          </w:p>
                        </w:txbxContent>
                      </v:textbox>
                    </v:shape>
                  </w:pict>
                </mc:Fallback>
              </mc:AlternateContent>
            </w:r>
          </w:p>
          <w:p w14:paraId="52A3C491" w14:textId="77777777" w:rsidR="001C6DD2" w:rsidRPr="00FB64E8" w:rsidRDefault="001C6DD2" w:rsidP="00FB64E8">
            <w:pPr>
              <w:spacing w:line="360" w:lineRule="auto"/>
              <w:jc w:val="center"/>
              <w:rPr>
                <w:rFonts w:ascii="Times New Roman" w:hAnsi="Times New Roman" w:cs="Times New Roman"/>
              </w:rPr>
            </w:pPr>
          </w:p>
          <w:p w14:paraId="6FB8C969" w14:textId="77777777" w:rsidR="001C6DD2" w:rsidRPr="00FB64E8" w:rsidRDefault="001C6DD2" w:rsidP="00FB64E8">
            <w:pPr>
              <w:spacing w:line="360" w:lineRule="auto"/>
              <w:rPr>
                <w:rFonts w:ascii="Times New Roman" w:hAnsi="Times New Roman" w:cs="Times New Roman"/>
              </w:rPr>
            </w:pPr>
          </w:p>
        </w:tc>
        <w:tc>
          <w:tcPr>
            <w:tcW w:w="6237" w:type="dxa"/>
            <w:tcBorders>
              <w:top w:val="single" w:sz="12" w:space="0" w:color="auto"/>
              <w:left w:val="single" w:sz="12" w:space="0" w:color="auto"/>
              <w:bottom w:val="single" w:sz="12" w:space="0" w:color="auto"/>
              <w:right w:val="single" w:sz="12" w:space="0" w:color="auto"/>
            </w:tcBorders>
            <w:shd w:val="clear" w:color="auto" w:fill="E2EFD9" w:themeFill="accent6" w:themeFillTint="33"/>
            <w:vAlign w:val="center"/>
          </w:tcPr>
          <w:p w14:paraId="1F13C013" w14:textId="77777777" w:rsidR="001C6DD2" w:rsidRPr="00FB64E8" w:rsidRDefault="001C6DD2" w:rsidP="00FB64E8">
            <w:pPr>
              <w:spacing w:line="360" w:lineRule="auto"/>
              <w:jc w:val="center"/>
              <w:rPr>
                <w:rFonts w:ascii="Times New Roman" w:hAnsi="Times New Roman" w:cs="Times New Roman"/>
                <w:b/>
              </w:rPr>
            </w:pPr>
            <w:r w:rsidRPr="00FB64E8">
              <w:rPr>
                <w:rFonts w:ascii="Times New Roman" w:hAnsi="Times New Roman" w:cs="Times New Roman"/>
                <w:b/>
              </w:rPr>
              <w:t>Strengths</w:t>
            </w:r>
          </w:p>
        </w:tc>
        <w:tc>
          <w:tcPr>
            <w:tcW w:w="6179" w:type="dxa"/>
            <w:tcBorders>
              <w:top w:val="single" w:sz="12" w:space="0" w:color="auto"/>
              <w:left w:val="single" w:sz="12" w:space="0" w:color="auto"/>
              <w:bottom w:val="single" w:sz="12" w:space="0" w:color="auto"/>
              <w:right w:val="single" w:sz="12" w:space="0" w:color="auto"/>
            </w:tcBorders>
            <w:shd w:val="clear" w:color="auto" w:fill="FFE7E7"/>
            <w:vAlign w:val="center"/>
          </w:tcPr>
          <w:p w14:paraId="53BC6734" w14:textId="77777777" w:rsidR="001C6DD2" w:rsidRPr="00FB64E8" w:rsidRDefault="001C6DD2" w:rsidP="00FB64E8">
            <w:pPr>
              <w:spacing w:line="360" w:lineRule="auto"/>
              <w:jc w:val="center"/>
              <w:rPr>
                <w:rFonts w:ascii="Times New Roman" w:hAnsi="Times New Roman" w:cs="Times New Roman"/>
                <w:b/>
              </w:rPr>
            </w:pPr>
            <w:r w:rsidRPr="00FB64E8">
              <w:rPr>
                <w:rFonts w:ascii="Times New Roman" w:hAnsi="Times New Roman" w:cs="Times New Roman"/>
                <w:b/>
              </w:rPr>
              <w:t>Weaknesses</w:t>
            </w:r>
          </w:p>
        </w:tc>
      </w:tr>
      <w:tr w:rsidR="001C6DD2" w:rsidRPr="00FB64E8" w14:paraId="4B80E4BD" w14:textId="77777777" w:rsidTr="00732ABB">
        <w:tc>
          <w:tcPr>
            <w:tcW w:w="2972" w:type="dxa"/>
            <w:tcBorders>
              <w:top w:val="single" w:sz="12" w:space="0" w:color="auto"/>
              <w:left w:val="single" w:sz="12" w:space="0" w:color="auto"/>
              <w:bottom w:val="single" w:sz="12" w:space="0" w:color="auto"/>
              <w:right w:val="single" w:sz="12" w:space="0" w:color="auto"/>
            </w:tcBorders>
            <w:shd w:val="clear" w:color="auto" w:fill="D9E2F3" w:themeFill="accent5" w:themeFillTint="33"/>
          </w:tcPr>
          <w:p w14:paraId="30E736E5" w14:textId="77777777" w:rsidR="001C6DD2" w:rsidRPr="00FB64E8" w:rsidRDefault="001C6DD2" w:rsidP="00FB64E8">
            <w:pPr>
              <w:spacing w:line="360" w:lineRule="auto"/>
              <w:jc w:val="center"/>
              <w:rPr>
                <w:rFonts w:ascii="Times New Roman" w:hAnsi="Times New Roman" w:cs="Times New Roman"/>
              </w:rPr>
            </w:pPr>
          </w:p>
          <w:p w14:paraId="3131AA29" w14:textId="77777777" w:rsidR="001C6DD2" w:rsidRPr="00FB64E8" w:rsidRDefault="001C6DD2" w:rsidP="00FB64E8">
            <w:pPr>
              <w:spacing w:line="360" w:lineRule="auto"/>
              <w:jc w:val="center"/>
              <w:rPr>
                <w:rFonts w:ascii="Times New Roman" w:hAnsi="Times New Roman" w:cs="Times New Roman"/>
              </w:rPr>
            </w:pPr>
          </w:p>
          <w:p w14:paraId="5959BEDC" w14:textId="77777777" w:rsidR="001C6DD2" w:rsidRPr="00FB64E8" w:rsidRDefault="001C6DD2" w:rsidP="00FB64E8">
            <w:pPr>
              <w:spacing w:line="360" w:lineRule="auto"/>
              <w:jc w:val="center"/>
              <w:rPr>
                <w:rFonts w:ascii="Times New Roman" w:hAnsi="Times New Roman" w:cs="Times New Roman"/>
              </w:rPr>
            </w:pPr>
          </w:p>
          <w:p w14:paraId="62FBE133" w14:textId="77777777" w:rsidR="001C6DD2" w:rsidRPr="00FB64E8" w:rsidRDefault="001C6DD2" w:rsidP="00FB64E8">
            <w:pPr>
              <w:spacing w:line="360" w:lineRule="auto"/>
              <w:jc w:val="center"/>
              <w:rPr>
                <w:rFonts w:ascii="Times New Roman" w:hAnsi="Times New Roman" w:cs="Times New Roman"/>
              </w:rPr>
            </w:pPr>
          </w:p>
          <w:p w14:paraId="73FB5537" w14:textId="77777777" w:rsidR="001C6DD2" w:rsidRPr="00FB64E8" w:rsidRDefault="001C6DD2" w:rsidP="00FB64E8">
            <w:pPr>
              <w:spacing w:line="360" w:lineRule="auto"/>
              <w:jc w:val="center"/>
              <w:rPr>
                <w:rFonts w:ascii="Times New Roman" w:hAnsi="Times New Roman" w:cs="Times New Roman"/>
              </w:rPr>
            </w:pPr>
          </w:p>
          <w:p w14:paraId="0C010A35" w14:textId="77777777" w:rsidR="001C6DD2" w:rsidRPr="00FB64E8" w:rsidRDefault="001C6DD2" w:rsidP="00FB64E8">
            <w:pPr>
              <w:spacing w:line="360" w:lineRule="auto"/>
              <w:jc w:val="center"/>
              <w:rPr>
                <w:rFonts w:ascii="Times New Roman" w:hAnsi="Times New Roman" w:cs="Times New Roman"/>
              </w:rPr>
            </w:pPr>
            <w:r w:rsidRPr="00FB64E8">
              <w:rPr>
                <w:rFonts w:ascii="Times New Roman" w:hAnsi="Times New Roman" w:cs="Times New Roman"/>
              </w:rPr>
              <w:t>Opportunities</w:t>
            </w:r>
          </w:p>
          <w:p w14:paraId="1EF14409" w14:textId="77777777" w:rsidR="001C6DD2" w:rsidRPr="00FB64E8" w:rsidRDefault="001C6DD2" w:rsidP="00FB64E8">
            <w:pPr>
              <w:spacing w:line="360" w:lineRule="auto"/>
              <w:jc w:val="center"/>
              <w:rPr>
                <w:rFonts w:ascii="Times New Roman" w:hAnsi="Times New Roman" w:cs="Times New Roman"/>
              </w:rPr>
            </w:pPr>
          </w:p>
          <w:p w14:paraId="28CBCA43" w14:textId="77777777" w:rsidR="001C6DD2" w:rsidRPr="00FB64E8" w:rsidRDefault="001C6DD2" w:rsidP="00FB64E8">
            <w:pPr>
              <w:spacing w:line="360" w:lineRule="auto"/>
              <w:jc w:val="center"/>
              <w:rPr>
                <w:rFonts w:ascii="Times New Roman" w:hAnsi="Times New Roman" w:cs="Times New Roman"/>
              </w:rPr>
            </w:pPr>
          </w:p>
          <w:p w14:paraId="2D1B40A3" w14:textId="77777777" w:rsidR="001C6DD2" w:rsidRPr="00FB64E8" w:rsidRDefault="001C6DD2" w:rsidP="00FB64E8">
            <w:pPr>
              <w:spacing w:line="360" w:lineRule="auto"/>
              <w:rPr>
                <w:rFonts w:ascii="Times New Roman" w:hAnsi="Times New Roman" w:cs="Times New Roman"/>
              </w:rPr>
            </w:pPr>
          </w:p>
          <w:p w14:paraId="098B6DF5" w14:textId="77777777" w:rsidR="001C6DD2" w:rsidRPr="00FB64E8" w:rsidRDefault="001C6DD2" w:rsidP="00FB64E8">
            <w:pPr>
              <w:spacing w:line="360" w:lineRule="auto"/>
              <w:rPr>
                <w:rFonts w:ascii="Times New Roman" w:hAnsi="Times New Roman" w:cs="Times New Roman"/>
              </w:rPr>
            </w:pPr>
          </w:p>
          <w:p w14:paraId="45060115" w14:textId="77777777" w:rsidR="001C6DD2" w:rsidRPr="00FB64E8" w:rsidRDefault="001C6DD2" w:rsidP="00FB64E8">
            <w:pPr>
              <w:spacing w:line="360" w:lineRule="auto"/>
              <w:rPr>
                <w:rFonts w:ascii="Times New Roman" w:hAnsi="Times New Roman" w:cs="Times New Roman"/>
              </w:rPr>
            </w:pPr>
          </w:p>
        </w:tc>
        <w:tc>
          <w:tcPr>
            <w:tcW w:w="6237" w:type="dxa"/>
            <w:tcBorders>
              <w:top w:val="single" w:sz="12" w:space="0" w:color="auto"/>
              <w:left w:val="single" w:sz="12" w:space="0" w:color="auto"/>
            </w:tcBorders>
            <w:shd w:val="clear" w:color="auto" w:fill="FFFCF3"/>
          </w:tcPr>
          <w:p w14:paraId="12645B7F"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Use strengths to take advantage of opportunities</w:t>
            </w:r>
          </w:p>
          <w:p w14:paraId="2F16DAF3"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Use global luxury reputation to position Burj Al Arab as a leader in sustainable hospitality.</w:t>
            </w:r>
          </w:p>
          <w:p w14:paraId="1ADA5E84"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Implement AI-driven energy management, smart automation, and eco-friendly guest experiences.</w:t>
            </w:r>
          </w:p>
          <w:p w14:paraId="4668B74F"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Leverage Dubai’s green initiatives to secure government incentives for sustainability investments.</w:t>
            </w:r>
          </w:p>
          <w:p w14:paraId="3A4D24DF"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 xml:space="preserve">Market carbon-neutral luxury stays to attract eco-conscious high-net-worth </w:t>
            </w:r>
            <w:r w:rsidR="009C649B" w:rsidRPr="00FB64E8">
              <w:rPr>
                <w:rFonts w:ascii="Times New Roman" w:hAnsi="Times New Roman" w:cs="Times New Roman"/>
              </w:rPr>
              <w:t>travellers</w:t>
            </w:r>
            <w:r w:rsidRPr="00FB64E8">
              <w:rPr>
                <w:rFonts w:ascii="Times New Roman" w:hAnsi="Times New Roman" w:cs="Times New Roman"/>
              </w:rPr>
              <w:t>.</w:t>
            </w:r>
          </w:p>
        </w:tc>
        <w:tc>
          <w:tcPr>
            <w:tcW w:w="6179" w:type="dxa"/>
            <w:tcBorders>
              <w:top w:val="single" w:sz="12" w:space="0" w:color="auto"/>
              <w:right w:val="single" w:sz="12" w:space="0" w:color="auto"/>
            </w:tcBorders>
            <w:shd w:val="clear" w:color="auto" w:fill="FFFCF3"/>
          </w:tcPr>
          <w:p w14:paraId="3C8C4A51"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Take advantage of opportunities by overcoming weaknesses</w:t>
            </w:r>
          </w:p>
          <w:p w14:paraId="6D0BCDF4"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Secure government funding and ESG-linked financing to address high implementation costs.</w:t>
            </w:r>
          </w:p>
          <w:p w14:paraId="78E9033F"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 xml:space="preserve">Introduce gradual sustainability measures to ensure </w:t>
            </w:r>
            <w:r w:rsidR="009C649B" w:rsidRPr="00FB64E8">
              <w:rPr>
                <w:rFonts w:ascii="Times New Roman" w:hAnsi="Times New Roman" w:cs="Times New Roman"/>
              </w:rPr>
              <w:t xml:space="preserve">a </w:t>
            </w:r>
            <w:r w:rsidRPr="00FB64E8">
              <w:rPr>
                <w:rFonts w:ascii="Times New Roman" w:hAnsi="Times New Roman" w:cs="Times New Roman"/>
              </w:rPr>
              <w:t>seamless transition without guest experience disruption.</w:t>
            </w:r>
          </w:p>
          <w:p w14:paraId="1E2E8099"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Develop sustainability-focused staff training programs to improve operational efficiency.</w:t>
            </w:r>
          </w:p>
          <w:p w14:paraId="79083908" w14:textId="77777777" w:rsidR="001C6DD2" w:rsidRPr="00FB64E8" w:rsidRDefault="001C6DD2" w:rsidP="00FB64E8">
            <w:pPr>
              <w:pStyle w:val="ListParagraph"/>
              <w:numPr>
                <w:ilvl w:val="0"/>
                <w:numId w:val="2"/>
              </w:numPr>
              <w:spacing w:line="360" w:lineRule="auto"/>
              <w:rPr>
                <w:rFonts w:ascii="Times New Roman" w:hAnsi="Times New Roman" w:cs="Times New Roman"/>
              </w:rPr>
            </w:pPr>
            <w:r w:rsidRPr="00FB64E8">
              <w:rPr>
                <w:rFonts w:ascii="Times New Roman" w:hAnsi="Times New Roman" w:cs="Times New Roman"/>
              </w:rPr>
              <w:t>Benchmark against Six Senses and Banyan Tree to identify cost-effective green solutions.</w:t>
            </w:r>
          </w:p>
        </w:tc>
      </w:tr>
      <w:tr w:rsidR="001C6DD2" w:rsidRPr="00FB64E8" w14:paraId="43463ED2" w14:textId="77777777" w:rsidTr="00FB64E8">
        <w:trPr>
          <w:trHeight w:val="870"/>
        </w:trPr>
        <w:tc>
          <w:tcPr>
            <w:tcW w:w="2972" w:type="dxa"/>
            <w:tcBorders>
              <w:top w:val="single" w:sz="12" w:space="0" w:color="auto"/>
              <w:left w:val="single" w:sz="12" w:space="0" w:color="auto"/>
              <w:bottom w:val="single" w:sz="12" w:space="0" w:color="auto"/>
              <w:right w:val="single" w:sz="12" w:space="0" w:color="auto"/>
            </w:tcBorders>
            <w:shd w:val="clear" w:color="auto" w:fill="FBE4D5" w:themeFill="accent2" w:themeFillTint="33"/>
          </w:tcPr>
          <w:p w14:paraId="2AD3F1AA" w14:textId="77777777" w:rsidR="001C6DD2" w:rsidRPr="00FB64E8" w:rsidRDefault="001C6DD2" w:rsidP="00FB64E8">
            <w:pPr>
              <w:spacing w:line="360" w:lineRule="auto"/>
              <w:jc w:val="center"/>
              <w:rPr>
                <w:rFonts w:ascii="Times New Roman" w:hAnsi="Times New Roman" w:cs="Times New Roman"/>
              </w:rPr>
            </w:pPr>
          </w:p>
          <w:p w14:paraId="1FEAD9C8" w14:textId="77777777" w:rsidR="001C6DD2" w:rsidRPr="00FB64E8" w:rsidRDefault="001C6DD2" w:rsidP="00FB64E8">
            <w:pPr>
              <w:spacing w:line="360" w:lineRule="auto"/>
              <w:rPr>
                <w:rFonts w:ascii="Times New Roman" w:hAnsi="Times New Roman" w:cs="Times New Roman"/>
              </w:rPr>
            </w:pPr>
          </w:p>
          <w:p w14:paraId="0FB18B07" w14:textId="77777777" w:rsidR="001C6DD2" w:rsidRPr="00FB64E8" w:rsidRDefault="001C6DD2" w:rsidP="00FB64E8">
            <w:pPr>
              <w:spacing w:line="360" w:lineRule="auto"/>
              <w:jc w:val="center"/>
              <w:rPr>
                <w:rFonts w:ascii="Times New Roman" w:hAnsi="Times New Roman" w:cs="Times New Roman"/>
              </w:rPr>
            </w:pPr>
          </w:p>
          <w:p w14:paraId="292F35F4" w14:textId="77777777" w:rsidR="001C6DD2" w:rsidRPr="00FB64E8" w:rsidRDefault="001C6DD2" w:rsidP="00FB64E8">
            <w:pPr>
              <w:spacing w:line="360" w:lineRule="auto"/>
              <w:jc w:val="center"/>
              <w:rPr>
                <w:rFonts w:ascii="Times New Roman" w:hAnsi="Times New Roman" w:cs="Times New Roman"/>
              </w:rPr>
            </w:pPr>
          </w:p>
          <w:p w14:paraId="1335A424" w14:textId="77777777" w:rsidR="001C6DD2" w:rsidRPr="00FB64E8" w:rsidRDefault="001C6DD2" w:rsidP="00FB64E8">
            <w:pPr>
              <w:spacing w:line="360" w:lineRule="auto"/>
              <w:jc w:val="center"/>
              <w:rPr>
                <w:rFonts w:ascii="Times New Roman" w:hAnsi="Times New Roman" w:cs="Times New Roman"/>
              </w:rPr>
            </w:pPr>
          </w:p>
          <w:p w14:paraId="0BE6AC08" w14:textId="77777777" w:rsidR="001C6DD2" w:rsidRPr="00FB64E8" w:rsidRDefault="001C6DD2" w:rsidP="00FB64E8">
            <w:pPr>
              <w:spacing w:line="360" w:lineRule="auto"/>
              <w:jc w:val="center"/>
              <w:rPr>
                <w:rFonts w:ascii="Times New Roman" w:hAnsi="Times New Roman" w:cs="Times New Roman"/>
              </w:rPr>
            </w:pPr>
            <w:r w:rsidRPr="00FB64E8">
              <w:rPr>
                <w:rFonts w:ascii="Times New Roman" w:hAnsi="Times New Roman" w:cs="Times New Roman"/>
              </w:rPr>
              <w:t>Threats</w:t>
            </w:r>
          </w:p>
          <w:p w14:paraId="2B62762A" w14:textId="77777777" w:rsidR="001C6DD2" w:rsidRPr="00FB64E8" w:rsidRDefault="001C6DD2" w:rsidP="00FB64E8">
            <w:pPr>
              <w:spacing w:line="360" w:lineRule="auto"/>
              <w:jc w:val="center"/>
              <w:rPr>
                <w:rFonts w:ascii="Times New Roman" w:hAnsi="Times New Roman" w:cs="Times New Roman"/>
              </w:rPr>
            </w:pPr>
          </w:p>
          <w:p w14:paraId="7B5BF921" w14:textId="77777777" w:rsidR="001C6DD2" w:rsidRPr="00FB64E8" w:rsidRDefault="001C6DD2" w:rsidP="00FB64E8">
            <w:pPr>
              <w:spacing w:line="360" w:lineRule="auto"/>
              <w:jc w:val="center"/>
              <w:rPr>
                <w:rFonts w:ascii="Times New Roman" w:hAnsi="Times New Roman" w:cs="Times New Roman"/>
              </w:rPr>
            </w:pPr>
          </w:p>
          <w:p w14:paraId="127158F5" w14:textId="77777777" w:rsidR="001C6DD2" w:rsidRPr="00FB64E8" w:rsidRDefault="001C6DD2" w:rsidP="00FB64E8">
            <w:pPr>
              <w:spacing w:line="360" w:lineRule="auto"/>
              <w:rPr>
                <w:rFonts w:ascii="Times New Roman" w:hAnsi="Times New Roman" w:cs="Times New Roman"/>
              </w:rPr>
            </w:pPr>
          </w:p>
          <w:p w14:paraId="216E6D1F" w14:textId="77777777" w:rsidR="001C6DD2" w:rsidRPr="00FB64E8" w:rsidRDefault="001C6DD2" w:rsidP="00FB64E8">
            <w:pPr>
              <w:spacing w:line="360" w:lineRule="auto"/>
              <w:jc w:val="center"/>
              <w:rPr>
                <w:rFonts w:ascii="Times New Roman" w:hAnsi="Times New Roman" w:cs="Times New Roman"/>
              </w:rPr>
            </w:pPr>
          </w:p>
          <w:p w14:paraId="245D07FE" w14:textId="77777777" w:rsidR="001C6DD2" w:rsidRPr="00FB64E8" w:rsidRDefault="001C6DD2" w:rsidP="00FB64E8">
            <w:pPr>
              <w:spacing w:line="360" w:lineRule="auto"/>
              <w:jc w:val="center"/>
              <w:rPr>
                <w:rFonts w:ascii="Times New Roman" w:hAnsi="Times New Roman" w:cs="Times New Roman"/>
              </w:rPr>
            </w:pPr>
          </w:p>
        </w:tc>
        <w:tc>
          <w:tcPr>
            <w:tcW w:w="6237" w:type="dxa"/>
            <w:tcBorders>
              <w:left w:val="single" w:sz="12" w:space="0" w:color="auto"/>
              <w:bottom w:val="single" w:sz="12" w:space="0" w:color="auto"/>
            </w:tcBorders>
            <w:shd w:val="clear" w:color="auto" w:fill="FFFCF3"/>
          </w:tcPr>
          <w:p w14:paraId="20086AED"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lastRenderedPageBreak/>
              <w:t>Use strengths to avoid threats</w:t>
            </w:r>
          </w:p>
          <w:p w14:paraId="7DFABCCB"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Maintain luxury exclusivity while integrating sustainability innovations to meet market expectations.</w:t>
            </w:r>
          </w:p>
          <w:p w14:paraId="1729A884"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 xml:space="preserve">Invest in renewable energy, AI-driven water conservation, and circular waste </w:t>
            </w:r>
            <w:r w:rsidRPr="00FB64E8">
              <w:rPr>
                <w:rFonts w:ascii="Times New Roman" w:hAnsi="Times New Roman" w:cs="Times New Roman"/>
              </w:rPr>
              <w:lastRenderedPageBreak/>
              <w:t>management to mitigate regulatory risks.</w:t>
            </w:r>
          </w:p>
          <w:p w14:paraId="343291AB"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Collaborate with eco-tech providers to remain ahead of sustainability legislation and industry trends.</w:t>
            </w:r>
          </w:p>
          <w:p w14:paraId="130B0C10"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 xml:space="preserve">Offer personalized sustainability-driven experiences to maintain </w:t>
            </w:r>
            <w:r w:rsidR="008C75A5" w:rsidRPr="00FB64E8">
              <w:rPr>
                <w:rFonts w:ascii="Times New Roman" w:hAnsi="Times New Roman" w:cs="Times New Roman"/>
              </w:rPr>
              <w:t xml:space="preserve">a </w:t>
            </w:r>
            <w:r w:rsidRPr="00FB64E8">
              <w:rPr>
                <w:rFonts w:ascii="Times New Roman" w:hAnsi="Times New Roman" w:cs="Times New Roman"/>
              </w:rPr>
              <w:t>competitive edge.</w:t>
            </w:r>
          </w:p>
        </w:tc>
        <w:tc>
          <w:tcPr>
            <w:tcW w:w="6179" w:type="dxa"/>
            <w:tcBorders>
              <w:bottom w:val="single" w:sz="12" w:space="0" w:color="auto"/>
              <w:right w:val="single" w:sz="12" w:space="0" w:color="auto"/>
            </w:tcBorders>
            <w:shd w:val="clear" w:color="auto" w:fill="FFFCF3"/>
          </w:tcPr>
          <w:p w14:paraId="29DA8B78"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lastRenderedPageBreak/>
              <w:t>Minimize weaknesses and avoid threats</w:t>
            </w:r>
          </w:p>
          <w:p w14:paraId="40254346"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Partner with sustainability experts and tech firms to reduce implementation risks.</w:t>
            </w:r>
          </w:p>
          <w:p w14:paraId="7092B59C"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Adopt a phased approach to integrate sustainability while managing financial constraints.</w:t>
            </w:r>
          </w:p>
          <w:p w14:paraId="474E1210"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lastRenderedPageBreak/>
              <w:t>Seek tax breaks and incentives from Dubai’s Green Economy Program to lower costs.</w:t>
            </w:r>
          </w:p>
          <w:p w14:paraId="1917DB56" w14:textId="77777777" w:rsidR="001C6DD2" w:rsidRPr="00FB64E8" w:rsidRDefault="001C6DD2" w:rsidP="00FB64E8">
            <w:pPr>
              <w:pStyle w:val="ListParagraph"/>
              <w:numPr>
                <w:ilvl w:val="0"/>
                <w:numId w:val="3"/>
              </w:numPr>
              <w:spacing w:line="360" w:lineRule="auto"/>
              <w:rPr>
                <w:rFonts w:ascii="Times New Roman" w:hAnsi="Times New Roman" w:cs="Times New Roman"/>
              </w:rPr>
            </w:pPr>
            <w:r w:rsidRPr="00FB64E8">
              <w:rPr>
                <w:rFonts w:ascii="Times New Roman" w:hAnsi="Times New Roman" w:cs="Times New Roman"/>
              </w:rPr>
              <w:t>Implement AI-driven waste reduction and carbon tracking systems to meet global sustainability standards.</w:t>
            </w:r>
          </w:p>
        </w:tc>
      </w:tr>
    </w:tbl>
    <w:p w14:paraId="78E4CA30" w14:textId="77777777" w:rsidR="00E76CBC" w:rsidRPr="00FB64E8" w:rsidRDefault="00E76CBC" w:rsidP="00FB64E8">
      <w:pPr>
        <w:spacing w:line="360" w:lineRule="auto"/>
        <w:jc w:val="both"/>
        <w:rPr>
          <w:rFonts w:ascii="Times New Roman" w:hAnsi="Times New Roman" w:cs="Times New Roman"/>
          <w:sz w:val="24"/>
          <w:szCs w:val="24"/>
        </w:rPr>
      </w:pPr>
    </w:p>
    <w:p w14:paraId="7C2D93B6" w14:textId="77777777" w:rsidR="00E76CBC" w:rsidRPr="00FB64E8" w:rsidRDefault="00FB64E8" w:rsidP="00FB64E8">
      <w:pPr>
        <w:pStyle w:val="Heading1"/>
        <w:spacing w:line="360" w:lineRule="auto"/>
        <w:rPr>
          <w:rFonts w:ascii="Times New Roman" w:hAnsi="Times New Roman" w:cs="Times New Roman"/>
          <w:b/>
          <w:sz w:val="24"/>
          <w:szCs w:val="24"/>
        </w:rPr>
      </w:pPr>
      <w:bookmarkStart w:id="11" w:name="_Toc191249844"/>
      <w:r w:rsidRPr="00FB64E8">
        <w:rPr>
          <w:rFonts w:ascii="Times New Roman" w:hAnsi="Times New Roman" w:cs="Times New Roman"/>
          <w:b/>
          <w:sz w:val="24"/>
          <w:szCs w:val="24"/>
        </w:rPr>
        <w:t>RECOMMENDATIONS &amp; CHANGE MANAGEMENT</w:t>
      </w:r>
      <w:bookmarkEnd w:id="11"/>
    </w:p>
    <w:p w14:paraId="7B88AC1E" w14:textId="77777777" w:rsidR="001C6DD2" w:rsidRPr="00FB64E8" w:rsidRDefault="001C6DD2" w:rsidP="00FB64E8">
      <w:pPr>
        <w:pStyle w:val="Heading2"/>
        <w:spacing w:line="360" w:lineRule="auto"/>
        <w:rPr>
          <w:rFonts w:ascii="Times New Roman" w:hAnsi="Times New Roman" w:cs="Times New Roman"/>
          <w:b/>
          <w:i/>
          <w:sz w:val="24"/>
          <w:szCs w:val="24"/>
        </w:rPr>
      </w:pPr>
      <w:bookmarkStart w:id="12" w:name="_Toc191249845"/>
      <w:r w:rsidRPr="00FB64E8">
        <w:rPr>
          <w:rFonts w:ascii="Times New Roman" w:hAnsi="Times New Roman" w:cs="Times New Roman"/>
          <w:b/>
          <w:i/>
          <w:sz w:val="24"/>
          <w:szCs w:val="24"/>
        </w:rPr>
        <w:t>Sustainability Strategies</w:t>
      </w:r>
      <w:bookmarkEnd w:id="12"/>
    </w:p>
    <w:p w14:paraId="453FF69B" w14:textId="77777777" w:rsidR="001C6DD2" w:rsidRPr="00FB64E8" w:rsidRDefault="001C6DD2"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Green Energy Initiatives</w:t>
      </w:r>
    </w:p>
    <w:p w14:paraId="41E46DF4"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The use of non-renewable energy sources is Burj al Arab Jumeirah’s biggest sustainability issue, especially since Dubai is pushing forward its green economy agenda. The hospitality industry is one of the biggest customers of electricity and water consumption, with the likes of Burj Al Arab using large power for air conditioning, lighting and power facilities</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Rezaee","given":"Z.","non-dropping-particle":"","parse-names":false,"suffix":""},{"dropping-particle":"","family":"Choi","given":"E","non-dropping-particle":"","parse-names":false,"suffix":""}],"container-title":"Sustainability in Hospitality","id":"ITEM-1","issued":{"date-parts":[["2017"]]},"page":"25-40","publisher":"Routledge","title":"The relevance of business sustainability in the hotel industry","type":"chapter"},"uris":["http://www.mendeley.com/documents/?uuid=c00ff06c-9aab-4ada-beda-16f3244fd607"]}],"mendeley":{"formattedCitation":"(Rezaee and Choi, 2017)","plainTextFormattedCitation":"(Rezaee and Choi, 2017)","previouslyFormattedCitation":"(Rezaee and Choi, 2017)"},"properties":{"noteIndex":0},"schema":"https://github.com/citation-style-language/schema/raw/master/csl-citation.json"}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(Rezaee and Choi, 2017)</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shift from conventional energy solutions to green energy solutions is inevitable </w:t>
      </w:r>
      <w:r w:rsidR="009C649B" w:rsidRPr="00FB64E8">
        <w:rPr>
          <w:rFonts w:ascii="Times New Roman" w:hAnsi="Times New Roman" w:cs="Times New Roman"/>
          <w:sz w:val="24"/>
          <w:szCs w:val="24"/>
        </w:rPr>
        <w:t>to</w:t>
      </w:r>
      <w:r w:rsidRPr="00FB64E8">
        <w:rPr>
          <w:rFonts w:ascii="Times New Roman" w:hAnsi="Times New Roman" w:cs="Times New Roman"/>
          <w:sz w:val="24"/>
          <w:szCs w:val="24"/>
        </w:rPr>
        <w:t xml:space="preserve"> meet the UAE’s Net-Zero 2050 plan and lower operational expenses. Solar panel integration can help reduce the dependence on the grid, thereby improving energy independence</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{"citationItems":[{"id":"ITEM-1","itemData":{"author":[{"dropping-particle":"","family":"Borg","given":"Conrad","non-dropping-particle":"","parse-names":false,"suffix":""}],"id":"ITEM-1","issued":{"date-parts":[["2022"]]},"page":"61","title":"The Emirates Academy A Critical Analysis of Boutique Hotels and their Sustainability in Malta","type":"article-journal"},"uris":["http://www.mendeley.com/documents/?uuid=69eb37c7-ffd8-4c1f-bf40-be5350e4a6ae"]}],"mendeley":{"formattedCitation":"(Borg, 2022)","plainTextFormattedCitation":"(Borg, 2022)","previouslyFormattedCitation":"(Borg, 2022)"},"properties":{"noteIndex":0},"schema":"https://github.com/citation-style-language/schema/raw/master/csl-citation.json"}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(Borg, 2022)</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It is established that photovoltaic (PV) systems can reduce energy costs by 40% thus meeting the requirements of the Sustainable Tourism Initiative in Dubai. Since Dubai receives an annual solar irradiance of over 2,000 kWh/m2, Burj Al Arab can install rooftop solar panels and </w:t>
      </w:r>
      <w:r w:rsidR="009C649B" w:rsidRPr="00FB64E8">
        <w:rPr>
          <w:rFonts w:ascii="Times New Roman" w:hAnsi="Times New Roman" w:cs="Times New Roman"/>
          <w:sz w:val="24"/>
          <w:szCs w:val="24"/>
        </w:rPr>
        <w:t xml:space="preserve">a </w:t>
      </w:r>
      <w:r w:rsidRPr="00FB64E8">
        <w:rPr>
          <w:rFonts w:ascii="Times New Roman" w:hAnsi="Times New Roman" w:cs="Times New Roman"/>
          <w:sz w:val="24"/>
          <w:szCs w:val="24"/>
        </w:rPr>
        <w:t>floating solar system to produce on-site renewable energy</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{"citationItems":[{"id":"ITEM-1","itemData":{"DOI":"10.3390/su15118775","ISSN":"20711050","abstract":"This work uses the systematic literature review (SLR) method to explore the premium that consumers would be willing to pay to stay at a green hotel. To the best of the author’s knowledge, it is the first review on this topic and, thus, fills a gap in the existing literature. The search process identified 22 articles from 13 countries which were analyzed to explore three principal research questions regarding the valuation methods used to estimate the premium, the size of the premium, and the factors affecting the premium. From a policy perspective, the analysis shows that the lack of studies on the topic is a serious obstacle to the hotel sector’s efforts to reduce its environmental footprint. From a managerial perspective, it is argued that consumers who are willing to pay to stay at green hotels would accept a premium of around 5%. Finally, from an estimation perspective, the analysis highlights specific gaps in and limitations of current studies that should be considered in future research efforts relating to the geographical coverage, accommodation type, factors affecting the premium that hotel customers would pay for green initiatives, and certain methodological issues, among others.","author":[{"dropping-particle":"","family":"Damigos","given":"Dimitris","non-dropping-particle":"","parse-names":false,"suffix":""}],"container-title":"Sustainability (Switzerland)","id":"ITEM-1","issue":"11","issued":{"date-parts":[["2023"]]},"title":"How Much Are Consumers Willing to Pay for a Greener Hotel Industry? A Systematic Literature Review","type":"article-journal","volume":"15"},"uris":["http://www.mendeley.com/documents/?uuid=48092b67-8ba2-4eea-8a8f-d91cb2c34a36"]}],"mendeley":{"formattedCitation":"(Damigos, 2023)","plainTextFormattedCitation":"(Damigos, 2023)","previouslyFormattedCitation":"(Damigos, 2023)"},"properties":{"noteIndex":0},"schema":"https://github.com/citation-style-language/schema/raw/master/csl-citation.json"}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(Damigos, 2023)</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735AF4B7" w14:textId="77777777" w:rsidR="001C6DD2"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Furthermore, the use of smart systems particularly in HVAC systems is also important in terms of energy efficiency. Climate control through AI technology can cut down on cooling energy by up to 30%, while at the same time improving customers’ comfort</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Anthonisz","given":"A.","non-dropping-particle":"","parse-names":false,"suffix":""},{"dropping-particle":"","family":"Mason","given":"G","non-dropping-particle":"","parse-names":false,"suffix":""}],"container-title":"Worldwide Hospitality and Tourism Themes","id":"ITEM-1","issue":"3","issued":{"date-parts":[["2019"]]},"page":"279-286","title":"Reinventing tourism: the Dubai phenomenon","type":"article-journal","volume":"11"},"uris":["http://www.mendeley.com/documents/?uuid=e3f5357e-2525-41bd-acdc-7d536b9dfa57"]}],"mendeley":{"formattedCitation":"(Anthonisz and Mason, 2019)","plainTextFormattedCitation":"(Anthonisz and Mason, 2019)","previouslyFormattedCitation":"(Anthonisz and Mason, 2019)"},"properties":{"noteIndex":0},"schema":"https://github.com/citation-style-language/schema/raw/master/csl-citation.json"}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(Anthonisz and Mason, 2019)</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Employing smart thermostats, waste heat recovery systems and condition-based maintenance will </w:t>
      </w:r>
      <w:r w:rsidRPr="00FB64E8">
        <w:rPr>
          <w:rFonts w:ascii="Times New Roman" w:hAnsi="Times New Roman" w:cs="Times New Roman"/>
          <w:sz w:val="24"/>
          <w:szCs w:val="24"/>
        </w:rPr>
        <w:lastRenderedPageBreak/>
        <w:t>enhance energy saving and efficiency, and enhance the position of Burj Al Arab as a sustainable luxury resort</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{"citationItems":[{"id":"ITEM-1","itemData":{"author":[{"dropping-particle":"","family":"Soto","given":"R","non-dropping-particle":"","parse-names":false,"suffix":""}],"container-title":"The Economy of Dubai","id":"ITEM-1","issue":"3","issued":{"date-parts":[["2016"]]},"title":"Competitiveness and sustainability of tourism","type":"article-journal","volume":"58"},"uris":["http://www.mendeley.com/documents/?uuid=d3e58131-75f0-4f16-bfb1-de48487218ee"]}],"mendeley":{"formattedCitation":"(Soto, 2016)","plainTextFormattedCitation":"(Soto, 2016)","previouslyFormattedCitation":"(Soto, 2016)"},"properties":{"noteIndex":0},"schema":"https://github.com/citation-style-language/schema/raw/master/csl-citation.json"}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(Soto, 2016)</w:t>
      </w:r>
      <w:r w:rsidR="006B7F90" w:rsidRPr="00FB64E8">
        <w:rPr>
          <w:rFonts w:ascii="Times New Roman" w:hAnsi="Times New Roman" w:cs="Times New Roman"/>
          <w:sz w:val="24"/>
          <w:szCs w:val="24"/>
        </w:rPr>
        <w:fldChar w:fldCharType="end"/>
      </w:r>
      <w:r w:rsidR="001C6DD2" w:rsidRPr="00FB64E8">
        <w:rPr>
          <w:rFonts w:ascii="Times New Roman" w:hAnsi="Times New Roman" w:cs="Times New Roman"/>
          <w:sz w:val="24"/>
          <w:szCs w:val="24"/>
        </w:rPr>
        <w:t>.</w:t>
      </w:r>
    </w:p>
    <w:p w14:paraId="036B10D6" w14:textId="77777777" w:rsidR="00E76CBC" w:rsidRPr="00FB64E8" w:rsidRDefault="001C6DD2"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Water Conservation Measures</w:t>
      </w:r>
    </w:p>
    <w:p w14:paraId="3D719B10" w14:textId="6879B87C"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One of the major issues that Burj </w:t>
      </w:r>
      <w:r w:rsidR="006B7F90" w:rsidRPr="00FB64E8">
        <w:rPr>
          <w:rFonts w:ascii="Times New Roman" w:hAnsi="Times New Roman" w:cs="Times New Roman"/>
          <w:sz w:val="24"/>
          <w:szCs w:val="24"/>
        </w:rPr>
        <w:t>al</w:t>
      </w:r>
      <w:r w:rsidRPr="00FB64E8">
        <w:rPr>
          <w:rFonts w:ascii="Times New Roman" w:hAnsi="Times New Roman" w:cs="Times New Roman"/>
          <w:sz w:val="24"/>
          <w:szCs w:val="24"/>
        </w:rPr>
        <w:t xml:space="preserve"> Arab Jumeirah </w:t>
      </w:r>
      <w:r w:rsidR="00156203" w:rsidRPr="00FB64E8">
        <w:rPr>
          <w:rFonts w:ascii="Times New Roman" w:hAnsi="Times New Roman" w:cs="Times New Roman"/>
          <w:sz w:val="24"/>
          <w:szCs w:val="24"/>
        </w:rPr>
        <w:t>must</w:t>
      </w:r>
      <w:r w:rsidRPr="00FB64E8">
        <w:rPr>
          <w:rFonts w:ascii="Times New Roman" w:hAnsi="Times New Roman" w:cs="Times New Roman"/>
          <w:sz w:val="24"/>
          <w:szCs w:val="24"/>
        </w:rPr>
        <w:t xml:space="preserve"> deal with is the </w:t>
      </w:r>
      <w:r w:rsidR="00156203" w:rsidRPr="00FB64E8">
        <w:rPr>
          <w:rFonts w:ascii="Times New Roman" w:hAnsi="Times New Roman" w:cs="Times New Roman"/>
          <w:sz w:val="24"/>
          <w:szCs w:val="24"/>
        </w:rPr>
        <w:t>high-water</w:t>
      </w:r>
      <w:r w:rsidRPr="00FB64E8">
        <w:rPr>
          <w:rFonts w:ascii="Times New Roman" w:hAnsi="Times New Roman" w:cs="Times New Roman"/>
          <w:sz w:val="24"/>
          <w:szCs w:val="24"/>
        </w:rPr>
        <w:t xml:space="preserve"> usage especially due to the large number of guest suites, fine dining restaurants, spa center and landscaping. Desalinated water is used as the primary source of </w:t>
      </w:r>
      <w:r w:rsidR="00156203" w:rsidRPr="00FB64E8">
        <w:rPr>
          <w:rFonts w:ascii="Times New Roman" w:hAnsi="Times New Roman" w:cs="Times New Roman"/>
          <w:sz w:val="24"/>
          <w:szCs w:val="24"/>
        </w:rPr>
        <w:t>water,</w:t>
      </w:r>
      <w:r w:rsidRPr="00FB64E8">
        <w:rPr>
          <w:rFonts w:ascii="Times New Roman" w:hAnsi="Times New Roman" w:cs="Times New Roman"/>
          <w:sz w:val="24"/>
          <w:szCs w:val="24"/>
        </w:rPr>
        <w:t xml:space="preserve"> which is a very </w:t>
      </w:r>
      <w:r w:rsidR="009C649B" w:rsidRPr="00FB64E8">
        <w:rPr>
          <w:rFonts w:ascii="Times New Roman" w:hAnsi="Times New Roman" w:cs="Times New Roman"/>
          <w:sz w:val="24"/>
          <w:szCs w:val="24"/>
        </w:rPr>
        <w:t>energy-intensive</w:t>
      </w:r>
      <w:r w:rsidRPr="00FB64E8">
        <w:rPr>
          <w:rFonts w:ascii="Times New Roman" w:hAnsi="Times New Roman" w:cs="Times New Roman"/>
          <w:sz w:val="24"/>
          <w:szCs w:val="24"/>
        </w:rPr>
        <w:t xml:space="preserve"> </w:t>
      </w:r>
      <w:r w:rsidR="00156203" w:rsidRPr="00FB64E8">
        <w:rPr>
          <w:rFonts w:ascii="Times New Roman" w:hAnsi="Times New Roman" w:cs="Times New Roman"/>
          <w:sz w:val="24"/>
          <w:szCs w:val="24"/>
        </w:rPr>
        <w:t>process,</w:t>
      </w:r>
      <w:r w:rsidRPr="00FB64E8">
        <w:rPr>
          <w:rFonts w:ascii="Times New Roman" w:hAnsi="Times New Roman" w:cs="Times New Roman"/>
          <w:sz w:val="24"/>
          <w:szCs w:val="24"/>
        </w:rPr>
        <w:t xml:space="preserve"> and it consumes ten times the energy compared to other sources of water. When water is used inefficiently, wastage leads to added expenses in addition to being a violation of the Dubai sustainability policies as stated in the UAE Water Security Strategy 2036</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Kasim","given":"A.","non-dropping-particle":"","parse-names":false,"suffix":""},{"dropping-particle":"","family":"Gursoy","given":"D.","non-dropping-particle":"","parse-names":false,"suffix":""},{"dropping-particle":"","family":"Okumus","given":"F.","non-dropping-particle":"","parse-names":false,"suffix":""},{"dropping-particle":"","family":"Wong","given":"A","non-dropping-particle":"","parse-names":false,"suffix":""}],"container-title":"Journal of Sustainable Tourism","id":"ITEM-1","issue":"7","issued":{"date-parts":[["2014"]]},"page":"1090-1107","title":"The importance of water management in hotels: a framework for sustainability through innovation","type":"article-journal","volume":"22"},"uris":["http://www.mendeley.com/documents/?uuid=2fe472e0-7fb7-4d76-a9d3-8b644afd3142"]}],"mendeley":{"formattedCitation":"(Kasim &lt;i&gt;et al.&lt;/i&gt;, 2014)","plainTextFormattedCitation":"(Kasim et al., 2014)","previouslyFormattedCitation":"(Kasim &lt;i&gt;et al.&lt;/i&gt;, 2014)"},"properties":{"noteIndex":0},"schema":"https://github.com/citation-style-language/schema/raw/master/csl-citation.json"}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 xml:space="preserve">(Kasim </w:t>
      </w:r>
      <w:r w:rsidR="006B7F90" w:rsidRPr="00FB64E8">
        <w:rPr>
          <w:rFonts w:ascii="Times New Roman" w:hAnsi="Times New Roman" w:cs="Times New Roman"/>
          <w:i/>
          <w:noProof/>
          <w:sz w:val="24"/>
          <w:szCs w:val="24"/>
        </w:rPr>
        <w:t>et al.</w:t>
      </w:r>
      <w:r w:rsidR="006B7F90" w:rsidRPr="00FB64E8">
        <w:rPr>
          <w:rFonts w:ascii="Times New Roman" w:hAnsi="Times New Roman" w:cs="Times New Roman"/>
          <w:noProof/>
          <w:sz w:val="24"/>
          <w:szCs w:val="24"/>
        </w:rPr>
        <w:t>, 2014)</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4A568CEE" w14:textId="77777777" w:rsidR="001C6DD2"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Smart water meters are another form of AI technology that can be integrated to monitor water usage and distribution in </w:t>
      </w:r>
      <w:r w:rsidR="009C649B" w:rsidRPr="00FB64E8">
        <w:rPr>
          <w:rFonts w:ascii="Times New Roman" w:hAnsi="Times New Roman" w:cs="Times New Roman"/>
          <w:sz w:val="24"/>
          <w:szCs w:val="24"/>
        </w:rPr>
        <w:t>real-time</w:t>
      </w:r>
      <w:r w:rsidRPr="00FB64E8">
        <w:rPr>
          <w:rFonts w:ascii="Times New Roman" w:hAnsi="Times New Roman" w:cs="Times New Roman"/>
          <w:sz w:val="24"/>
          <w:szCs w:val="24"/>
        </w:rPr>
        <w:t xml:space="preserve"> and even predict wastage. It has been evidenced that AI tracking systems can help hotels cut their water usage by 25% by detecting leaks, wastage, and inefficient water flow</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{"citationItems":[{"id":"ITEM-1","itemData":{"author":[{"dropping-particle":"","family":"Sarwari","given":"D","non-dropping-particle":"","parse-names":false,"suffix":""}],"container-title":"Journal of Hospitality and Tourism Management","id":"ITEM-1","issue":"2","issued":{"date-parts":[["2024"]]},"title":"The Role of Sustainable Management Practices and Social Media in Shaping Generation Z's Preferences for Environment-Friendly Hotels","type":"article-journal","volume":"7"},"uris":["http://www.mendeley.com/documents/?uuid=5e985b37-9511-40c8-b2d4-8bd7f9406c71"]}],"mendeley":{"formattedCitation":"(Sarwari, 2024)","plainTextFormattedCitation":"(Sarwari, 2024)","previouslyFormattedCitation":"(Sarwari, 2024)"},"properties":{"noteIndex":0},"schema":"https://github.com/citation-style-language/schema/raw/master/csl-citation.json"}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(Sarwari, 2024)</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The Burj Al Arab can achieve water efficiency without affecting guest satisfaction by installing automated water controls in guest rooms, kitchens, and spa areas</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{"citationItems":[{"id":"ITEM-1","itemData":{"DOI":"10.3390/su11205665","ISSN":"20711050","abstract":"The circular economy (CE) is considered a possible solution to problems, such as the increasing global demand for resources, climate change and worldwide pollution. CE can help to transform the hospitality industry from its current linear model of production to a circular one. However, there is a lack of research on circular tourism, therefore, this paper's main purpose is to shed light on CE strategies-reduction, reuse, recycle, redesign, replace and rethink-developed in the tourism sector, as well as the tourism sector's CE initiatives by means of a business case analysis method. This qualitative multicase analysis allows us to comprehend the CE practices deployed by large hotel chains, thus identifying the CE strategies and best practices. The results show that the main strategies adopted are the reduction, recycle and reuse, in this order. Nevertheless, the remaining strategies have yet to be adopted in the mainstream. This research emphasises the need to promote the CE in the hospitality industry, especially among independent hotels.","author":[{"dropping-particle":"","family":"Rodríguez-Antón","given":"José Miguel","non-dropping-particle":"","parse-names":false,"suffix":""},{"dropping-particle":"","family":"Alonso-Almeida","given":"María del Mar","non-dropping-particle":"","parse-names":false,"suffix":""}],"container-title":"Sustainability (Switzerland)","id":"ITEM-1","issue":"20","issued":{"date-parts":[["2019"]]},"title":"The circular economy strategy in hospitality: A multicase approach","type":"article-journal","volume":"11"},"uris":["http://www.mendeley.com/documents/?uuid=46611d65-dbf8-48af-b614-2a657fee59f8"]}],"mendeley":{"formattedCitation":"(Rodríguez-Antón and Alonso-Almeida, 2019)","plainTextFormattedCitation":"(Rodríguez-Antón and Alonso-Almeida, 2019)","previouslyFormattedCitation":"(Rodríguez-Antón and Alonso-Almeida, 2019)"},"properties":{"noteIndex":0},"schema":"https://github.com/citation-style-language/schema/raw/master/csl-citation.json"}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(Rodríguez-Antón and Alonso-Almeida, 2019)</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Also, the use of greywater recycling systems has the potential </w:t>
      </w:r>
      <w:r w:rsidR="009C649B" w:rsidRPr="00FB64E8">
        <w:rPr>
          <w:rFonts w:ascii="Times New Roman" w:hAnsi="Times New Roman" w:cs="Times New Roman"/>
          <w:sz w:val="24"/>
          <w:szCs w:val="24"/>
        </w:rPr>
        <w:t xml:space="preserve">to </w:t>
      </w:r>
      <w:r w:rsidR="003E036A" w:rsidRPr="00FB64E8">
        <w:rPr>
          <w:rFonts w:ascii="Times New Roman" w:hAnsi="Times New Roman" w:cs="Times New Roman"/>
          <w:sz w:val="24"/>
          <w:szCs w:val="24"/>
        </w:rPr>
        <w:t>minimise</w:t>
      </w:r>
      <w:r w:rsidRPr="00FB64E8">
        <w:rPr>
          <w:rFonts w:ascii="Times New Roman" w:hAnsi="Times New Roman" w:cs="Times New Roman"/>
          <w:sz w:val="24"/>
          <w:szCs w:val="24"/>
        </w:rPr>
        <w:t xml:space="preserve"> the use of fresh water. Laundry and shower and sink water can be reclaimed and used for irrigation, cooling towers, and other non-potable uses</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{"citationItems":[{"id":"ITEM-1","itemData":{"DOI":"10.3390/su12229624","ISSN":"20711050","abstract":"In this study, we aim to investigate environmental management representatives’ perceptions regarding the extent of the contribution of green hotel practices to achieving the environment‐related sustainable development goals (SDGs). To achieve this aim, a questionnaire was developed and directed to the person in charge of environmental duties in the investigated hotels, who were selected by a convenience sample method. A sample of 48 participants from four and five Green Star hotels, representing 63% of the total Certified Green Star hotels in Egypt, was surveyed. The findings of the study revealed that the implementation of green hotel practices in the certified four and five Green Star hotels surveyed contributed positively to achieving SDG 6, SDG 12, SDG 7 and SDG 13, respectively. The main driver of the adoption of Green Star criteria was the hotels’ commitment to environmental sustainability. The findings also indicated that, overall, there were statistically significant differences between four and five Green Star hotels in all SDGs addressed. The main implication of this study is that hotel operators should properly incorporate green hotel practices into their operational plans to achieve the environment‐related SDGs.","author":[{"dropping-particle":"","family":"Abdou","given":"Ahmed Hassan","non-dropping-particle":"","parse-names":false,"suffix":""},{"dropping-particle":"","family":"Hassan","given":"Thowayeb Hassan","non-dropping-particle":"","parse-names":false,"suffix":""},{"dropping-particle":"El","family":"Dief","given":"Mohammed Moustafa","non-dropping-particle":"","parse-names":false,"suffix":""}],"container-title":"Sustainability","id":"ITEM-1","issue":"22","issued":{"date-parts":[["2020"]]},"page":"1-21","title":"A description of green hotel practices and their role in achieving sustainable development","type":"article-journal","volume":"12"},"uris":["http://www.mendeley.com/documents/?uuid=0dfb1b52-25f0-4ca5-a169-f1a5c5bcdd49"]}],"mendeley":{"formattedCitation":"(Abdou, Hassan and Dief, 2020)","manualFormatting":"(Abdou et al., 2020)","plainTextFormattedCitation":"(Abdou, Hassan and Dief, 2020)","previouslyFormattedCitation":"(Abdou, Hassan and Dief, 2020)"},"properties":{"noteIndex":0},"schema":"https://github.com/citation-style-language/schema/raw/master/csl-citation.json"}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 xml:space="preserve">(Abdou </w:t>
      </w:r>
      <w:r w:rsidR="006B7F90" w:rsidRPr="00FB64E8">
        <w:rPr>
          <w:rFonts w:ascii="Times New Roman" w:hAnsi="Times New Roman" w:cs="Times New Roman"/>
          <w:i/>
          <w:noProof/>
          <w:sz w:val="24"/>
          <w:szCs w:val="24"/>
        </w:rPr>
        <w:t>et al.</w:t>
      </w:r>
      <w:r w:rsidR="006B7F90" w:rsidRPr="00FB64E8">
        <w:rPr>
          <w:rFonts w:ascii="Times New Roman" w:hAnsi="Times New Roman" w:cs="Times New Roman"/>
          <w:noProof/>
          <w:sz w:val="24"/>
          <w:szCs w:val="24"/>
        </w:rPr>
        <w:t>, 2020)</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Some of the hotels that have adopted greywater recycling have </w:t>
      </w:r>
      <w:r w:rsidR="003E036A" w:rsidRPr="00FB64E8">
        <w:rPr>
          <w:rFonts w:ascii="Times New Roman" w:hAnsi="Times New Roman" w:cs="Times New Roman"/>
          <w:sz w:val="24"/>
          <w:szCs w:val="24"/>
        </w:rPr>
        <w:t>reduced</w:t>
      </w:r>
      <w:r w:rsidRPr="00FB64E8">
        <w:rPr>
          <w:rFonts w:ascii="Times New Roman" w:hAnsi="Times New Roman" w:cs="Times New Roman"/>
          <w:sz w:val="24"/>
          <w:szCs w:val="24"/>
        </w:rPr>
        <w:t xml:space="preserve"> their overall water usage by up to 40% which is both financially viable and environmentally sustainable while sustaining Burj Al Arab’s luxurious image</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Ajala","given":"I.","non-dropping-particle":"","parse-names":false,"suffix":""},{"dropping-particle":"","family":"Rodrigo","given":"M.","non-dropping-particle":"","parse-names":false,"suffix":""},{"dropping-particle":"","family":"Irhanida","given":"A","non-dropping-particle":"","parse-names":false,"suffix":""}],"container-title":"International Conference on Applied Economics and Business","id":"ITEM-1","issued":{"date-parts":[["2023"]]},"page":"161-174","publisher":"Cham: Springer International Publishing","title":"Strategies of Differentiation and Sustainable Tourism: The Case of the Gulf Countries","type":"chapter"},"uris":["http://www.mendeley.com/documents/?uuid=6aec4a69-d657-4032-b496-1b871adc688f"]}],"mendeley":{"formattedCitation":"(Ajala, Rodrigo and Irhanida, 2023)","manualFormatting":"(Ajala et al., 2023)","plainTextFormattedCitation":"(Ajala, Rodrigo and Irhanida, 2023)","previouslyFormattedCitation":"(Ajala, Rodrigo and Irhanida, 2023)"},"properties":{"noteIndex":0},"schema":"https://github.com/citation-style-language/schema/raw/master/csl-citation.json"}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 xml:space="preserve">(Ajala </w:t>
      </w:r>
      <w:r w:rsidR="006B7F90" w:rsidRPr="00FB64E8">
        <w:rPr>
          <w:rFonts w:ascii="Times New Roman" w:hAnsi="Times New Roman" w:cs="Times New Roman"/>
          <w:i/>
          <w:noProof/>
          <w:sz w:val="24"/>
          <w:szCs w:val="24"/>
        </w:rPr>
        <w:t>et al.</w:t>
      </w:r>
      <w:r w:rsidR="006B7F90" w:rsidRPr="00FB64E8">
        <w:rPr>
          <w:rFonts w:ascii="Times New Roman" w:hAnsi="Times New Roman" w:cs="Times New Roman"/>
          <w:noProof/>
          <w:sz w:val="24"/>
          <w:szCs w:val="24"/>
        </w:rPr>
        <w:t>, 2023)</w:t>
      </w:r>
      <w:r w:rsidR="006B7F90" w:rsidRPr="00FB64E8">
        <w:rPr>
          <w:rFonts w:ascii="Times New Roman" w:hAnsi="Times New Roman" w:cs="Times New Roman"/>
          <w:sz w:val="24"/>
          <w:szCs w:val="24"/>
        </w:rPr>
        <w:fldChar w:fldCharType="end"/>
      </w:r>
      <w:r w:rsidR="001C6DD2" w:rsidRPr="00FB64E8">
        <w:rPr>
          <w:rFonts w:ascii="Times New Roman" w:hAnsi="Times New Roman" w:cs="Times New Roman"/>
          <w:sz w:val="24"/>
          <w:szCs w:val="24"/>
        </w:rPr>
        <w:t>.</w:t>
      </w:r>
    </w:p>
    <w:p w14:paraId="75695150" w14:textId="77777777" w:rsidR="001C6DD2" w:rsidRPr="00FB64E8" w:rsidRDefault="00744E73"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Waste Management Solutions</w:t>
      </w:r>
    </w:p>
    <w:p w14:paraId="64615582" w14:textId="53C4AEE3"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Luxury hotels like Burj Al Arab Jumeirah also produce a significant amount of food waste in their premium dining services, which is a significant issue. Fine dining restaurants, in-room dining services, and large parties, which are common in five-star hotels, have large portions, food storage, and disposal, leading to massive food waste</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Haneef","given":"S.K.","non-dropping-particle":"","parse-names":false,"suffix":""},{"dropping-particle":"","family":"Ansari","given":"Z.","non-dropping-particle":"","parse-names":false,"suffix":""},{"dropping-particle":"","family":"Bhavani","given":"G","non-dropping-particle":"","parse-names":false,"suffix":""}],"container-title":"Worldwide Hospitality and Tourism Themes","id":"ITEM-1","issue":"3","issued":{"date-parts":[["2019"]]},"page":"266-278","title":"Attractions of Dubai and Expo 2020: An exploratory study","type":"article-journal","volume":"11"},"uris":["http://www.mendeley.com/documents/?uuid=7b98d093-c8ab-4fce-9504-17fe4352bba5"]}],"mendeley":{"formattedCitation":"(Haneef, Ansari and Bhavani, 2019)","manualFormatting":"(Haneef et al., 2019)","plainTextFormattedCitation":"(Haneef, Ansari and Bhavani, 2019)","previouslyFormattedCitation":"(Haneef, Ansari and Bhavani, 2019)"},"properties":{"noteIndex":0},"schema":"https://github.com/citation-style-language/schema/raw/master/csl-citation.json"}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 xml:space="preserve">(Haneef </w:t>
      </w:r>
      <w:r w:rsidR="008C75A5" w:rsidRPr="00FB64E8">
        <w:rPr>
          <w:rFonts w:ascii="Times New Roman" w:hAnsi="Times New Roman" w:cs="Times New Roman"/>
          <w:i/>
          <w:noProof/>
          <w:sz w:val="24"/>
          <w:szCs w:val="24"/>
        </w:rPr>
        <w:t>et al.</w:t>
      </w:r>
      <w:r w:rsidR="008C75A5" w:rsidRPr="00FB64E8">
        <w:rPr>
          <w:rFonts w:ascii="Times New Roman" w:hAnsi="Times New Roman" w:cs="Times New Roman"/>
          <w:noProof/>
          <w:sz w:val="24"/>
          <w:szCs w:val="24"/>
        </w:rPr>
        <w:t>, 2019)</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Statistics reveal that luxury hotels waste as much as 12% of the fo</w:t>
      </w:r>
      <w:r w:rsidR="008C75A5" w:rsidRPr="00FB64E8">
        <w:rPr>
          <w:rFonts w:ascii="Times New Roman" w:hAnsi="Times New Roman" w:cs="Times New Roman"/>
          <w:sz w:val="24"/>
          <w:szCs w:val="24"/>
        </w:rPr>
        <w:t xml:space="preserve">od that is </w:t>
      </w:r>
      <w:r w:rsidR="00156203" w:rsidRPr="00FB64E8">
        <w:rPr>
          <w:rFonts w:ascii="Times New Roman" w:hAnsi="Times New Roman" w:cs="Times New Roman"/>
          <w:sz w:val="24"/>
          <w:szCs w:val="24"/>
        </w:rPr>
        <w:t>prepared,</w:t>
      </w:r>
      <w:r w:rsidRPr="00FB64E8">
        <w:rPr>
          <w:rFonts w:ascii="Times New Roman" w:hAnsi="Times New Roman" w:cs="Times New Roman"/>
          <w:sz w:val="24"/>
          <w:szCs w:val="24"/>
        </w:rPr>
        <w:t xml:space="preserve"> which affects both the bottom line and the environment. AI in food waste management can help in supply chain management and consumption patterns, as well as reduce wastage. Integrating AI can reduce food wastage by 3</w:t>
      </w:r>
      <w:r w:rsidR="008C75A5" w:rsidRPr="00FB64E8">
        <w:rPr>
          <w:rFonts w:ascii="Times New Roman" w:hAnsi="Times New Roman" w:cs="Times New Roman"/>
          <w:sz w:val="24"/>
          <w:szCs w:val="24"/>
        </w:rPr>
        <w:t xml:space="preserve">5% </w:t>
      </w:r>
      <w:r w:rsidRPr="00FB64E8">
        <w:rPr>
          <w:rFonts w:ascii="Times New Roman" w:hAnsi="Times New Roman" w:cs="Times New Roman"/>
          <w:sz w:val="24"/>
          <w:szCs w:val="24"/>
        </w:rPr>
        <w:lastRenderedPageBreak/>
        <w:t>by analyzing the trends in guests’ choices and managing portions, as well as demand forecasting</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{"citationItems":[{"id":"ITEM-1","itemData":{"DOI":"10.1108/WHATT-03-2019-0013","ISBN":"0320190013","ISSN":"17554225","abstract":"Purpose: The purpose of this paper is to profile the Worldwide Hospitality and Tourism Themes (WHATT) theme issue “Expo 2020: What will be the impact on Dubai?” with reference to the experiences of the theme editor and writing team. Design/methodology/approach: This paper uses structured questions to enable the theme editor to reflect on the rationale for the theme issue question, the starting point, the selection of the writing team and material and the editorial process. Findings: This paper provides a framework to facilitate discussion between academics and practitioners engaged with Dubai’s Expo 2020, identifies ways of improving competitiveness as an events destination and contributes to thinking about sustainable development before and after the event. The outcomes of a broad-ranging collaboration yield fresh insights, a deeper understanding of the issues and an array of possible responses to the theme issue question. Practical implications: The theme issue outcomes provide lines of enquiry for others to explore and they reinforce the value of WHATT’s approach to collaborative working and writing. Originality/value: The collaborative work reported in this theme issue offers a unified but contrarian response to the theme’s strategic question. Taken together, the collection of articles provides a detailed picture of the on-going preparation for Expo 2020 and plans to ensure continued growth in the post-Expo phase.","author":[{"dropping-particle":"","family":"Nadkarni","given":"Sanjay","non-dropping-particle":"","parse-names":false,"suffix":""},{"dropping-particle":"","family":"Teare","given":"Richard","non-dropping-particle":"","parse-names":false,"suffix":""}],"container-title":"Worldwide Hospitality and Tourism Themes","id":"ITEM-1","issue":"3","issued":{"date-parts":[["2019"]]},"page":"346-350","title":"Reflections on the theme issue outcomes: Expo 2020: what will be the impact on Dubai?","type":"article-journal","volume":"11"},"uris":["http://www.mendeley.com/documents/?uuid=e713fc06-f073-4343-b496-592cd4173de7"]}],"mendeley":{"formattedCitation":"(Nadkarni and Teare, 2019)","plainTextFormattedCitation":"(Nadkarni and Teare, 2019)","previouslyFormattedCitation":"(Nadkarni and Teare, 2019)"},"properties":{"noteIndex":0},"schema":"https://github.com/citation-style-language/schema/raw/master/csl-citation.json"}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(Nadkarni and Teare, 2019)</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051A4834" w14:textId="3F935C5D" w:rsidR="00744E73"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There should be </w:t>
      </w:r>
      <w:r w:rsidR="009C649B" w:rsidRPr="00FB64E8">
        <w:rPr>
          <w:rFonts w:ascii="Times New Roman" w:hAnsi="Times New Roman" w:cs="Times New Roman"/>
          <w:sz w:val="24"/>
          <w:szCs w:val="24"/>
        </w:rPr>
        <w:t xml:space="preserve">a </w:t>
      </w:r>
      <w:r w:rsidR="00156203" w:rsidRPr="00FB64E8">
        <w:rPr>
          <w:rFonts w:ascii="Times New Roman" w:hAnsi="Times New Roman" w:cs="Times New Roman"/>
          <w:sz w:val="24"/>
          <w:szCs w:val="24"/>
        </w:rPr>
        <w:t>zero-waste</w:t>
      </w:r>
      <w:r w:rsidRPr="00FB64E8">
        <w:rPr>
          <w:rFonts w:ascii="Times New Roman" w:hAnsi="Times New Roman" w:cs="Times New Roman"/>
          <w:sz w:val="24"/>
          <w:szCs w:val="24"/>
        </w:rPr>
        <w:t xml:space="preserve"> policy in the hotel to minimize </w:t>
      </w:r>
      <w:r w:rsidR="009C649B" w:rsidRPr="00FB64E8">
        <w:rPr>
          <w:rFonts w:ascii="Times New Roman" w:hAnsi="Times New Roman" w:cs="Times New Roman"/>
          <w:sz w:val="24"/>
          <w:szCs w:val="24"/>
        </w:rPr>
        <w:t>landfills</w:t>
      </w:r>
      <w:r w:rsidRPr="00FB64E8">
        <w:rPr>
          <w:rFonts w:ascii="Times New Roman" w:hAnsi="Times New Roman" w:cs="Times New Roman"/>
          <w:sz w:val="24"/>
          <w:szCs w:val="24"/>
        </w:rPr>
        <w:t xml:space="preserve"> and to integrate the hotel into circular economy systems. Other competitor brands such as Six Senses and Ritz Carlton Maldives have adopted the segregation of wastes, composting and reusing practices, thus boosting their sustainability initiatives in hospitality</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{"citationItems":[{"id":"ITEM-1","itemData":{"author":[{"dropping-particle":"","family":"Vyas","given":"M","non-dropping-particle":"","parse-names":false,"suffix":""}],"container-title":"International Tourism Development and the Gulf Cooperation Council States: Challenges and Opportunities","id":"ITEM-1","issue":"1","issued":{"date-parts":[["2017"]]},"title":"Deciphering the environmental impact of tourism development","type":"article-journal","volume":"1"},"uris":["http://www.mendeley.com/documents/?uuid=6fc4bfb2-51f7-478e-a964-e20be84dff17"]}],"mendeley":{"formattedCitation":"(Vyas, 2017)","plainTextFormattedCitation":"(Vyas, 2017)","previouslyFormattedCitation":"(Vyas, 2017)"},"properties":{"noteIndex":0},"schema":"https://github.com/citation-style-language/schema/raw/master/csl-citation.json"}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(Vyas, 2017)</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To become a sustainable organization, Burj Al Arab needs to incorporate waste-to-energy conversion, composting for organic waste, and a no-plastic policy for food. Integrating food donation programs to ensure that more food that is still fit for consumption is taken to the needy in the community also enhances CSR goals, </w:t>
      </w:r>
      <w:r w:rsidR="009C649B" w:rsidRPr="00FB64E8">
        <w:rPr>
          <w:rFonts w:ascii="Times New Roman" w:hAnsi="Times New Roman" w:cs="Times New Roman"/>
          <w:sz w:val="24"/>
          <w:szCs w:val="24"/>
        </w:rPr>
        <w:t xml:space="preserve">and </w:t>
      </w:r>
      <w:r w:rsidRPr="00FB64E8">
        <w:rPr>
          <w:rFonts w:ascii="Times New Roman" w:hAnsi="Times New Roman" w:cs="Times New Roman"/>
          <w:sz w:val="24"/>
          <w:szCs w:val="24"/>
        </w:rPr>
        <w:t>cuts down on waste and costs</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Yas","given":"H","non-dropping-particle":"","parse-names":false,"suffix":""},{"dropping-particle":"","family":"Mardani","given":"A.","non-dropping-particle":"","parse-names":false,"suffix":""},{"dropping-particle":"","family":"Albayati","given":"Y.K.","non-dropping-particle":"","parse-names":false,"suffix":""},{"dropping-particle":"","family":"Lootah","given":"S.E.","non-dropping-particle":"","parse-names":false,"suffix":""},{"dropping-particle":"","family":"Streimikiene","given":"D","non-dropping-particle":"","parse-names":false,"suffix":""}],"container-title":"Contemporary Economics","id":"ITEM-1","issue":"4","issued":{"date-parts":[["2020"]]},"title":"The positive role of the tourism industry for Dubai city in the United Arab Emirates","type":"article-journal","volume":"14"},"uris":["http://www.mendeley.com/documents/?uuid=62448cfe-ff52-41e6-b5cc-4264e1397234"]}],"mendeley":{"formattedCitation":"(Yas &lt;i&gt;et al.&lt;/i&gt;, 2020)","plainTextFormattedCitation":"(Yas et al., 2020)","previouslyFormattedCitation":"(Yas &lt;i&gt;et al.&lt;/i&gt;, 2020)"},"properties":{"noteIndex":0},"schema":"https://github.com/citation-style-language/schema/raw/master/csl-citation.json"}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 xml:space="preserve">(Yas </w:t>
      </w:r>
      <w:r w:rsidR="008C75A5" w:rsidRPr="00FB64E8">
        <w:rPr>
          <w:rFonts w:ascii="Times New Roman" w:hAnsi="Times New Roman" w:cs="Times New Roman"/>
          <w:i/>
          <w:noProof/>
          <w:sz w:val="24"/>
          <w:szCs w:val="24"/>
        </w:rPr>
        <w:t>et al.</w:t>
      </w:r>
      <w:r w:rsidR="008C75A5" w:rsidRPr="00FB64E8">
        <w:rPr>
          <w:rFonts w:ascii="Times New Roman" w:hAnsi="Times New Roman" w:cs="Times New Roman"/>
          <w:noProof/>
          <w:sz w:val="24"/>
          <w:szCs w:val="24"/>
        </w:rPr>
        <w:t>, 2020)</w:t>
      </w:r>
      <w:r w:rsidR="008C75A5" w:rsidRPr="00FB64E8">
        <w:rPr>
          <w:rFonts w:ascii="Times New Roman" w:hAnsi="Times New Roman" w:cs="Times New Roman"/>
          <w:sz w:val="24"/>
          <w:szCs w:val="24"/>
        </w:rPr>
        <w:fldChar w:fldCharType="end"/>
      </w:r>
      <w:r w:rsidR="00744E73" w:rsidRPr="00FB64E8">
        <w:rPr>
          <w:rFonts w:ascii="Times New Roman" w:hAnsi="Times New Roman" w:cs="Times New Roman"/>
          <w:sz w:val="24"/>
          <w:szCs w:val="24"/>
        </w:rPr>
        <w:t>.</w:t>
      </w:r>
    </w:p>
    <w:p w14:paraId="5C509C8D" w14:textId="77777777" w:rsidR="001C6DD2" w:rsidRPr="00FB64E8" w:rsidRDefault="00744E73" w:rsidP="00FB64E8">
      <w:pPr>
        <w:pStyle w:val="Heading2"/>
        <w:spacing w:line="360" w:lineRule="auto"/>
        <w:rPr>
          <w:rFonts w:ascii="Times New Roman" w:hAnsi="Times New Roman" w:cs="Times New Roman"/>
          <w:b/>
          <w:i/>
          <w:sz w:val="24"/>
          <w:szCs w:val="24"/>
        </w:rPr>
      </w:pPr>
      <w:bookmarkStart w:id="13" w:name="_Toc191249846"/>
      <w:r w:rsidRPr="00FB64E8">
        <w:rPr>
          <w:rFonts w:ascii="Times New Roman" w:hAnsi="Times New Roman" w:cs="Times New Roman"/>
          <w:b/>
          <w:i/>
          <w:sz w:val="24"/>
          <w:szCs w:val="24"/>
        </w:rPr>
        <w:t>Digital Transformation for Sustainability</w:t>
      </w:r>
      <w:bookmarkEnd w:id="13"/>
    </w:p>
    <w:p w14:paraId="1B92A6C4" w14:textId="77777777" w:rsidR="00744E73" w:rsidRPr="00FB64E8" w:rsidRDefault="00744E73"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AI-Powered Guest Experience</w:t>
      </w:r>
    </w:p>
    <w:p w14:paraId="64146300" w14:textId="77777777" w:rsidR="0090281B"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Guest preference analysis through AI can also help in increasing sustainability engagement by providing suggestions. For instance, guests could be provided with information about their energy and water consumption in </w:t>
      </w:r>
      <w:r w:rsidR="003E036A" w:rsidRPr="00FB64E8">
        <w:rPr>
          <w:rFonts w:ascii="Times New Roman" w:hAnsi="Times New Roman" w:cs="Times New Roman"/>
          <w:sz w:val="24"/>
          <w:szCs w:val="24"/>
        </w:rPr>
        <w:t>real-time</w:t>
      </w:r>
      <w:r w:rsidRPr="00FB64E8">
        <w:rPr>
          <w:rFonts w:ascii="Times New Roman" w:hAnsi="Times New Roman" w:cs="Times New Roman"/>
          <w:sz w:val="24"/>
          <w:szCs w:val="24"/>
        </w:rPr>
        <w:t xml:space="preserve"> and reward points for their sustainable consumption</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Abdellatif","given":"H.","non-dropping-particle":"","parse-names":false,"suffix":""},{"dropping-particle":"","family":"Hicham","given":"B.","non-dropping-particle":"","parse-names":false,"suffix":""},{"dropping-particle":"","family":"Karim","given":"B","non-dropping-particle":"","parse-names":false,"suffix":""}],"container-title":"International journal of economic perspectives","id":"ITEM-1","issue":"2","issued":{"date-parts":[["2024"]]},"page":"560-589","title":"Responsible green tourism: A new path for eco-friendly tourism development","type":"article-journal","volume":"18"},"uris":["http://www.mendeley.com/documents/?uuid=f5b592ac-bcdd-46cb-9348-6c0666ebbdb1"]}],"mendeley":{"formattedCitation":"(Abdellatif, Hicham and Karim, 2024)","manualFormatting":"(Abdellatif et al., 2024)","plainTextFormattedCitation":"(Abdellatif, Hicham and Karim, 2024)","previouslyFormattedCitation":"(Abdellatif, Hicham and Karim, 2024)"},"properties":{"noteIndex":0},"schema":"https://github.com/citation-style-language/schema/raw/master/csl-citation.json"}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 xml:space="preserve">(Abdellatif </w:t>
      </w:r>
      <w:r w:rsidR="003E036A" w:rsidRPr="00FB64E8">
        <w:rPr>
          <w:rFonts w:ascii="Times New Roman" w:hAnsi="Times New Roman" w:cs="Times New Roman"/>
          <w:i/>
          <w:noProof/>
          <w:sz w:val="24"/>
          <w:szCs w:val="24"/>
        </w:rPr>
        <w:t>et al.</w:t>
      </w:r>
      <w:r w:rsidR="003E036A" w:rsidRPr="00FB64E8">
        <w:rPr>
          <w:rFonts w:ascii="Times New Roman" w:hAnsi="Times New Roman" w:cs="Times New Roman"/>
          <w:noProof/>
          <w:sz w:val="24"/>
          <w:szCs w:val="24"/>
        </w:rPr>
        <w:t>, 2024)</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According to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Yas","given":"H","non-dropping-particle":"","parse-names":false,"suffix":""},{"dropping-particle":"","family":"Mardani","given":"A.","non-dropping-particle":"","parse-names":false,"suffix":""},{"dropping-particle":"","family":"Albayati","given":"Y.K.","non-dropping-particle":"","parse-names":false,"suffix":""},{"dropping-particle":"","family":"Lootah","given":"S.E.","non-dropping-particle":"","parse-names":false,"suffix":""},{"dropping-particle":"","family":"Streimikiene","given":"D","non-dropping-particle":"","parse-names":false,"suffix":""}],"container-title":"Contemporary Economics","id":"ITEM-1","issue":"4","issued":{"date-parts":[["2020"]]},"title":"The positive role of the tourism industry for Dubai city in the United Arab Emirates","type":"article-journal","volume":"14"},"uris":["http://www.mendeley.com/documents/?uuid=62448cfe-ff52-41e6-b5cc-4264e1397234"]}],"mendeley":{"formattedCitation":"(Yas &lt;i&gt;et al.&lt;/i&gt;, 2020)","manualFormatting":"Yas et al. (2020)","plainTextFormattedCitation":"(Yas et al., 2020)","previouslyFormattedCitation":"(Yas &lt;i&gt;et al.&lt;/i&gt;, 2020)"},"properties":{"noteIndex":0},"schema":"https://github.com/citation-style-language/schema/raw/master/csl-citation.json"}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Yas et al. (2020)</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hotels that adopted AI-based personalization had an improvement in guest activity by 22% and energy consumption cut by 30% through </w:t>
      </w:r>
      <w:r w:rsidR="009C649B" w:rsidRPr="00FB64E8">
        <w:rPr>
          <w:rFonts w:ascii="Times New Roman" w:hAnsi="Times New Roman" w:cs="Times New Roman"/>
          <w:sz w:val="24"/>
          <w:szCs w:val="24"/>
        </w:rPr>
        <w:t>behaviour</w:t>
      </w:r>
      <w:r w:rsidRPr="00FB64E8">
        <w:rPr>
          <w:rFonts w:ascii="Times New Roman" w:hAnsi="Times New Roman" w:cs="Times New Roman"/>
          <w:sz w:val="24"/>
          <w:szCs w:val="24"/>
        </w:rPr>
        <w:t xml:space="preserve"> change. Some of the key changes that Burj </w:t>
      </w:r>
      <w:r w:rsidR="008C75A5" w:rsidRPr="00FB64E8">
        <w:rPr>
          <w:rFonts w:ascii="Times New Roman" w:hAnsi="Times New Roman" w:cs="Times New Roman"/>
          <w:sz w:val="24"/>
          <w:szCs w:val="24"/>
        </w:rPr>
        <w:t>al</w:t>
      </w:r>
      <w:r w:rsidRPr="00FB64E8">
        <w:rPr>
          <w:rFonts w:ascii="Times New Roman" w:hAnsi="Times New Roman" w:cs="Times New Roman"/>
          <w:sz w:val="24"/>
          <w:szCs w:val="24"/>
        </w:rPr>
        <w:t xml:space="preserve"> Arab needs to embrace include climate control </w:t>
      </w:r>
      <w:r w:rsidR="009C649B" w:rsidRPr="00FB64E8">
        <w:rPr>
          <w:rFonts w:ascii="Times New Roman" w:hAnsi="Times New Roman" w:cs="Times New Roman"/>
          <w:sz w:val="24"/>
          <w:szCs w:val="24"/>
        </w:rPr>
        <w:t>systems</w:t>
      </w:r>
      <w:r w:rsidRPr="00FB64E8">
        <w:rPr>
          <w:rFonts w:ascii="Times New Roman" w:hAnsi="Times New Roman" w:cs="Times New Roman"/>
          <w:sz w:val="24"/>
          <w:szCs w:val="24"/>
        </w:rPr>
        <w:t xml:space="preserve">, smart lighting systems, and smart shading systems. Studies have revealed that adopting smart automation in </w:t>
      </w:r>
      <w:r w:rsidR="008C75A5" w:rsidRPr="00FB64E8">
        <w:rPr>
          <w:rFonts w:ascii="Times New Roman" w:hAnsi="Times New Roman" w:cs="Times New Roman"/>
          <w:sz w:val="24"/>
          <w:szCs w:val="24"/>
        </w:rPr>
        <w:t>hotels</w:t>
      </w:r>
      <w:r w:rsidRPr="00FB64E8">
        <w:rPr>
          <w:rFonts w:ascii="Times New Roman" w:hAnsi="Times New Roman" w:cs="Times New Roman"/>
          <w:sz w:val="24"/>
          <w:szCs w:val="24"/>
        </w:rPr>
        <w:t xml:space="preserve"> can cause energy consumption to drop by</w:t>
      </w:r>
      <w:r w:rsidR="008C75A5" w:rsidRPr="00FB64E8">
        <w:rPr>
          <w:rFonts w:ascii="Times New Roman" w:hAnsi="Times New Roman" w:cs="Times New Roman"/>
          <w:sz w:val="24"/>
          <w:szCs w:val="24"/>
        </w:rPr>
        <w:t xml:space="preserve"> as much as 40%</w:t>
      </w:r>
      <w:r w:rsidRPr="00FB64E8">
        <w:rPr>
          <w:rFonts w:ascii="Times New Roman" w:hAnsi="Times New Roman" w:cs="Times New Roman"/>
          <w:sz w:val="24"/>
          <w:szCs w:val="24"/>
        </w:rPr>
        <w:t xml:space="preserve"> while attending to guests’ comfort</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Mtapuri","given":"O.","non-dropping-particle":"","parse-names":false,"suffix":""},{"dropping-particle":"","family":"Giampiccoli","given":"A","non-dropping-particle":"","parse-names":false,"suffix":""}],"container-title":"The Arab World Geographer","id":"ITEM-1","issue":"1","issued":{"date-parts":[["2017"]]},"page":"42-65","title":"Abu Dhabi and Doha: Skyscraping for tourism development","type":"article-journal","volume":"20"},"uris":["http://www.mendeley.com/documents/?uuid=2d4518aa-4a3f-4d56-89fc-11308b5f0555"]}],"mendeley":{"formattedCitation":"(Mtapuri and Giampiccoli, 2017)","plainTextFormattedCitation":"(Mtapuri and Giampiccoli, 2017)","previouslyFormattedCitation":"(Mtapuri and Giampiccoli, 2017)"},"properties":{"noteIndex":0},"schema":"https://github.com/citation-style-language/schema/raw/master/csl-citation.json"}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(Mtapuri and Giampiccoli, 2017)</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More advanced features such as voice-controlled commands, Internet of </w:t>
      </w:r>
      <w:r w:rsidR="008C75A5" w:rsidRPr="00FB64E8">
        <w:rPr>
          <w:rFonts w:ascii="Times New Roman" w:hAnsi="Times New Roman" w:cs="Times New Roman"/>
          <w:sz w:val="24"/>
          <w:szCs w:val="24"/>
        </w:rPr>
        <w:t>Things</w:t>
      </w:r>
      <w:r w:rsidRPr="00FB64E8">
        <w:rPr>
          <w:rFonts w:ascii="Times New Roman" w:hAnsi="Times New Roman" w:cs="Times New Roman"/>
          <w:sz w:val="24"/>
          <w:szCs w:val="24"/>
        </w:rPr>
        <w:t xml:space="preserve"> (IoT) enabled temperature control, and forecasted energy consumption will also enhance the functionality. AI can also help to avoid wasting energy on unoccupied rooms or spaces, while at the same time offering guests comfort and luxury</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Jauncey","given":"S.","non-dropping-particle":"","parse-names":false,"suffix":""},{"dropping-particle":"","family":"Nadkarni","given":"S","non-dropping-particle":"","parse-names":false,"suffix":""}],"container-title":"Worldwide Hospitality and Tourism Themes","id":"ITEM-1","issue":"4","issued":{"date-parts":[["2014"]]},"page":"381-386","title":"What must Dubai’s hospitality and tourism industry do to be ready pre-and post-event?","type":"article-journal","volume":"6"},"uris":["http://www.mendeley.com/documents/?uuid=907406f0-4218-417e-9360-0221396ebf6a"]}],"mendeley":{"formattedCitation":"(Jauncey and Nadkarni, 2014)","plainTextFormattedCitation":"(Jauncey and Nadkarni, 2014)","previouslyFormattedCitation":"(Jauncey and Nadkarni, 2014)"},"properties":{"noteIndex":0},"schema":"https://github.com/citation-style-language/schema/raw/master/csl-citation.json"}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(Jauncey and Nadkarni, 2014)</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7D26E0DF" w14:textId="77777777" w:rsidR="0090281B" w:rsidRPr="00FB64E8" w:rsidRDefault="0090281B"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Blockchain for Transparency:</w:t>
      </w:r>
    </w:p>
    <w:p w14:paraId="578DBE1A" w14:textId="77777777" w:rsidR="00744E73" w:rsidRPr="00FB64E8" w:rsidRDefault="0090281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The use of blockchain technology in tracking Burj Al Arab’s sustainability can ensure that guests and stakeholders have an opportunity to track </w:t>
      </w:r>
      <w:r w:rsidR="008C75A5" w:rsidRPr="00FB64E8">
        <w:rPr>
          <w:rFonts w:ascii="Times New Roman" w:hAnsi="Times New Roman" w:cs="Times New Roman"/>
          <w:sz w:val="24"/>
          <w:szCs w:val="24"/>
        </w:rPr>
        <w:t xml:space="preserve">the </w:t>
      </w:r>
      <w:r w:rsidRPr="00FB64E8">
        <w:rPr>
          <w:rFonts w:ascii="Times New Roman" w:hAnsi="Times New Roman" w:cs="Times New Roman"/>
          <w:sz w:val="24"/>
          <w:szCs w:val="24"/>
        </w:rPr>
        <w:t xml:space="preserve">sustainability metrics of the hotel. Energy consumption, water usage, and waste management can be tracked through blockchain-based </w:t>
      </w:r>
      <w:r w:rsidRPr="00FB64E8">
        <w:rPr>
          <w:rFonts w:ascii="Times New Roman" w:hAnsi="Times New Roman" w:cs="Times New Roman"/>
          <w:sz w:val="24"/>
          <w:szCs w:val="24"/>
        </w:rPr>
        <w:lastRenderedPageBreak/>
        <w:t>carbon tracking systems to meet LEED and Green Key certifications</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Schulte-Peevers","given":"A.","non-dropping-particle":"","parse-names":false,"suffix":""},{"dropping-particle":"","family":"Raub","given":"K","non-dropping-particle":"","parse-names":false,"suffix":""}],"id":"ITEM-1","issued":{"date-parts":[["2023"]]},"publisher":"Lonely Planet","title":"Dubai &amp; Abu Dhabi","type":"book"},"uris":["http://www.mendeley.com/documents/?uuid=2f697c7f-ddb3-4d36-8bfa-d76033eb3578"]}],"mendeley":{"formattedCitation":"(Schulte-Peevers and Raub, 2023)","plainTextFormattedCitation":"(Schulte-Peevers and Raub, 2023)","previouslyFormattedCitation":"(Schulte-Peevers and Raub, 2023)"},"properties":{"noteIndex":0},"schema":"https://github.com/citation-style-language/schema/raw/master/csl-citation.json"}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(Schulte-Peevers and Raub, 2023)</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Accordin</w:t>
      </w:r>
      <w:r w:rsidR="003E036A" w:rsidRPr="00FB64E8">
        <w:rPr>
          <w:rFonts w:ascii="Times New Roman" w:hAnsi="Times New Roman" w:cs="Times New Roman"/>
          <w:sz w:val="24"/>
          <w:szCs w:val="24"/>
        </w:rPr>
        <w:t>g to Deloitte’s research in 2021</w:t>
      </w:r>
      <w:r w:rsidRPr="00FB64E8">
        <w:rPr>
          <w:rFonts w:ascii="Times New Roman" w:hAnsi="Times New Roman" w:cs="Times New Roman"/>
          <w:sz w:val="24"/>
          <w:szCs w:val="24"/>
        </w:rPr>
        <w:t xml:space="preserve">, the use of blockchain technology for tracking sustainability enhances the ESG ratings of companies by 25% thus enhancing investor confidence and market positioning. This helps the guests access sustainability data in </w:t>
      </w:r>
      <w:r w:rsidR="008C75A5" w:rsidRPr="00FB64E8">
        <w:rPr>
          <w:rFonts w:ascii="Times New Roman" w:hAnsi="Times New Roman" w:cs="Times New Roman"/>
          <w:sz w:val="24"/>
          <w:szCs w:val="24"/>
        </w:rPr>
        <w:t>real time</w:t>
      </w:r>
      <w:r w:rsidRPr="00FB64E8">
        <w:rPr>
          <w:rFonts w:ascii="Times New Roman" w:hAnsi="Times New Roman" w:cs="Times New Roman"/>
          <w:sz w:val="24"/>
          <w:szCs w:val="24"/>
        </w:rPr>
        <w:t xml:space="preserve"> through digital displays, which is an added commitment to responsible luxury at Burj Al Arab</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518A8" w:rsidRPr="00FB64E8">
        <w:rPr>
          <w:rFonts w:ascii="Times New Roman" w:hAnsi="Times New Roman" w:cs="Times New Roman"/>
          <w:sz w:val="24"/>
          <w:szCs w:val="24"/>
        </w:rPr>
        <w:instrText>ADDIN CSL_CITATION {"citationItems":[{"id":"ITEM-1","itemData":{"author":[{"dropping-particle":"","family":"Papadopoulou","given":"G","non-dropping-particle":"","parse-names":false,"suffix":""}],"container-title":"Entrepreneurial Rise in the Middle East and North Africa: The Influence of Quadruple Helix on Technological Innovation","id":"ITEM-1","issued":{"date-parts":[["2022"]]},"page":"111-123","publisher":"Emerald Group Publishing Limited","title":"The economic development of tourism in the United Arab Emirates","type":"chapter"},"uris":["http://www.mendeley.com/documents/?uuid=f88d61d3-7a5b-4154-9ebd-5db9a6231f64"]}],"mendeley":{"formattedCitation":"(Papadopoulou, 2022)","plainTextFormattedCitation":"(Papadopoulou, 2022)","previouslyFormattedCitation":"(Papadopoulou, 2022)"},"properties":{"noteIndex":0},"schema":"https://github.com/citation-style-language/schema/raw/master/csl-citation.json"}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(Papadopoulou, 2022)</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With the help of guest experience personalization through AI, smart rooms, and blockchain, Burj Al Arab can become an example of sustainable digital transformation with luxury appeal globally</w:t>
      </w:r>
      <w:r w:rsidR="00744E73" w:rsidRPr="00FB64E8">
        <w:rPr>
          <w:rFonts w:ascii="Times New Roman" w:hAnsi="Times New Roman" w:cs="Times New Roman"/>
          <w:sz w:val="24"/>
          <w:szCs w:val="24"/>
        </w:rPr>
        <w:t>.</w:t>
      </w:r>
    </w:p>
    <w:p w14:paraId="73C2C548" w14:textId="77777777" w:rsidR="00744E73" w:rsidRPr="00FB64E8" w:rsidRDefault="00744E73" w:rsidP="00FB64E8">
      <w:pPr>
        <w:pStyle w:val="Heading2"/>
        <w:spacing w:line="360" w:lineRule="auto"/>
        <w:rPr>
          <w:rFonts w:ascii="Times New Roman" w:hAnsi="Times New Roman" w:cs="Times New Roman"/>
          <w:b/>
          <w:i/>
          <w:sz w:val="24"/>
          <w:szCs w:val="24"/>
        </w:rPr>
      </w:pPr>
      <w:bookmarkStart w:id="14" w:name="_Toc191249847"/>
      <w:r w:rsidRPr="00FB64E8">
        <w:rPr>
          <w:rFonts w:ascii="Times New Roman" w:hAnsi="Times New Roman" w:cs="Times New Roman"/>
          <w:b/>
          <w:i/>
          <w:sz w:val="24"/>
          <w:szCs w:val="24"/>
        </w:rPr>
        <w:t>Change Management Framework</w:t>
      </w:r>
      <w:bookmarkEnd w:id="14"/>
    </w:p>
    <w:p w14:paraId="12175332" w14:textId="77777777" w:rsidR="00744E73"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To ensure </w:t>
      </w:r>
      <w:r w:rsidR="008C75A5" w:rsidRPr="00FB64E8">
        <w:rPr>
          <w:rFonts w:ascii="Times New Roman" w:hAnsi="Times New Roman" w:cs="Times New Roman"/>
          <w:sz w:val="24"/>
          <w:szCs w:val="24"/>
        </w:rPr>
        <w:t xml:space="preserve">the </w:t>
      </w:r>
      <w:r w:rsidRPr="00FB64E8">
        <w:rPr>
          <w:rFonts w:ascii="Times New Roman" w:hAnsi="Times New Roman" w:cs="Times New Roman"/>
          <w:sz w:val="24"/>
          <w:szCs w:val="24"/>
        </w:rPr>
        <w:t>effective adoption of sustainability-driven digital transformation at Burj Al Arab Jumeirah, a change management plan must be followed to gain stakeholder support and improve the hotel’s long-term functionality. The hospitality industry is not always open to radical changes in its working paradigm especially those, which question the conventional concepts of luxury service</w:t>
      </w:r>
      <w:r w:rsidR="006B7F90" w:rsidRPr="00FB64E8">
        <w:rPr>
          <w:rFonts w:ascii="Times New Roman" w:hAnsi="Times New Roman" w:cs="Times New Roman"/>
          <w:sz w:val="24"/>
          <w:szCs w:val="24"/>
        </w:rPr>
        <w:t xml:space="preserve"> </w:t>
      </w:r>
      <w:r w:rsidR="006B7F90" w:rsidRPr="00FB64E8">
        <w:rPr>
          <w:rFonts w:ascii="Times New Roman" w:hAnsi="Times New Roman" w:cs="Times New Roman"/>
          <w:sz w:val="24"/>
          <w:szCs w:val="24"/>
        </w:rPr>
        <w:fldChar w:fldCharType="begin" w:fldLock="1"/>
      </w:r>
      <w:r w:rsidR="006B7F90" w:rsidRPr="00FB64E8">
        <w:rPr>
          <w:rFonts w:ascii="Times New Roman" w:hAnsi="Times New Roman" w:cs="Times New Roman"/>
          <w:sz w:val="24"/>
          <w:szCs w:val="24"/>
        </w:rPr>
        <w:instrText>ADDIN CSL_CITATION {"citationItems":[{"id":"ITEM-1","itemData":{"author":[{"dropping-particle":"","family":"Russell","given":"K.A.","non-dropping-particle":"","parse-names":false,"suffix":""},{"dropping-particle":"","family":"O’Connor","given":"N","non-dropping-particle":"","parse-names":false,"suffix":""}],"container-title":"The Routledge Handbook of Hospitality Management","id":"ITEM-1","issued":{"date-parts":[["2014"]]},"page":"121-133","publisher":"Routledge","title":"Strategic growth in emerging hotel markets: Jumeirah Hotels &amp; Resorts in Dubai","type":"chapter"},"uris":["http://www.mendeley.com/documents/?uuid=d686757f-a429-4bf4-b93f-ba75b2cbea0c"]}],"mendeley":{"formattedCitation":"(Russell and O’Connor, 2014)","plainTextFormattedCitation":"(Russell and O’Connor, 2014)","previouslyFormattedCitation":"(Russell and O’Connor, 2014)"},"properties":{"noteIndex":0},"schema":"https://github.com/citation-style-language/schema/raw/master/csl-citation.json"}</w:instrText>
      </w:r>
      <w:r w:rsidR="006B7F90" w:rsidRPr="00FB64E8">
        <w:rPr>
          <w:rFonts w:ascii="Times New Roman" w:hAnsi="Times New Roman" w:cs="Times New Roman"/>
          <w:sz w:val="24"/>
          <w:szCs w:val="24"/>
        </w:rPr>
        <w:fldChar w:fldCharType="separate"/>
      </w:r>
      <w:r w:rsidR="006B7F90" w:rsidRPr="00FB64E8">
        <w:rPr>
          <w:rFonts w:ascii="Times New Roman" w:hAnsi="Times New Roman" w:cs="Times New Roman"/>
          <w:noProof/>
          <w:sz w:val="24"/>
          <w:szCs w:val="24"/>
        </w:rPr>
        <w:t>(Russell and O’Connor, 2014)</w:t>
      </w:r>
      <w:r w:rsidR="006B7F90" w:rsidRPr="00FB64E8">
        <w:rPr>
          <w:rFonts w:ascii="Times New Roman" w:hAnsi="Times New Roman" w:cs="Times New Roman"/>
          <w:sz w:val="24"/>
          <w:szCs w:val="24"/>
        </w:rPr>
        <w:fldChar w:fldCharType="end"/>
      </w:r>
      <w:r w:rsidRPr="00FB64E8">
        <w:rPr>
          <w:rFonts w:ascii="Times New Roman" w:hAnsi="Times New Roman" w:cs="Times New Roman"/>
          <w:sz w:val="24"/>
          <w:szCs w:val="24"/>
        </w:rPr>
        <w:t>. In this case, Burj Al Arab can use Kotter’s 8-Step Change Model to systematically introduce sustainability and address internal resistance to ensure employees and guests are on board</w:t>
      </w:r>
      <w:r w:rsidR="00744E73" w:rsidRPr="00FB64E8">
        <w:rPr>
          <w:rFonts w:ascii="Times New Roman" w:hAnsi="Times New Roman" w:cs="Times New Roman"/>
          <w:sz w:val="24"/>
          <w:szCs w:val="24"/>
        </w:rPr>
        <w:t>.</w:t>
      </w:r>
    </w:p>
    <w:p w14:paraId="23DF5831" w14:textId="77777777" w:rsidR="00744E73" w:rsidRPr="00FB64E8" w:rsidRDefault="00744E73" w:rsidP="00FB64E8">
      <w:pPr>
        <w:spacing w:line="360" w:lineRule="auto"/>
        <w:jc w:val="both"/>
        <w:rPr>
          <w:rFonts w:ascii="Times New Roman" w:hAnsi="Times New Roman" w:cs="Times New Roman"/>
          <w:b/>
          <w:i/>
          <w:sz w:val="24"/>
          <w:szCs w:val="24"/>
        </w:rPr>
      </w:pPr>
      <w:r w:rsidRPr="00FB64E8">
        <w:rPr>
          <w:rFonts w:ascii="Times New Roman" w:hAnsi="Times New Roman" w:cs="Times New Roman"/>
          <w:b/>
          <w:i/>
          <w:sz w:val="24"/>
          <w:szCs w:val="24"/>
        </w:rPr>
        <w:t>Kotter’s 8-Step Change Model</w:t>
      </w:r>
    </w:p>
    <w:p w14:paraId="4A471E07"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Create a Sense of Urgency</w:t>
      </w:r>
    </w:p>
    <w:p w14:paraId="2557BE4C"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Highlight rising sustainability expectations among high-net-worth guests and regulatory pressures under Dubai’s Green Economy Strategy.</w:t>
      </w:r>
    </w:p>
    <w:p w14:paraId="322C3596"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Showcase data on energy inefficiencies, emphasizing the long-term financial and reputational risks of inaction.</w:t>
      </w:r>
    </w:p>
    <w:p w14:paraId="65109C5F"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Build a Guiding Coalition</w:t>
      </w:r>
    </w:p>
    <w:p w14:paraId="494BE365"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Form a cross-functional sustainability team involving executives, operations managers, and sustainability consultants.</w:t>
      </w:r>
    </w:p>
    <w:p w14:paraId="7F5F6F55"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Engage external green technology partners to provide industry expertise.</w:t>
      </w:r>
    </w:p>
    <w:p w14:paraId="0B3F0153" w14:textId="04F52933" w:rsidR="00744E73" w:rsidRPr="00FB64E8" w:rsidRDefault="0015620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Developing</w:t>
      </w:r>
      <w:r w:rsidR="00744E73" w:rsidRPr="00FB64E8">
        <w:rPr>
          <w:rFonts w:ascii="Times New Roman" w:hAnsi="Times New Roman" w:cs="Times New Roman"/>
          <w:sz w:val="24"/>
          <w:szCs w:val="24"/>
        </w:rPr>
        <w:t xml:space="preserve"> a Strategic Vision</w:t>
      </w:r>
    </w:p>
    <w:p w14:paraId="0B2280C8"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lastRenderedPageBreak/>
        <w:t>Define clear sustainability goals, such as achieving carbon neutrality by 2030 and reducing energy consumption by 40% through AI-powered efficiency models.</w:t>
      </w:r>
    </w:p>
    <w:p w14:paraId="45B331E7"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Align strategies with Dubai’s Sustainable Tourism Initiative and global ESG benchmarks.</w:t>
      </w:r>
    </w:p>
    <w:p w14:paraId="068E3C12"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Communicate the Vision</w:t>
      </w:r>
    </w:p>
    <w:p w14:paraId="19A32727"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Implement transparent internal communications, ensuring all staff members understand the rationale and benefits of the sustainability transition.</w:t>
      </w:r>
    </w:p>
    <w:p w14:paraId="2321C7E1"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Conduct guest education programs, integrating sustainability messaging into digital concierge services and in-room automation systems.</w:t>
      </w:r>
    </w:p>
    <w:p w14:paraId="61FDCBDE"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Empower Employees for Action</w:t>
      </w:r>
    </w:p>
    <w:p w14:paraId="6082E847"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Provide comprehensive training programs on AI-driven sustainability tracking, energy conservation best practices, and zero-waste operations.</w:t>
      </w:r>
    </w:p>
    <w:p w14:paraId="1915C376"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Encourage employees to identify inefficiencies and propose green solutions through incentivized participation programs.</w:t>
      </w:r>
    </w:p>
    <w:p w14:paraId="72F84D45"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Generate Short-Term Wins</w:t>
      </w:r>
    </w:p>
    <w:p w14:paraId="3AB9543E"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Introduce smart energy monitoring dashboards and water conservation AI within the first six months.</w:t>
      </w:r>
    </w:p>
    <w:p w14:paraId="72E191E2"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Publicize early success metrics, such as reducing water waste by 25% in the first year.</w:t>
      </w:r>
    </w:p>
    <w:p w14:paraId="52A67041" w14:textId="77777777" w:rsidR="00744E73" w:rsidRPr="00FB64E8" w:rsidRDefault="00744E7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Consolidate Gains and Drive More Change</w:t>
      </w:r>
    </w:p>
    <w:p w14:paraId="562D4FB2"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Expand sustainable innovations by integrating blockchain-based carbon footprint tracking and circular economy waste systems.</w:t>
      </w:r>
    </w:p>
    <w:p w14:paraId="23573097"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Use guest feedback and market trends to refine sustainability initiatives.</w:t>
      </w:r>
    </w:p>
    <w:p w14:paraId="62EFCAEC" w14:textId="399B6B0B" w:rsidR="00744E73" w:rsidRPr="00FB64E8" w:rsidRDefault="00156203"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Anchoring</w:t>
      </w:r>
      <w:r w:rsidR="00744E73" w:rsidRPr="00FB64E8">
        <w:rPr>
          <w:rFonts w:ascii="Times New Roman" w:hAnsi="Times New Roman" w:cs="Times New Roman"/>
          <w:sz w:val="24"/>
          <w:szCs w:val="24"/>
        </w:rPr>
        <w:t xml:space="preserve"> New Approaches in Culture</w:t>
      </w:r>
    </w:p>
    <w:p w14:paraId="2448B72C"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Position sustainability as a core brand value, integrating it into luxury experiences and employee performance metrics.</w:t>
      </w:r>
    </w:p>
    <w:p w14:paraId="14A7DAFE" w14:textId="77777777" w:rsidR="00744E73" w:rsidRPr="00FB64E8" w:rsidRDefault="00744E73" w:rsidP="00FB64E8">
      <w:pPr>
        <w:pStyle w:val="ListParagraph"/>
        <w:numPr>
          <w:ilvl w:val="0"/>
          <w:numId w:val="4"/>
        </w:num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Partner with sustainable travel networks and ESG-conscious investors to reinforce Burj Al Arab’s global leadership in responsible luxury hospitality.</w:t>
      </w:r>
    </w:p>
    <w:p w14:paraId="06890B1C" w14:textId="77777777" w:rsidR="009C649B" w:rsidRPr="00FB64E8" w:rsidRDefault="00744E73" w:rsidP="00FB64E8">
      <w:pPr>
        <w:pStyle w:val="Heading2"/>
        <w:spacing w:line="360" w:lineRule="auto"/>
        <w:rPr>
          <w:rFonts w:ascii="Times New Roman" w:hAnsi="Times New Roman" w:cs="Times New Roman"/>
          <w:b/>
          <w:i/>
          <w:sz w:val="24"/>
          <w:szCs w:val="24"/>
        </w:rPr>
      </w:pPr>
      <w:bookmarkStart w:id="15" w:name="_Toc191249848"/>
      <w:r w:rsidRPr="00FB64E8">
        <w:rPr>
          <w:rFonts w:ascii="Times New Roman" w:hAnsi="Times New Roman" w:cs="Times New Roman"/>
          <w:b/>
          <w:i/>
          <w:sz w:val="24"/>
          <w:szCs w:val="24"/>
        </w:rPr>
        <w:lastRenderedPageBreak/>
        <w:t>Measuring Success</w:t>
      </w:r>
      <w:bookmarkEnd w:id="15"/>
    </w:p>
    <w:p w14:paraId="527BD390" w14:textId="77777777"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Using key performance indicators to evaluate sustainability efforts at Burj Al Arab Jumeirah is essential to guarantee that implemented changes deliver environmental, financial, and guest experience improvements</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Beshr","given":"H.A.","non-dropping-particle":"","parse-names":false,"suffix":""},{"dropping-particle":"","family":"Hossan","given":"C","non-dropping-particle":"","parse-names":false,"suffix":""}],"container-title":"International Journal of Entrepreneurship and Innovation Management","id":"ITEM-1","issue":"3","issued":{"date-parts":[["2018"]]},"page":"251-268","title":"Key drivers for service innovation in the UAE's hotel sector","type":"article-journal","volume":"22"},"uris":["http://www.mendeley.com/documents/?uuid=114b8989-a921-49f4-8c6a-f5be056c643b"]}],"mendeley":{"formattedCitation":"(Beshr and Hossan, 2018)","plainTextFormattedCitation":"(Beshr and Hossan, 2018)","previouslyFormattedCitation":"(Beshr and Hossan, 2018)"},"properties":{"noteIndex":0},"schema":"https://github.com/citation-style-language/schema/raw/master/csl-citation.json"}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(Beshr and Hossan, 2018)</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The proposed KPIs should reflect the global standards in hospitality sustainability and the Dubai Sustainable Tourism Strategy in terms of energy and water efficiency and guest satisfaction. Energy saving is one of the main objectives because luxury hotels are known to use up to 6 times more energy per guest than standard hotels </w:t>
      </w:r>
      <w:r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{"citationItems":[{"id":"ITEM-1","itemData":{"author":[{"dropping-particle":"","family":"Al-Kodmany","given":"K","non-dropping-particle":"","parse-names":false,"suffix":""}],"container-title":"International Journal of High-Rise Buildings","id":"ITEM-1","issue":"1","issued":{"date-parts":[["2024"]]},"page":"11-32","title":"Refashioning Cities in the Middle East: The Case of Dubai","type":"article-journal","volume":"13"},"uris":["http://www.mendeley.com/documents/?uuid=2fb5281d-19d1-4855-b4ee-c738b839f4f9"]}],"mendeley":{"formattedCitation":"(Al-Kodmany, 2024)","plainTextFormattedCitation":"(Al-Kodmany, 2024)","previouslyFormattedCitation":"(Al-Kodmany, 2024)"},"properties":{"noteIndex":0},"schema":"https://github.com/citation-style-language/schema/raw/master/csl-citation.json"}</w:instrText>
      </w:r>
      <w:r w:rsidRPr="00FB64E8">
        <w:rPr>
          <w:rFonts w:ascii="Times New Roman" w:hAnsi="Times New Roman" w:cs="Times New Roman"/>
          <w:sz w:val="24"/>
          <w:szCs w:val="24"/>
        </w:rPr>
        <w:fldChar w:fldCharType="separate"/>
      </w:r>
      <w:r w:rsidRPr="00FB64E8">
        <w:rPr>
          <w:rFonts w:ascii="Times New Roman" w:hAnsi="Times New Roman" w:cs="Times New Roman"/>
          <w:noProof/>
          <w:sz w:val="24"/>
          <w:szCs w:val="24"/>
        </w:rPr>
        <w:t>(Al-Kodmany, 2024)</w:t>
      </w:r>
      <w:r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Intelligent HVAC systems, smart room management and renewable energy integration can reduce energy consumption by 30-40%. Real-time tracking of energy consumption per guest per night and comparison of </w:t>
      </w:r>
      <w:r w:rsidR="003E036A" w:rsidRPr="00FB64E8">
        <w:rPr>
          <w:rFonts w:ascii="Times New Roman" w:hAnsi="Times New Roman" w:cs="Times New Roman"/>
          <w:sz w:val="24"/>
          <w:szCs w:val="24"/>
        </w:rPr>
        <w:t>pre- and</w:t>
      </w:r>
      <w:r w:rsidRPr="00FB64E8">
        <w:rPr>
          <w:rFonts w:ascii="Times New Roman" w:hAnsi="Times New Roman" w:cs="Times New Roman"/>
          <w:sz w:val="24"/>
          <w:szCs w:val="24"/>
        </w:rPr>
        <w:t xml:space="preserve"> post-implementation results is key to evaluating progress</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{"citationItems":[{"id":"ITEM-1","itemData":{"author":[{"dropping-particle":"","family":"Anuradha","given":"V","non-dropping-particle":"","parse-names":false,"suffix":""}],"container-title":"International Tourism Development and the Gulf Cooperation Council States","id":"ITEM-1","issued":{"date-parts":[["2017"]]},"page":"204-221","publisher":"Routledge","title":"Deciphering the environmental impact of tourism development in Dubai: Developing sustainable directives and a citizenship agenda","type":"chapter"},"uris":["http://www.mendeley.com/documents/?uuid=e3be174e-1061-4e22-b59e-d7119993ddc5"]}],"mendeley":{"formattedCitation":"(Anuradha, 2017)","plainTextFormattedCitation":"(Anuradha, 2017)","previouslyFormattedCitation":"(Anuradha, 2017)"},"properties":{"noteIndex":0},"schema":"https://github.com/citation-style-language/schema/raw/master/csl-citation.json"}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(Anuradha, 2017)</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The use of blockchain technology in carbon footprint tracking can increase the level of transparency that will draw the attention of ESG investors and sustainable tourism consumers</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Alseiari","given":"H.","non-dropping-particle":"","parse-names":false,"suffix":""},{"dropping-particle":"","family":"Khalifa","given":"G.S.","non-dropping-particle":"","parse-names":false,"suffix":""},{"dropping-particle":"","family":"Bhaumick","given":"A","non-dropping-particle":"","parse-names":false,"suffix":""}],"container-title":"International Journal of Recent Technology and Engineering","id":"ITEM-1","issue":"4","issued":{"date-parts":[["2019"]]},"page":"860-865","title":"Tourism destination competitiveness in UAE: The role of strategic leadership and strategic planning effectiveness","type":"article-journal","volume":"8"},"uris":["http://www.mendeley.com/documents/?uuid=84fc0a08-8bfb-4c23-9ea6-95c9de57cd7f"]}],"mendeley":{"formattedCitation":"(Alseiari, Khalifa and Bhaumick, 2019)","manualFormatting":"(Alseiari et al., 2019)","plainTextFormattedCitation":"(Alseiari, Khalifa and Bhaumick, 2019)","previouslyFormattedCitation":"(Alseiari, Khalifa and Bhaumick, 2019)"},"properties":{"noteIndex":0},"schema":"https://github.com/citation-style-language/schema/raw/master/csl-citation.json"}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 xml:space="preserve">(Alseiari </w:t>
      </w:r>
      <w:r w:rsidR="003E036A" w:rsidRPr="00FB64E8">
        <w:rPr>
          <w:rFonts w:ascii="Times New Roman" w:hAnsi="Times New Roman" w:cs="Times New Roman"/>
          <w:i/>
          <w:noProof/>
          <w:sz w:val="24"/>
          <w:szCs w:val="24"/>
        </w:rPr>
        <w:t>et al.</w:t>
      </w:r>
      <w:r w:rsidR="003E036A" w:rsidRPr="00FB64E8">
        <w:rPr>
          <w:rFonts w:ascii="Times New Roman" w:hAnsi="Times New Roman" w:cs="Times New Roman"/>
          <w:noProof/>
          <w:sz w:val="24"/>
          <w:szCs w:val="24"/>
        </w:rPr>
        <w:t>, 2019)</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w:t>
      </w:r>
    </w:p>
    <w:p w14:paraId="73702376" w14:textId="652B7F95" w:rsidR="00744E73"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Another important KPI is water usage, given the fact that Burj Al Arab uses desalinated water which is 10 times more </w:t>
      </w:r>
      <w:r w:rsidR="008C75A5" w:rsidRPr="00FB64E8">
        <w:rPr>
          <w:rFonts w:ascii="Times New Roman" w:hAnsi="Times New Roman" w:cs="Times New Roman"/>
          <w:sz w:val="24"/>
          <w:szCs w:val="24"/>
        </w:rPr>
        <w:t>energy-intensive</w:t>
      </w:r>
      <w:r w:rsidRPr="00FB64E8">
        <w:rPr>
          <w:rFonts w:ascii="Times New Roman" w:hAnsi="Times New Roman" w:cs="Times New Roman"/>
          <w:sz w:val="24"/>
          <w:szCs w:val="24"/>
        </w:rPr>
        <w:t xml:space="preserve"> than </w:t>
      </w:r>
      <w:r w:rsidR="008C75A5" w:rsidRPr="00FB64E8">
        <w:rPr>
          <w:rFonts w:ascii="Times New Roman" w:hAnsi="Times New Roman" w:cs="Times New Roman"/>
          <w:sz w:val="24"/>
          <w:szCs w:val="24"/>
        </w:rPr>
        <w:t>groundwater</w:t>
      </w:r>
      <w:r w:rsidR="003E036A" w:rsidRPr="00FB64E8">
        <w:rPr>
          <w:rFonts w:ascii="Times New Roman" w:hAnsi="Times New Roman" w:cs="Times New Roman"/>
          <w:sz w:val="24"/>
          <w:szCs w:val="24"/>
        </w:rPr>
        <w:t xml:space="preserve"> </w:t>
      </w:r>
      <w:r w:rsidR="003E036A" w:rsidRPr="00FB64E8">
        <w:rPr>
          <w:rFonts w:ascii="Times New Roman" w:hAnsi="Times New Roman" w:cs="Times New Roman"/>
          <w:sz w:val="24"/>
          <w:szCs w:val="24"/>
        </w:rPr>
        <w:fldChar w:fldCharType="begin" w:fldLock="1"/>
      </w:r>
      <w:r w:rsidR="003E036A" w:rsidRPr="00FB64E8">
        <w:rPr>
          <w:rFonts w:ascii="Times New Roman" w:hAnsi="Times New Roman" w:cs="Times New Roman"/>
          <w:sz w:val="24"/>
          <w:szCs w:val="24"/>
        </w:rPr>
        <w:instrText>ADDIN CSL_CITATION {"citationItems":[{"id":"ITEM-1","itemData":{"author":[{"dropping-particle":"","family":"Srivastava","given":"S.","non-dropping-particle":"","parse-names":false,"suffix":""},{"dropping-particle":"","family":"Dey","given":"S.K.","non-dropping-particle":"","parse-names":false,"suffix":""},{"dropping-particle":"","family":"Sharma","given":"S.","non-dropping-particle":"","parse-names":false,"suffix":""},{"dropping-particle":"","family":"Ratilla","given":"M","non-dropping-particle":"","parse-names":false,"suffix":""}],"container-title":"Worldwide Hospitality and Tourism Themes","id":"ITEM-1","issue":"3","issued":{"date-parts":[["2023"]]},"page":"220-230","title":"Adoption of sustainable practices by Asian hotels: gaps in academia","type":"article-journal","volume":"15"},"uris":["http://www.mendeley.com/documents/?uuid=59e082c7-3d28-4fb5-acca-615d3f52c9a1"]}],"mendeley":{"formattedCitation":"(Srivastava &lt;i&gt;et al.&lt;/i&gt;, 2023)","plainTextFormattedCitation":"(Srivastava et al., 2023)","previouslyFormattedCitation":"(Srivastava &lt;i&gt;et al.&lt;/i&gt;, 2023)"},"properties":{"noteIndex":0},"schema":"https://github.com/citation-style-language/schema/raw/master/csl-citation.json"}</w:instrText>
      </w:r>
      <w:r w:rsidR="003E036A" w:rsidRPr="00FB64E8">
        <w:rPr>
          <w:rFonts w:ascii="Times New Roman" w:hAnsi="Times New Roman" w:cs="Times New Roman"/>
          <w:sz w:val="24"/>
          <w:szCs w:val="24"/>
        </w:rPr>
        <w:fldChar w:fldCharType="separate"/>
      </w:r>
      <w:r w:rsidR="003E036A" w:rsidRPr="00FB64E8">
        <w:rPr>
          <w:rFonts w:ascii="Times New Roman" w:hAnsi="Times New Roman" w:cs="Times New Roman"/>
          <w:noProof/>
          <w:sz w:val="24"/>
          <w:szCs w:val="24"/>
        </w:rPr>
        <w:t xml:space="preserve">(Srivastava </w:t>
      </w:r>
      <w:r w:rsidR="003E036A" w:rsidRPr="00FB64E8">
        <w:rPr>
          <w:rFonts w:ascii="Times New Roman" w:hAnsi="Times New Roman" w:cs="Times New Roman"/>
          <w:i/>
          <w:noProof/>
          <w:sz w:val="24"/>
          <w:szCs w:val="24"/>
        </w:rPr>
        <w:t>et al.</w:t>
      </w:r>
      <w:r w:rsidR="003E036A" w:rsidRPr="00FB64E8">
        <w:rPr>
          <w:rFonts w:ascii="Times New Roman" w:hAnsi="Times New Roman" w:cs="Times New Roman"/>
          <w:noProof/>
          <w:sz w:val="24"/>
          <w:szCs w:val="24"/>
        </w:rPr>
        <w:t>, 2023)</w:t>
      </w:r>
      <w:r w:rsidR="003E036A" w:rsidRPr="00FB64E8">
        <w:rPr>
          <w:rFonts w:ascii="Times New Roman" w:hAnsi="Times New Roman" w:cs="Times New Roman"/>
          <w:sz w:val="24"/>
          <w:szCs w:val="24"/>
        </w:rPr>
        <w:fldChar w:fldCharType="end"/>
      </w:r>
      <w:r w:rsidRPr="00FB64E8">
        <w:rPr>
          <w:rFonts w:ascii="Times New Roman" w:hAnsi="Times New Roman" w:cs="Times New Roman"/>
          <w:sz w:val="24"/>
          <w:szCs w:val="24"/>
        </w:rPr>
        <w:t>. Smart water meters and grey water recycling with the help of artificial intelligence could decrease water use by 25-40% and therefore decrease operational costs. Comparing water usage with LEED standards set by luxury hotels indicates industry standards</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Shaw","given":"B.J.","non-dropping-particle":"","parse-names":false,"suffix":""},{"dropping-particle":"","family":"Enhorning","given":"G","non-dropping-particle":"","parse-names":false,"suffix":""}],"container-title":"The International Journal of Environmental, Cultural, Economic and Social Sustainability","id":"ITEM-1","issue":"2","issued":{"date-parts":[["2009"]]},"page":"1-13","title":"Dubai: City of Tomorrow: Bridging the Gulf between Actuality and Authenticity?","type":"article-journal","volume":"5"},"uris":["http://www.mendeley.com/documents/?uuid=bebde0e5-b967-4bf9-bac8-a50023410e92"]}],"mendeley":{"formattedCitation":"(Shaw and Enhorning, 2009)","plainTextFormattedCitation":"(Shaw and Enhorning, 2009)","previouslyFormattedCitation":"(Shaw and Enhorning, 2009)"},"properties":{"noteIndex":0},"schema":"https://github.com/citation-style-language/schema/raw/master/csl-citation.json"}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(Shaw and Enhorning, 2009)</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xml:space="preserve">. Enhancing guest satisfaction is a crucial factor while implementing sustainability measures to prevent the </w:t>
      </w:r>
      <w:r w:rsidR="00156203" w:rsidRPr="00FB64E8">
        <w:rPr>
          <w:rFonts w:ascii="Times New Roman" w:hAnsi="Times New Roman" w:cs="Times New Roman"/>
          <w:sz w:val="24"/>
          <w:szCs w:val="24"/>
        </w:rPr>
        <w:t>compromise</w:t>
      </w:r>
      <w:r w:rsidRPr="00FB64E8">
        <w:rPr>
          <w:rFonts w:ascii="Times New Roman" w:hAnsi="Times New Roman" w:cs="Times New Roman"/>
          <w:sz w:val="24"/>
          <w:szCs w:val="24"/>
        </w:rPr>
        <w:t xml:space="preserve"> of luxurious services. Sustainability dashboards, carbon neutrality, and guest engagement programs, with the help of artificial intelligence, can increase guest rat</w:t>
      </w:r>
      <w:r w:rsidR="008C75A5" w:rsidRPr="00FB64E8">
        <w:rPr>
          <w:rFonts w:ascii="Times New Roman" w:hAnsi="Times New Roman" w:cs="Times New Roman"/>
          <w:sz w:val="24"/>
          <w:szCs w:val="24"/>
        </w:rPr>
        <w:t xml:space="preserve">ings by 15-20%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{"citationItems":[{"id":"ITEM-1","itemData":{"author":[{"dropping-particle":"","family":"Qadir","given":"H","non-dropping-particle":"","parse-names":false,"suffix":""}],"container-title":"International Journal of Research in Social Sciences","id":"ITEM-1","issue":"12","issued":{"date-parts":[["2016"]]},"page":"450-483","title":"The economic role of sustainable tourism in the United Arab Emirates,(A Study in Economic Geography)","type":"article-journal","volume":"6"},"uris":["http://www.mendeley.com/documents/?uuid=be27379e-aecf-45a1-9e98-31f7d3061a5c"]}],"mendeley":{"formattedCitation":"(Qadir, 2016)","plainTextFormattedCitation":"(Qadir, 2016)","previouslyFormattedCitation":"(Qadir, 2016)"},"properties":{"noteIndex":0},"schema":"https://github.com/citation-style-language/schema/raw/master/csl-citation.json"}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(Qadir, 2016)</w:t>
      </w:r>
      <w:r w:rsidR="008C75A5" w:rsidRPr="00FB64E8">
        <w:rPr>
          <w:rFonts w:ascii="Times New Roman" w:hAnsi="Times New Roman" w:cs="Times New Roman"/>
          <w:sz w:val="24"/>
          <w:szCs w:val="24"/>
        </w:rPr>
        <w:fldChar w:fldCharType="end"/>
      </w:r>
      <w:r w:rsidRPr="00FB64E8">
        <w:rPr>
          <w:rFonts w:ascii="Times New Roman" w:hAnsi="Times New Roman" w:cs="Times New Roman"/>
          <w:sz w:val="24"/>
          <w:szCs w:val="24"/>
        </w:rPr>
        <w:t>. Surveys capturing the preferences for eco-luxury, service satisfaction, and perceived brand sustainability assist in fine-tuning green measures to maintain Burj Al Arab’s position as a globally premier sustainable luxury hotel</w:t>
      </w:r>
      <w:r w:rsidR="008C75A5"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fldChar w:fldCharType="begin" w:fldLock="1"/>
      </w:r>
      <w:r w:rsidR="008C75A5" w:rsidRPr="00FB64E8">
        <w:rPr>
          <w:rFonts w:ascii="Times New Roman" w:hAnsi="Times New Roman" w:cs="Times New Roman"/>
          <w:sz w:val="24"/>
          <w:szCs w:val="24"/>
        </w:rPr>
        <w:instrText>ADDIN CSL_CITATION {"citationItems":[{"id":"ITEM-1","itemData":{"DOI":"10.1016/j.ijhm.2020.102642","ISSN":"02784319","abstract":"The present study develops a conceptual framework that sheds light on whether institutional pressures (i.e., normative, mimetic, and coercive) and corporate support can improve innovative behavior across different societies and the moderating role of national cultural dimensions on this link. Our study validated these arguments empirically using data from the 2018 Global Entrepreneurship Monitor (GEM). Data were collected and analyzed from 2,618 respondents. Data were collected through a questionnaire survey of full-time non-managerial employees selected, from different departments of various four- and five-star hotels across five economically and culturally different societies (UK, UAE, Germany, China, USA). Our results indicated that both institutional pressures and corporate support have positive influence on employees’ innovative behaviour. Furthermore, Hotels in cultures with high levels of individualism and low levels of uncertainty avoidance, power distance, and masculinity will indicate higher levels of innovative behaviour in response to corporate support programs. While, hotels in nations with high levels of power distance, collectivism, uncertainty avoidance, and masculinity will indicate higher levels of innovative behaviour in response to normative, mimetic, and coercive pressure. These findings provide important implications for innovative behaviour by developing and validating a multilevel model empirically in the hospitality context.","author":[{"dropping-particle":"","family":"Eid","given":"Riyad","non-dropping-particle":"","parse-names":false,"suffix":""},{"dropping-particle":"","family":"Agag","given":"Gomaa","non-dropping-particle":"","parse-names":false,"suffix":""}],"container-title":"International Journal of Hospitality Management","id":"ITEM-1","issue":"July","issued":{"date-parts":[["2020"]]},"page":"102642","publisher":"Elsevier","title":"Determinants of Innovative Behaviour in the Hotel Industry: A cross-Cultural Study","type":"article-journal","volume":"91"},"uris":["http://www.mendeley.com/documents/?uuid=b204b401-2ca5-4f01-93dc-05dba8cad08e"]}],"mendeley":{"formattedCitation":"(Eid and Agag, 2020)","plainTextFormattedCitation":"(Eid and Agag, 2020)","previouslyFormattedCitation":"(Eid and Agag, 2020)"},"properties":{"noteIndex":0},"schema":"https://github.com/citation-style-language/schema/raw/master/csl-citation.json"}</w:instrText>
      </w:r>
      <w:r w:rsidR="008C75A5" w:rsidRPr="00FB64E8">
        <w:rPr>
          <w:rFonts w:ascii="Times New Roman" w:hAnsi="Times New Roman" w:cs="Times New Roman"/>
          <w:sz w:val="24"/>
          <w:szCs w:val="24"/>
        </w:rPr>
        <w:fldChar w:fldCharType="separate"/>
      </w:r>
      <w:r w:rsidR="008C75A5" w:rsidRPr="00FB64E8">
        <w:rPr>
          <w:rFonts w:ascii="Times New Roman" w:hAnsi="Times New Roman" w:cs="Times New Roman"/>
          <w:noProof/>
          <w:sz w:val="24"/>
          <w:szCs w:val="24"/>
        </w:rPr>
        <w:t>(Eid and Agag, 2020)</w:t>
      </w:r>
      <w:r w:rsidR="008C75A5" w:rsidRPr="00FB64E8">
        <w:rPr>
          <w:rFonts w:ascii="Times New Roman" w:hAnsi="Times New Roman" w:cs="Times New Roman"/>
          <w:sz w:val="24"/>
          <w:szCs w:val="24"/>
        </w:rPr>
        <w:fldChar w:fldCharType="end"/>
      </w:r>
      <w:r w:rsidR="00744E73" w:rsidRPr="00FB64E8">
        <w:rPr>
          <w:rFonts w:ascii="Times New Roman" w:hAnsi="Times New Roman" w:cs="Times New Roman"/>
          <w:sz w:val="24"/>
          <w:szCs w:val="24"/>
        </w:rPr>
        <w:t>.</w:t>
      </w:r>
    </w:p>
    <w:p w14:paraId="300D5224" w14:textId="77777777" w:rsidR="00744E73" w:rsidRPr="00FB64E8" w:rsidRDefault="00FB64E8" w:rsidP="00FB64E8">
      <w:pPr>
        <w:pStyle w:val="Heading1"/>
        <w:spacing w:line="360" w:lineRule="auto"/>
        <w:rPr>
          <w:rFonts w:ascii="Times New Roman" w:hAnsi="Times New Roman" w:cs="Times New Roman"/>
          <w:b/>
          <w:sz w:val="24"/>
          <w:szCs w:val="24"/>
        </w:rPr>
      </w:pPr>
      <w:bookmarkStart w:id="16" w:name="_Toc191249849"/>
      <w:r w:rsidRPr="00FB64E8">
        <w:rPr>
          <w:rFonts w:ascii="Times New Roman" w:hAnsi="Times New Roman" w:cs="Times New Roman"/>
          <w:b/>
          <w:sz w:val="24"/>
          <w:szCs w:val="24"/>
        </w:rPr>
        <w:t>ACTION PLAN</w:t>
      </w:r>
      <w:bookmarkEnd w:id="16"/>
      <w:r w:rsidRPr="00FB64E8">
        <w:rPr>
          <w:rFonts w:ascii="Times New Roman" w:hAnsi="Times New Roman" w:cs="Times New Roman"/>
          <w:b/>
          <w:sz w:val="24"/>
          <w:szCs w:val="24"/>
        </w:rPr>
        <w:t xml:space="preserve"> </w:t>
      </w:r>
    </w:p>
    <w:tbl>
      <w:tblPr>
        <w:tblW w:w="9805" w:type="dxa"/>
        <w:tblLook w:val="04A0" w:firstRow="1" w:lastRow="0" w:firstColumn="1" w:lastColumn="0" w:noHBand="0" w:noVBand="1"/>
      </w:tblPr>
      <w:tblGrid>
        <w:gridCol w:w="999"/>
        <w:gridCol w:w="1600"/>
        <w:gridCol w:w="1560"/>
        <w:gridCol w:w="1859"/>
        <w:gridCol w:w="1130"/>
        <w:gridCol w:w="1316"/>
        <w:gridCol w:w="1341"/>
      </w:tblGrid>
      <w:tr w:rsidR="00744E73" w:rsidRPr="00FB64E8" w14:paraId="19620C73" w14:textId="77777777" w:rsidTr="00744E73">
        <w:trPr>
          <w:trHeight w:val="580"/>
        </w:trPr>
        <w:tc>
          <w:tcPr>
            <w:tcW w:w="9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14F4B1"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Number</w:t>
            </w:r>
          </w:p>
        </w:tc>
        <w:tc>
          <w:tcPr>
            <w:tcW w:w="1606" w:type="dxa"/>
            <w:tcBorders>
              <w:top w:val="single" w:sz="4" w:space="0" w:color="auto"/>
              <w:left w:val="nil"/>
              <w:bottom w:val="single" w:sz="4" w:space="0" w:color="auto"/>
              <w:right w:val="single" w:sz="4" w:space="0" w:color="auto"/>
            </w:tcBorders>
            <w:shd w:val="clear" w:color="auto" w:fill="auto"/>
            <w:vAlign w:val="center"/>
            <w:hideMark/>
          </w:tcPr>
          <w:p w14:paraId="60FBD3F6"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Problem</w:t>
            </w:r>
          </w:p>
        </w:tc>
        <w:tc>
          <w:tcPr>
            <w:tcW w:w="1565" w:type="dxa"/>
            <w:tcBorders>
              <w:top w:val="single" w:sz="4" w:space="0" w:color="auto"/>
              <w:left w:val="nil"/>
              <w:bottom w:val="single" w:sz="4" w:space="0" w:color="auto"/>
              <w:right w:val="single" w:sz="4" w:space="0" w:color="auto"/>
            </w:tcBorders>
            <w:shd w:val="clear" w:color="auto" w:fill="auto"/>
            <w:vAlign w:val="center"/>
            <w:hideMark/>
          </w:tcPr>
          <w:p w14:paraId="37FF5DE8"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Solution</w:t>
            </w:r>
          </w:p>
        </w:tc>
        <w:tc>
          <w:tcPr>
            <w:tcW w:w="1889" w:type="dxa"/>
            <w:tcBorders>
              <w:top w:val="single" w:sz="4" w:space="0" w:color="auto"/>
              <w:left w:val="nil"/>
              <w:bottom w:val="single" w:sz="4" w:space="0" w:color="auto"/>
              <w:right w:val="single" w:sz="4" w:space="0" w:color="auto"/>
            </w:tcBorders>
            <w:shd w:val="clear" w:color="auto" w:fill="auto"/>
            <w:vAlign w:val="center"/>
            <w:hideMark/>
          </w:tcPr>
          <w:p w14:paraId="5AC26971"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Desired Outcome</w:t>
            </w:r>
          </w:p>
        </w:tc>
        <w:tc>
          <w:tcPr>
            <w:tcW w:w="1147" w:type="dxa"/>
            <w:tcBorders>
              <w:top w:val="single" w:sz="4" w:space="0" w:color="auto"/>
              <w:left w:val="nil"/>
              <w:bottom w:val="single" w:sz="4" w:space="0" w:color="auto"/>
              <w:right w:val="single" w:sz="4" w:space="0" w:color="auto"/>
            </w:tcBorders>
            <w:shd w:val="clear" w:color="auto" w:fill="auto"/>
            <w:vAlign w:val="center"/>
            <w:hideMark/>
          </w:tcPr>
          <w:p w14:paraId="6F53FDEC"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Time Scale</w:t>
            </w:r>
          </w:p>
        </w:tc>
        <w:tc>
          <w:tcPr>
            <w:tcW w:w="1283" w:type="dxa"/>
            <w:tcBorders>
              <w:top w:val="single" w:sz="4" w:space="0" w:color="auto"/>
              <w:left w:val="nil"/>
              <w:bottom w:val="single" w:sz="4" w:space="0" w:color="auto"/>
              <w:right w:val="single" w:sz="4" w:space="0" w:color="auto"/>
            </w:tcBorders>
            <w:shd w:val="clear" w:color="auto" w:fill="auto"/>
            <w:vAlign w:val="center"/>
            <w:hideMark/>
          </w:tcPr>
          <w:p w14:paraId="044139D4"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Completion Date</w:t>
            </w:r>
          </w:p>
        </w:tc>
        <w:tc>
          <w:tcPr>
            <w:tcW w:w="1350" w:type="dxa"/>
            <w:tcBorders>
              <w:top w:val="single" w:sz="4" w:space="0" w:color="auto"/>
              <w:left w:val="nil"/>
              <w:bottom w:val="single" w:sz="4" w:space="0" w:color="auto"/>
              <w:right w:val="single" w:sz="4" w:space="0" w:color="auto"/>
            </w:tcBorders>
            <w:shd w:val="clear" w:color="auto" w:fill="auto"/>
            <w:vAlign w:val="center"/>
            <w:hideMark/>
          </w:tcPr>
          <w:p w14:paraId="55542D7E" w14:textId="77777777" w:rsidR="00744E73" w:rsidRPr="00FB64E8" w:rsidRDefault="00744E73" w:rsidP="00FB64E8">
            <w:pPr>
              <w:spacing w:after="0" w:line="240" w:lineRule="auto"/>
              <w:jc w:val="center"/>
              <w:rPr>
                <w:rFonts w:ascii="Times New Roman" w:eastAsia="Times New Roman" w:hAnsi="Times New Roman" w:cs="Times New Roman"/>
                <w:b/>
                <w:bCs/>
                <w:color w:val="000000"/>
                <w:szCs w:val="24"/>
              </w:rPr>
            </w:pPr>
            <w:r w:rsidRPr="00FB64E8">
              <w:rPr>
                <w:rFonts w:ascii="Times New Roman" w:eastAsia="Times New Roman" w:hAnsi="Times New Roman" w:cs="Times New Roman"/>
                <w:b/>
                <w:bCs/>
                <w:color w:val="000000"/>
                <w:szCs w:val="24"/>
              </w:rPr>
              <w:t>Planned Budget</w:t>
            </w:r>
          </w:p>
        </w:tc>
      </w:tr>
      <w:tr w:rsidR="00744E73" w:rsidRPr="00FB64E8" w14:paraId="74255B32" w14:textId="77777777" w:rsidTr="00744E73">
        <w:trPr>
          <w:trHeight w:val="350"/>
        </w:trPr>
        <w:tc>
          <w:tcPr>
            <w:tcW w:w="965" w:type="dxa"/>
            <w:tcBorders>
              <w:top w:val="nil"/>
              <w:left w:val="single" w:sz="4" w:space="0" w:color="auto"/>
              <w:bottom w:val="single" w:sz="4" w:space="0" w:color="auto"/>
              <w:right w:val="single" w:sz="4" w:space="0" w:color="auto"/>
            </w:tcBorders>
            <w:shd w:val="clear" w:color="auto" w:fill="auto"/>
            <w:vAlign w:val="center"/>
            <w:hideMark/>
          </w:tcPr>
          <w:p w14:paraId="61844ACD"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1</w:t>
            </w:r>
          </w:p>
        </w:tc>
        <w:tc>
          <w:tcPr>
            <w:tcW w:w="1606" w:type="dxa"/>
            <w:tcBorders>
              <w:top w:val="nil"/>
              <w:left w:val="nil"/>
              <w:bottom w:val="single" w:sz="4" w:space="0" w:color="auto"/>
              <w:right w:val="single" w:sz="4" w:space="0" w:color="auto"/>
            </w:tcBorders>
            <w:shd w:val="clear" w:color="auto" w:fill="auto"/>
            <w:vAlign w:val="center"/>
            <w:hideMark/>
          </w:tcPr>
          <w:p w14:paraId="2B368F10" w14:textId="77777777" w:rsidR="00744E73" w:rsidRPr="00FB64E8" w:rsidRDefault="00744E73" w:rsidP="00FB64E8">
            <w:pPr>
              <w:spacing w:after="0" w:line="240" w:lineRule="auto"/>
              <w:rPr>
                <w:rFonts w:ascii="Times New Roman" w:eastAsia="Times New Roman" w:hAnsi="Times New Roman" w:cs="Times New Roman"/>
                <w:bCs/>
                <w:color w:val="000000"/>
                <w:szCs w:val="24"/>
              </w:rPr>
            </w:pPr>
            <w:r w:rsidRPr="00FB64E8">
              <w:rPr>
                <w:rFonts w:ascii="Times New Roman" w:eastAsia="Times New Roman" w:hAnsi="Times New Roman" w:cs="Times New Roman"/>
                <w:bCs/>
                <w:color w:val="000000"/>
                <w:szCs w:val="24"/>
              </w:rPr>
              <w:t>High energy consumption due to reliance on non-renewable sources</w:t>
            </w:r>
          </w:p>
        </w:tc>
        <w:tc>
          <w:tcPr>
            <w:tcW w:w="1565" w:type="dxa"/>
            <w:tcBorders>
              <w:top w:val="nil"/>
              <w:left w:val="nil"/>
              <w:bottom w:val="single" w:sz="4" w:space="0" w:color="auto"/>
              <w:right w:val="single" w:sz="4" w:space="0" w:color="auto"/>
            </w:tcBorders>
            <w:shd w:val="clear" w:color="auto" w:fill="auto"/>
            <w:vAlign w:val="center"/>
            <w:hideMark/>
          </w:tcPr>
          <w:p w14:paraId="671B2490"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Install </w:t>
            </w:r>
            <w:r w:rsidRPr="00FB64E8">
              <w:rPr>
                <w:rFonts w:ascii="Times New Roman" w:eastAsia="Times New Roman" w:hAnsi="Times New Roman" w:cs="Times New Roman"/>
                <w:bCs/>
                <w:color w:val="000000"/>
                <w:szCs w:val="24"/>
              </w:rPr>
              <w:t>solar panels and smart HVAC systems</w:t>
            </w:r>
            <w:r w:rsidRPr="00FB64E8">
              <w:rPr>
                <w:rFonts w:ascii="Times New Roman" w:eastAsia="Times New Roman" w:hAnsi="Times New Roman" w:cs="Times New Roman"/>
                <w:color w:val="000000"/>
                <w:szCs w:val="24"/>
              </w:rPr>
              <w:t xml:space="preserve"> to optimize </w:t>
            </w:r>
            <w:r w:rsidRPr="00FB64E8">
              <w:rPr>
                <w:rFonts w:ascii="Times New Roman" w:eastAsia="Times New Roman" w:hAnsi="Times New Roman" w:cs="Times New Roman"/>
                <w:bCs/>
                <w:color w:val="000000"/>
                <w:szCs w:val="24"/>
              </w:rPr>
              <w:t xml:space="preserve">energy usage </w:t>
            </w:r>
            <w:r w:rsidRPr="00FB64E8">
              <w:rPr>
                <w:rFonts w:ascii="Times New Roman" w:eastAsia="Times New Roman" w:hAnsi="Times New Roman" w:cs="Times New Roman"/>
                <w:bCs/>
                <w:color w:val="000000"/>
                <w:szCs w:val="24"/>
              </w:rPr>
              <w:lastRenderedPageBreak/>
              <w:t>and reduce dependency on fossil fuels</w:t>
            </w:r>
            <w:r w:rsidRPr="00FB64E8">
              <w:rPr>
                <w:rFonts w:ascii="Times New Roman" w:eastAsia="Times New Roman" w:hAnsi="Times New Roman" w:cs="Times New Roman"/>
                <w:color w:val="000000"/>
                <w:szCs w:val="24"/>
              </w:rPr>
              <w:t>.</w:t>
            </w:r>
          </w:p>
        </w:tc>
        <w:tc>
          <w:tcPr>
            <w:tcW w:w="1889" w:type="dxa"/>
            <w:tcBorders>
              <w:top w:val="nil"/>
              <w:left w:val="nil"/>
              <w:bottom w:val="single" w:sz="4" w:space="0" w:color="auto"/>
              <w:right w:val="single" w:sz="4" w:space="0" w:color="auto"/>
            </w:tcBorders>
            <w:shd w:val="clear" w:color="auto" w:fill="auto"/>
            <w:vAlign w:val="center"/>
            <w:hideMark/>
          </w:tcPr>
          <w:p w14:paraId="17569AA8"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lastRenderedPageBreak/>
              <w:t xml:space="preserve">Reduce </w:t>
            </w:r>
            <w:r w:rsidRPr="00FB64E8">
              <w:rPr>
                <w:rFonts w:ascii="Times New Roman" w:eastAsia="Times New Roman" w:hAnsi="Times New Roman" w:cs="Times New Roman"/>
                <w:bCs/>
                <w:color w:val="000000"/>
                <w:szCs w:val="24"/>
              </w:rPr>
              <w:t>energy consumption by 30%</w:t>
            </w:r>
            <w:r w:rsidRPr="00FB64E8">
              <w:rPr>
                <w:rFonts w:ascii="Times New Roman" w:eastAsia="Times New Roman" w:hAnsi="Times New Roman" w:cs="Times New Roman"/>
                <w:color w:val="000000"/>
                <w:szCs w:val="24"/>
              </w:rPr>
              <w:t xml:space="preserve">, lower </w:t>
            </w:r>
            <w:r w:rsidRPr="00FB64E8">
              <w:rPr>
                <w:rFonts w:ascii="Times New Roman" w:eastAsia="Times New Roman" w:hAnsi="Times New Roman" w:cs="Times New Roman"/>
                <w:bCs/>
                <w:color w:val="000000"/>
                <w:szCs w:val="24"/>
              </w:rPr>
              <w:t>carbon footprint</w:t>
            </w:r>
            <w:r w:rsidRPr="00FB64E8">
              <w:rPr>
                <w:rFonts w:ascii="Times New Roman" w:eastAsia="Times New Roman" w:hAnsi="Times New Roman" w:cs="Times New Roman"/>
                <w:color w:val="000000"/>
                <w:szCs w:val="24"/>
              </w:rPr>
              <w:t xml:space="preserve">, and align with </w:t>
            </w:r>
            <w:r w:rsidRPr="00FB64E8">
              <w:rPr>
                <w:rFonts w:ascii="Times New Roman" w:eastAsia="Times New Roman" w:hAnsi="Times New Roman" w:cs="Times New Roman"/>
                <w:bCs/>
                <w:color w:val="000000"/>
                <w:szCs w:val="24"/>
              </w:rPr>
              <w:lastRenderedPageBreak/>
              <w:t>Dubai’s Net-Zero 2050 Strategy</w:t>
            </w:r>
            <w:r w:rsidRPr="00FB64E8">
              <w:rPr>
                <w:rFonts w:ascii="Times New Roman" w:eastAsia="Times New Roman" w:hAnsi="Times New Roman" w:cs="Times New Roman"/>
                <w:color w:val="000000"/>
                <w:szCs w:val="24"/>
              </w:rPr>
              <w:t>.</w:t>
            </w:r>
          </w:p>
        </w:tc>
        <w:tc>
          <w:tcPr>
            <w:tcW w:w="1147" w:type="dxa"/>
            <w:tcBorders>
              <w:top w:val="nil"/>
              <w:left w:val="nil"/>
              <w:bottom w:val="single" w:sz="4" w:space="0" w:color="auto"/>
              <w:right w:val="single" w:sz="4" w:space="0" w:color="auto"/>
            </w:tcBorders>
            <w:shd w:val="clear" w:color="auto" w:fill="auto"/>
            <w:vAlign w:val="center"/>
            <w:hideMark/>
          </w:tcPr>
          <w:p w14:paraId="7077D98C"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lastRenderedPageBreak/>
              <w:t>12 months</w:t>
            </w:r>
          </w:p>
        </w:tc>
        <w:tc>
          <w:tcPr>
            <w:tcW w:w="1283" w:type="dxa"/>
            <w:tcBorders>
              <w:top w:val="nil"/>
              <w:left w:val="nil"/>
              <w:bottom w:val="single" w:sz="4" w:space="0" w:color="auto"/>
              <w:right w:val="single" w:sz="4" w:space="0" w:color="auto"/>
            </w:tcBorders>
            <w:shd w:val="clear" w:color="auto" w:fill="auto"/>
            <w:vAlign w:val="center"/>
            <w:hideMark/>
          </w:tcPr>
          <w:p w14:paraId="40E1CABE"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4/3/2026</w:t>
            </w:r>
          </w:p>
        </w:tc>
        <w:tc>
          <w:tcPr>
            <w:tcW w:w="1350" w:type="dxa"/>
            <w:tcBorders>
              <w:top w:val="nil"/>
              <w:left w:val="nil"/>
              <w:bottom w:val="single" w:sz="4" w:space="0" w:color="auto"/>
              <w:right w:val="single" w:sz="4" w:space="0" w:color="auto"/>
            </w:tcBorders>
            <w:shd w:val="clear" w:color="auto" w:fill="auto"/>
            <w:vAlign w:val="center"/>
            <w:hideMark/>
          </w:tcPr>
          <w:p w14:paraId="312BB0AB"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£3,000,000</w:t>
            </w:r>
          </w:p>
        </w:tc>
      </w:tr>
      <w:tr w:rsidR="00744E73" w:rsidRPr="00FB64E8" w14:paraId="6717E21E" w14:textId="77777777" w:rsidTr="00744E73">
        <w:trPr>
          <w:trHeight w:val="54"/>
        </w:trPr>
        <w:tc>
          <w:tcPr>
            <w:tcW w:w="965" w:type="dxa"/>
            <w:tcBorders>
              <w:top w:val="nil"/>
              <w:left w:val="single" w:sz="4" w:space="0" w:color="auto"/>
              <w:bottom w:val="single" w:sz="4" w:space="0" w:color="auto"/>
              <w:right w:val="single" w:sz="4" w:space="0" w:color="auto"/>
            </w:tcBorders>
            <w:shd w:val="clear" w:color="auto" w:fill="auto"/>
            <w:vAlign w:val="center"/>
            <w:hideMark/>
          </w:tcPr>
          <w:p w14:paraId="58288D84"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2</w:t>
            </w:r>
          </w:p>
        </w:tc>
        <w:tc>
          <w:tcPr>
            <w:tcW w:w="1606" w:type="dxa"/>
            <w:tcBorders>
              <w:top w:val="nil"/>
              <w:left w:val="nil"/>
              <w:bottom w:val="single" w:sz="4" w:space="0" w:color="auto"/>
              <w:right w:val="single" w:sz="4" w:space="0" w:color="auto"/>
            </w:tcBorders>
            <w:shd w:val="clear" w:color="auto" w:fill="auto"/>
            <w:vAlign w:val="center"/>
            <w:hideMark/>
          </w:tcPr>
          <w:p w14:paraId="26C9E0A3" w14:textId="77777777" w:rsidR="00744E73" w:rsidRPr="00FB64E8" w:rsidRDefault="00744E73" w:rsidP="00FB64E8">
            <w:pPr>
              <w:spacing w:after="0" w:line="240" w:lineRule="auto"/>
              <w:rPr>
                <w:rFonts w:ascii="Times New Roman" w:eastAsia="Times New Roman" w:hAnsi="Times New Roman" w:cs="Times New Roman"/>
                <w:bCs/>
                <w:color w:val="000000"/>
                <w:szCs w:val="24"/>
              </w:rPr>
            </w:pPr>
            <w:r w:rsidRPr="00FB64E8">
              <w:rPr>
                <w:rFonts w:ascii="Times New Roman" w:eastAsia="Times New Roman" w:hAnsi="Times New Roman" w:cs="Times New Roman"/>
                <w:bCs/>
                <w:color w:val="000000"/>
                <w:szCs w:val="24"/>
              </w:rPr>
              <w:t>Excessive water wastage in guest suites, restaurants, and landscaping</w:t>
            </w:r>
          </w:p>
        </w:tc>
        <w:tc>
          <w:tcPr>
            <w:tcW w:w="1565" w:type="dxa"/>
            <w:tcBorders>
              <w:top w:val="nil"/>
              <w:left w:val="nil"/>
              <w:bottom w:val="single" w:sz="4" w:space="0" w:color="auto"/>
              <w:right w:val="single" w:sz="4" w:space="0" w:color="auto"/>
            </w:tcBorders>
            <w:shd w:val="clear" w:color="auto" w:fill="auto"/>
            <w:vAlign w:val="center"/>
            <w:hideMark/>
          </w:tcPr>
          <w:p w14:paraId="29BBA555"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Implement </w:t>
            </w:r>
            <w:r w:rsidRPr="00FB64E8">
              <w:rPr>
                <w:rFonts w:ascii="Times New Roman" w:eastAsia="Times New Roman" w:hAnsi="Times New Roman" w:cs="Times New Roman"/>
                <w:bCs/>
                <w:color w:val="000000"/>
                <w:szCs w:val="24"/>
              </w:rPr>
              <w:t>AI-driven smart water meters and greywater recycling systems</w:t>
            </w:r>
            <w:r w:rsidRPr="00FB64E8">
              <w:rPr>
                <w:rFonts w:ascii="Times New Roman" w:eastAsia="Times New Roman" w:hAnsi="Times New Roman" w:cs="Times New Roman"/>
                <w:color w:val="000000"/>
                <w:szCs w:val="24"/>
              </w:rPr>
              <w:t>.</w:t>
            </w:r>
          </w:p>
        </w:tc>
        <w:tc>
          <w:tcPr>
            <w:tcW w:w="1889" w:type="dxa"/>
            <w:tcBorders>
              <w:top w:val="nil"/>
              <w:left w:val="nil"/>
              <w:bottom w:val="single" w:sz="4" w:space="0" w:color="auto"/>
              <w:right w:val="single" w:sz="4" w:space="0" w:color="auto"/>
            </w:tcBorders>
            <w:shd w:val="clear" w:color="auto" w:fill="auto"/>
            <w:vAlign w:val="center"/>
            <w:hideMark/>
          </w:tcPr>
          <w:p w14:paraId="1EC278BC"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Decrease </w:t>
            </w:r>
            <w:r w:rsidRPr="00FB64E8">
              <w:rPr>
                <w:rFonts w:ascii="Times New Roman" w:eastAsia="Times New Roman" w:hAnsi="Times New Roman" w:cs="Times New Roman"/>
                <w:bCs/>
                <w:color w:val="000000"/>
                <w:szCs w:val="24"/>
              </w:rPr>
              <w:t>water consumption by 40%</w:t>
            </w:r>
            <w:r w:rsidRPr="00FB64E8">
              <w:rPr>
                <w:rFonts w:ascii="Times New Roman" w:eastAsia="Times New Roman" w:hAnsi="Times New Roman" w:cs="Times New Roman"/>
                <w:color w:val="000000"/>
                <w:szCs w:val="24"/>
              </w:rPr>
              <w:t xml:space="preserve">, lower operational costs, and comply with </w:t>
            </w:r>
            <w:r w:rsidRPr="00FB64E8">
              <w:rPr>
                <w:rFonts w:ascii="Times New Roman" w:eastAsia="Times New Roman" w:hAnsi="Times New Roman" w:cs="Times New Roman"/>
                <w:bCs/>
                <w:color w:val="000000"/>
                <w:szCs w:val="24"/>
              </w:rPr>
              <w:t>UAE Water Security Strategy 2036</w:t>
            </w:r>
            <w:r w:rsidRPr="00FB64E8">
              <w:rPr>
                <w:rFonts w:ascii="Times New Roman" w:eastAsia="Times New Roman" w:hAnsi="Times New Roman" w:cs="Times New Roman"/>
                <w:color w:val="000000"/>
                <w:szCs w:val="24"/>
              </w:rPr>
              <w:t>.</w:t>
            </w:r>
          </w:p>
        </w:tc>
        <w:tc>
          <w:tcPr>
            <w:tcW w:w="1147" w:type="dxa"/>
            <w:tcBorders>
              <w:top w:val="nil"/>
              <w:left w:val="nil"/>
              <w:bottom w:val="single" w:sz="4" w:space="0" w:color="auto"/>
              <w:right w:val="single" w:sz="4" w:space="0" w:color="auto"/>
            </w:tcBorders>
            <w:shd w:val="clear" w:color="auto" w:fill="auto"/>
            <w:vAlign w:val="center"/>
            <w:hideMark/>
          </w:tcPr>
          <w:p w14:paraId="259E8962"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8 months</w:t>
            </w:r>
          </w:p>
        </w:tc>
        <w:tc>
          <w:tcPr>
            <w:tcW w:w="1283" w:type="dxa"/>
            <w:tcBorders>
              <w:top w:val="nil"/>
              <w:left w:val="nil"/>
              <w:bottom w:val="single" w:sz="4" w:space="0" w:color="auto"/>
              <w:right w:val="single" w:sz="4" w:space="0" w:color="auto"/>
            </w:tcBorders>
            <w:shd w:val="clear" w:color="auto" w:fill="auto"/>
            <w:vAlign w:val="center"/>
            <w:hideMark/>
          </w:tcPr>
          <w:p w14:paraId="4E093A36"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4/11/2025</w:t>
            </w:r>
          </w:p>
        </w:tc>
        <w:tc>
          <w:tcPr>
            <w:tcW w:w="1350" w:type="dxa"/>
            <w:tcBorders>
              <w:top w:val="nil"/>
              <w:left w:val="nil"/>
              <w:bottom w:val="single" w:sz="4" w:space="0" w:color="auto"/>
              <w:right w:val="single" w:sz="4" w:space="0" w:color="auto"/>
            </w:tcBorders>
            <w:shd w:val="clear" w:color="auto" w:fill="auto"/>
            <w:vAlign w:val="center"/>
            <w:hideMark/>
          </w:tcPr>
          <w:p w14:paraId="530AF9A4"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£1,500,000</w:t>
            </w:r>
          </w:p>
        </w:tc>
      </w:tr>
      <w:tr w:rsidR="00744E73" w:rsidRPr="00FB64E8" w14:paraId="35D9DA87" w14:textId="77777777" w:rsidTr="00744E73">
        <w:trPr>
          <w:trHeight w:val="54"/>
        </w:trPr>
        <w:tc>
          <w:tcPr>
            <w:tcW w:w="965" w:type="dxa"/>
            <w:tcBorders>
              <w:top w:val="nil"/>
              <w:left w:val="single" w:sz="4" w:space="0" w:color="auto"/>
              <w:bottom w:val="single" w:sz="4" w:space="0" w:color="auto"/>
              <w:right w:val="single" w:sz="4" w:space="0" w:color="auto"/>
            </w:tcBorders>
            <w:shd w:val="clear" w:color="auto" w:fill="auto"/>
            <w:vAlign w:val="center"/>
            <w:hideMark/>
          </w:tcPr>
          <w:p w14:paraId="1A4A7510"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3</w:t>
            </w:r>
          </w:p>
        </w:tc>
        <w:tc>
          <w:tcPr>
            <w:tcW w:w="1606" w:type="dxa"/>
            <w:tcBorders>
              <w:top w:val="nil"/>
              <w:left w:val="nil"/>
              <w:bottom w:val="single" w:sz="4" w:space="0" w:color="auto"/>
              <w:right w:val="single" w:sz="4" w:space="0" w:color="auto"/>
            </w:tcBorders>
            <w:shd w:val="clear" w:color="auto" w:fill="auto"/>
            <w:vAlign w:val="center"/>
            <w:hideMark/>
          </w:tcPr>
          <w:p w14:paraId="3579AA53" w14:textId="77777777" w:rsidR="00744E73" w:rsidRPr="00FB64E8" w:rsidRDefault="00744E73" w:rsidP="00FB64E8">
            <w:pPr>
              <w:spacing w:after="0" w:line="240" w:lineRule="auto"/>
              <w:rPr>
                <w:rFonts w:ascii="Times New Roman" w:eastAsia="Times New Roman" w:hAnsi="Times New Roman" w:cs="Times New Roman"/>
                <w:bCs/>
                <w:color w:val="000000"/>
                <w:szCs w:val="24"/>
              </w:rPr>
            </w:pPr>
            <w:r w:rsidRPr="00FB64E8">
              <w:rPr>
                <w:rFonts w:ascii="Times New Roman" w:eastAsia="Times New Roman" w:hAnsi="Times New Roman" w:cs="Times New Roman"/>
                <w:bCs/>
                <w:color w:val="000000"/>
                <w:szCs w:val="24"/>
              </w:rPr>
              <w:t>Food waste from fine dining and in-suite services</w:t>
            </w:r>
          </w:p>
        </w:tc>
        <w:tc>
          <w:tcPr>
            <w:tcW w:w="1565" w:type="dxa"/>
            <w:tcBorders>
              <w:top w:val="nil"/>
              <w:left w:val="nil"/>
              <w:bottom w:val="single" w:sz="4" w:space="0" w:color="auto"/>
              <w:right w:val="single" w:sz="4" w:space="0" w:color="auto"/>
            </w:tcBorders>
            <w:shd w:val="clear" w:color="auto" w:fill="auto"/>
            <w:vAlign w:val="center"/>
            <w:hideMark/>
          </w:tcPr>
          <w:p w14:paraId="1787FEE2"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Introduce </w:t>
            </w:r>
            <w:r w:rsidRPr="00FB64E8">
              <w:rPr>
                <w:rFonts w:ascii="Times New Roman" w:eastAsia="Times New Roman" w:hAnsi="Times New Roman" w:cs="Times New Roman"/>
                <w:bCs/>
                <w:color w:val="000000"/>
                <w:szCs w:val="24"/>
              </w:rPr>
              <w:t>AI-powered food waste tracking</w:t>
            </w:r>
            <w:r w:rsidRPr="00FB64E8">
              <w:rPr>
                <w:rFonts w:ascii="Times New Roman" w:eastAsia="Times New Roman" w:hAnsi="Times New Roman" w:cs="Times New Roman"/>
                <w:color w:val="000000"/>
                <w:szCs w:val="24"/>
              </w:rPr>
              <w:t xml:space="preserve"> and establish </w:t>
            </w:r>
            <w:r w:rsidRPr="00FB64E8">
              <w:rPr>
                <w:rFonts w:ascii="Times New Roman" w:eastAsia="Times New Roman" w:hAnsi="Times New Roman" w:cs="Times New Roman"/>
                <w:bCs/>
                <w:color w:val="000000"/>
                <w:szCs w:val="24"/>
              </w:rPr>
              <w:t>zero-waste hotel policies</w:t>
            </w:r>
            <w:r w:rsidRPr="00FB64E8">
              <w:rPr>
                <w:rFonts w:ascii="Times New Roman" w:eastAsia="Times New Roman" w:hAnsi="Times New Roman" w:cs="Times New Roman"/>
                <w:color w:val="000000"/>
                <w:szCs w:val="24"/>
              </w:rPr>
              <w:t>.</w:t>
            </w:r>
          </w:p>
        </w:tc>
        <w:tc>
          <w:tcPr>
            <w:tcW w:w="1889" w:type="dxa"/>
            <w:tcBorders>
              <w:top w:val="nil"/>
              <w:left w:val="nil"/>
              <w:bottom w:val="single" w:sz="4" w:space="0" w:color="auto"/>
              <w:right w:val="single" w:sz="4" w:space="0" w:color="auto"/>
            </w:tcBorders>
            <w:shd w:val="clear" w:color="auto" w:fill="auto"/>
            <w:vAlign w:val="center"/>
            <w:hideMark/>
          </w:tcPr>
          <w:p w14:paraId="5749D794"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Minimize </w:t>
            </w:r>
            <w:r w:rsidRPr="00FB64E8">
              <w:rPr>
                <w:rFonts w:ascii="Times New Roman" w:eastAsia="Times New Roman" w:hAnsi="Times New Roman" w:cs="Times New Roman"/>
                <w:bCs/>
                <w:color w:val="000000"/>
                <w:szCs w:val="24"/>
              </w:rPr>
              <w:t>food waste by 35%</w:t>
            </w:r>
            <w:r w:rsidRPr="00FB64E8">
              <w:rPr>
                <w:rFonts w:ascii="Times New Roman" w:eastAsia="Times New Roman" w:hAnsi="Times New Roman" w:cs="Times New Roman"/>
                <w:color w:val="000000"/>
                <w:szCs w:val="24"/>
              </w:rPr>
              <w:t xml:space="preserve">, enhance </w:t>
            </w:r>
            <w:r w:rsidRPr="00FB64E8">
              <w:rPr>
                <w:rFonts w:ascii="Times New Roman" w:eastAsia="Times New Roman" w:hAnsi="Times New Roman" w:cs="Times New Roman"/>
                <w:bCs/>
                <w:color w:val="000000"/>
                <w:szCs w:val="24"/>
              </w:rPr>
              <w:t>supply chain efficiency</w:t>
            </w:r>
            <w:r w:rsidRPr="00FB64E8">
              <w:rPr>
                <w:rFonts w:ascii="Times New Roman" w:eastAsia="Times New Roman" w:hAnsi="Times New Roman" w:cs="Times New Roman"/>
                <w:color w:val="000000"/>
                <w:szCs w:val="24"/>
              </w:rPr>
              <w:t xml:space="preserve">, and improve </w:t>
            </w:r>
            <w:r w:rsidRPr="00FB64E8">
              <w:rPr>
                <w:rFonts w:ascii="Times New Roman" w:eastAsia="Times New Roman" w:hAnsi="Times New Roman" w:cs="Times New Roman"/>
                <w:bCs/>
                <w:color w:val="000000"/>
                <w:szCs w:val="24"/>
              </w:rPr>
              <w:t>CSR initiatives</w:t>
            </w:r>
            <w:r w:rsidRPr="00FB64E8">
              <w:rPr>
                <w:rFonts w:ascii="Times New Roman" w:eastAsia="Times New Roman" w:hAnsi="Times New Roman" w:cs="Times New Roman"/>
                <w:color w:val="000000"/>
                <w:szCs w:val="24"/>
              </w:rPr>
              <w:t xml:space="preserve"> through food donations.</w:t>
            </w:r>
          </w:p>
        </w:tc>
        <w:tc>
          <w:tcPr>
            <w:tcW w:w="1147" w:type="dxa"/>
            <w:tcBorders>
              <w:top w:val="nil"/>
              <w:left w:val="nil"/>
              <w:bottom w:val="single" w:sz="4" w:space="0" w:color="auto"/>
              <w:right w:val="single" w:sz="4" w:space="0" w:color="auto"/>
            </w:tcBorders>
            <w:shd w:val="clear" w:color="auto" w:fill="auto"/>
            <w:vAlign w:val="center"/>
            <w:hideMark/>
          </w:tcPr>
          <w:p w14:paraId="46E01A70"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6 months</w:t>
            </w:r>
          </w:p>
        </w:tc>
        <w:tc>
          <w:tcPr>
            <w:tcW w:w="1283" w:type="dxa"/>
            <w:tcBorders>
              <w:top w:val="nil"/>
              <w:left w:val="nil"/>
              <w:bottom w:val="single" w:sz="4" w:space="0" w:color="auto"/>
              <w:right w:val="single" w:sz="4" w:space="0" w:color="auto"/>
            </w:tcBorders>
            <w:shd w:val="clear" w:color="auto" w:fill="auto"/>
            <w:vAlign w:val="center"/>
            <w:hideMark/>
          </w:tcPr>
          <w:p w14:paraId="1E631414"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4/9/2025</w:t>
            </w:r>
          </w:p>
        </w:tc>
        <w:tc>
          <w:tcPr>
            <w:tcW w:w="1350" w:type="dxa"/>
            <w:tcBorders>
              <w:top w:val="nil"/>
              <w:left w:val="nil"/>
              <w:bottom w:val="single" w:sz="4" w:space="0" w:color="auto"/>
              <w:right w:val="single" w:sz="4" w:space="0" w:color="auto"/>
            </w:tcBorders>
            <w:shd w:val="clear" w:color="auto" w:fill="auto"/>
            <w:vAlign w:val="center"/>
            <w:hideMark/>
          </w:tcPr>
          <w:p w14:paraId="5A06117D"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£750,000</w:t>
            </w:r>
          </w:p>
        </w:tc>
      </w:tr>
      <w:tr w:rsidR="00744E73" w:rsidRPr="00FB64E8" w14:paraId="60CE1069" w14:textId="77777777" w:rsidTr="00744E73">
        <w:trPr>
          <w:trHeight w:val="170"/>
        </w:trPr>
        <w:tc>
          <w:tcPr>
            <w:tcW w:w="965" w:type="dxa"/>
            <w:tcBorders>
              <w:top w:val="nil"/>
              <w:left w:val="single" w:sz="4" w:space="0" w:color="auto"/>
              <w:bottom w:val="single" w:sz="4" w:space="0" w:color="auto"/>
              <w:right w:val="single" w:sz="4" w:space="0" w:color="auto"/>
            </w:tcBorders>
            <w:shd w:val="clear" w:color="auto" w:fill="auto"/>
            <w:vAlign w:val="center"/>
            <w:hideMark/>
          </w:tcPr>
          <w:p w14:paraId="01A13906"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w:t>
            </w:r>
          </w:p>
        </w:tc>
        <w:tc>
          <w:tcPr>
            <w:tcW w:w="1606" w:type="dxa"/>
            <w:tcBorders>
              <w:top w:val="nil"/>
              <w:left w:val="nil"/>
              <w:bottom w:val="single" w:sz="4" w:space="0" w:color="auto"/>
              <w:right w:val="single" w:sz="4" w:space="0" w:color="auto"/>
            </w:tcBorders>
            <w:shd w:val="clear" w:color="auto" w:fill="auto"/>
            <w:vAlign w:val="center"/>
            <w:hideMark/>
          </w:tcPr>
          <w:p w14:paraId="211555B3" w14:textId="77777777" w:rsidR="00744E73" w:rsidRPr="00FB64E8" w:rsidRDefault="00744E73" w:rsidP="00FB64E8">
            <w:pPr>
              <w:spacing w:after="0" w:line="240" w:lineRule="auto"/>
              <w:rPr>
                <w:rFonts w:ascii="Times New Roman" w:eastAsia="Times New Roman" w:hAnsi="Times New Roman" w:cs="Times New Roman"/>
                <w:bCs/>
                <w:color w:val="000000"/>
                <w:szCs w:val="24"/>
              </w:rPr>
            </w:pPr>
            <w:r w:rsidRPr="00FB64E8">
              <w:rPr>
                <w:rFonts w:ascii="Times New Roman" w:eastAsia="Times New Roman" w:hAnsi="Times New Roman" w:cs="Times New Roman"/>
                <w:bCs/>
                <w:color w:val="000000"/>
                <w:szCs w:val="24"/>
              </w:rPr>
              <w:t>Lack of transparency in sustainability efforts</w:t>
            </w:r>
          </w:p>
        </w:tc>
        <w:tc>
          <w:tcPr>
            <w:tcW w:w="1565" w:type="dxa"/>
            <w:tcBorders>
              <w:top w:val="nil"/>
              <w:left w:val="nil"/>
              <w:bottom w:val="single" w:sz="4" w:space="0" w:color="auto"/>
              <w:right w:val="single" w:sz="4" w:space="0" w:color="auto"/>
            </w:tcBorders>
            <w:shd w:val="clear" w:color="auto" w:fill="auto"/>
            <w:vAlign w:val="center"/>
            <w:hideMark/>
          </w:tcPr>
          <w:p w14:paraId="4A85888C"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Implement </w:t>
            </w:r>
            <w:r w:rsidRPr="00FB64E8">
              <w:rPr>
                <w:rFonts w:ascii="Times New Roman" w:eastAsia="Times New Roman" w:hAnsi="Times New Roman" w:cs="Times New Roman"/>
                <w:bCs/>
                <w:color w:val="000000"/>
                <w:szCs w:val="24"/>
              </w:rPr>
              <w:t>blockchain-based carbon tracking</w:t>
            </w:r>
            <w:r w:rsidRPr="00FB64E8">
              <w:rPr>
                <w:rFonts w:ascii="Times New Roman" w:eastAsia="Times New Roman" w:hAnsi="Times New Roman" w:cs="Times New Roman"/>
                <w:color w:val="000000"/>
                <w:szCs w:val="24"/>
              </w:rPr>
              <w:t xml:space="preserve"> to monitor </w:t>
            </w:r>
            <w:r w:rsidRPr="00FB64E8">
              <w:rPr>
                <w:rFonts w:ascii="Times New Roman" w:eastAsia="Times New Roman" w:hAnsi="Times New Roman" w:cs="Times New Roman"/>
                <w:bCs/>
                <w:color w:val="000000"/>
                <w:szCs w:val="24"/>
              </w:rPr>
              <w:t>real-time environmental impact</w:t>
            </w:r>
            <w:r w:rsidRPr="00FB64E8">
              <w:rPr>
                <w:rFonts w:ascii="Times New Roman" w:eastAsia="Times New Roman" w:hAnsi="Times New Roman" w:cs="Times New Roman"/>
                <w:color w:val="000000"/>
                <w:szCs w:val="24"/>
              </w:rPr>
              <w:t>.</w:t>
            </w:r>
          </w:p>
        </w:tc>
        <w:tc>
          <w:tcPr>
            <w:tcW w:w="1889" w:type="dxa"/>
            <w:tcBorders>
              <w:top w:val="nil"/>
              <w:left w:val="nil"/>
              <w:bottom w:val="single" w:sz="4" w:space="0" w:color="auto"/>
              <w:right w:val="single" w:sz="4" w:space="0" w:color="auto"/>
            </w:tcBorders>
            <w:shd w:val="clear" w:color="auto" w:fill="auto"/>
            <w:vAlign w:val="center"/>
            <w:hideMark/>
          </w:tcPr>
          <w:p w14:paraId="7FD44400"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Increase </w:t>
            </w:r>
            <w:r w:rsidRPr="00FB64E8">
              <w:rPr>
                <w:rFonts w:ascii="Times New Roman" w:eastAsia="Times New Roman" w:hAnsi="Times New Roman" w:cs="Times New Roman"/>
                <w:bCs/>
                <w:color w:val="000000"/>
                <w:szCs w:val="24"/>
              </w:rPr>
              <w:t>guest trust and ESG ratings by 25%</w:t>
            </w:r>
            <w:r w:rsidRPr="00FB64E8">
              <w:rPr>
                <w:rFonts w:ascii="Times New Roman" w:eastAsia="Times New Roman" w:hAnsi="Times New Roman" w:cs="Times New Roman"/>
                <w:color w:val="000000"/>
                <w:szCs w:val="24"/>
              </w:rPr>
              <w:t xml:space="preserve">, ensuring compliance with </w:t>
            </w:r>
            <w:r w:rsidRPr="00FB64E8">
              <w:rPr>
                <w:rFonts w:ascii="Times New Roman" w:eastAsia="Times New Roman" w:hAnsi="Times New Roman" w:cs="Times New Roman"/>
                <w:bCs/>
                <w:color w:val="000000"/>
                <w:szCs w:val="24"/>
              </w:rPr>
              <w:t>global sustainability certifications (LEED, Green Key, EarthCheck)</w:t>
            </w:r>
            <w:r w:rsidRPr="00FB64E8">
              <w:rPr>
                <w:rFonts w:ascii="Times New Roman" w:eastAsia="Times New Roman" w:hAnsi="Times New Roman" w:cs="Times New Roman"/>
                <w:color w:val="000000"/>
                <w:szCs w:val="24"/>
              </w:rPr>
              <w:t>.</w:t>
            </w:r>
          </w:p>
        </w:tc>
        <w:tc>
          <w:tcPr>
            <w:tcW w:w="1147" w:type="dxa"/>
            <w:tcBorders>
              <w:top w:val="nil"/>
              <w:left w:val="nil"/>
              <w:bottom w:val="single" w:sz="4" w:space="0" w:color="auto"/>
              <w:right w:val="single" w:sz="4" w:space="0" w:color="auto"/>
            </w:tcBorders>
            <w:shd w:val="clear" w:color="auto" w:fill="auto"/>
            <w:vAlign w:val="center"/>
            <w:hideMark/>
          </w:tcPr>
          <w:p w14:paraId="0D41B421"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10 months</w:t>
            </w:r>
          </w:p>
        </w:tc>
        <w:tc>
          <w:tcPr>
            <w:tcW w:w="1283" w:type="dxa"/>
            <w:tcBorders>
              <w:top w:val="nil"/>
              <w:left w:val="nil"/>
              <w:bottom w:val="single" w:sz="4" w:space="0" w:color="auto"/>
              <w:right w:val="single" w:sz="4" w:space="0" w:color="auto"/>
            </w:tcBorders>
            <w:shd w:val="clear" w:color="auto" w:fill="auto"/>
            <w:vAlign w:val="center"/>
            <w:hideMark/>
          </w:tcPr>
          <w:p w14:paraId="2CA820B1"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4/1/2026</w:t>
            </w:r>
          </w:p>
        </w:tc>
        <w:tc>
          <w:tcPr>
            <w:tcW w:w="1350" w:type="dxa"/>
            <w:tcBorders>
              <w:top w:val="nil"/>
              <w:left w:val="nil"/>
              <w:bottom w:val="single" w:sz="4" w:space="0" w:color="auto"/>
              <w:right w:val="single" w:sz="4" w:space="0" w:color="auto"/>
            </w:tcBorders>
            <w:shd w:val="clear" w:color="auto" w:fill="auto"/>
            <w:vAlign w:val="center"/>
            <w:hideMark/>
          </w:tcPr>
          <w:p w14:paraId="48FB03D0"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£2,000,000</w:t>
            </w:r>
          </w:p>
        </w:tc>
      </w:tr>
      <w:tr w:rsidR="00744E73" w:rsidRPr="00FB64E8" w14:paraId="59AD39D3" w14:textId="77777777" w:rsidTr="00744E73">
        <w:trPr>
          <w:trHeight w:val="1619"/>
        </w:trPr>
        <w:tc>
          <w:tcPr>
            <w:tcW w:w="965" w:type="dxa"/>
            <w:tcBorders>
              <w:top w:val="nil"/>
              <w:left w:val="single" w:sz="4" w:space="0" w:color="auto"/>
              <w:bottom w:val="single" w:sz="4" w:space="0" w:color="auto"/>
              <w:right w:val="single" w:sz="4" w:space="0" w:color="auto"/>
            </w:tcBorders>
            <w:shd w:val="clear" w:color="auto" w:fill="auto"/>
            <w:vAlign w:val="center"/>
            <w:hideMark/>
          </w:tcPr>
          <w:p w14:paraId="5C5881C8"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5</w:t>
            </w:r>
          </w:p>
        </w:tc>
        <w:tc>
          <w:tcPr>
            <w:tcW w:w="1606" w:type="dxa"/>
            <w:tcBorders>
              <w:top w:val="nil"/>
              <w:left w:val="nil"/>
              <w:bottom w:val="single" w:sz="4" w:space="0" w:color="auto"/>
              <w:right w:val="single" w:sz="4" w:space="0" w:color="auto"/>
            </w:tcBorders>
            <w:shd w:val="clear" w:color="auto" w:fill="auto"/>
            <w:vAlign w:val="center"/>
            <w:hideMark/>
          </w:tcPr>
          <w:p w14:paraId="4A77B63D" w14:textId="77777777" w:rsidR="00744E73" w:rsidRPr="00FB64E8" w:rsidRDefault="00744E73" w:rsidP="00FB64E8">
            <w:pPr>
              <w:spacing w:after="0" w:line="240" w:lineRule="auto"/>
              <w:rPr>
                <w:rFonts w:ascii="Times New Roman" w:eastAsia="Times New Roman" w:hAnsi="Times New Roman" w:cs="Times New Roman"/>
                <w:bCs/>
                <w:color w:val="000000"/>
                <w:szCs w:val="24"/>
              </w:rPr>
            </w:pPr>
            <w:r w:rsidRPr="00FB64E8">
              <w:rPr>
                <w:rFonts w:ascii="Times New Roman" w:eastAsia="Times New Roman" w:hAnsi="Times New Roman" w:cs="Times New Roman"/>
                <w:bCs/>
                <w:color w:val="000000"/>
                <w:szCs w:val="24"/>
              </w:rPr>
              <w:t>Resistance to sustainability transformation from staff and guests</w:t>
            </w:r>
          </w:p>
        </w:tc>
        <w:tc>
          <w:tcPr>
            <w:tcW w:w="1565" w:type="dxa"/>
            <w:tcBorders>
              <w:top w:val="nil"/>
              <w:left w:val="nil"/>
              <w:bottom w:val="single" w:sz="4" w:space="0" w:color="auto"/>
              <w:right w:val="single" w:sz="4" w:space="0" w:color="auto"/>
            </w:tcBorders>
            <w:shd w:val="clear" w:color="auto" w:fill="auto"/>
            <w:vAlign w:val="center"/>
            <w:hideMark/>
          </w:tcPr>
          <w:p w14:paraId="6D97212B"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Execute </w:t>
            </w:r>
            <w:r w:rsidRPr="00FB64E8">
              <w:rPr>
                <w:rFonts w:ascii="Times New Roman" w:eastAsia="Times New Roman" w:hAnsi="Times New Roman" w:cs="Times New Roman"/>
                <w:bCs/>
                <w:color w:val="000000"/>
                <w:szCs w:val="24"/>
              </w:rPr>
              <w:t>Kotter’s 8-Step Change Model</w:t>
            </w:r>
            <w:r w:rsidRPr="00FB64E8">
              <w:rPr>
                <w:rFonts w:ascii="Times New Roman" w:eastAsia="Times New Roman" w:hAnsi="Times New Roman" w:cs="Times New Roman"/>
                <w:color w:val="000000"/>
                <w:szCs w:val="24"/>
              </w:rPr>
              <w:t xml:space="preserve">, including </w:t>
            </w:r>
            <w:r w:rsidRPr="00FB64E8">
              <w:rPr>
                <w:rFonts w:ascii="Times New Roman" w:eastAsia="Times New Roman" w:hAnsi="Times New Roman" w:cs="Times New Roman"/>
                <w:bCs/>
                <w:color w:val="000000"/>
                <w:szCs w:val="24"/>
              </w:rPr>
              <w:t>staff training, digital sustainability dashboards, and incentive programs</w:t>
            </w:r>
            <w:r w:rsidRPr="00FB64E8">
              <w:rPr>
                <w:rFonts w:ascii="Times New Roman" w:eastAsia="Times New Roman" w:hAnsi="Times New Roman" w:cs="Times New Roman"/>
                <w:color w:val="000000"/>
                <w:szCs w:val="24"/>
              </w:rPr>
              <w:t>.</w:t>
            </w:r>
          </w:p>
        </w:tc>
        <w:tc>
          <w:tcPr>
            <w:tcW w:w="1889" w:type="dxa"/>
            <w:tcBorders>
              <w:top w:val="nil"/>
              <w:left w:val="nil"/>
              <w:bottom w:val="single" w:sz="4" w:space="0" w:color="auto"/>
              <w:right w:val="single" w:sz="4" w:space="0" w:color="auto"/>
            </w:tcBorders>
            <w:shd w:val="clear" w:color="auto" w:fill="auto"/>
            <w:vAlign w:val="center"/>
            <w:hideMark/>
          </w:tcPr>
          <w:p w14:paraId="59E054BF"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 xml:space="preserve">Improve </w:t>
            </w:r>
            <w:r w:rsidRPr="00FB64E8">
              <w:rPr>
                <w:rFonts w:ascii="Times New Roman" w:eastAsia="Times New Roman" w:hAnsi="Times New Roman" w:cs="Times New Roman"/>
                <w:bCs/>
                <w:color w:val="000000"/>
                <w:szCs w:val="24"/>
              </w:rPr>
              <w:t>staff engagement by 40%</w:t>
            </w:r>
            <w:r w:rsidRPr="00FB64E8">
              <w:rPr>
                <w:rFonts w:ascii="Times New Roman" w:eastAsia="Times New Roman" w:hAnsi="Times New Roman" w:cs="Times New Roman"/>
                <w:color w:val="000000"/>
                <w:szCs w:val="24"/>
              </w:rPr>
              <w:t xml:space="preserve">, ensure </w:t>
            </w:r>
            <w:r w:rsidR="008C75A5" w:rsidRPr="00FB64E8">
              <w:rPr>
                <w:rFonts w:ascii="Times New Roman" w:eastAsia="Times New Roman" w:hAnsi="Times New Roman" w:cs="Times New Roman"/>
                <w:color w:val="000000"/>
                <w:szCs w:val="24"/>
              </w:rPr>
              <w:t xml:space="preserve">a </w:t>
            </w:r>
            <w:r w:rsidRPr="00FB64E8">
              <w:rPr>
                <w:rFonts w:ascii="Times New Roman" w:eastAsia="Times New Roman" w:hAnsi="Times New Roman" w:cs="Times New Roman"/>
                <w:color w:val="000000"/>
                <w:szCs w:val="24"/>
              </w:rPr>
              <w:t xml:space="preserve">seamless transition, and enhance guest awareness of </w:t>
            </w:r>
            <w:r w:rsidRPr="00FB64E8">
              <w:rPr>
                <w:rFonts w:ascii="Times New Roman" w:eastAsia="Times New Roman" w:hAnsi="Times New Roman" w:cs="Times New Roman"/>
                <w:bCs/>
                <w:color w:val="000000"/>
                <w:szCs w:val="24"/>
              </w:rPr>
              <w:t>eco-luxury initiatives</w:t>
            </w:r>
            <w:r w:rsidRPr="00FB64E8">
              <w:rPr>
                <w:rFonts w:ascii="Times New Roman" w:eastAsia="Times New Roman" w:hAnsi="Times New Roman" w:cs="Times New Roman"/>
                <w:color w:val="000000"/>
                <w:szCs w:val="24"/>
              </w:rPr>
              <w:t>.</w:t>
            </w:r>
          </w:p>
        </w:tc>
        <w:tc>
          <w:tcPr>
            <w:tcW w:w="1147" w:type="dxa"/>
            <w:tcBorders>
              <w:top w:val="nil"/>
              <w:left w:val="nil"/>
              <w:bottom w:val="single" w:sz="4" w:space="0" w:color="auto"/>
              <w:right w:val="single" w:sz="4" w:space="0" w:color="auto"/>
            </w:tcBorders>
            <w:shd w:val="clear" w:color="auto" w:fill="auto"/>
            <w:vAlign w:val="center"/>
            <w:hideMark/>
          </w:tcPr>
          <w:p w14:paraId="0E201368"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9 months</w:t>
            </w:r>
          </w:p>
        </w:tc>
        <w:tc>
          <w:tcPr>
            <w:tcW w:w="1283" w:type="dxa"/>
            <w:tcBorders>
              <w:top w:val="nil"/>
              <w:left w:val="nil"/>
              <w:bottom w:val="single" w:sz="4" w:space="0" w:color="auto"/>
              <w:right w:val="single" w:sz="4" w:space="0" w:color="auto"/>
            </w:tcBorders>
            <w:shd w:val="clear" w:color="auto" w:fill="auto"/>
            <w:vAlign w:val="center"/>
            <w:hideMark/>
          </w:tcPr>
          <w:p w14:paraId="7F954575" w14:textId="77777777" w:rsidR="00744E73" w:rsidRPr="00FB64E8" w:rsidRDefault="00744E73" w:rsidP="00FB64E8">
            <w:pPr>
              <w:spacing w:after="0" w:line="240" w:lineRule="auto"/>
              <w:jc w:val="right"/>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4/12/2025</w:t>
            </w:r>
          </w:p>
        </w:tc>
        <w:tc>
          <w:tcPr>
            <w:tcW w:w="1350" w:type="dxa"/>
            <w:tcBorders>
              <w:top w:val="nil"/>
              <w:left w:val="nil"/>
              <w:bottom w:val="single" w:sz="4" w:space="0" w:color="auto"/>
              <w:right w:val="single" w:sz="4" w:space="0" w:color="auto"/>
            </w:tcBorders>
            <w:shd w:val="clear" w:color="auto" w:fill="auto"/>
            <w:vAlign w:val="center"/>
            <w:hideMark/>
          </w:tcPr>
          <w:p w14:paraId="1C96A10D" w14:textId="77777777" w:rsidR="00744E73" w:rsidRPr="00FB64E8" w:rsidRDefault="00744E73" w:rsidP="00FB64E8">
            <w:pPr>
              <w:spacing w:after="0" w:line="240" w:lineRule="auto"/>
              <w:rPr>
                <w:rFonts w:ascii="Times New Roman" w:eastAsia="Times New Roman" w:hAnsi="Times New Roman" w:cs="Times New Roman"/>
                <w:color w:val="000000"/>
                <w:szCs w:val="24"/>
              </w:rPr>
            </w:pPr>
            <w:r w:rsidRPr="00FB64E8">
              <w:rPr>
                <w:rFonts w:ascii="Times New Roman" w:eastAsia="Times New Roman" w:hAnsi="Times New Roman" w:cs="Times New Roman"/>
                <w:color w:val="000000"/>
                <w:szCs w:val="24"/>
              </w:rPr>
              <w:t>£500,000</w:t>
            </w:r>
          </w:p>
        </w:tc>
      </w:tr>
    </w:tbl>
    <w:p w14:paraId="65904624" w14:textId="77777777" w:rsidR="00744E73" w:rsidRPr="00FB64E8" w:rsidRDefault="00744E73" w:rsidP="00FB64E8">
      <w:pPr>
        <w:spacing w:line="360" w:lineRule="auto"/>
        <w:jc w:val="both"/>
        <w:rPr>
          <w:rFonts w:ascii="Times New Roman" w:hAnsi="Times New Roman" w:cs="Times New Roman"/>
          <w:sz w:val="24"/>
          <w:szCs w:val="24"/>
        </w:rPr>
      </w:pPr>
    </w:p>
    <w:p w14:paraId="6ADFC1E5" w14:textId="77777777" w:rsidR="00744E73" w:rsidRPr="00FB64E8" w:rsidRDefault="00FB64E8" w:rsidP="00FB64E8">
      <w:pPr>
        <w:pStyle w:val="Heading1"/>
        <w:spacing w:line="360" w:lineRule="auto"/>
        <w:rPr>
          <w:rFonts w:ascii="Times New Roman" w:hAnsi="Times New Roman" w:cs="Times New Roman"/>
          <w:b/>
          <w:sz w:val="24"/>
          <w:szCs w:val="24"/>
        </w:rPr>
      </w:pPr>
      <w:bookmarkStart w:id="17" w:name="_Toc191249850"/>
      <w:r w:rsidRPr="00FB64E8">
        <w:rPr>
          <w:rFonts w:ascii="Times New Roman" w:hAnsi="Times New Roman" w:cs="Times New Roman"/>
          <w:b/>
          <w:sz w:val="24"/>
          <w:szCs w:val="24"/>
        </w:rPr>
        <w:t>CONCLUSION</w:t>
      </w:r>
      <w:bookmarkEnd w:id="17"/>
    </w:p>
    <w:p w14:paraId="251E60D5" w14:textId="77777777" w:rsidR="009C649B"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As one of the most popular ultra-luxury hotels globally, Burj Al Arab Jumeirah has many sustainability issues that need addressing. The hotel uses a lot of energy, </w:t>
      </w:r>
      <w:r w:rsidR="008C75A5" w:rsidRPr="00FB64E8">
        <w:rPr>
          <w:rFonts w:ascii="Times New Roman" w:hAnsi="Times New Roman" w:cs="Times New Roman"/>
          <w:sz w:val="24"/>
          <w:szCs w:val="24"/>
        </w:rPr>
        <w:t xml:space="preserve">and </w:t>
      </w:r>
      <w:r w:rsidRPr="00FB64E8">
        <w:rPr>
          <w:rFonts w:ascii="Times New Roman" w:hAnsi="Times New Roman" w:cs="Times New Roman"/>
          <w:sz w:val="24"/>
          <w:szCs w:val="24"/>
        </w:rPr>
        <w:t>water and poorly disposes</w:t>
      </w:r>
      <w:r w:rsidR="008C75A5" w:rsidRPr="00FB64E8">
        <w:rPr>
          <w:rFonts w:ascii="Times New Roman" w:hAnsi="Times New Roman" w:cs="Times New Roman"/>
          <w:sz w:val="24"/>
          <w:szCs w:val="24"/>
        </w:rPr>
        <w:t xml:space="preserve"> of</w:t>
      </w:r>
      <w:r w:rsidRPr="00FB64E8">
        <w:rPr>
          <w:rFonts w:ascii="Times New Roman" w:hAnsi="Times New Roman" w:cs="Times New Roman"/>
          <w:sz w:val="24"/>
          <w:szCs w:val="24"/>
        </w:rPr>
        <w:t xml:space="preserve"> its waste which is counter to current trends in eco-luxury tourism and regulation across the world. Given the increasing consumer awareness of sustainable hospitality practices, it risks </w:t>
      </w:r>
      <w:r w:rsidRPr="00FB64E8">
        <w:rPr>
          <w:rFonts w:ascii="Times New Roman" w:hAnsi="Times New Roman" w:cs="Times New Roman"/>
          <w:sz w:val="24"/>
          <w:szCs w:val="24"/>
        </w:rPr>
        <w:lastRenderedPageBreak/>
        <w:t>losing its market positioning, license to operate, and profitability. Other competitors like Six Senses and Banyan Tree have already set their brands up as sustainable luxury brands with renewable energy, AI, circular economy-powered resource use, and waste management systems. It was also suggested that Burj Al Arab needs to sustain its market position and undertake a sustainable digital change process in line with the Dubai Net-Zero Carbon Strategy 2050 and the UAE Water Security Strategy 2036.</w:t>
      </w:r>
    </w:p>
    <w:p w14:paraId="1975A1C6" w14:textId="27A31936" w:rsidR="00757A85" w:rsidRP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One major recommendation is the adoption of measures to cut down on energy and water usage by at least half without affecting the comfort of the guests. The utilization of solar photovoltaic systems and smart HVAC systems can also reduce energy reliance by 30-40% and reduce operational costs in line with UAE sustainability objectives. Furthermore, intelligent water management systems and </w:t>
      </w:r>
      <w:r w:rsidR="008C75A5" w:rsidRPr="00FB64E8">
        <w:rPr>
          <w:rFonts w:ascii="Times New Roman" w:hAnsi="Times New Roman" w:cs="Times New Roman"/>
          <w:sz w:val="24"/>
          <w:szCs w:val="24"/>
        </w:rPr>
        <w:t>greywater</w:t>
      </w:r>
      <w:r w:rsidRPr="00FB64E8">
        <w:rPr>
          <w:rFonts w:ascii="Times New Roman" w:hAnsi="Times New Roman" w:cs="Times New Roman"/>
          <w:sz w:val="24"/>
          <w:szCs w:val="24"/>
        </w:rPr>
        <w:t xml:space="preserve"> </w:t>
      </w:r>
      <w:r w:rsidR="008C75A5" w:rsidRPr="00FB64E8">
        <w:rPr>
          <w:rFonts w:ascii="Times New Roman" w:hAnsi="Times New Roman" w:cs="Times New Roman"/>
          <w:sz w:val="24"/>
          <w:szCs w:val="24"/>
        </w:rPr>
        <w:t>reuse</w:t>
      </w:r>
      <w:r w:rsidRPr="00FB64E8">
        <w:rPr>
          <w:rFonts w:ascii="Times New Roman" w:hAnsi="Times New Roman" w:cs="Times New Roman"/>
          <w:sz w:val="24"/>
          <w:szCs w:val="24"/>
        </w:rPr>
        <w:t xml:space="preserve"> will enhance water efficiency, thus reducing the hotel’s demand </w:t>
      </w:r>
      <w:r w:rsidR="008C75A5" w:rsidRPr="00FB64E8">
        <w:rPr>
          <w:rFonts w:ascii="Times New Roman" w:hAnsi="Times New Roman" w:cs="Times New Roman"/>
          <w:sz w:val="24"/>
          <w:szCs w:val="24"/>
        </w:rPr>
        <w:t>for</w:t>
      </w:r>
      <w:r w:rsidRPr="00FB64E8">
        <w:rPr>
          <w:rFonts w:ascii="Times New Roman" w:hAnsi="Times New Roman" w:cs="Times New Roman"/>
          <w:sz w:val="24"/>
          <w:szCs w:val="24"/>
        </w:rPr>
        <w:t xml:space="preserve"> desalinated water which is </w:t>
      </w:r>
      <w:r w:rsidR="00156203" w:rsidRPr="00FB64E8">
        <w:rPr>
          <w:rFonts w:ascii="Times New Roman" w:hAnsi="Times New Roman" w:cs="Times New Roman"/>
          <w:sz w:val="24"/>
          <w:szCs w:val="24"/>
        </w:rPr>
        <w:t>energy intensive</w:t>
      </w:r>
      <w:r w:rsidRPr="00FB64E8">
        <w:rPr>
          <w:rFonts w:ascii="Times New Roman" w:hAnsi="Times New Roman" w:cs="Times New Roman"/>
          <w:sz w:val="24"/>
          <w:szCs w:val="24"/>
        </w:rPr>
        <w:t xml:space="preserve">. Utilising circular economy approaches in waste management which include the use of AI in tracking food waste, </w:t>
      </w:r>
      <w:r w:rsidR="008C75A5" w:rsidRPr="00FB64E8">
        <w:rPr>
          <w:rFonts w:ascii="Times New Roman" w:hAnsi="Times New Roman" w:cs="Times New Roman"/>
          <w:sz w:val="24"/>
          <w:szCs w:val="24"/>
        </w:rPr>
        <w:t xml:space="preserve">and </w:t>
      </w:r>
      <w:r w:rsidRPr="00FB64E8">
        <w:rPr>
          <w:rFonts w:ascii="Times New Roman" w:hAnsi="Times New Roman" w:cs="Times New Roman"/>
          <w:sz w:val="24"/>
          <w:szCs w:val="24"/>
        </w:rPr>
        <w:t xml:space="preserve">zero-waste policy in hotels, will help to decrease the environmental impacts, increase </w:t>
      </w:r>
      <w:r w:rsidR="008C75A5" w:rsidRPr="00FB64E8">
        <w:rPr>
          <w:rFonts w:ascii="Times New Roman" w:hAnsi="Times New Roman" w:cs="Times New Roman"/>
          <w:sz w:val="24"/>
          <w:szCs w:val="24"/>
        </w:rPr>
        <w:t>cost-effectiveness</w:t>
      </w:r>
      <w:r w:rsidRPr="00FB64E8">
        <w:rPr>
          <w:rFonts w:ascii="Times New Roman" w:hAnsi="Times New Roman" w:cs="Times New Roman"/>
          <w:sz w:val="24"/>
          <w:szCs w:val="24"/>
        </w:rPr>
        <w:t xml:space="preserve"> and further enhance the CSR outcomes. The digitalization of guests is another key recommendation, using AI and blockchain to enhance sustainability and operational traceability. The adoption of AI in guest experiences, smart rooms, and blockchain-based carbon tracking will make sustainability a permanent fixture in the luxury segment. It is evident from the competitor data that the luxury hotels that have started adopting AI in sustainability have experienced an increase in guest satisfaction </w:t>
      </w:r>
      <w:r w:rsidR="007950BC" w:rsidRPr="00FB64E8">
        <w:rPr>
          <w:rFonts w:ascii="Times New Roman" w:hAnsi="Times New Roman" w:cs="Times New Roman"/>
          <w:sz w:val="24"/>
          <w:szCs w:val="24"/>
        </w:rPr>
        <w:t>of</w:t>
      </w:r>
      <w:r w:rsidRPr="00FB64E8">
        <w:rPr>
          <w:rFonts w:ascii="Times New Roman" w:hAnsi="Times New Roman" w:cs="Times New Roman"/>
          <w:sz w:val="24"/>
          <w:szCs w:val="24"/>
        </w:rPr>
        <w:t xml:space="preserve"> 20 to 30 percent, which supports the business case for digital transformation. Also, ESG investors and HNWI guests specifically look for accommodations that have been verified for </w:t>
      </w:r>
      <w:r w:rsidR="008C75A5" w:rsidRPr="00FB64E8">
        <w:rPr>
          <w:rFonts w:ascii="Times New Roman" w:hAnsi="Times New Roman" w:cs="Times New Roman"/>
          <w:sz w:val="24"/>
          <w:szCs w:val="24"/>
        </w:rPr>
        <w:t>carbon-neutral</w:t>
      </w:r>
      <w:r w:rsidRPr="00FB64E8">
        <w:rPr>
          <w:rFonts w:ascii="Times New Roman" w:hAnsi="Times New Roman" w:cs="Times New Roman"/>
          <w:sz w:val="24"/>
          <w:szCs w:val="24"/>
        </w:rPr>
        <w:t xml:space="preserve"> status; real-time tracking adds a competitive edge</w:t>
      </w:r>
      <w:r w:rsidR="00757A85" w:rsidRPr="00FB64E8">
        <w:rPr>
          <w:rFonts w:ascii="Times New Roman" w:hAnsi="Times New Roman" w:cs="Times New Roman"/>
          <w:sz w:val="24"/>
          <w:szCs w:val="24"/>
        </w:rPr>
        <w:t>.</w:t>
      </w:r>
    </w:p>
    <w:p w14:paraId="50CBECF7" w14:textId="4596C603" w:rsidR="00FB64E8" w:rsidRDefault="009C649B" w:rsidP="00FB64E8">
      <w:pPr>
        <w:spacing w:line="360" w:lineRule="auto"/>
        <w:jc w:val="both"/>
        <w:rPr>
          <w:rFonts w:ascii="Times New Roman" w:hAnsi="Times New Roman" w:cs="Times New Roman"/>
          <w:sz w:val="24"/>
          <w:szCs w:val="24"/>
        </w:rPr>
      </w:pPr>
      <w:r w:rsidRPr="00FB64E8">
        <w:rPr>
          <w:rFonts w:ascii="Times New Roman" w:hAnsi="Times New Roman" w:cs="Times New Roman"/>
          <w:sz w:val="24"/>
          <w:szCs w:val="24"/>
        </w:rPr>
        <w:t xml:space="preserve">In the long run, the positioning of Burj Al Arab as the first choice in sustainable ultra-luxury </w:t>
      </w:r>
      <w:r w:rsidR="008C75A5" w:rsidRPr="00FB64E8">
        <w:rPr>
          <w:rFonts w:ascii="Times New Roman" w:hAnsi="Times New Roman" w:cs="Times New Roman"/>
          <w:sz w:val="24"/>
          <w:szCs w:val="24"/>
        </w:rPr>
        <w:t>hotels</w:t>
      </w:r>
      <w:r w:rsidRPr="00FB64E8">
        <w:rPr>
          <w:rFonts w:ascii="Times New Roman" w:hAnsi="Times New Roman" w:cs="Times New Roman"/>
          <w:sz w:val="24"/>
          <w:szCs w:val="24"/>
        </w:rPr>
        <w:t xml:space="preserve"> will enhance brand value and strategic planning. As the hospitality industry embarks on sustainable tourism, adopting renewable energy, resource efficiency through artificial intelligence and circular economy as key strategies will place Burj Al Arab ahead of the curve. Adhering to international standards such as LEED, Green Key, and EarthCheck will increase market acceptance, legal requirements, and international acceptance. Sustainability is now a critical factor that defines luxury and incorporating sustainability into guest experience and corporate strategies will keep Burj Al Arab ahead of the curve in the luxury hotel market. </w:t>
      </w:r>
      <w:r w:rsidR="00156203" w:rsidRPr="00FB64E8">
        <w:rPr>
          <w:rFonts w:ascii="Times New Roman" w:hAnsi="Times New Roman" w:cs="Times New Roman"/>
          <w:sz w:val="24"/>
          <w:szCs w:val="24"/>
        </w:rPr>
        <w:t>Finally</w:t>
      </w:r>
      <w:r w:rsidRPr="00FB64E8">
        <w:rPr>
          <w:rFonts w:ascii="Times New Roman" w:hAnsi="Times New Roman" w:cs="Times New Roman"/>
          <w:sz w:val="24"/>
          <w:szCs w:val="24"/>
        </w:rPr>
        <w:t xml:space="preserve">, understanding Burj Al Arab’s </w:t>
      </w:r>
      <w:r w:rsidRPr="00FB64E8">
        <w:rPr>
          <w:rFonts w:ascii="Times New Roman" w:hAnsi="Times New Roman" w:cs="Times New Roman"/>
          <w:sz w:val="24"/>
          <w:szCs w:val="24"/>
        </w:rPr>
        <w:lastRenderedPageBreak/>
        <w:t>dedication to sustainability is crucial for building a collective vision and drive for change. In this way, the hotel is not only securing its financial stability but also supporting sustainable development on the international level</w:t>
      </w:r>
      <w:r w:rsidR="00757A85" w:rsidRPr="00FB64E8">
        <w:rPr>
          <w:rFonts w:ascii="Times New Roman" w:hAnsi="Times New Roman" w:cs="Times New Roman"/>
          <w:sz w:val="24"/>
          <w:szCs w:val="24"/>
        </w:rPr>
        <w:t>.</w:t>
      </w:r>
    </w:p>
    <w:p w14:paraId="3A4E96DF" w14:textId="77777777" w:rsidR="00757A85" w:rsidRDefault="00FB64E8" w:rsidP="00FB64E8">
      <w:pPr>
        <w:rPr>
          <w:rFonts w:ascii="Times New Roman" w:hAnsi="Times New Roman" w:cs="Times New Roman"/>
          <w:sz w:val="24"/>
          <w:szCs w:val="24"/>
        </w:rPr>
      </w:pPr>
      <w:r>
        <w:rPr>
          <w:rFonts w:ascii="Times New Roman" w:hAnsi="Times New Roman" w:cs="Times New Roman"/>
          <w:sz w:val="24"/>
          <w:szCs w:val="24"/>
        </w:rPr>
        <w:br w:type="page"/>
      </w:r>
    </w:p>
    <w:p w14:paraId="73FECC5D" w14:textId="77777777" w:rsidR="00FB64E8" w:rsidRPr="00FB64E8" w:rsidRDefault="00FB64E8" w:rsidP="00FB64E8">
      <w:pPr>
        <w:pStyle w:val="Heading1"/>
        <w:spacing w:line="360" w:lineRule="auto"/>
        <w:rPr>
          <w:rFonts w:ascii="Times New Roman" w:hAnsi="Times New Roman" w:cs="Times New Roman"/>
          <w:b/>
          <w:sz w:val="24"/>
          <w:szCs w:val="24"/>
        </w:rPr>
      </w:pPr>
      <w:bookmarkStart w:id="18" w:name="_Toc191249851"/>
      <w:r w:rsidRPr="00FB64E8">
        <w:rPr>
          <w:rFonts w:ascii="Times New Roman" w:hAnsi="Times New Roman" w:cs="Times New Roman"/>
          <w:b/>
          <w:sz w:val="24"/>
          <w:szCs w:val="24"/>
        </w:rPr>
        <w:lastRenderedPageBreak/>
        <w:t>REFERENCES</w:t>
      </w:r>
      <w:bookmarkEnd w:id="18"/>
    </w:p>
    <w:p w14:paraId="10F30672"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FB64E8">
        <w:rPr>
          <w:rFonts w:ascii="Times New Roman" w:hAnsi="Times New Roman" w:cs="Times New Roman"/>
          <w:noProof/>
          <w:sz w:val="24"/>
          <w:szCs w:val="24"/>
        </w:rPr>
        <w:t xml:space="preserve">Abdellatif, H., Hicham, B. and Karim, B. (2024) ‘Responsible green tourism: A new path for eco-friendly tourism development’, </w:t>
      </w:r>
      <w:r w:rsidRPr="00FB64E8">
        <w:rPr>
          <w:rFonts w:ascii="Times New Roman" w:hAnsi="Times New Roman" w:cs="Times New Roman"/>
          <w:i/>
          <w:iCs/>
          <w:noProof/>
          <w:sz w:val="24"/>
          <w:szCs w:val="24"/>
        </w:rPr>
        <w:t>International journal of economic perspectives</w:t>
      </w:r>
      <w:r w:rsidRPr="00FB64E8">
        <w:rPr>
          <w:rFonts w:ascii="Times New Roman" w:hAnsi="Times New Roman" w:cs="Times New Roman"/>
          <w:noProof/>
          <w:sz w:val="24"/>
          <w:szCs w:val="24"/>
        </w:rPr>
        <w:t>, 18(2), pp. 560–589.</w:t>
      </w:r>
    </w:p>
    <w:p w14:paraId="564B043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Abdelrady, M. and Mohamed, H. (2020) ‘Water Management in Hospitality Industry: Managerial Perspectives’, </w:t>
      </w:r>
      <w:r w:rsidRPr="00FB64E8">
        <w:rPr>
          <w:rFonts w:ascii="Times New Roman" w:hAnsi="Times New Roman" w:cs="Times New Roman"/>
          <w:i/>
          <w:iCs/>
          <w:noProof/>
          <w:sz w:val="24"/>
          <w:szCs w:val="24"/>
        </w:rPr>
        <w:t>The Scientific Journal of the Faculty of Tourism and Hotels, Alexandria University</w:t>
      </w:r>
      <w:r w:rsidRPr="00FB64E8">
        <w:rPr>
          <w:rFonts w:ascii="Times New Roman" w:hAnsi="Times New Roman" w:cs="Times New Roman"/>
          <w:noProof/>
          <w:sz w:val="24"/>
          <w:szCs w:val="24"/>
        </w:rPr>
        <w:t>, 17(2), pp. 163–178.</w:t>
      </w:r>
    </w:p>
    <w:p w14:paraId="16EE037C"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Abdou, A.H., Hassan, T.H. and Dief, M.M. El (2020) ‘A description of green hotel practices and their role in achieving sustainable development’, </w:t>
      </w:r>
      <w:r w:rsidRPr="00FB64E8">
        <w:rPr>
          <w:rFonts w:ascii="Times New Roman" w:hAnsi="Times New Roman" w:cs="Times New Roman"/>
          <w:i/>
          <w:iCs/>
          <w:noProof/>
          <w:sz w:val="24"/>
          <w:szCs w:val="24"/>
        </w:rPr>
        <w:t>Sustainability</w:t>
      </w:r>
      <w:r w:rsidRPr="00FB64E8">
        <w:rPr>
          <w:rFonts w:ascii="Times New Roman" w:hAnsi="Times New Roman" w:cs="Times New Roman"/>
          <w:noProof/>
          <w:sz w:val="24"/>
          <w:szCs w:val="24"/>
        </w:rPr>
        <w:t>, 12(22), pp. 1–21. Available at: https://doi.org/10.3390/su12229624.</w:t>
      </w:r>
    </w:p>
    <w:p w14:paraId="44085A6D"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Ajala, I., Rodrigo, M. and Irhanida, A. (2023) ‘Strategies of Differentiation and Sustainable Tourism: The Case of the Gulf Countries’, in </w:t>
      </w:r>
      <w:r w:rsidRPr="00FB64E8">
        <w:rPr>
          <w:rFonts w:ascii="Times New Roman" w:hAnsi="Times New Roman" w:cs="Times New Roman"/>
          <w:i/>
          <w:iCs/>
          <w:noProof/>
          <w:sz w:val="24"/>
          <w:szCs w:val="24"/>
        </w:rPr>
        <w:t>International Conference on Applied Economics and Business</w:t>
      </w:r>
      <w:r w:rsidRPr="00FB64E8">
        <w:rPr>
          <w:rFonts w:ascii="Times New Roman" w:hAnsi="Times New Roman" w:cs="Times New Roman"/>
          <w:noProof/>
          <w:sz w:val="24"/>
          <w:szCs w:val="24"/>
        </w:rPr>
        <w:t>. Cham: Springer International Publishing, pp. 161–174.</w:t>
      </w:r>
    </w:p>
    <w:p w14:paraId="0F81F22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Al-Aomar, R. and Hussain, M. (2017) ‘An assessment of green practices in a hotel supply chain: A study of UAE hotels’, </w:t>
      </w:r>
      <w:r w:rsidRPr="00FB64E8">
        <w:rPr>
          <w:rFonts w:ascii="Times New Roman" w:hAnsi="Times New Roman" w:cs="Times New Roman"/>
          <w:i/>
          <w:iCs/>
          <w:noProof/>
          <w:sz w:val="24"/>
          <w:szCs w:val="24"/>
        </w:rPr>
        <w:t>Journal of Hospitality and Tourism Management</w:t>
      </w:r>
      <w:r w:rsidRPr="00FB64E8">
        <w:rPr>
          <w:rFonts w:ascii="Times New Roman" w:hAnsi="Times New Roman" w:cs="Times New Roman"/>
          <w:noProof/>
          <w:sz w:val="24"/>
          <w:szCs w:val="24"/>
        </w:rPr>
        <w:t>, 32(2), pp. 71–81.</w:t>
      </w:r>
    </w:p>
    <w:p w14:paraId="07335A8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Al-Aomar, R. and Hussain, M. (2019) ‘Exploration and prioritization of lean techniques in a hotel supply chain’, </w:t>
      </w:r>
      <w:r w:rsidRPr="00FB64E8">
        <w:rPr>
          <w:rFonts w:ascii="Times New Roman" w:hAnsi="Times New Roman" w:cs="Times New Roman"/>
          <w:i/>
          <w:iCs/>
          <w:noProof/>
          <w:sz w:val="24"/>
          <w:szCs w:val="24"/>
        </w:rPr>
        <w:t>International Journal of Lean Six Sigma</w:t>
      </w:r>
      <w:r w:rsidRPr="00FB64E8">
        <w:rPr>
          <w:rFonts w:ascii="Times New Roman" w:hAnsi="Times New Roman" w:cs="Times New Roman"/>
          <w:noProof/>
          <w:sz w:val="24"/>
          <w:szCs w:val="24"/>
        </w:rPr>
        <w:t>, 10(1), pp. 375–396.</w:t>
      </w:r>
    </w:p>
    <w:p w14:paraId="58247B6E"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Al-Kodmany, K. (2024) ‘Refashioning Cities in the Middle East: The Case of Dubai’, </w:t>
      </w:r>
      <w:r w:rsidRPr="00FB64E8">
        <w:rPr>
          <w:rFonts w:ascii="Times New Roman" w:hAnsi="Times New Roman" w:cs="Times New Roman"/>
          <w:i/>
          <w:iCs/>
          <w:noProof/>
          <w:sz w:val="24"/>
          <w:szCs w:val="24"/>
        </w:rPr>
        <w:t>International Journal of High-Rise Buildings</w:t>
      </w:r>
      <w:r w:rsidRPr="00FB64E8">
        <w:rPr>
          <w:rFonts w:ascii="Times New Roman" w:hAnsi="Times New Roman" w:cs="Times New Roman"/>
          <w:noProof/>
          <w:sz w:val="24"/>
          <w:szCs w:val="24"/>
        </w:rPr>
        <w:t>, 13(1), pp. 11–32.</w:t>
      </w:r>
    </w:p>
    <w:p w14:paraId="0AA00002"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Alameeri, A.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(2018) ‘Sustainable management practices in UAE hotels’, </w:t>
      </w:r>
      <w:r w:rsidRPr="00FB64E8">
        <w:rPr>
          <w:rFonts w:ascii="Times New Roman" w:hAnsi="Times New Roman" w:cs="Times New Roman"/>
          <w:i/>
          <w:iCs/>
          <w:noProof/>
          <w:sz w:val="24"/>
          <w:szCs w:val="24"/>
        </w:rPr>
        <w:t>International Journal of Culture, Tourism and Hospitality Research</w:t>
      </w:r>
      <w:r w:rsidRPr="00FB64E8">
        <w:rPr>
          <w:rFonts w:ascii="Times New Roman" w:hAnsi="Times New Roman" w:cs="Times New Roman"/>
          <w:noProof/>
          <w:sz w:val="24"/>
          <w:szCs w:val="24"/>
        </w:rPr>
        <w:t>, 12(4), pp. 440–466.</w:t>
      </w:r>
    </w:p>
    <w:p w14:paraId="372D066C"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Ali, A., Rasoolimanesh, S.M. and Cobanoglu, C. (2020) ‘Technology in tourism and hospitality to achieve sustainable development goals (SDGs)’, </w:t>
      </w:r>
      <w:r w:rsidRPr="00FB64E8">
        <w:rPr>
          <w:rFonts w:ascii="Times New Roman" w:hAnsi="Times New Roman" w:cs="Times New Roman"/>
          <w:i/>
          <w:iCs/>
          <w:noProof/>
          <w:sz w:val="24"/>
          <w:szCs w:val="24"/>
        </w:rPr>
        <w:t>Journal of Hospitality and Tourism Technology</w:t>
      </w:r>
      <w:r w:rsidRPr="00FB64E8">
        <w:rPr>
          <w:rFonts w:ascii="Times New Roman" w:hAnsi="Times New Roman" w:cs="Times New Roman"/>
          <w:noProof/>
          <w:sz w:val="24"/>
          <w:szCs w:val="24"/>
        </w:rPr>
        <w:t>, 11(2), pp. 177–181.</w:t>
      </w:r>
    </w:p>
    <w:p w14:paraId="555C31D4"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AlMutawa, R. (2024) </w:t>
      </w:r>
      <w:r w:rsidRPr="00FB64E8">
        <w:rPr>
          <w:rFonts w:ascii="Times New Roman" w:hAnsi="Times New Roman" w:cs="Times New Roman"/>
          <w:i/>
          <w:iCs/>
          <w:noProof/>
          <w:sz w:val="24"/>
          <w:szCs w:val="24"/>
        </w:rPr>
        <w:t>Everyday life in the spectacular city: Making home in Dubai</w:t>
      </w:r>
      <w:r w:rsidRPr="00FB64E8">
        <w:rPr>
          <w:rFonts w:ascii="Times New Roman" w:hAnsi="Times New Roman" w:cs="Times New Roman"/>
          <w:noProof/>
          <w:sz w:val="24"/>
          <w:szCs w:val="24"/>
        </w:rPr>
        <w:t>. Univ of California Press.</w:t>
      </w:r>
    </w:p>
    <w:p w14:paraId="4CF06EA0"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Alseiari, H., Khalifa, G.S. and Bhaumick, A. (2019) ‘Tourism destination competitiveness in </w:t>
      </w:r>
      <w:r w:rsidRPr="00FB64E8">
        <w:rPr>
          <w:rFonts w:ascii="Times New Roman" w:hAnsi="Times New Roman" w:cs="Times New Roman"/>
          <w:noProof/>
          <w:sz w:val="24"/>
          <w:szCs w:val="24"/>
        </w:rPr>
        <w:lastRenderedPageBreak/>
        <w:t xml:space="preserve">UAE: The role of strategic leadership and strategic planning effectiveness’, </w:t>
      </w:r>
      <w:r w:rsidRPr="00FB64E8">
        <w:rPr>
          <w:rFonts w:ascii="Times New Roman" w:hAnsi="Times New Roman" w:cs="Times New Roman"/>
          <w:i/>
          <w:iCs/>
          <w:noProof/>
          <w:sz w:val="24"/>
          <w:szCs w:val="24"/>
        </w:rPr>
        <w:t>International Journal of Recent Technology and Engineering</w:t>
      </w:r>
      <w:r w:rsidRPr="00FB64E8">
        <w:rPr>
          <w:rFonts w:ascii="Times New Roman" w:hAnsi="Times New Roman" w:cs="Times New Roman"/>
          <w:noProof/>
          <w:sz w:val="24"/>
          <w:szCs w:val="24"/>
        </w:rPr>
        <w:t>, 8(4), pp. 860–865.</w:t>
      </w:r>
    </w:p>
    <w:p w14:paraId="3ED0DD72"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Anthonisz, A. and Mason, G. (2019) ‘Reinventing tourism: the Dubai phenomenon’,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11(3), pp. 279–286.</w:t>
      </w:r>
    </w:p>
    <w:p w14:paraId="6DCC38C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Anuradha, V. (2017) ‘Deciphering the environmental impact of tourism development in Dubai: Developing sustainable directives and a citizenship agenda’, in </w:t>
      </w:r>
      <w:r w:rsidRPr="00FB64E8">
        <w:rPr>
          <w:rFonts w:ascii="Times New Roman" w:hAnsi="Times New Roman" w:cs="Times New Roman"/>
          <w:i/>
          <w:iCs/>
          <w:noProof/>
          <w:sz w:val="24"/>
          <w:szCs w:val="24"/>
        </w:rPr>
        <w:t>International Tourism Development and the Gulf Cooperation Council States</w:t>
      </w:r>
      <w:r w:rsidRPr="00FB64E8">
        <w:rPr>
          <w:rFonts w:ascii="Times New Roman" w:hAnsi="Times New Roman" w:cs="Times New Roman"/>
          <w:noProof/>
          <w:sz w:val="24"/>
          <w:szCs w:val="24"/>
        </w:rPr>
        <w:t>. Routledge, pp. 204–221.</w:t>
      </w:r>
    </w:p>
    <w:p w14:paraId="4EAB0661"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Awashreh, R. and AlGhunaimi, H. (2025) ‘Importance of Green Resources in Tourism Destinations in GCC’, in </w:t>
      </w:r>
      <w:r w:rsidRPr="00FB64E8">
        <w:rPr>
          <w:rFonts w:ascii="Times New Roman" w:hAnsi="Times New Roman" w:cs="Times New Roman"/>
          <w:i/>
          <w:iCs/>
          <w:noProof/>
          <w:sz w:val="24"/>
          <w:szCs w:val="24"/>
        </w:rPr>
        <w:t>Examining Green Human Resources Management and Nascent Entrepreneurship</w:t>
      </w:r>
      <w:r w:rsidRPr="00FB64E8">
        <w:rPr>
          <w:rFonts w:ascii="Times New Roman" w:hAnsi="Times New Roman" w:cs="Times New Roman"/>
          <w:noProof/>
          <w:sz w:val="24"/>
          <w:szCs w:val="24"/>
        </w:rPr>
        <w:t>. IGI Global, pp. 289–316.</w:t>
      </w:r>
    </w:p>
    <w:p w14:paraId="12209A39"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Beshr, H.A. and Hossan, C. (2018) ‘Key drivers for service innovation in the UAE’s hotel sector’, </w:t>
      </w:r>
      <w:r w:rsidRPr="00FB64E8">
        <w:rPr>
          <w:rFonts w:ascii="Times New Roman" w:hAnsi="Times New Roman" w:cs="Times New Roman"/>
          <w:i/>
          <w:iCs/>
          <w:noProof/>
          <w:sz w:val="24"/>
          <w:szCs w:val="24"/>
        </w:rPr>
        <w:t>International Journal of Entrepreneurship and Innovation Management</w:t>
      </w:r>
      <w:r w:rsidRPr="00FB64E8">
        <w:rPr>
          <w:rFonts w:ascii="Times New Roman" w:hAnsi="Times New Roman" w:cs="Times New Roman"/>
          <w:noProof/>
          <w:sz w:val="24"/>
          <w:szCs w:val="24"/>
        </w:rPr>
        <w:t>, 22(3), pp. 251–268.</w:t>
      </w:r>
    </w:p>
    <w:p w14:paraId="07C92E2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Borg, C. (2022) ‘The Emirates Academy A Critical Analysis of Boutique Hotels and their Sustainability in Malta’, p. 61.</w:t>
      </w:r>
    </w:p>
    <w:p w14:paraId="4BFCB03D"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Cavallin, T.A., Vendraminelli, L. and Vinelli, A. (2024) ‘Environmental sustainability in the event industry: a systematic review and a research agenda’, </w:t>
      </w:r>
      <w:r w:rsidRPr="00FB64E8">
        <w:rPr>
          <w:rFonts w:ascii="Times New Roman" w:hAnsi="Times New Roman" w:cs="Times New Roman"/>
          <w:i/>
          <w:iCs/>
          <w:noProof/>
          <w:sz w:val="24"/>
          <w:szCs w:val="24"/>
        </w:rPr>
        <w:t>Journal of Sustainable Tourism</w:t>
      </w:r>
      <w:r w:rsidRPr="00FB64E8">
        <w:rPr>
          <w:rFonts w:ascii="Times New Roman" w:hAnsi="Times New Roman" w:cs="Times New Roman"/>
          <w:noProof/>
          <w:sz w:val="24"/>
          <w:szCs w:val="24"/>
        </w:rPr>
        <w:t>, 1(1), pp. 1–35.</w:t>
      </w:r>
    </w:p>
    <w:p w14:paraId="3801E9BB"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Damigos, D. (2023) ‘How Much Are Consumers Willing to Pay for a Greener Hotel Industry? A Systematic Literature Review’, </w:t>
      </w:r>
      <w:r w:rsidRPr="00FB64E8">
        <w:rPr>
          <w:rFonts w:ascii="Times New Roman" w:hAnsi="Times New Roman" w:cs="Times New Roman"/>
          <w:i/>
          <w:iCs/>
          <w:noProof/>
          <w:sz w:val="24"/>
          <w:szCs w:val="24"/>
        </w:rPr>
        <w:t>Sustainability (Switzerland)</w:t>
      </w:r>
      <w:r w:rsidRPr="00FB64E8">
        <w:rPr>
          <w:rFonts w:ascii="Times New Roman" w:hAnsi="Times New Roman" w:cs="Times New Roman"/>
          <w:noProof/>
          <w:sz w:val="24"/>
          <w:szCs w:val="24"/>
        </w:rPr>
        <w:t>, 15(11). Available at: https://doi.org/10.3390/su15118775.</w:t>
      </w:r>
    </w:p>
    <w:p w14:paraId="3C706F0B"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Eid, R. and Agag, G. (2020) ‘Determinants of Innovative Behaviour in the Hotel Industry: A cross-Cultural Study’, </w:t>
      </w:r>
      <w:r w:rsidRPr="00FB64E8">
        <w:rPr>
          <w:rFonts w:ascii="Times New Roman" w:hAnsi="Times New Roman" w:cs="Times New Roman"/>
          <w:i/>
          <w:iCs/>
          <w:noProof/>
          <w:sz w:val="24"/>
          <w:szCs w:val="24"/>
        </w:rPr>
        <w:t>International Journal of Hospitality Management</w:t>
      </w:r>
      <w:r w:rsidRPr="00FB64E8">
        <w:rPr>
          <w:rFonts w:ascii="Times New Roman" w:hAnsi="Times New Roman" w:cs="Times New Roman"/>
          <w:noProof/>
          <w:sz w:val="24"/>
          <w:szCs w:val="24"/>
        </w:rPr>
        <w:t>, 91(July), p. 102642. Available at: https://doi.org/10.1016/j.ijhm.2020.102642.</w:t>
      </w:r>
    </w:p>
    <w:p w14:paraId="4060D71B"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Grassa, R.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(2024) ‘Does Covid-19 reduce food waste in the hospitality sector in Dubai?’, </w:t>
      </w:r>
      <w:r w:rsidRPr="00FB64E8">
        <w:rPr>
          <w:rFonts w:ascii="Times New Roman" w:hAnsi="Times New Roman" w:cs="Times New Roman"/>
          <w:i/>
          <w:iCs/>
          <w:noProof/>
          <w:sz w:val="24"/>
          <w:szCs w:val="24"/>
        </w:rPr>
        <w:t>International Journal of Tourism Cities</w:t>
      </w:r>
      <w:r w:rsidRPr="00FB64E8">
        <w:rPr>
          <w:rFonts w:ascii="Times New Roman" w:hAnsi="Times New Roman" w:cs="Times New Roman"/>
          <w:noProof/>
          <w:sz w:val="24"/>
          <w:szCs w:val="24"/>
        </w:rPr>
        <w:t>, 10(3), pp. 757–768.</w:t>
      </w:r>
    </w:p>
    <w:p w14:paraId="5E29060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Hall, C.M.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(2016) ‘Accommodation consumers and providers’ attitudes, behaviours and </w:t>
      </w:r>
      <w:r w:rsidRPr="00FB64E8">
        <w:rPr>
          <w:rFonts w:ascii="Times New Roman" w:hAnsi="Times New Roman" w:cs="Times New Roman"/>
          <w:noProof/>
          <w:sz w:val="24"/>
          <w:szCs w:val="24"/>
        </w:rPr>
        <w:lastRenderedPageBreak/>
        <w:t xml:space="preserve">practices for sustainability: A systematic review’, </w:t>
      </w:r>
      <w:r w:rsidRPr="00FB64E8">
        <w:rPr>
          <w:rFonts w:ascii="Times New Roman" w:hAnsi="Times New Roman" w:cs="Times New Roman"/>
          <w:i/>
          <w:iCs/>
          <w:noProof/>
          <w:sz w:val="24"/>
          <w:szCs w:val="24"/>
        </w:rPr>
        <w:t>Sustainability (Switzerland)</w:t>
      </w:r>
      <w:r w:rsidRPr="00FB64E8">
        <w:rPr>
          <w:rFonts w:ascii="Times New Roman" w:hAnsi="Times New Roman" w:cs="Times New Roman"/>
          <w:noProof/>
          <w:sz w:val="24"/>
          <w:szCs w:val="24"/>
        </w:rPr>
        <w:t>, 8(7), pp. 1–30. Available at: https://doi.org/10.3390/su8070625.</w:t>
      </w:r>
    </w:p>
    <w:p w14:paraId="66D9A8A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Haneef, S.K., Ansari, Z. and Bhavani, G. (2019) ‘Attractions of Dubai and Expo 2020: An exploratory study’,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11(3), pp. 266–278.</w:t>
      </w:r>
    </w:p>
    <w:p w14:paraId="4728655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Hussain, M., Al-Aomar, R. and Melhem, H. (2019) ‘Assessment of lean-green practices on the sustainable performance of hotel supply chains’, </w:t>
      </w:r>
      <w:r w:rsidRPr="00FB64E8">
        <w:rPr>
          <w:rFonts w:ascii="Times New Roman" w:hAnsi="Times New Roman" w:cs="Times New Roman"/>
          <w:i/>
          <w:iCs/>
          <w:noProof/>
          <w:sz w:val="24"/>
          <w:szCs w:val="24"/>
        </w:rPr>
        <w:t>International Journal of Contemporary Hospitality Management</w:t>
      </w:r>
      <w:r w:rsidRPr="00FB64E8">
        <w:rPr>
          <w:rFonts w:ascii="Times New Roman" w:hAnsi="Times New Roman" w:cs="Times New Roman"/>
          <w:noProof/>
          <w:sz w:val="24"/>
          <w:szCs w:val="24"/>
        </w:rPr>
        <w:t>, 31(6), pp. 2448–2467.</w:t>
      </w:r>
    </w:p>
    <w:p w14:paraId="73C47D70"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Jauncey, S. and Nadkarni, S. (2014) ‘What must Dubai’s hospitality and tourism industry do to be ready pre-and post-event?’,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6(4), pp. 381–386.</w:t>
      </w:r>
    </w:p>
    <w:p w14:paraId="540D32C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Kasim, A.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(2014) ‘The importance of water management in hotels: a framework for sustainability through innovation’, </w:t>
      </w:r>
      <w:r w:rsidRPr="00FB64E8">
        <w:rPr>
          <w:rFonts w:ascii="Times New Roman" w:hAnsi="Times New Roman" w:cs="Times New Roman"/>
          <w:i/>
          <w:iCs/>
          <w:noProof/>
          <w:sz w:val="24"/>
          <w:szCs w:val="24"/>
        </w:rPr>
        <w:t>Journal of Sustainable Tourism</w:t>
      </w:r>
      <w:r w:rsidRPr="00FB64E8">
        <w:rPr>
          <w:rFonts w:ascii="Times New Roman" w:hAnsi="Times New Roman" w:cs="Times New Roman"/>
          <w:noProof/>
          <w:sz w:val="24"/>
          <w:szCs w:val="24"/>
        </w:rPr>
        <w:t>, 22(7), pp. 1090–1107.</w:t>
      </w:r>
    </w:p>
    <w:p w14:paraId="19624807"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Khalil, N.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(2024) ‘A review of green practices and initiatives from stakeholder’s perspectives towards sustainable hotel operations and performance impact’, </w:t>
      </w:r>
      <w:r w:rsidRPr="00FB64E8">
        <w:rPr>
          <w:rFonts w:ascii="Times New Roman" w:hAnsi="Times New Roman" w:cs="Times New Roman"/>
          <w:i/>
          <w:iCs/>
          <w:noProof/>
          <w:sz w:val="24"/>
          <w:szCs w:val="24"/>
        </w:rPr>
        <w:t>Journal of Facilities Management</w:t>
      </w:r>
      <w:r w:rsidRPr="00FB64E8">
        <w:rPr>
          <w:rFonts w:ascii="Times New Roman" w:hAnsi="Times New Roman" w:cs="Times New Roman"/>
          <w:noProof/>
          <w:sz w:val="24"/>
          <w:szCs w:val="24"/>
        </w:rPr>
        <w:t>, 22(4), pp. 653–682.</w:t>
      </w:r>
    </w:p>
    <w:p w14:paraId="6A71E372"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Khassawneh, O.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(2024) ‘Eco-innovation and customer satisfaction in the hospitality industry in Dubai: the role of green leadership’, </w:t>
      </w:r>
      <w:r w:rsidRPr="00FB64E8">
        <w:rPr>
          <w:rFonts w:ascii="Times New Roman" w:hAnsi="Times New Roman" w:cs="Times New Roman"/>
          <w:i/>
          <w:iCs/>
          <w:noProof/>
          <w:sz w:val="24"/>
          <w:szCs w:val="24"/>
        </w:rPr>
        <w:t>Journal of Human Resources in Hospitality &amp; Tourism</w:t>
      </w:r>
      <w:r w:rsidRPr="00FB64E8">
        <w:rPr>
          <w:rFonts w:ascii="Times New Roman" w:hAnsi="Times New Roman" w:cs="Times New Roman"/>
          <w:noProof/>
          <w:sz w:val="24"/>
          <w:szCs w:val="24"/>
        </w:rPr>
        <w:t>, 23(3), pp. 413–438.</w:t>
      </w:r>
    </w:p>
    <w:p w14:paraId="2E2F8161"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Khater, M.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(2024) ‘Legal frameworks for sustainable tourism: balancing environmental conservation and economic development’, </w:t>
      </w:r>
      <w:r w:rsidRPr="00FB64E8">
        <w:rPr>
          <w:rFonts w:ascii="Times New Roman" w:hAnsi="Times New Roman" w:cs="Times New Roman"/>
          <w:i/>
          <w:iCs/>
          <w:noProof/>
          <w:sz w:val="24"/>
          <w:szCs w:val="24"/>
        </w:rPr>
        <w:t>Current Issues in Tourism</w:t>
      </w:r>
      <w:r w:rsidRPr="00FB64E8">
        <w:rPr>
          <w:rFonts w:ascii="Times New Roman" w:hAnsi="Times New Roman" w:cs="Times New Roman"/>
          <w:noProof/>
          <w:sz w:val="24"/>
          <w:szCs w:val="24"/>
        </w:rPr>
        <w:t>, 2(1).</w:t>
      </w:r>
    </w:p>
    <w:p w14:paraId="6F832E77"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Khatter, A.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(2019) ‘Analysis of hotels’ environmentally sustainable policies and practices: Sustainability and corporate social responsibility in hospitality and tourism’, </w:t>
      </w:r>
      <w:r w:rsidRPr="00FB64E8">
        <w:rPr>
          <w:rFonts w:ascii="Times New Roman" w:hAnsi="Times New Roman" w:cs="Times New Roman"/>
          <w:i/>
          <w:iCs/>
          <w:noProof/>
          <w:sz w:val="24"/>
          <w:szCs w:val="24"/>
        </w:rPr>
        <w:t>International Journal of Contemporary Hospitality Management</w:t>
      </w:r>
      <w:r w:rsidRPr="00FB64E8">
        <w:rPr>
          <w:rFonts w:ascii="Times New Roman" w:hAnsi="Times New Roman" w:cs="Times New Roman"/>
          <w:noProof/>
          <w:sz w:val="24"/>
          <w:szCs w:val="24"/>
        </w:rPr>
        <w:t>, 31(6), pp. 2394–2410.</w:t>
      </w:r>
    </w:p>
    <w:p w14:paraId="169A8F55"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Mak, A.H.N. and Chang, R.C.Y. (2019) ‘The driving and restraining forces for environmental strategy adoption in the hotel Industry: A force field analysis approach’, </w:t>
      </w:r>
      <w:r w:rsidRPr="00FB64E8">
        <w:rPr>
          <w:rFonts w:ascii="Times New Roman" w:hAnsi="Times New Roman" w:cs="Times New Roman"/>
          <w:i/>
          <w:iCs/>
          <w:noProof/>
          <w:sz w:val="24"/>
          <w:szCs w:val="24"/>
        </w:rPr>
        <w:t>Tourism Management</w:t>
      </w:r>
      <w:r w:rsidRPr="00FB64E8">
        <w:rPr>
          <w:rFonts w:ascii="Times New Roman" w:hAnsi="Times New Roman" w:cs="Times New Roman"/>
          <w:noProof/>
          <w:sz w:val="24"/>
          <w:szCs w:val="24"/>
        </w:rPr>
        <w:t>, 73(1), pp. 48–60. Available at: https://doi.org/10.1016/j.tourman.2019.01.012.</w:t>
      </w:r>
    </w:p>
    <w:p w14:paraId="42796C59"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Michael, N. and Fusté‐Forné, F. (2022) ‘Marketing of luxurious gastronomic experiences on social media: The visual storytelling of luxury hotels’, </w:t>
      </w:r>
      <w:r w:rsidRPr="00FB64E8">
        <w:rPr>
          <w:rFonts w:ascii="Times New Roman" w:hAnsi="Times New Roman" w:cs="Times New Roman"/>
          <w:i/>
          <w:iCs/>
          <w:noProof/>
          <w:sz w:val="24"/>
          <w:szCs w:val="24"/>
        </w:rPr>
        <w:t xml:space="preserve">International Journal of Tourism </w:t>
      </w:r>
      <w:r w:rsidRPr="00FB64E8">
        <w:rPr>
          <w:rFonts w:ascii="Times New Roman" w:hAnsi="Times New Roman" w:cs="Times New Roman"/>
          <w:i/>
          <w:iCs/>
          <w:noProof/>
          <w:sz w:val="24"/>
          <w:szCs w:val="24"/>
        </w:rPr>
        <w:lastRenderedPageBreak/>
        <w:t>Research</w:t>
      </w:r>
      <w:r w:rsidRPr="00FB64E8">
        <w:rPr>
          <w:rFonts w:ascii="Times New Roman" w:hAnsi="Times New Roman" w:cs="Times New Roman"/>
          <w:noProof/>
          <w:sz w:val="24"/>
          <w:szCs w:val="24"/>
        </w:rPr>
        <w:t>, 24(6), pp. 827–838.</w:t>
      </w:r>
    </w:p>
    <w:p w14:paraId="473E5C3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Migdadi, Y. (2023) ‘Identifying the best practices in hotel green supply chain management strategy: A global study’, </w:t>
      </w:r>
      <w:r w:rsidRPr="00FB64E8">
        <w:rPr>
          <w:rFonts w:ascii="Times New Roman" w:hAnsi="Times New Roman" w:cs="Times New Roman"/>
          <w:i/>
          <w:iCs/>
          <w:noProof/>
          <w:sz w:val="24"/>
          <w:szCs w:val="24"/>
        </w:rPr>
        <w:t>Journal of Quality Assurance in Hospitality &amp; Tourism</w:t>
      </w:r>
      <w:r w:rsidRPr="00FB64E8">
        <w:rPr>
          <w:rFonts w:ascii="Times New Roman" w:hAnsi="Times New Roman" w:cs="Times New Roman"/>
          <w:noProof/>
          <w:sz w:val="24"/>
          <w:szCs w:val="24"/>
        </w:rPr>
        <w:t>, 24(4), pp. 504–544.</w:t>
      </w:r>
    </w:p>
    <w:p w14:paraId="3E646134"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Milky, E. (2022) ‘The hospitality development market: Middle East’, in </w:t>
      </w:r>
      <w:r w:rsidRPr="00FB64E8">
        <w:rPr>
          <w:rFonts w:ascii="Times New Roman" w:hAnsi="Times New Roman" w:cs="Times New Roman"/>
          <w:i/>
          <w:iCs/>
          <w:noProof/>
          <w:sz w:val="24"/>
          <w:szCs w:val="24"/>
        </w:rPr>
        <w:t>Developing Hospitality Properties and Facilities</w:t>
      </w:r>
      <w:r w:rsidRPr="00FB64E8">
        <w:rPr>
          <w:rFonts w:ascii="Times New Roman" w:hAnsi="Times New Roman" w:cs="Times New Roman"/>
          <w:noProof/>
          <w:sz w:val="24"/>
          <w:szCs w:val="24"/>
        </w:rPr>
        <w:t>. Routledge, pp. 346–351.</w:t>
      </w:r>
    </w:p>
    <w:p w14:paraId="2BF1DCB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Mtapuri, O. and Giampiccoli, A. (2017) ‘Abu Dhabi and Doha: Skyscraping for tourism development’, </w:t>
      </w:r>
      <w:r w:rsidRPr="00FB64E8">
        <w:rPr>
          <w:rFonts w:ascii="Times New Roman" w:hAnsi="Times New Roman" w:cs="Times New Roman"/>
          <w:i/>
          <w:iCs/>
          <w:noProof/>
          <w:sz w:val="24"/>
          <w:szCs w:val="24"/>
        </w:rPr>
        <w:t>The Arab World Geographer</w:t>
      </w:r>
      <w:r w:rsidRPr="00FB64E8">
        <w:rPr>
          <w:rFonts w:ascii="Times New Roman" w:hAnsi="Times New Roman" w:cs="Times New Roman"/>
          <w:noProof/>
          <w:sz w:val="24"/>
          <w:szCs w:val="24"/>
        </w:rPr>
        <w:t>, 20(1), pp. 42–65.</w:t>
      </w:r>
    </w:p>
    <w:p w14:paraId="78ACFD44"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Nadkarni, S. and Heyes, A. (2016) ‘Luxury consumption in tourism: The case of Dubai’, </w:t>
      </w:r>
      <w:r w:rsidRPr="00FB64E8">
        <w:rPr>
          <w:rFonts w:ascii="Times New Roman" w:hAnsi="Times New Roman" w:cs="Times New Roman"/>
          <w:i/>
          <w:iCs/>
          <w:noProof/>
          <w:sz w:val="24"/>
          <w:szCs w:val="24"/>
        </w:rPr>
        <w:t>Research in Hospitality Management</w:t>
      </w:r>
      <w:r w:rsidRPr="00FB64E8">
        <w:rPr>
          <w:rFonts w:ascii="Times New Roman" w:hAnsi="Times New Roman" w:cs="Times New Roman"/>
          <w:noProof/>
          <w:sz w:val="24"/>
          <w:szCs w:val="24"/>
        </w:rPr>
        <w:t>, 6(2), pp. 213–218.</w:t>
      </w:r>
    </w:p>
    <w:p w14:paraId="1F7D2107"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Nadkarni, S. and Teare, R. (2019) ‘Reflections on the theme issue outcomes: Expo 2020: what will be the impact on Dubai?’,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11(3), pp. 346–350. Available at: https://doi.org/10.1108/WHATT-03-2019-0013.</w:t>
      </w:r>
    </w:p>
    <w:p w14:paraId="1E68BEAB"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Papadopoulou, G. (2022) ‘The economic development of tourism in the United Arab Emirates’, in </w:t>
      </w:r>
      <w:r w:rsidRPr="00FB64E8">
        <w:rPr>
          <w:rFonts w:ascii="Times New Roman" w:hAnsi="Times New Roman" w:cs="Times New Roman"/>
          <w:i/>
          <w:iCs/>
          <w:noProof/>
          <w:sz w:val="24"/>
          <w:szCs w:val="24"/>
        </w:rPr>
        <w:t>Entrepreneurial Rise in the Middle East and North Africa: The Influence of Quadruple Helix on Technological Innovation</w:t>
      </w:r>
      <w:r w:rsidRPr="00FB64E8">
        <w:rPr>
          <w:rFonts w:ascii="Times New Roman" w:hAnsi="Times New Roman" w:cs="Times New Roman"/>
          <w:noProof/>
          <w:sz w:val="24"/>
          <w:szCs w:val="24"/>
        </w:rPr>
        <w:t>. Emerald Group Publishing Limited, pp. 111–123.</w:t>
      </w:r>
    </w:p>
    <w:p w14:paraId="336777A5"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Petrescu, M., Gironda, J. and O’Leary, K. (2024) ‘Consumer-brand heuristics in luxury hotel reviews’, </w:t>
      </w:r>
      <w:r w:rsidRPr="00FB64E8">
        <w:rPr>
          <w:rFonts w:ascii="Times New Roman" w:hAnsi="Times New Roman" w:cs="Times New Roman"/>
          <w:i/>
          <w:iCs/>
          <w:noProof/>
          <w:sz w:val="24"/>
          <w:szCs w:val="24"/>
        </w:rPr>
        <w:t>Journal of Product &amp; Brand Management</w:t>
      </w:r>
      <w:r w:rsidRPr="00FB64E8">
        <w:rPr>
          <w:rFonts w:ascii="Times New Roman" w:hAnsi="Times New Roman" w:cs="Times New Roman"/>
          <w:noProof/>
          <w:sz w:val="24"/>
          <w:szCs w:val="24"/>
        </w:rPr>
        <w:t>, 33(4), pp. 430–442.</w:t>
      </w:r>
    </w:p>
    <w:p w14:paraId="2365C065"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Pillai, R.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(2024) ‘Assessing the influence of organisational citizenship behaviour towards environment on economic cost performance in UAE hotels’, </w:t>
      </w:r>
      <w:r w:rsidRPr="00FB64E8">
        <w:rPr>
          <w:rFonts w:ascii="Times New Roman" w:hAnsi="Times New Roman" w:cs="Times New Roman"/>
          <w:i/>
          <w:iCs/>
          <w:noProof/>
          <w:sz w:val="24"/>
          <w:szCs w:val="24"/>
        </w:rPr>
        <w:t>Business Ethics, the Environment &amp; Responsibility</w:t>
      </w:r>
      <w:r w:rsidRPr="00FB64E8">
        <w:rPr>
          <w:rFonts w:ascii="Times New Roman" w:hAnsi="Times New Roman" w:cs="Times New Roman"/>
          <w:noProof/>
          <w:sz w:val="24"/>
          <w:szCs w:val="24"/>
        </w:rPr>
        <w:t>, 2(1).</w:t>
      </w:r>
    </w:p>
    <w:p w14:paraId="1192B929"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Pirani, S.I. and Arafat, H. (2016) ‘Reduction of food waste generation in the hospitality industry’, </w:t>
      </w:r>
      <w:r w:rsidRPr="00FB64E8">
        <w:rPr>
          <w:rFonts w:ascii="Times New Roman" w:hAnsi="Times New Roman" w:cs="Times New Roman"/>
          <w:i/>
          <w:iCs/>
          <w:noProof/>
          <w:sz w:val="24"/>
          <w:szCs w:val="24"/>
        </w:rPr>
        <w:t>Journal of cleaner production</w:t>
      </w:r>
      <w:r w:rsidRPr="00FB64E8">
        <w:rPr>
          <w:rFonts w:ascii="Times New Roman" w:hAnsi="Times New Roman" w:cs="Times New Roman"/>
          <w:noProof/>
          <w:sz w:val="24"/>
          <w:szCs w:val="24"/>
        </w:rPr>
        <w:t>, 132(3), pp. 129–145.</w:t>
      </w:r>
    </w:p>
    <w:p w14:paraId="44D624E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Popsa, R. (2023) ‘Importance of Sustainability in the Hotel Industry’, </w:t>
      </w:r>
      <w:r w:rsidRPr="00FB64E8">
        <w:rPr>
          <w:rFonts w:ascii="Times New Roman" w:hAnsi="Times New Roman" w:cs="Times New Roman"/>
          <w:i/>
          <w:iCs/>
          <w:noProof/>
          <w:sz w:val="24"/>
          <w:szCs w:val="24"/>
        </w:rPr>
        <w:t>Expert Journal of Business and Management</w:t>
      </w:r>
      <w:r w:rsidRPr="00FB64E8">
        <w:rPr>
          <w:rFonts w:ascii="Times New Roman" w:hAnsi="Times New Roman" w:cs="Times New Roman"/>
          <w:noProof/>
          <w:sz w:val="24"/>
          <w:szCs w:val="24"/>
        </w:rPr>
        <w:t>, 11(2).</w:t>
      </w:r>
    </w:p>
    <w:p w14:paraId="66525E93"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Prakash, S.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(2023) ‘Adopting green and sustainable practices in the hotel industry operations-an analysis of critical performance indicators for improved environmental quality’, </w:t>
      </w:r>
      <w:r w:rsidRPr="00FB64E8">
        <w:rPr>
          <w:rFonts w:ascii="Times New Roman" w:hAnsi="Times New Roman" w:cs="Times New Roman"/>
          <w:i/>
          <w:iCs/>
          <w:noProof/>
          <w:sz w:val="24"/>
          <w:szCs w:val="24"/>
        </w:rPr>
        <w:lastRenderedPageBreak/>
        <w:t>Management of Environmental Quality: An International Journal</w:t>
      </w:r>
      <w:r w:rsidRPr="00FB64E8">
        <w:rPr>
          <w:rFonts w:ascii="Times New Roman" w:hAnsi="Times New Roman" w:cs="Times New Roman"/>
          <w:noProof/>
          <w:sz w:val="24"/>
          <w:szCs w:val="24"/>
        </w:rPr>
        <w:t>, 34(4), pp. 1057–1076.</w:t>
      </w:r>
    </w:p>
    <w:p w14:paraId="01031123"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Qadir, H. (2016) ‘The economic role of sustainable tourism in the United Arab Emirates,(A Study in Economic Geography)’, </w:t>
      </w:r>
      <w:r w:rsidRPr="00FB64E8">
        <w:rPr>
          <w:rFonts w:ascii="Times New Roman" w:hAnsi="Times New Roman" w:cs="Times New Roman"/>
          <w:i/>
          <w:iCs/>
          <w:noProof/>
          <w:sz w:val="24"/>
          <w:szCs w:val="24"/>
        </w:rPr>
        <w:t>International Journal of Research in Social Sciences</w:t>
      </w:r>
      <w:r w:rsidRPr="00FB64E8">
        <w:rPr>
          <w:rFonts w:ascii="Times New Roman" w:hAnsi="Times New Roman" w:cs="Times New Roman"/>
          <w:noProof/>
          <w:sz w:val="24"/>
          <w:szCs w:val="24"/>
        </w:rPr>
        <w:t>, 6(12), pp. 450–483.</w:t>
      </w:r>
    </w:p>
    <w:p w14:paraId="6DB5161F"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Ramadan, M.A.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(2023) ‘Application of Six Sigma methodology to enhance the productivity and performance of a hotel in the UAE’, </w:t>
      </w:r>
      <w:r w:rsidRPr="00FB64E8">
        <w:rPr>
          <w:rFonts w:ascii="Times New Roman" w:hAnsi="Times New Roman" w:cs="Times New Roman"/>
          <w:i/>
          <w:iCs/>
          <w:noProof/>
          <w:sz w:val="24"/>
          <w:szCs w:val="24"/>
        </w:rPr>
        <w:t>The TQM Journal</w:t>
      </w:r>
      <w:r w:rsidRPr="00FB64E8">
        <w:rPr>
          <w:rFonts w:ascii="Times New Roman" w:hAnsi="Times New Roman" w:cs="Times New Roman"/>
          <w:noProof/>
          <w:sz w:val="24"/>
          <w:szCs w:val="24"/>
        </w:rPr>
        <w:t>, 35(2), pp. 554–576.</w:t>
      </w:r>
    </w:p>
    <w:p w14:paraId="571E9C1F"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Rehman, S.U.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(2023) ‘Linking hotel environmental management initiatives and sustainable hotel performance through employees’ eco-friendly behaviour and environmental strategies: a moderated-mediated model’, </w:t>
      </w:r>
      <w:r w:rsidRPr="00FB64E8">
        <w:rPr>
          <w:rFonts w:ascii="Times New Roman" w:hAnsi="Times New Roman" w:cs="Times New Roman"/>
          <w:i/>
          <w:iCs/>
          <w:noProof/>
          <w:sz w:val="24"/>
          <w:szCs w:val="24"/>
        </w:rPr>
        <w:t>European Business Review</w:t>
      </w:r>
      <w:r w:rsidRPr="00FB64E8">
        <w:rPr>
          <w:rFonts w:ascii="Times New Roman" w:hAnsi="Times New Roman" w:cs="Times New Roman"/>
          <w:noProof/>
          <w:sz w:val="24"/>
          <w:szCs w:val="24"/>
        </w:rPr>
        <w:t>, 35(2), pp. 184–201.</w:t>
      </w:r>
    </w:p>
    <w:p w14:paraId="4C58360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Rezaee, Z. and Choi, E. (2017) ‘The relevance of business sustainability in the hotel industry’, in </w:t>
      </w:r>
      <w:r w:rsidRPr="00FB64E8">
        <w:rPr>
          <w:rFonts w:ascii="Times New Roman" w:hAnsi="Times New Roman" w:cs="Times New Roman"/>
          <w:i/>
          <w:iCs/>
          <w:noProof/>
          <w:sz w:val="24"/>
          <w:szCs w:val="24"/>
        </w:rPr>
        <w:t>Sustainability in Hospitality</w:t>
      </w:r>
      <w:r w:rsidRPr="00FB64E8">
        <w:rPr>
          <w:rFonts w:ascii="Times New Roman" w:hAnsi="Times New Roman" w:cs="Times New Roman"/>
          <w:noProof/>
          <w:sz w:val="24"/>
          <w:szCs w:val="24"/>
        </w:rPr>
        <w:t>. Routledge, pp. 25–40.</w:t>
      </w:r>
    </w:p>
    <w:p w14:paraId="6F1E033C"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Van Rheede, A. and Blomme, R.J. (2012) </w:t>
      </w:r>
      <w:r w:rsidRPr="00FB64E8">
        <w:rPr>
          <w:rFonts w:ascii="Times New Roman" w:hAnsi="Times New Roman" w:cs="Times New Roman"/>
          <w:i/>
          <w:iCs/>
          <w:noProof/>
          <w:sz w:val="24"/>
          <w:szCs w:val="24"/>
        </w:rPr>
        <w:t>Sustainable practices in hospitality: A research framework</w:t>
      </w:r>
      <w:r w:rsidRPr="00FB64E8">
        <w:rPr>
          <w:rFonts w:ascii="Times New Roman" w:hAnsi="Times New Roman" w:cs="Times New Roman"/>
          <w:noProof/>
          <w:sz w:val="24"/>
          <w:szCs w:val="24"/>
        </w:rPr>
        <w:t xml:space="preserve">, </w:t>
      </w:r>
      <w:r w:rsidRPr="00FB64E8">
        <w:rPr>
          <w:rFonts w:ascii="Times New Roman" w:hAnsi="Times New Roman" w:cs="Times New Roman"/>
          <w:i/>
          <w:iCs/>
          <w:noProof/>
          <w:sz w:val="24"/>
          <w:szCs w:val="24"/>
        </w:rPr>
        <w:t>Advances in Hospitality and Leisure</w:t>
      </w:r>
      <w:r w:rsidRPr="00FB64E8">
        <w:rPr>
          <w:rFonts w:ascii="Times New Roman" w:hAnsi="Times New Roman" w:cs="Times New Roman"/>
          <w:noProof/>
          <w:sz w:val="24"/>
          <w:szCs w:val="24"/>
        </w:rPr>
        <w:t>. Emerald Group Publishing Ltd. Available at: https://doi.org/10.1108/S1745-3542(2012)0000008018.</w:t>
      </w:r>
    </w:p>
    <w:p w14:paraId="6D6EFA53"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Rodríguez-Antón, J.M. and Alonso-Almeida, M. del M. (2019) ‘The circular economy strategy in hospitality: A multicase approach’, </w:t>
      </w:r>
      <w:r w:rsidRPr="00FB64E8">
        <w:rPr>
          <w:rFonts w:ascii="Times New Roman" w:hAnsi="Times New Roman" w:cs="Times New Roman"/>
          <w:i/>
          <w:iCs/>
          <w:noProof/>
          <w:sz w:val="24"/>
          <w:szCs w:val="24"/>
        </w:rPr>
        <w:t>Sustainability (Switzerland)</w:t>
      </w:r>
      <w:r w:rsidRPr="00FB64E8">
        <w:rPr>
          <w:rFonts w:ascii="Times New Roman" w:hAnsi="Times New Roman" w:cs="Times New Roman"/>
          <w:noProof/>
          <w:sz w:val="24"/>
          <w:szCs w:val="24"/>
        </w:rPr>
        <w:t>, 11(20). Available at: https://doi.org/10.3390/su11205665.</w:t>
      </w:r>
    </w:p>
    <w:p w14:paraId="558620C9"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Russell, K.A. and O’Connor, N. (2014) ‘Strategic growth in emerging hotel markets: Jumeirah Hotels &amp; Resorts in Dubai’, in </w:t>
      </w:r>
      <w:r w:rsidRPr="00FB64E8">
        <w:rPr>
          <w:rFonts w:ascii="Times New Roman" w:hAnsi="Times New Roman" w:cs="Times New Roman"/>
          <w:i/>
          <w:iCs/>
          <w:noProof/>
          <w:sz w:val="24"/>
          <w:szCs w:val="24"/>
        </w:rPr>
        <w:t>The Routledge Handbook of Hospitality Management</w:t>
      </w:r>
      <w:r w:rsidRPr="00FB64E8">
        <w:rPr>
          <w:rFonts w:ascii="Times New Roman" w:hAnsi="Times New Roman" w:cs="Times New Roman"/>
          <w:noProof/>
          <w:sz w:val="24"/>
          <w:szCs w:val="24"/>
        </w:rPr>
        <w:t>. Routledge, pp. 121–133.</w:t>
      </w:r>
    </w:p>
    <w:p w14:paraId="15A4A8BF"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Sakshi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(2020) ‘Measuring the impact of sustainability policy and practices in tourism and hospitality industry’, </w:t>
      </w:r>
      <w:r w:rsidRPr="00FB64E8">
        <w:rPr>
          <w:rFonts w:ascii="Times New Roman" w:hAnsi="Times New Roman" w:cs="Times New Roman"/>
          <w:i/>
          <w:iCs/>
          <w:noProof/>
          <w:sz w:val="24"/>
          <w:szCs w:val="24"/>
        </w:rPr>
        <w:t>Business Strategy and the Environment</w:t>
      </w:r>
      <w:r w:rsidRPr="00FB64E8">
        <w:rPr>
          <w:rFonts w:ascii="Times New Roman" w:hAnsi="Times New Roman" w:cs="Times New Roman"/>
          <w:noProof/>
          <w:sz w:val="24"/>
          <w:szCs w:val="24"/>
        </w:rPr>
        <w:t>, 29(3), pp. 1109–1126. Available at: https://doi.org/10.1002/bse.2420.</w:t>
      </w:r>
    </w:p>
    <w:p w14:paraId="68EA662D"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Sarwari, D. (2024) ‘The Role of Sustainable Management Practices and Social Media in Shaping Generation Z’s Preferences for Environment-Friendly Hotels’, </w:t>
      </w:r>
      <w:r w:rsidRPr="00FB64E8">
        <w:rPr>
          <w:rFonts w:ascii="Times New Roman" w:hAnsi="Times New Roman" w:cs="Times New Roman"/>
          <w:i/>
          <w:iCs/>
          <w:noProof/>
          <w:sz w:val="24"/>
          <w:szCs w:val="24"/>
        </w:rPr>
        <w:t>Journal of Hospitality and Tourism Management</w:t>
      </w:r>
      <w:r w:rsidRPr="00FB64E8">
        <w:rPr>
          <w:rFonts w:ascii="Times New Roman" w:hAnsi="Times New Roman" w:cs="Times New Roman"/>
          <w:noProof/>
          <w:sz w:val="24"/>
          <w:szCs w:val="24"/>
        </w:rPr>
        <w:t>, 7(2).</w:t>
      </w:r>
    </w:p>
    <w:p w14:paraId="035EAE6F"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Schulte-Peevers, A. and Raub, K. (2023) </w:t>
      </w:r>
      <w:r w:rsidRPr="00FB64E8">
        <w:rPr>
          <w:rFonts w:ascii="Times New Roman" w:hAnsi="Times New Roman" w:cs="Times New Roman"/>
          <w:i/>
          <w:iCs/>
          <w:noProof/>
          <w:sz w:val="24"/>
          <w:szCs w:val="24"/>
        </w:rPr>
        <w:t>Dubai &amp; Abu Dhabi</w:t>
      </w:r>
      <w:r w:rsidRPr="00FB64E8">
        <w:rPr>
          <w:rFonts w:ascii="Times New Roman" w:hAnsi="Times New Roman" w:cs="Times New Roman"/>
          <w:noProof/>
          <w:sz w:val="24"/>
          <w:szCs w:val="24"/>
        </w:rPr>
        <w:t>. Lonely Planet.</w:t>
      </w:r>
    </w:p>
    <w:p w14:paraId="625682E2"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lastRenderedPageBreak/>
        <w:t xml:space="preserve">Shaw, B.J. and Enhorning, G. (2009) ‘Dubai: City of Tomorrow: Bridging the Gulf between Actuality and Authenticity?’, </w:t>
      </w:r>
      <w:r w:rsidRPr="00FB64E8">
        <w:rPr>
          <w:rFonts w:ascii="Times New Roman" w:hAnsi="Times New Roman" w:cs="Times New Roman"/>
          <w:i/>
          <w:iCs/>
          <w:noProof/>
          <w:sz w:val="24"/>
          <w:szCs w:val="24"/>
        </w:rPr>
        <w:t>The International Journal of Environmental, Cultural, Economic and Social Sustainability</w:t>
      </w:r>
      <w:r w:rsidRPr="00FB64E8">
        <w:rPr>
          <w:rFonts w:ascii="Times New Roman" w:hAnsi="Times New Roman" w:cs="Times New Roman"/>
          <w:noProof/>
          <w:sz w:val="24"/>
          <w:szCs w:val="24"/>
        </w:rPr>
        <w:t>, 5(2), pp. 1–13.</w:t>
      </w:r>
    </w:p>
    <w:p w14:paraId="2BE7F889"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Singh, S. and Dutt, C. (2024) ‘The adoption of the UN sustainable development goals in hotels in Dubai’, </w:t>
      </w:r>
      <w:r w:rsidRPr="00FB64E8">
        <w:rPr>
          <w:rFonts w:ascii="Times New Roman" w:hAnsi="Times New Roman" w:cs="Times New Roman"/>
          <w:i/>
          <w:iCs/>
          <w:noProof/>
          <w:sz w:val="24"/>
          <w:szCs w:val="24"/>
        </w:rPr>
        <w:t>Tourism and Hospitality Research</w:t>
      </w:r>
      <w:r w:rsidRPr="00FB64E8">
        <w:rPr>
          <w:rFonts w:ascii="Times New Roman" w:hAnsi="Times New Roman" w:cs="Times New Roman"/>
          <w:noProof/>
          <w:sz w:val="24"/>
          <w:szCs w:val="24"/>
        </w:rPr>
        <w:t>, 24(4), pp. 515–534.</w:t>
      </w:r>
    </w:p>
    <w:p w14:paraId="7D3670D7"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Soto, R. (2016) ‘Competitiveness and sustainability of tourism’, </w:t>
      </w:r>
      <w:r w:rsidRPr="00FB64E8">
        <w:rPr>
          <w:rFonts w:ascii="Times New Roman" w:hAnsi="Times New Roman" w:cs="Times New Roman"/>
          <w:i/>
          <w:iCs/>
          <w:noProof/>
          <w:sz w:val="24"/>
          <w:szCs w:val="24"/>
        </w:rPr>
        <w:t>The Economy of Dubai</w:t>
      </w:r>
      <w:r w:rsidRPr="00FB64E8">
        <w:rPr>
          <w:rFonts w:ascii="Times New Roman" w:hAnsi="Times New Roman" w:cs="Times New Roman"/>
          <w:noProof/>
          <w:sz w:val="24"/>
          <w:szCs w:val="24"/>
        </w:rPr>
        <w:t>, 58(3).</w:t>
      </w:r>
    </w:p>
    <w:p w14:paraId="2C93D67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Srivastava, S.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(2023) ‘Adoption of sustainable practices by Asian hotels: gaps in academia’,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15(3), pp. 220–230.</w:t>
      </w:r>
    </w:p>
    <w:p w14:paraId="3E97CF3A"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Stanojevic, S. (2020) ‘Embracing sustainability in the drive from ordinary to outstanding: case examples from Emirates, Jumeirah and Rotana.’, </w:t>
      </w:r>
      <w:r w:rsidRPr="00FB64E8">
        <w:rPr>
          <w:rFonts w:ascii="Times New Roman" w:hAnsi="Times New Roman" w:cs="Times New Roman"/>
          <w:i/>
          <w:iCs/>
          <w:noProof/>
          <w:sz w:val="24"/>
          <w:szCs w:val="24"/>
        </w:rPr>
        <w:t>Worldwide Hospitality and Tourism Themes</w:t>
      </w:r>
      <w:r w:rsidRPr="00FB64E8">
        <w:rPr>
          <w:rFonts w:ascii="Times New Roman" w:hAnsi="Times New Roman" w:cs="Times New Roman"/>
          <w:noProof/>
          <w:sz w:val="24"/>
          <w:szCs w:val="24"/>
        </w:rPr>
        <w:t>, 12(5), pp. 575–586.</w:t>
      </w:r>
    </w:p>
    <w:p w14:paraId="60F5B3CB"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Stephenson, M.L. and Ali-Knight, J. (2010) ‘Dubai’s tourism industry and its societal impact: social implications and sustainable challenges’, </w:t>
      </w:r>
      <w:r w:rsidRPr="00FB64E8">
        <w:rPr>
          <w:rFonts w:ascii="Times New Roman" w:hAnsi="Times New Roman" w:cs="Times New Roman"/>
          <w:i/>
          <w:iCs/>
          <w:noProof/>
          <w:sz w:val="24"/>
          <w:szCs w:val="24"/>
        </w:rPr>
        <w:t>Journal of Tourism and Cultural Change</w:t>
      </w:r>
      <w:r w:rsidRPr="00FB64E8">
        <w:rPr>
          <w:rFonts w:ascii="Times New Roman" w:hAnsi="Times New Roman" w:cs="Times New Roman"/>
          <w:noProof/>
          <w:sz w:val="24"/>
          <w:szCs w:val="24"/>
        </w:rPr>
        <w:t>, 8(4), pp. 278–292.</w:t>
      </w:r>
    </w:p>
    <w:p w14:paraId="4CFF56C6"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szCs w:val="24"/>
        </w:rPr>
      </w:pPr>
      <w:r w:rsidRPr="00FB64E8">
        <w:rPr>
          <w:rFonts w:ascii="Times New Roman" w:hAnsi="Times New Roman" w:cs="Times New Roman"/>
          <w:noProof/>
          <w:sz w:val="24"/>
          <w:szCs w:val="24"/>
        </w:rPr>
        <w:t xml:space="preserve">Vyas, M. (2017) ‘Deciphering the environmental impact of tourism development’, </w:t>
      </w:r>
      <w:r w:rsidRPr="00FB64E8">
        <w:rPr>
          <w:rFonts w:ascii="Times New Roman" w:hAnsi="Times New Roman" w:cs="Times New Roman"/>
          <w:i/>
          <w:iCs/>
          <w:noProof/>
          <w:sz w:val="24"/>
          <w:szCs w:val="24"/>
        </w:rPr>
        <w:t>International Tourism Development and the Gulf Cooperation Council States: Challenges and Opportunities</w:t>
      </w:r>
      <w:r w:rsidRPr="00FB64E8">
        <w:rPr>
          <w:rFonts w:ascii="Times New Roman" w:hAnsi="Times New Roman" w:cs="Times New Roman"/>
          <w:noProof/>
          <w:sz w:val="24"/>
          <w:szCs w:val="24"/>
        </w:rPr>
        <w:t>, 1(1).</w:t>
      </w:r>
    </w:p>
    <w:p w14:paraId="7AB0D693" w14:textId="77777777" w:rsidR="00FB64E8" w:rsidRPr="00FB64E8" w:rsidRDefault="00FB64E8" w:rsidP="00FB64E8">
      <w:pPr>
        <w:widowControl w:val="0"/>
        <w:autoSpaceDE w:val="0"/>
        <w:autoSpaceDN w:val="0"/>
        <w:adjustRightInd w:val="0"/>
        <w:spacing w:line="360" w:lineRule="auto"/>
        <w:rPr>
          <w:rFonts w:ascii="Times New Roman" w:hAnsi="Times New Roman" w:cs="Times New Roman"/>
          <w:noProof/>
          <w:sz w:val="24"/>
        </w:rPr>
      </w:pPr>
      <w:r w:rsidRPr="00FB64E8">
        <w:rPr>
          <w:rFonts w:ascii="Times New Roman" w:hAnsi="Times New Roman" w:cs="Times New Roman"/>
          <w:noProof/>
          <w:sz w:val="24"/>
          <w:szCs w:val="24"/>
        </w:rPr>
        <w:t xml:space="preserve">Yas, H. </w:t>
      </w:r>
      <w:r w:rsidRPr="00FB64E8">
        <w:rPr>
          <w:rFonts w:ascii="Times New Roman" w:hAnsi="Times New Roman" w:cs="Times New Roman"/>
          <w:i/>
          <w:iCs/>
          <w:noProof/>
          <w:sz w:val="24"/>
          <w:szCs w:val="24"/>
        </w:rPr>
        <w:t>et al.</w:t>
      </w:r>
      <w:r w:rsidRPr="00FB64E8">
        <w:rPr>
          <w:rFonts w:ascii="Times New Roman" w:hAnsi="Times New Roman" w:cs="Times New Roman"/>
          <w:noProof/>
          <w:sz w:val="24"/>
          <w:szCs w:val="24"/>
        </w:rPr>
        <w:t xml:space="preserve"> (2020) ‘The positive role of the tourism industry for Dubai city in the United Arab Emirates’, </w:t>
      </w:r>
      <w:r w:rsidRPr="00FB64E8">
        <w:rPr>
          <w:rFonts w:ascii="Times New Roman" w:hAnsi="Times New Roman" w:cs="Times New Roman"/>
          <w:i/>
          <w:iCs/>
          <w:noProof/>
          <w:sz w:val="24"/>
          <w:szCs w:val="24"/>
        </w:rPr>
        <w:t>Contemporary Economics</w:t>
      </w:r>
      <w:r w:rsidRPr="00FB64E8">
        <w:rPr>
          <w:rFonts w:ascii="Times New Roman" w:hAnsi="Times New Roman" w:cs="Times New Roman"/>
          <w:noProof/>
          <w:sz w:val="24"/>
          <w:szCs w:val="24"/>
        </w:rPr>
        <w:t>, 14(4).</w:t>
      </w:r>
    </w:p>
    <w:p w14:paraId="6D24ADC6" w14:textId="77777777" w:rsidR="00FB64E8" w:rsidRPr="00FB64E8" w:rsidRDefault="00FB64E8" w:rsidP="00FB64E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332B862F" w14:textId="77777777" w:rsidR="003518A8" w:rsidRPr="00FB64E8" w:rsidRDefault="003518A8" w:rsidP="00FB64E8">
      <w:pPr>
        <w:spacing w:line="360" w:lineRule="auto"/>
        <w:jc w:val="both"/>
        <w:rPr>
          <w:rFonts w:ascii="Times New Roman" w:hAnsi="Times New Roman" w:cs="Times New Roman"/>
          <w:sz w:val="24"/>
          <w:szCs w:val="24"/>
        </w:rPr>
      </w:pPr>
    </w:p>
    <w:p w14:paraId="27C7794A" w14:textId="77777777" w:rsidR="00FB64E8" w:rsidRPr="00FB64E8" w:rsidRDefault="00FB64E8" w:rsidP="00FB64E8">
      <w:pPr>
        <w:spacing w:line="360" w:lineRule="auto"/>
        <w:jc w:val="both"/>
        <w:rPr>
          <w:rFonts w:ascii="Times New Roman" w:hAnsi="Times New Roman" w:cs="Times New Roman"/>
          <w:sz w:val="24"/>
          <w:szCs w:val="24"/>
        </w:rPr>
      </w:pPr>
    </w:p>
    <w:p w14:paraId="2A84D8E9" w14:textId="77777777" w:rsidR="003518A8" w:rsidRPr="00FB64E8" w:rsidRDefault="003518A8" w:rsidP="00FB64E8">
      <w:pPr>
        <w:spacing w:line="360" w:lineRule="auto"/>
        <w:jc w:val="both"/>
        <w:rPr>
          <w:rFonts w:ascii="Times New Roman" w:hAnsi="Times New Roman" w:cs="Times New Roman"/>
          <w:sz w:val="24"/>
          <w:szCs w:val="24"/>
        </w:rPr>
      </w:pPr>
    </w:p>
    <w:p w14:paraId="458231FE" w14:textId="77777777" w:rsidR="00732ABB" w:rsidRPr="00FB64E8" w:rsidRDefault="00732ABB" w:rsidP="00FB64E8">
      <w:pPr>
        <w:spacing w:line="360" w:lineRule="auto"/>
        <w:jc w:val="both"/>
        <w:rPr>
          <w:rFonts w:ascii="Times New Roman" w:hAnsi="Times New Roman" w:cs="Times New Roman"/>
          <w:sz w:val="24"/>
          <w:szCs w:val="24"/>
        </w:rPr>
      </w:pPr>
    </w:p>
    <w:p w14:paraId="2EC4C4D3" w14:textId="77777777" w:rsidR="00E76CBC" w:rsidRPr="00FB64E8" w:rsidRDefault="00E76CBC" w:rsidP="00FB64E8">
      <w:pPr>
        <w:spacing w:line="360" w:lineRule="auto"/>
        <w:jc w:val="both"/>
        <w:rPr>
          <w:rFonts w:ascii="Times New Roman" w:hAnsi="Times New Roman" w:cs="Times New Roman"/>
          <w:sz w:val="24"/>
          <w:szCs w:val="24"/>
        </w:rPr>
      </w:pPr>
    </w:p>
    <w:sectPr w:rsidR="00E76CBC" w:rsidRPr="00FB64E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7B0F4" w14:textId="77777777" w:rsidR="00350F43" w:rsidRDefault="00350F43" w:rsidP="00814B3B">
      <w:pPr>
        <w:spacing w:after="0" w:line="240" w:lineRule="auto"/>
      </w:pPr>
      <w:r>
        <w:separator/>
      </w:r>
    </w:p>
  </w:endnote>
  <w:endnote w:type="continuationSeparator" w:id="0">
    <w:p w14:paraId="2C520B5B" w14:textId="77777777" w:rsidR="00350F43" w:rsidRDefault="00350F43" w:rsidP="00814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roxima Nova">
    <w:altName w:val="Candara"/>
    <w:panose1 w:val="00000000000000000000"/>
    <w:charset w:val="00"/>
    <w:family w:val="modern"/>
    <w:notTrueType/>
    <w:pitch w:val="variable"/>
    <w:sig w:usb0="00000001" w:usb1="00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989193"/>
      <w:docPartObj>
        <w:docPartGallery w:val="Page Numbers (Bottom of Page)"/>
        <w:docPartUnique/>
      </w:docPartObj>
    </w:sdtPr>
    <w:sdtEndPr>
      <w:rPr>
        <w:noProof/>
      </w:rPr>
    </w:sdtEndPr>
    <w:sdtContent>
      <w:p w14:paraId="75D42E52" w14:textId="77777777" w:rsidR="00814B3B" w:rsidRDefault="00814B3B">
        <w:pPr>
          <w:pStyle w:val="Footer"/>
          <w:jc w:val="center"/>
        </w:pPr>
        <w:r>
          <w:fldChar w:fldCharType="begin"/>
        </w:r>
        <w:r>
          <w:instrText xml:space="preserve"> PAGE   \* MERGEFORMAT </w:instrText>
        </w:r>
        <w:r>
          <w:fldChar w:fldCharType="separate"/>
        </w:r>
        <w:r>
          <w:rPr>
            <w:noProof/>
          </w:rPr>
          <w:t>28</w:t>
        </w:r>
        <w:r>
          <w:rPr>
            <w:noProof/>
          </w:rPr>
          <w:fldChar w:fldCharType="end"/>
        </w:r>
      </w:p>
    </w:sdtContent>
  </w:sdt>
  <w:p w14:paraId="6801FFFD" w14:textId="77777777" w:rsidR="00814B3B" w:rsidRDefault="00814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320D7" w14:textId="77777777" w:rsidR="00350F43" w:rsidRDefault="00350F43" w:rsidP="00814B3B">
      <w:pPr>
        <w:spacing w:after="0" w:line="240" w:lineRule="auto"/>
      </w:pPr>
      <w:r>
        <w:separator/>
      </w:r>
    </w:p>
  </w:footnote>
  <w:footnote w:type="continuationSeparator" w:id="0">
    <w:p w14:paraId="529B829A" w14:textId="77777777" w:rsidR="00350F43" w:rsidRDefault="00350F43" w:rsidP="00814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40A7"/>
    <w:multiLevelType w:val="hybridMultilevel"/>
    <w:tmpl w:val="FBDA9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7F6E87"/>
    <w:multiLevelType w:val="hybridMultilevel"/>
    <w:tmpl w:val="A2681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230F4E"/>
    <w:multiLevelType w:val="hybridMultilevel"/>
    <w:tmpl w:val="BCD26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D7024B"/>
    <w:multiLevelType w:val="hybridMultilevel"/>
    <w:tmpl w:val="FD44A58A"/>
    <w:lvl w:ilvl="0" w:tplc="04090001">
      <w:start w:val="1"/>
      <w:numFmt w:val="bullet"/>
      <w:lvlText w:val=""/>
      <w:lvlJc w:val="left"/>
      <w:pPr>
        <w:ind w:left="720" w:hanging="360"/>
      </w:pPr>
      <w:rPr>
        <w:rFonts w:ascii="Symbol" w:hAnsi="Symbol" w:hint="default"/>
      </w:rPr>
    </w:lvl>
    <w:lvl w:ilvl="1" w:tplc="983A4E96">
      <w:numFmt w:val="bullet"/>
      <w:lvlText w:val="-"/>
      <w:lvlJc w:val="left"/>
      <w:pPr>
        <w:ind w:left="1440" w:hanging="360"/>
      </w:pPr>
      <w:rPr>
        <w:rFonts w:ascii="Proxima Nova" w:eastAsiaTheme="minorHAnsi" w:hAnsi="Proxima Nova"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5589299">
    <w:abstractNumId w:val="0"/>
  </w:num>
  <w:num w:numId="2" w16cid:durableId="804733264">
    <w:abstractNumId w:val="3"/>
  </w:num>
  <w:num w:numId="3" w16cid:durableId="1684890586">
    <w:abstractNumId w:val="1"/>
  </w:num>
  <w:num w:numId="4" w16cid:durableId="1610040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CBC"/>
    <w:rsid w:val="00156203"/>
    <w:rsid w:val="00167B8A"/>
    <w:rsid w:val="001C6DD2"/>
    <w:rsid w:val="00350F43"/>
    <w:rsid w:val="003518A8"/>
    <w:rsid w:val="003E036A"/>
    <w:rsid w:val="00447907"/>
    <w:rsid w:val="006071E7"/>
    <w:rsid w:val="006B7F90"/>
    <w:rsid w:val="00712877"/>
    <w:rsid w:val="00732ABB"/>
    <w:rsid w:val="00744E73"/>
    <w:rsid w:val="00757A85"/>
    <w:rsid w:val="007950BC"/>
    <w:rsid w:val="00813CAA"/>
    <w:rsid w:val="00814B3B"/>
    <w:rsid w:val="008C5EAD"/>
    <w:rsid w:val="008C75A5"/>
    <w:rsid w:val="0090281B"/>
    <w:rsid w:val="009C649B"/>
    <w:rsid w:val="00AF2408"/>
    <w:rsid w:val="00D121E2"/>
    <w:rsid w:val="00E76CBC"/>
    <w:rsid w:val="00FB64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A3D2FE"/>
  <w15:chartTrackingRefBased/>
  <w15:docId w15:val="{FD84FBF7-9DC5-40AA-8833-8513884B2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64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6CBC"/>
    <w:pPr>
      <w:ind w:left="720"/>
      <w:contextualSpacing/>
    </w:pPr>
  </w:style>
  <w:style w:type="table" w:styleId="TableGrid">
    <w:name w:val="Table Grid"/>
    <w:basedOn w:val="TableNormal"/>
    <w:uiPriority w:val="39"/>
    <w:rsid w:val="001C6DD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64E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B64E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B64E8"/>
    <w:pPr>
      <w:outlineLvl w:val="9"/>
    </w:pPr>
  </w:style>
  <w:style w:type="paragraph" w:styleId="TOC1">
    <w:name w:val="toc 1"/>
    <w:basedOn w:val="Normal"/>
    <w:next w:val="Normal"/>
    <w:autoRedefine/>
    <w:uiPriority w:val="39"/>
    <w:unhideWhenUsed/>
    <w:rsid w:val="00FB64E8"/>
    <w:pPr>
      <w:spacing w:after="100"/>
    </w:pPr>
  </w:style>
  <w:style w:type="paragraph" w:styleId="TOC2">
    <w:name w:val="toc 2"/>
    <w:basedOn w:val="Normal"/>
    <w:next w:val="Normal"/>
    <w:autoRedefine/>
    <w:uiPriority w:val="39"/>
    <w:unhideWhenUsed/>
    <w:rsid w:val="00FB64E8"/>
    <w:pPr>
      <w:spacing w:after="100"/>
      <w:ind w:left="220"/>
    </w:pPr>
  </w:style>
  <w:style w:type="character" w:styleId="Hyperlink">
    <w:name w:val="Hyperlink"/>
    <w:basedOn w:val="DefaultParagraphFont"/>
    <w:uiPriority w:val="99"/>
    <w:unhideWhenUsed/>
    <w:rsid w:val="00FB64E8"/>
    <w:rPr>
      <w:color w:val="0563C1" w:themeColor="hyperlink"/>
      <w:u w:val="single"/>
    </w:rPr>
  </w:style>
  <w:style w:type="paragraph" w:styleId="Header">
    <w:name w:val="header"/>
    <w:basedOn w:val="Normal"/>
    <w:link w:val="HeaderChar"/>
    <w:uiPriority w:val="99"/>
    <w:unhideWhenUsed/>
    <w:rsid w:val="00814B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B3B"/>
  </w:style>
  <w:style w:type="paragraph" w:styleId="Footer">
    <w:name w:val="footer"/>
    <w:basedOn w:val="Normal"/>
    <w:link w:val="FooterChar"/>
    <w:uiPriority w:val="99"/>
    <w:unhideWhenUsed/>
    <w:rsid w:val="00814B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431321">
      <w:bodyDiv w:val="1"/>
      <w:marLeft w:val="0"/>
      <w:marRight w:val="0"/>
      <w:marTop w:val="0"/>
      <w:marBottom w:val="0"/>
      <w:divBdr>
        <w:top w:val="none" w:sz="0" w:space="0" w:color="auto"/>
        <w:left w:val="none" w:sz="0" w:space="0" w:color="auto"/>
        <w:bottom w:val="none" w:sz="0" w:space="0" w:color="auto"/>
        <w:right w:val="none" w:sz="0" w:space="0" w:color="auto"/>
      </w:divBdr>
    </w:div>
    <w:div w:id="1213077062">
      <w:bodyDiv w:val="1"/>
      <w:marLeft w:val="0"/>
      <w:marRight w:val="0"/>
      <w:marTop w:val="0"/>
      <w:marBottom w:val="0"/>
      <w:divBdr>
        <w:top w:val="none" w:sz="0" w:space="0" w:color="auto"/>
        <w:left w:val="none" w:sz="0" w:space="0" w:color="auto"/>
        <w:bottom w:val="none" w:sz="0" w:space="0" w:color="auto"/>
        <w:right w:val="none" w:sz="0" w:space="0" w:color="auto"/>
      </w:divBdr>
    </w:div>
    <w:div w:id="177663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61829E-1D49-41C3-9FAE-6D3CCBBEA4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21050</Words>
  <Characters>119991</Characters>
  <Application>Microsoft Office Word</Application>
  <DocSecurity>0</DocSecurity>
  <Lines>999</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Liviu Noada</dc:creator>
  <cp:keywords/>
  <dc:description/>
  <cp:lastModifiedBy>Madalin Liviu Noada</cp:lastModifiedBy>
  <cp:revision>2</cp:revision>
  <dcterms:created xsi:type="dcterms:W3CDTF">2025-02-27T09:17:00Z</dcterms:created>
  <dcterms:modified xsi:type="dcterms:W3CDTF">2025-02-27T09:17:00Z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ea41ef85-8580-4aea-86eb-fa32434b29fb</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9th edition</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