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3BF32" w14:textId="77777777" w:rsidR="0024746D" w:rsidRDefault="0024746D"/>
    <w:p w14:paraId="11C08C29" w14:textId="77777777" w:rsidR="00361346" w:rsidRPr="007D5193" w:rsidRDefault="00361346" w:rsidP="00361346">
      <w:pPr>
        <w:pStyle w:val="Nornal"/>
        <w:rPr>
          <w:rFonts w:asciiTheme="minorHAnsi" w:hAnsiTheme="minorHAnsi" w:cstheme="minorHAnsi"/>
        </w:rPr>
      </w:pPr>
      <w:r w:rsidRPr="00E1503F">
        <w:rPr>
          <w:rFonts w:asciiTheme="minorHAnsi" w:hAnsiTheme="minorHAnsi" w:cstheme="minorHAnsi"/>
        </w:rPr>
        <w:t xml:space="preserve">(AC 1.1) </w:t>
      </w:r>
    </w:p>
    <w:p w14:paraId="22CDA96F" w14:textId="77777777" w:rsidR="00361346" w:rsidRPr="00E1503F" w:rsidRDefault="00361346" w:rsidP="00361346">
      <w:pPr>
        <w:pStyle w:val="Nornal"/>
        <w:rPr>
          <w:rFonts w:asciiTheme="minorHAnsi" w:hAnsiTheme="minorHAnsi" w:cstheme="minorHAnsi"/>
          <w:sz w:val="24"/>
          <w:szCs w:val="24"/>
        </w:rPr>
      </w:pPr>
      <w:r w:rsidRPr="00E1503F">
        <w:rPr>
          <w:rFonts w:asciiTheme="minorHAnsi" w:hAnsiTheme="minorHAnsi" w:cstheme="minorHAnsi"/>
          <w:sz w:val="24"/>
          <w:szCs w:val="24"/>
        </w:rPr>
        <w:t xml:space="preserve">“The purpose of employment law is to regulate the relationship between the employer and the employee” </w:t>
      </w:r>
      <w:sdt>
        <w:sdtPr>
          <w:rPr>
            <w:rFonts w:asciiTheme="minorHAnsi" w:hAnsiTheme="minorHAnsi" w:cstheme="minorHAnsi"/>
            <w:sz w:val="24"/>
            <w:szCs w:val="24"/>
          </w:rPr>
          <w:id w:val="-1478061687"/>
          <w:citation/>
        </w:sdtPr>
        <w:sdtContent>
          <w:r w:rsidRPr="00E1503F">
            <w:rPr>
              <w:rFonts w:asciiTheme="minorHAnsi" w:hAnsiTheme="minorHAnsi" w:cstheme="minorHAnsi"/>
              <w:sz w:val="24"/>
              <w:szCs w:val="24"/>
            </w:rPr>
            <w:fldChar w:fldCharType="begin"/>
          </w:r>
          <w:r w:rsidRPr="00E1503F">
            <w:rPr>
              <w:rFonts w:asciiTheme="minorHAnsi" w:hAnsiTheme="minorHAnsi" w:cstheme="minorHAnsi"/>
              <w:sz w:val="24"/>
              <w:szCs w:val="24"/>
            </w:rPr>
            <w:instrText xml:space="preserve"> CITATION Kat19 \l 2057 </w:instrText>
          </w:r>
          <w:r w:rsidRPr="00E1503F">
            <w:rPr>
              <w:rFonts w:asciiTheme="minorHAnsi" w:hAnsiTheme="minorHAnsi" w:cstheme="minorHAnsi"/>
              <w:sz w:val="24"/>
              <w:szCs w:val="24"/>
            </w:rPr>
            <w:fldChar w:fldCharType="separate"/>
          </w:r>
          <w:r w:rsidRPr="00E1503F">
            <w:rPr>
              <w:rFonts w:asciiTheme="minorHAnsi" w:hAnsiTheme="minorHAnsi" w:cstheme="minorHAnsi"/>
              <w:noProof/>
              <w:sz w:val="24"/>
              <w:szCs w:val="24"/>
            </w:rPr>
            <w:t>(Daniels, 2019)</w:t>
          </w:r>
          <w:r w:rsidRPr="00E1503F">
            <w:rPr>
              <w:rFonts w:asciiTheme="minorHAnsi" w:hAnsiTheme="minorHAnsi" w:cstheme="minorHAnsi"/>
              <w:sz w:val="24"/>
              <w:szCs w:val="24"/>
            </w:rPr>
            <w:fldChar w:fldCharType="end"/>
          </w:r>
        </w:sdtContent>
      </w:sdt>
      <w:r w:rsidRPr="00E1503F">
        <w:rPr>
          <w:rFonts w:asciiTheme="minorHAnsi" w:hAnsiTheme="minorHAnsi" w:cstheme="minorHAnsi"/>
          <w:sz w:val="24"/>
          <w:szCs w:val="24"/>
        </w:rPr>
        <w:t xml:space="preserve"> Modern employment law has evolved gradually over 50 years, new legislation is introduced, often as a response to political pressure.</w:t>
      </w:r>
    </w:p>
    <w:p w14:paraId="46E9C511" w14:textId="77777777" w:rsidR="00361346" w:rsidRPr="00E1503F" w:rsidRDefault="00361346" w:rsidP="00361346">
      <w:pPr>
        <w:pStyle w:val="Nornal"/>
        <w:rPr>
          <w:rFonts w:asciiTheme="minorHAnsi" w:hAnsiTheme="minorHAnsi" w:cstheme="minorHAnsi"/>
          <w:color w:val="000000"/>
          <w:sz w:val="24"/>
          <w:szCs w:val="24"/>
          <w:shd w:val="clear" w:color="auto" w:fill="FFFFFF"/>
        </w:rPr>
      </w:pPr>
      <w:r w:rsidRPr="00E1503F">
        <w:rPr>
          <w:rFonts w:asciiTheme="minorHAnsi" w:hAnsiTheme="minorHAnsi" w:cstheme="minorHAnsi"/>
          <w:color w:val="58595B"/>
          <w:sz w:val="24"/>
          <w:szCs w:val="24"/>
          <w:shd w:val="clear" w:color="auto" w:fill="F7F6F6"/>
        </w:rPr>
        <w:t>The principle aim of EU legislation is to establish minimum standards that all member states must adhere to such as Working Time Regulations and Health and Safety laws. In some cases this has meant that Parliament is “required</w:t>
      </w:r>
      <w:proofErr w:type="gramStart"/>
      <w:r w:rsidRPr="00E1503F">
        <w:rPr>
          <w:rFonts w:asciiTheme="minorHAnsi" w:hAnsiTheme="minorHAnsi" w:cstheme="minorHAnsi"/>
          <w:color w:val="58595B"/>
          <w:sz w:val="24"/>
          <w:szCs w:val="24"/>
          <w:shd w:val="clear" w:color="auto" w:fill="F7F6F6"/>
        </w:rPr>
        <w:t xml:space="preserve"> ..</w:t>
      </w:r>
      <w:proofErr w:type="gramEnd"/>
      <w:r w:rsidRPr="00E1503F">
        <w:rPr>
          <w:rFonts w:asciiTheme="minorHAnsi" w:hAnsiTheme="minorHAnsi" w:cstheme="minorHAnsi"/>
          <w:color w:val="58595B"/>
          <w:sz w:val="24"/>
          <w:szCs w:val="24"/>
          <w:shd w:val="clear" w:color="auto" w:fill="F7F6F6"/>
        </w:rPr>
        <w:t xml:space="preserve"> to amend existing UK laws to bring them into line with the EU” </w:t>
      </w:r>
      <w:sdt>
        <w:sdtPr>
          <w:rPr>
            <w:rFonts w:asciiTheme="minorHAnsi" w:hAnsiTheme="minorHAnsi" w:cstheme="minorHAnsi"/>
            <w:color w:val="58595B"/>
            <w:sz w:val="24"/>
            <w:szCs w:val="24"/>
            <w:shd w:val="clear" w:color="auto" w:fill="F7F6F6"/>
          </w:rPr>
          <w:id w:val="948208629"/>
          <w:citation/>
        </w:sdtPr>
        <w:sdtContent>
          <w:r w:rsidRPr="00E1503F">
            <w:rPr>
              <w:rFonts w:asciiTheme="minorHAnsi" w:hAnsiTheme="minorHAnsi" w:cstheme="minorHAnsi"/>
              <w:color w:val="58595B"/>
              <w:sz w:val="24"/>
              <w:szCs w:val="24"/>
              <w:shd w:val="clear" w:color="auto" w:fill="F7F6F6"/>
            </w:rPr>
            <w:fldChar w:fldCharType="begin"/>
          </w:r>
          <w:r w:rsidRPr="00E1503F">
            <w:rPr>
              <w:rFonts w:asciiTheme="minorHAnsi" w:hAnsiTheme="minorHAnsi" w:cstheme="minorHAnsi"/>
              <w:color w:val="58595B"/>
              <w:sz w:val="24"/>
              <w:szCs w:val="24"/>
              <w:shd w:val="clear" w:color="auto" w:fill="F7F6F6"/>
            </w:rPr>
            <w:instrText xml:space="preserve"> CITATION Ste21 \l 2057 </w:instrText>
          </w:r>
          <w:r w:rsidRPr="00E1503F">
            <w:rPr>
              <w:rFonts w:asciiTheme="minorHAnsi" w:hAnsiTheme="minorHAnsi" w:cstheme="minorHAnsi"/>
              <w:color w:val="58595B"/>
              <w:sz w:val="24"/>
              <w:szCs w:val="24"/>
              <w:shd w:val="clear" w:color="auto" w:fill="F7F6F6"/>
            </w:rPr>
            <w:fldChar w:fldCharType="separate"/>
          </w:r>
          <w:r w:rsidRPr="00E1503F">
            <w:rPr>
              <w:rFonts w:asciiTheme="minorHAnsi" w:hAnsiTheme="minorHAnsi" w:cstheme="minorHAnsi"/>
              <w:noProof/>
              <w:color w:val="58595B"/>
              <w:sz w:val="24"/>
              <w:szCs w:val="24"/>
              <w:shd w:val="clear" w:color="auto" w:fill="F7F6F6"/>
            </w:rPr>
            <w:t>(Taylor, 2021)</w:t>
          </w:r>
          <w:r w:rsidRPr="00E1503F">
            <w:rPr>
              <w:rFonts w:asciiTheme="minorHAnsi" w:hAnsiTheme="minorHAnsi" w:cstheme="minorHAnsi"/>
              <w:color w:val="58595B"/>
              <w:sz w:val="24"/>
              <w:szCs w:val="24"/>
              <w:shd w:val="clear" w:color="auto" w:fill="F7F6F6"/>
            </w:rPr>
            <w:fldChar w:fldCharType="end"/>
          </w:r>
        </w:sdtContent>
      </w:sdt>
      <w:r w:rsidRPr="00E1503F">
        <w:rPr>
          <w:rFonts w:asciiTheme="minorHAnsi" w:hAnsiTheme="minorHAnsi" w:cstheme="minorHAnsi"/>
          <w:color w:val="58595B"/>
          <w:sz w:val="24"/>
          <w:szCs w:val="24"/>
          <w:shd w:val="clear" w:color="auto" w:fill="F7F6F6"/>
        </w:rPr>
        <w:t>. In doing so, this safeguards against the possibility of one country undercutting labour costs and creating an unfair advantage. However, since the UK’s exit from the EU, the future of some aspects of employment law are now uncertain, Macrae comments “The</w:t>
      </w:r>
      <w:r w:rsidRPr="00E1503F">
        <w:rPr>
          <w:rFonts w:asciiTheme="minorHAnsi" w:hAnsiTheme="minorHAnsi" w:cstheme="minorHAnsi"/>
          <w:color w:val="000000"/>
          <w:sz w:val="24"/>
          <w:szCs w:val="24"/>
          <w:shd w:val="clear" w:color="auto" w:fill="FFFFFF"/>
        </w:rPr>
        <w:t xml:space="preserve"> implications of this in an employment context could be profound”. </w:t>
      </w:r>
    </w:p>
    <w:p w14:paraId="1139EA6E" w14:textId="77777777" w:rsidR="00361346" w:rsidRPr="00E1503F" w:rsidRDefault="00361346" w:rsidP="00361346">
      <w:pPr>
        <w:pStyle w:val="Nornal"/>
        <w:rPr>
          <w:rFonts w:asciiTheme="minorHAnsi" w:hAnsiTheme="minorHAnsi" w:cstheme="minorHAnsi"/>
          <w:color w:val="000000"/>
          <w:sz w:val="24"/>
          <w:szCs w:val="24"/>
          <w:shd w:val="clear" w:color="auto" w:fill="FFFFFF"/>
        </w:rPr>
      </w:pPr>
      <w:r w:rsidRPr="00E1503F">
        <w:rPr>
          <w:rFonts w:asciiTheme="minorHAnsi" w:hAnsiTheme="minorHAnsi" w:cstheme="minorHAnsi"/>
          <w:color w:val="000000"/>
          <w:sz w:val="24"/>
          <w:szCs w:val="24"/>
          <w:shd w:val="clear" w:color="auto" w:fill="FFFFFF"/>
        </w:rPr>
        <w:t xml:space="preserve">Another aim of employment law is to provide protection to employees from exploitation and unfair treatment by employers. Legislation to prevent discrimination on the grounds of race, disability, sexual orientation, for example are covered in the Equality Act 2010. Provisions to protect employees from unfair dismissal are found in the Employment Rights Act 1996. According to </w:t>
      </w:r>
      <w:proofErr w:type="spellStart"/>
      <w:r w:rsidRPr="00E1503F">
        <w:rPr>
          <w:rFonts w:asciiTheme="minorHAnsi" w:hAnsiTheme="minorHAnsi" w:cstheme="minorHAnsi"/>
          <w:color w:val="000000"/>
          <w:sz w:val="24"/>
          <w:szCs w:val="24"/>
          <w:shd w:val="clear" w:color="auto" w:fill="FFFFFF"/>
        </w:rPr>
        <w:t>Mirshan</w:t>
      </w:r>
      <w:proofErr w:type="spellEnd"/>
      <w:r w:rsidRPr="00E1503F">
        <w:rPr>
          <w:rFonts w:asciiTheme="minorHAnsi" w:hAnsiTheme="minorHAnsi" w:cstheme="minorHAnsi"/>
          <w:color w:val="000000"/>
          <w:sz w:val="24"/>
          <w:szCs w:val="24"/>
          <w:shd w:val="clear" w:color="auto" w:fill="FFFFFF"/>
        </w:rPr>
        <w:t xml:space="preserve"> employment laws ensure that employees are “treated equally and fairly”. </w:t>
      </w:r>
      <w:sdt>
        <w:sdtPr>
          <w:rPr>
            <w:rFonts w:asciiTheme="minorHAnsi" w:hAnsiTheme="minorHAnsi" w:cstheme="minorHAnsi"/>
            <w:color w:val="000000"/>
            <w:sz w:val="24"/>
            <w:szCs w:val="24"/>
            <w:shd w:val="clear" w:color="auto" w:fill="FFFFFF"/>
          </w:rPr>
          <w:id w:val="1757317840"/>
          <w:citation/>
        </w:sdtPr>
        <w:sdtContent>
          <w:r w:rsidRPr="00E1503F">
            <w:rPr>
              <w:rFonts w:asciiTheme="minorHAnsi" w:hAnsiTheme="minorHAnsi" w:cstheme="minorHAnsi"/>
              <w:color w:val="000000"/>
              <w:sz w:val="24"/>
              <w:szCs w:val="24"/>
              <w:shd w:val="clear" w:color="auto" w:fill="FFFFFF"/>
            </w:rPr>
            <w:fldChar w:fldCharType="begin"/>
          </w:r>
          <w:r w:rsidRPr="00E1503F">
            <w:rPr>
              <w:rFonts w:asciiTheme="minorHAnsi" w:hAnsiTheme="minorHAnsi" w:cstheme="minorHAnsi"/>
              <w:color w:val="000000"/>
              <w:sz w:val="24"/>
              <w:szCs w:val="24"/>
              <w:shd w:val="clear" w:color="auto" w:fill="FFFFFF"/>
            </w:rPr>
            <w:instrText xml:space="preserve"> CITATION Ahm22 \l 2057 </w:instrText>
          </w:r>
          <w:r w:rsidRPr="00E1503F">
            <w:rPr>
              <w:rFonts w:asciiTheme="minorHAnsi" w:hAnsiTheme="minorHAnsi" w:cstheme="minorHAnsi"/>
              <w:color w:val="000000"/>
              <w:sz w:val="24"/>
              <w:szCs w:val="24"/>
              <w:shd w:val="clear" w:color="auto" w:fill="FFFFFF"/>
            </w:rPr>
            <w:fldChar w:fldCharType="separate"/>
          </w:r>
          <w:r w:rsidRPr="00E1503F">
            <w:rPr>
              <w:rFonts w:asciiTheme="minorHAnsi" w:hAnsiTheme="minorHAnsi" w:cstheme="minorHAnsi"/>
              <w:noProof/>
              <w:color w:val="000000"/>
              <w:sz w:val="24"/>
              <w:szCs w:val="24"/>
              <w:shd w:val="clear" w:color="auto" w:fill="FFFFFF"/>
            </w:rPr>
            <w:t>(Mirshan, 2022)</w:t>
          </w:r>
          <w:r w:rsidRPr="00E1503F">
            <w:rPr>
              <w:rFonts w:asciiTheme="minorHAnsi" w:hAnsiTheme="minorHAnsi" w:cstheme="minorHAnsi"/>
              <w:color w:val="000000"/>
              <w:sz w:val="24"/>
              <w:szCs w:val="24"/>
              <w:shd w:val="clear" w:color="auto" w:fill="FFFFFF"/>
            </w:rPr>
            <w:fldChar w:fldCharType="end"/>
          </w:r>
        </w:sdtContent>
      </w:sdt>
      <w:r w:rsidRPr="00E1503F">
        <w:rPr>
          <w:rFonts w:asciiTheme="minorHAnsi" w:hAnsiTheme="minorHAnsi" w:cstheme="minorHAnsi"/>
          <w:color w:val="000000"/>
          <w:sz w:val="24"/>
          <w:szCs w:val="24"/>
          <w:shd w:val="clear" w:color="auto" w:fill="FFFFFF"/>
        </w:rPr>
        <w:t xml:space="preserve"> . However, critics of employment law argue that it can harm those it is designed to protect, some employers may be reluctant to employ women of childbearing age because of “the many employment rights they have the potential to claim “ </w:t>
      </w:r>
      <w:sdt>
        <w:sdtPr>
          <w:rPr>
            <w:rFonts w:asciiTheme="minorHAnsi" w:hAnsiTheme="minorHAnsi" w:cstheme="minorHAnsi"/>
            <w:color w:val="000000"/>
            <w:sz w:val="24"/>
            <w:szCs w:val="24"/>
            <w:shd w:val="clear" w:color="auto" w:fill="FFFFFF"/>
          </w:rPr>
          <w:id w:val="-1053999319"/>
          <w:citation/>
        </w:sdtPr>
        <w:sdtContent>
          <w:r w:rsidRPr="00E1503F">
            <w:rPr>
              <w:rFonts w:asciiTheme="minorHAnsi" w:hAnsiTheme="minorHAnsi" w:cstheme="minorHAnsi"/>
              <w:color w:val="000000"/>
              <w:sz w:val="24"/>
              <w:szCs w:val="24"/>
              <w:shd w:val="clear" w:color="auto" w:fill="FFFFFF"/>
            </w:rPr>
            <w:fldChar w:fldCharType="begin"/>
          </w:r>
          <w:r w:rsidRPr="00E1503F">
            <w:rPr>
              <w:rFonts w:asciiTheme="minorHAnsi" w:hAnsiTheme="minorHAnsi" w:cstheme="minorHAnsi"/>
              <w:color w:val="000000"/>
              <w:sz w:val="24"/>
              <w:szCs w:val="24"/>
              <w:shd w:val="clear" w:color="auto" w:fill="FFFFFF"/>
            </w:rPr>
            <w:instrText xml:space="preserve"> CITATION Lea01 \l 2057 </w:instrText>
          </w:r>
          <w:r w:rsidRPr="00E1503F">
            <w:rPr>
              <w:rFonts w:asciiTheme="minorHAnsi" w:hAnsiTheme="minorHAnsi" w:cstheme="minorHAnsi"/>
              <w:color w:val="000000"/>
              <w:sz w:val="24"/>
              <w:szCs w:val="24"/>
              <w:shd w:val="clear" w:color="auto" w:fill="FFFFFF"/>
            </w:rPr>
            <w:fldChar w:fldCharType="separate"/>
          </w:r>
          <w:r w:rsidRPr="00E1503F">
            <w:rPr>
              <w:rFonts w:asciiTheme="minorHAnsi" w:hAnsiTheme="minorHAnsi" w:cstheme="minorHAnsi"/>
              <w:noProof/>
              <w:color w:val="000000"/>
              <w:sz w:val="24"/>
              <w:szCs w:val="24"/>
              <w:shd w:val="clear" w:color="auto" w:fill="FFFFFF"/>
            </w:rPr>
            <w:t>(Lea, 2001)</w:t>
          </w:r>
          <w:r w:rsidRPr="00E1503F">
            <w:rPr>
              <w:rFonts w:asciiTheme="minorHAnsi" w:hAnsiTheme="minorHAnsi" w:cstheme="minorHAnsi"/>
              <w:color w:val="000000"/>
              <w:sz w:val="24"/>
              <w:szCs w:val="24"/>
              <w:shd w:val="clear" w:color="auto" w:fill="FFFFFF"/>
            </w:rPr>
            <w:fldChar w:fldCharType="end"/>
          </w:r>
        </w:sdtContent>
      </w:sdt>
    </w:p>
    <w:p w14:paraId="75E33BD9" w14:textId="77777777" w:rsidR="00361346" w:rsidRPr="00E1503F" w:rsidRDefault="00361346" w:rsidP="00361346">
      <w:pPr>
        <w:pStyle w:val="Nornal"/>
        <w:rPr>
          <w:rFonts w:asciiTheme="minorHAnsi" w:hAnsiTheme="minorHAnsi" w:cstheme="minorHAnsi"/>
          <w:color w:val="0B0C0C"/>
          <w:sz w:val="24"/>
          <w:szCs w:val="24"/>
          <w:shd w:val="clear" w:color="auto" w:fill="FFFFFF"/>
        </w:rPr>
      </w:pPr>
      <w:r w:rsidRPr="00E1503F">
        <w:rPr>
          <w:rFonts w:asciiTheme="minorHAnsi" w:hAnsiTheme="minorHAnsi" w:cstheme="minorHAnsi"/>
          <w:color w:val="000000"/>
          <w:sz w:val="24"/>
          <w:szCs w:val="24"/>
          <w:shd w:val="clear" w:color="auto" w:fill="FFFFFF"/>
        </w:rPr>
        <w:t>There are also economic objectives of employment law</w:t>
      </w:r>
      <w:r>
        <w:rPr>
          <w:rFonts w:asciiTheme="minorHAnsi" w:hAnsiTheme="minorHAnsi" w:cstheme="minorHAnsi"/>
          <w:color w:val="000000"/>
          <w:sz w:val="24"/>
          <w:szCs w:val="24"/>
          <w:shd w:val="clear" w:color="auto" w:fill="FFFFFF"/>
        </w:rPr>
        <w:t>.</w:t>
      </w:r>
      <w:r w:rsidRPr="00E1503F">
        <w:rPr>
          <w:rFonts w:asciiTheme="minorHAnsi" w:hAnsiTheme="minorHAnsi" w:cstheme="minorHAnsi"/>
          <w:color w:val="000000"/>
          <w:sz w:val="24"/>
          <w:szCs w:val="24"/>
          <w:shd w:val="clear" w:color="auto" w:fill="FFFFFF"/>
        </w:rPr>
        <w:t xml:space="preserve"> </w:t>
      </w:r>
      <w:r>
        <w:rPr>
          <w:rFonts w:asciiTheme="minorHAnsi" w:hAnsiTheme="minorHAnsi" w:cstheme="minorHAnsi"/>
          <w:color w:val="000000"/>
          <w:sz w:val="24"/>
          <w:szCs w:val="24"/>
          <w:shd w:val="clear" w:color="auto" w:fill="FFFFFF"/>
        </w:rPr>
        <w:t>T</w:t>
      </w:r>
      <w:r w:rsidRPr="00E1503F">
        <w:rPr>
          <w:rFonts w:asciiTheme="minorHAnsi" w:hAnsiTheme="minorHAnsi" w:cstheme="minorHAnsi"/>
          <w:color w:val="000000"/>
          <w:sz w:val="24"/>
          <w:szCs w:val="24"/>
          <w:shd w:val="clear" w:color="auto" w:fill="FFFFFF"/>
        </w:rPr>
        <w:t>he government utilises employment law to promote adherence to good practice, by doing so it aims to encourage people off benefits and in to work and attract highly skilled migrants to reduce a potential skills gap. By making certain that employers operate fairly, this contributes to achieving this aim. It seeks to create a flexible and competitive job market where employees are free to leave and where they are not prevented from working due to domestic commitments “</w:t>
      </w:r>
      <w:r w:rsidRPr="00E1503F">
        <w:rPr>
          <w:rFonts w:asciiTheme="minorHAnsi" w:hAnsiTheme="minorHAnsi" w:cstheme="minorHAnsi"/>
          <w:color w:val="0B0C0C"/>
          <w:sz w:val="24"/>
          <w:szCs w:val="24"/>
          <w:shd w:val="clear" w:color="auto" w:fill="FFFFFF"/>
        </w:rPr>
        <w:t>All employees have the legal right to request flexible working</w:t>
      </w:r>
      <w:sdt>
        <w:sdtPr>
          <w:rPr>
            <w:rFonts w:asciiTheme="minorHAnsi" w:hAnsiTheme="minorHAnsi" w:cstheme="minorHAnsi"/>
            <w:color w:val="0B0C0C"/>
            <w:sz w:val="24"/>
            <w:szCs w:val="24"/>
            <w:shd w:val="clear" w:color="auto" w:fill="FFFFFF"/>
          </w:rPr>
          <w:id w:val="712764764"/>
          <w:citation/>
        </w:sdtPr>
        <w:sdtContent>
          <w:r w:rsidRPr="00E1503F">
            <w:rPr>
              <w:rFonts w:asciiTheme="minorHAnsi" w:hAnsiTheme="minorHAnsi" w:cstheme="minorHAnsi"/>
              <w:color w:val="0B0C0C"/>
              <w:sz w:val="24"/>
              <w:szCs w:val="24"/>
              <w:shd w:val="clear" w:color="auto" w:fill="FFFFFF"/>
            </w:rPr>
            <w:fldChar w:fldCharType="begin"/>
          </w:r>
          <w:r>
            <w:rPr>
              <w:rFonts w:asciiTheme="minorHAnsi" w:hAnsiTheme="minorHAnsi" w:cstheme="minorHAnsi"/>
              <w:color w:val="0B0C0C"/>
              <w:sz w:val="24"/>
              <w:szCs w:val="24"/>
              <w:shd w:val="clear" w:color="auto" w:fill="FFFFFF"/>
            </w:rPr>
            <w:instrText xml:space="preserve">CITATION Gov22 \l 2057 </w:instrText>
          </w:r>
          <w:r w:rsidRPr="00E1503F">
            <w:rPr>
              <w:rFonts w:asciiTheme="minorHAnsi" w:hAnsiTheme="minorHAnsi" w:cstheme="minorHAnsi"/>
              <w:color w:val="0B0C0C"/>
              <w:sz w:val="24"/>
              <w:szCs w:val="24"/>
              <w:shd w:val="clear" w:color="auto" w:fill="FFFFFF"/>
            </w:rPr>
            <w:fldChar w:fldCharType="separate"/>
          </w:r>
          <w:r>
            <w:rPr>
              <w:rFonts w:asciiTheme="minorHAnsi" w:hAnsiTheme="minorHAnsi" w:cstheme="minorHAnsi"/>
              <w:noProof/>
              <w:color w:val="0B0C0C"/>
              <w:sz w:val="24"/>
              <w:szCs w:val="24"/>
              <w:shd w:val="clear" w:color="auto" w:fill="FFFFFF"/>
            </w:rPr>
            <w:t xml:space="preserve"> </w:t>
          </w:r>
          <w:r w:rsidRPr="00D54CA6">
            <w:rPr>
              <w:rFonts w:asciiTheme="minorHAnsi" w:hAnsiTheme="minorHAnsi" w:cstheme="minorHAnsi"/>
              <w:noProof/>
              <w:color w:val="0B0C0C"/>
              <w:sz w:val="24"/>
              <w:szCs w:val="24"/>
              <w:shd w:val="clear" w:color="auto" w:fill="FFFFFF"/>
            </w:rPr>
            <w:t>(Gov.UK, n.d)</w:t>
          </w:r>
          <w:r w:rsidRPr="00E1503F">
            <w:rPr>
              <w:rFonts w:asciiTheme="minorHAnsi" w:hAnsiTheme="minorHAnsi" w:cstheme="minorHAnsi"/>
              <w:color w:val="0B0C0C"/>
              <w:sz w:val="24"/>
              <w:szCs w:val="24"/>
              <w:shd w:val="clear" w:color="auto" w:fill="FFFFFF"/>
            </w:rPr>
            <w:fldChar w:fldCharType="end"/>
          </w:r>
        </w:sdtContent>
      </w:sdt>
      <w:r w:rsidRPr="00E1503F">
        <w:rPr>
          <w:rFonts w:asciiTheme="minorHAnsi" w:hAnsiTheme="minorHAnsi" w:cstheme="minorHAnsi"/>
          <w:color w:val="0B0C0C"/>
          <w:sz w:val="24"/>
          <w:szCs w:val="24"/>
          <w:shd w:val="clear" w:color="auto" w:fill="FFFFFF"/>
        </w:rPr>
        <w:t xml:space="preserve">. Government ministers wish to avoid discouraging employers from creating new jobs due to concerns about employment law. Therefore, it is important to balance “legitimate protection of employees rights with the need of employers to hire and fire with relative ease” </w:t>
      </w:r>
      <w:sdt>
        <w:sdtPr>
          <w:rPr>
            <w:rFonts w:asciiTheme="minorHAnsi" w:hAnsiTheme="minorHAnsi" w:cstheme="minorHAnsi"/>
            <w:color w:val="0B0C0C"/>
            <w:sz w:val="24"/>
            <w:szCs w:val="24"/>
            <w:shd w:val="clear" w:color="auto" w:fill="FFFFFF"/>
          </w:rPr>
          <w:id w:val="1611014833"/>
          <w:citation/>
        </w:sdtPr>
        <w:sdtContent>
          <w:r w:rsidRPr="00E1503F">
            <w:rPr>
              <w:rFonts w:asciiTheme="minorHAnsi" w:hAnsiTheme="minorHAnsi" w:cstheme="minorHAnsi"/>
              <w:color w:val="0B0C0C"/>
              <w:sz w:val="24"/>
              <w:szCs w:val="24"/>
              <w:shd w:val="clear" w:color="auto" w:fill="FFFFFF"/>
            </w:rPr>
            <w:fldChar w:fldCharType="begin"/>
          </w:r>
          <w:r w:rsidRPr="00E1503F">
            <w:rPr>
              <w:rFonts w:asciiTheme="minorHAnsi" w:hAnsiTheme="minorHAnsi" w:cstheme="minorHAnsi"/>
              <w:color w:val="0B0C0C"/>
              <w:sz w:val="24"/>
              <w:szCs w:val="24"/>
              <w:shd w:val="clear" w:color="auto" w:fill="FFFFFF"/>
            </w:rPr>
            <w:instrText xml:space="preserve"> CITATION Mic20 \l 2057 </w:instrText>
          </w:r>
          <w:r w:rsidRPr="00E1503F">
            <w:rPr>
              <w:rFonts w:asciiTheme="minorHAnsi" w:hAnsiTheme="minorHAnsi" w:cstheme="minorHAnsi"/>
              <w:color w:val="0B0C0C"/>
              <w:sz w:val="24"/>
              <w:szCs w:val="24"/>
              <w:shd w:val="clear" w:color="auto" w:fill="FFFFFF"/>
            </w:rPr>
            <w:fldChar w:fldCharType="separate"/>
          </w:r>
          <w:r w:rsidRPr="00E1503F">
            <w:rPr>
              <w:rFonts w:asciiTheme="minorHAnsi" w:hAnsiTheme="minorHAnsi" w:cstheme="minorHAnsi"/>
              <w:noProof/>
              <w:color w:val="0B0C0C"/>
              <w:sz w:val="24"/>
              <w:szCs w:val="24"/>
              <w:shd w:val="clear" w:color="auto" w:fill="FFFFFF"/>
            </w:rPr>
            <w:t>(Armstrong, 2020)</w:t>
          </w:r>
          <w:r w:rsidRPr="00E1503F">
            <w:rPr>
              <w:rFonts w:asciiTheme="minorHAnsi" w:hAnsiTheme="minorHAnsi" w:cstheme="minorHAnsi"/>
              <w:color w:val="0B0C0C"/>
              <w:sz w:val="24"/>
              <w:szCs w:val="24"/>
              <w:shd w:val="clear" w:color="auto" w:fill="FFFFFF"/>
            </w:rPr>
            <w:fldChar w:fldCharType="end"/>
          </w:r>
        </w:sdtContent>
      </w:sdt>
      <w:r w:rsidRPr="00E1503F">
        <w:rPr>
          <w:rFonts w:asciiTheme="minorHAnsi" w:hAnsiTheme="minorHAnsi" w:cstheme="minorHAnsi"/>
          <w:color w:val="0B0C0C"/>
          <w:sz w:val="24"/>
          <w:szCs w:val="24"/>
          <w:shd w:val="clear" w:color="auto" w:fill="FFFFFF"/>
        </w:rPr>
        <w:t>.</w:t>
      </w:r>
    </w:p>
    <w:p w14:paraId="297BF562" w14:textId="77777777" w:rsidR="00361346" w:rsidRPr="00E1503F" w:rsidRDefault="00361346" w:rsidP="00361346">
      <w:pPr>
        <w:rPr>
          <w:rFonts w:cstheme="minorHAnsi"/>
          <w:color w:val="0B0C0C"/>
          <w:sz w:val="24"/>
          <w:szCs w:val="24"/>
          <w:shd w:val="clear" w:color="auto" w:fill="FFFFFF"/>
        </w:rPr>
      </w:pPr>
      <w:r w:rsidRPr="00E1503F">
        <w:rPr>
          <w:rFonts w:cstheme="minorHAnsi"/>
          <w:color w:val="0B0C0C"/>
          <w:sz w:val="24"/>
          <w:szCs w:val="24"/>
          <w:shd w:val="clear" w:color="auto" w:fill="FFFFFF"/>
        </w:rPr>
        <w:br w:type="page"/>
      </w:r>
    </w:p>
    <w:p w14:paraId="13818CB1" w14:textId="77777777" w:rsidR="00361346" w:rsidRPr="00E1503F" w:rsidRDefault="00361346" w:rsidP="00361346">
      <w:pPr>
        <w:pStyle w:val="Nornal"/>
        <w:rPr>
          <w:rFonts w:asciiTheme="minorHAnsi" w:hAnsiTheme="minorHAnsi" w:cstheme="minorHAnsi"/>
          <w:sz w:val="24"/>
          <w:szCs w:val="24"/>
        </w:rPr>
      </w:pPr>
      <w:r w:rsidRPr="00E1503F">
        <w:rPr>
          <w:rFonts w:asciiTheme="minorHAnsi" w:hAnsiTheme="minorHAnsi" w:cstheme="minorHAnsi"/>
          <w:sz w:val="24"/>
          <w:szCs w:val="24"/>
        </w:rPr>
        <w:lastRenderedPageBreak/>
        <w:t xml:space="preserve"> (AC 1.2)</w:t>
      </w:r>
    </w:p>
    <w:p w14:paraId="6BFF1ED7" w14:textId="77777777" w:rsidR="00361346" w:rsidRPr="00E1503F" w:rsidRDefault="00361346" w:rsidP="00361346">
      <w:pPr>
        <w:rPr>
          <w:rFonts w:cstheme="minorHAnsi"/>
          <w:color w:val="58595B"/>
          <w:sz w:val="24"/>
          <w:szCs w:val="24"/>
          <w:shd w:val="clear" w:color="auto" w:fill="F7F6F6"/>
        </w:rPr>
      </w:pPr>
      <w:r w:rsidRPr="00E1503F">
        <w:rPr>
          <w:rFonts w:cstheme="minorHAnsi"/>
          <w:color w:val="58595B"/>
          <w:sz w:val="24"/>
          <w:szCs w:val="24"/>
          <w:shd w:val="clear" w:color="auto" w:fill="F7F6F6"/>
        </w:rPr>
        <w:t xml:space="preserve">“UK employment tribunals deal with claims that may be brought against employers by employees relating to their employment or its termination” </w:t>
      </w:r>
      <w:sdt>
        <w:sdtPr>
          <w:rPr>
            <w:rFonts w:cstheme="minorHAnsi"/>
            <w:color w:val="58595B"/>
            <w:sz w:val="24"/>
            <w:szCs w:val="24"/>
            <w:shd w:val="clear" w:color="auto" w:fill="F7F6F6"/>
          </w:rPr>
          <w:id w:val="288017375"/>
          <w:citation/>
        </w:sdtPr>
        <w:sdtContent>
          <w:r w:rsidRPr="00E1503F">
            <w:rPr>
              <w:rFonts w:cstheme="minorHAnsi"/>
              <w:color w:val="58595B"/>
              <w:sz w:val="24"/>
              <w:szCs w:val="24"/>
              <w:shd w:val="clear" w:color="auto" w:fill="F7F6F6"/>
            </w:rPr>
            <w:fldChar w:fldCharType="begin"/>
          </w:r>
          <w:r w:rsidRPr="00E1503F">
            <w:rPr>
              <w:rFonts w:cstheme="minorHAnsi"/>
              <w:color w:val="58595B"/>
              <w:sz w:val="24"/>
              <w:szCs w:val="24"/>
              <w:shd w:val="clear" w:color="auto" w:fill="F7F6F6"/>
            </w:rPr>
            <w:instrText xml:space="preserve">CITATION CIP227 \l 2057 </w:instrText>
          </w:r>
          <w:r w:rsidRPr="00E1503F">
            <w:rPr>
              <w:rFonts w:cstheme="minorHAnsi"/>
              <w:color w:val="58595B"/>
              <w:sz w:val="24"/>
              <w:szCs w:val="24"/>
              <w:shd w:val="clear" w:color="auto" w:fill="F7F6F6"/>
            </w:rPr>
            <w:fldChar w:fldCharType="separate"/>
          </w:r>
          <w:r w:rsidRPr="00E1503F">
            <w:rPr>
              <w:rFonts w:cstheme="minorHAnsi"/>
              <w:noProof/>
              <w:color w:val="58595B"/>
              <w:sz w:val="24"/>
              <w:szCs w:val="24"/>
              <w:shd w:val="clear" w:color="auto" w:fill="F7F6F6"/>
            </w:rPr>
            <w:t>(CIPD, 2022)</w:t>
          </w:r>
          <w:r w:rsidRPr="00E1503F">
            <w:rPr>
              <w:rFonts w:cstheme="minorHAnsi"/>
              <w:color w:val="58595B"/>
              <w:sz w:val="24"/>
              <w:szCs w:val="24"/>
              <w:shd w:val="clear" w:color="auto" w:fill="F7F6F6"/>
            </w:rPr>
            <w:fldChar w:fldCharType="end"/>
          </w:r>
        </w:sdtContent>
      </w:sdt>
      <w:r w:rsidRPr="00E1503F">
        <w:rPr>
          <w:rFonts w:cstheme="minorHAnsi"/>
          <w:color w:val="58595B"/>
          <w:sz w:val="24"/>
          <w:szCs w:val="24"/>
          <w:shd w:val="clear" w:color="auto" w:fill="F7F6F6"/>
        </w:rPr>
        <w:t xml:space="preserve">. Cases frequently dealt with by the courts are discrimination, wrongful termination, pay disputes and severance pay. The case is heard by either a sole </w:t>
      </w:r>
      <w:r>
        <w:rPr>
          <w:rFonts w:cstheme="minorHAnsi"/>
          <w:color w:val="58595B"/>
          <w:sz w:val="24"/>
          <w:szCs w:val="24"/>
          <w:shd w:val="clear" w:color="auto" w:fill="F7F6F6"/>
        </w:rPr>
        <w:t>e</w:t>
      </w:r>
      <w:r w:rsidRPr="00E1503F">
        <w:rPr>
          <w:rFonts w:cstheme="minorHAnsi"/>
          <w:color w:val="58595B"/>
          <w:sz w:val="24"/>
          <w:szCs w:val="24"/>
          <w:shd w:val="clear" w:color="auto" w:fill="F7F6F6"/>
        </w:rPr>
        <w:t xml:space="preserve">mployment </w:t>
      </w:r>
      <w:r>
        <w:rPr>
          <w:rFonts w:cstheme="minorHAnsi"/>
          <w:color w:val="58595B"/>
          <w:sz w:val="24"/>
          <w:szCs w:val="24"/>
          <w:shd w:val="clear" w:color="auto" w:fill="F7F6F6"/>
        </w:rPr>
        <w:t>j</w:t>
      </w:r>
      <w:r w:rsidRPr="00E1503F">
        <w:rPr>
          <w:rFonts w:cstheme="minorHAnsi"/>
          <w:color w:val="58595B"/>
          <w:sz w:val="24"/>
          <w:szCs w:val="24"/>
          <w:shd w:val="clear" w:color="auto" w:fill="F7F6F6"/>
        </w:rPr>
        <w:t xml:space="preserve">udge or a panel, where the judge is assisted by two lay members. “In most cases the burden of proof lies with the claimant “ </w:t>
      </w:r>
      <w:sdt>
        <w:sdtPr>
          <w:rPr>
            <w:rFonts w:cstheme="minorHAnsi"/>
            <w:color w:val="58595B"/>
            <w:sz w:val="24"/>
            <w:szCs w:val="24"/>
            <w:shd w:val="clear" w:color="auto" w:fill="F7F6F6"/>
          </w:rPr>
          <w:id w:val="1296565794"/>
          <w:citation/>
        </w:sdtPr>
        <w:sdtContent>
          <w:r w:rsidRPr="00E1503F">
            <w:rPr>
              <w:rFonts w:cstheme="minorHAnsi"/>
              <w:color w:val="58595B"/>
              <w:sz w:val="24"/>
              <w:szCs w:val="24"/>
              <w:shd w:val="clear" w:color="auto" w:fill="F7F6F6"/>
            </w:rPr>
            <w:fldChar w:fldCharType="begin"/>
          </w:r>
          <w:r w:rsidRPr="00E1503F">
            <w:rPr>
              <w:rFonts w:cstheme="minorHAnsi"/>
              <w:color w:val="58595B"/>
              <w:sz w:val="24"/>
              <w:szCs w:val="24"/>
              <w:shd w:val="clear" w:color="auto" w:fill="F7F6F6"/>
            </w:rPr>
            <w:instrText xml:space="preserve"> CITATION Mic20 \l 2057 </w:instrText>
          </w:r>
          <w:r w:rsidRPr="00E1503F">
            <w:rPr>
              <w:rFonts w:cstheme="minorHAnsi"/>
              <w:color w:val="58595B"/>
              <w:sz w:val="24"/>
              <w:szCs w:val="24"/>
              <w:shd w:val="clear" w:color="auto" w:fill="F7F6F6"/>
            </w:rPr>
            <w:fldChar w:fldCharType="separate"/>
          </w:r>
          <w:r w:rsidRPr="00E1503F">
            <w:rPr>
              <w:rFonts w:cstheme="minorHAnsi"/>
              <w:noProof/>
              <w:color w:val="58595B"/>
              <w:sz w:val="24"/>
              <w:szCs w:val="24"/>
              <w:shd w:val="clear" w:color="auto" w:fill="F7F6F6"/>
            </w:rPr>
            <w:t>(Armstrong, 2020)</w:t>
          </w:r>
          <w:r w:rsidRPr="00E1503F">
            <w:rPr>
              <w:rFonts w:cstheme="minorHAnsi"/>
              <w:color w:val="58595B"/>
              <w:sz w:val="24"/>
              <w:szCs w:val="24"/>
              <w:shd w:val="clear" w:color="auto" w:fill="F7F6F6"/>
            </w:rPr>
            <w:fldChar w:fldCharType="end"/>
          </w:r>
        </w:sdtContent>
      </w:sdt>
      <w:r w:rsidRPr="00E1503F">
        <w:rPr>
          <w:rFonts w:cstheme="minorHAnsi"/>
          <w:color w:val="58595B"/>
          <w:sz w:val="24"/>
          <w:szCs w:val="24"/>
          <w:shd w:val="clear" w:color="auto" w:fill="F7F6F6"/>
        </w:rPr>
        <w:t xml:space="preserve">, although this may be reversed, where the respondent must convince the tribunal that it did not act unlawfully. The cases are then decided on the “balance of probabilities” having considered the evidence presented to them.  If a decision is made in favour of the claimant, the outcome may be reinstatement, reengagement, compensation or payment of any wages or monies due. The CIPD notes that “reinstatement or reengagement are rare” </w:t>
      </w:r>
      <w:sdt>
        <w:sdtPr>
          <w:rPr>
            <w:rFonts w:cstheme="minorHAnsi"/>
            <w:color w:val="58595B"/>
            <w:sz w:val="24"/>
            <w:szCs w:val="24"/>
            <w:shd w:val="clear" w:color="auto" w:fill="F7F6F6"/>
          </w:rPr>
          <w:id w:val="1951893975"/>
          <w:citation/>
        </w:sdtPr>
        <w:sdtContent>
          <w:r w:rsidRPr="00E1503F">
            <w:rPr>
              <w:rFonts w:cstheme="minorHAnsi"/>
              <w:color w:val="58595B"/>
              <w:sz w:val="24"/>
              <w:szCs w:val="24"/>
              <w:shd w:val="clear" w:color="auto" w:fill="F7F6F6"/>
            </w:rPr>
            <w:fldChar w:fldCharType="begin"/>
          </w:r>
          <w:r w:rsidRPr="00E1503F">
            <w:rPr>
              <w:rFonts w:cstheme="minorHAnsi"/>
              <w:color w:val="58595B"/>
              <w:sz w:val="24"/>
              <w:szCs w:val="24"/>
              <w:shd w:val="clear" w:color="auto" w:fill="F7F6F6"/>
            </w:rPr>
            <w:instrText xml:space="preserve"> CITATION CIP227 \l 2057 </w:instrText>
          </w:r>
          <w:r w:rsidRPr="00E1503F">
            <w:rPr>
              <w:rFonts w:cstheme="minorHAnsi"/>
              <w:color w:val="58595B"/>
              <w:sz w:val="24"/>
              <w:szCs w:val="24"/>
              <w:shd w:val="clear" w:color="auto" w:fill="F7F6F6"/>
            </w:rPr>
            <w:fldChar w:fldCharType="separate"/>
          </w:r>
          <w:r w:rsidRPr="00E1503F">
            <w:rPr>
              <w:rFonts w:cstheme="minorHAnsi"/>
              <w:noProof/>
              <w:color w:val="58595B"/>
              <w:sz w:val="24"/>
              <w:szCs w:val="24"/>
              <w:shd w:val="clear" w:color="auto" w:fill="F7F6F6"/>
            </w:rPr>
            <w:t>(CIPD, 2022)</w:t>
          </w:r>
          <w:r w:rsidRPr="00E1503F">
            <w:rPr>
              <w:rFonts w:cstheme="minorHAnsi"/>
              <w:color w:val="58595B"/>
              <w:sz w:val="24"/>
              <w:szCs w:val="24"/>
              <w:shd w:val="clear" w:color="auto" w:fill="F7F6F6"/>
            </w:rPr>
            <w:fldChar w:fldCharType="end"/>
          </w:r>
        </w:sdtContent>
      </w:sdt>
      <w:r w:rsidRPr="00E1503F">
        <w:rPr>
          <w:rFonts w:cstheme="minorHAnsi"/>
          <w:color w:val="58595B"/>
          <w:sz w:val="24"/>
          <w:szCs w:val="24"/>
          <w:shd w:val="clear" w:color="auto" w:fill="F7F6F6"/>
        </w:rPr>
        <w:t>.</w:t>
      </w:r>
    </w:p>
    <w:p w14:paraId="354F1551" w14:textId="77777777" w:rsidR="00361346" w:rsidRPr="00E1503F" w:rsidRDefault="00361346" w:rsidP="00361346">
      <w:pPr>
        <w:rPr>
          <w:rFonts w:cstheme="minorHAnsi"/>
          <w:color w:val="58595B"/>
          <w:sz w:val="24"/>
          <w:szCs w:val="24"/>
          <w:shd w:val="clear" w:color="auto" w:fill="F7F6F6"/>
        </w:rPr>
      </w:pPr>
      <w:r w:rsidRPr="00E1503F">
        <w:rPr>
          <w:rFonts w:cstheme="minorHAnsi"/>
          <w:color w:val="58595B"/>
          <w:sz w:val="24"/>
          <w:szCs w:val="24"/>
          <w:shd w:val="clear" w:color="auto" w:fill="F7F6F6"/>
        </w:rPr>
        <w:t xml:space="preserve">There are two options available to the unsuccessful party if they are dissatisfied with the outcome of the tribunal. Firstly, they can seek a reconsideration if they believe that “specific points have not been addressed” </w:t>
      </w:r>
      <w:sdt>
        <w:sdtPr>
          <w:rPr>
            <w:rFonts w:cstheme="minorHAnsi"/>
            <w:color w:val="58595B"/>
            <w:sz w:val="24"/>
            <w:szCs w:val="24"/>
            <w:shd w:val="clear" w:color="auto" w:fill="F7F6F6"/>
          </w:rPr>
          <w:id w:val="69016259"/>
          <w:citation/>
        </w:sdtPr>
        <w:sdtContent>
          <w:r w:rsidRPr="00E1503F">
            <w:rPr>
              <w:rFonts w:cstheme="minorHAnsi"/>
              <w:color w:val="58595B"/>
              <w:sz w:val="24"/>
              <w:szCs w:val="24"/>
              <w:shd w:val="clear" w:color="auto" w:fill="F7F6F6"/>
            </w:rPr>
            <w:fldChar w:fldCharType="begin"/>
          </w:r>
          <w:r w:rsidRPr="00E1503F">
            <w:rPr>
              <w:rFonts w:cstheme="minorHAnsi"/>
              <w:color w:val="58595B"/>
              <w:sz w:val="24"/>
              <w:szCs w:val="24"/>
              <w:shd w:val="clear" w:color="auto" w:fill="F7F6F6"/>
            </w:rPr>
            <w:instrText xml:space="preserve"> CITATION Kat19 \l 2057 </w:instrText>
          </w:r>
          <w:r w:rsidRPr="00E1503F">
            <w:rPr>
              <w:rFonts w:cstheme="minorHAnsi"/>
              <w:color w:val="58595B"/>
              <w:sz w:val="24"/>
              <w:szCs w:val="24"/>
              <w:shd w:val="clear" w:color="auto" w:fill="F7F6F6"/>
            </w:rPr>
            <w:fldChar w:fldCharType="separate"/>
          </w:r>
          <w:r w:rsidRPr="00E1503F">
            <w:rPr>
              <w:rFonts w:cstheme="minorHAnsi"/>
              <w:noProof/>
              <w:color w:val="58595B"/>
              <w:sz w:val="24"/>
              <w:szCs w:val="24"/>
              <w:shd w:val="clear" w:color="auto" w:fill="F7F6F6"/>
            </w:rPr>
            <w:t>(Daniels, 2019)</w:t>
          </w:r>
          <w:r w:rsidRPr="00E1503F">
            <w:rPr>
              <w:rFonts w:cstheme="minorHAnsi"/>
              <w:color w:val="58595B"/>
              <w:sz w:val="24"/>
              <w:szCs w:val="24"/>
              <w:shd w:val="clear" w:color="auto" w:fill="F7F6F6"/>
            </w:rPr>
            <w:fldChar w:fldCharType="end"/>
          </w:r>
        </w:sdtContent>
      </w:sdt>
      <w:r w:rsidRPr="00E1503F">
        <w:rPr>
          <w:rFonts w:cstheme="minorHAnsi"/>
          <w:color w:val="58595B"/>
          <w:sz w:val="24"/>
          <w:szCs w:val="24"/>
          <w:shd w:val="clear" w:color="auto" w:fill="F7F6F6"/>
        </w:rPr>
        <w:t xml:space="preserve">, or an appeal can be made at the Employment Appeal Tribunal. This can only be made on any question of law “as provided by </w:t>
      </w:r>
      <w:r w:rsidRPr="00E1503F">
        <w:rPr>
          <w:rFonts w:cstheme="minorHAnsi"/>
          <w:color w:val="252526"/>
          <w:sz w:val="24"/>
          <w:szCs w:val="24"/>
          <w:shd w:val="clear" w:color="auto" w:fill="FFFFFF"/>
        </w:rPr>
        <w:t>section 21 Employment Tribunals Act 1996”.</w:t>
      </w:r>
      <w:sdt>
        <w:sdtPr>
          <w:rPr>
            <w:rFonts w:cstheme="minorHAnsi"/>
            <w:color w:val="252526"/>
            <w:sz w:val="24"/>
            <w:szCs w:val="24"/>
            <w:shd w:val="clear" w:color="auto" w:fill="FFFFFF"/>
          </w:rPr>
          <w:id w:val="1336349673"/>
          <w:citation/>
        </w:sdtPr>
        <w:sdtContent>
          <w:r w:rsidRPr="00E1503F">
            <w:rPr>
              <w:rFonts w:cstheme="minorHAnsi"/>
              <w:color w:val="252526"/>
              <w:sz w:val="24"/>
              <w:szCs w:val="24"/>
              <w:shd w:val="clear" w:color="auto" w:fill="FFFFFF"/>
            </w:rPr>
            <w:fldChar w:fldCharType="begin"/>
          </w:r>
          <w:r w:rsidRPr="00E1503F">
            <w:rPr>
              <w:rFonts w:cstheme="minorHAnsi"/>
              <w:color w:val="252526"/>
              <w:sz w:val="24"/>
              <w:szCs w:val="24"/>
              <w:shd w:val="clear" w:color="auto" w:fill="FFFFFF"/>
            </w:rPr>
            <w:instrText xml:space="preserve"> CITATION Cou23 \l 2057 </w:instrText>
          </w:r>
          <w:r w:rsidRPr="00E1503F">
            <w:rPr>
              <w:rFonts w:cstheme="minorHAnsi"/>
              <w:color w:val="252526"/>
              <w:sz w:val="24"/>
              <w:szCs w:val="24"/>
              <w:shd w:val="clear" w:color="auto" w:fill="FFFFFF"/>
            </w:rPr>
            <w:fldChar w:fldCharType="separate"/>
          </w:r>
          <w:r w:rsidRPr="00E1503F">
            <w:rPr>
              <w:rFonts w:cstheme="minorHAnsi"/>
              <w:noProof/>
              <w:color w:val="252526"/>
              <w:sz w:val="24"/>
              <w:szCs w:val="24"/>
              <w:shd w:val="clear" w:color="auto" w:fill="FFFFFF"/>
            </w:rPr>
            <w:t xml:space="preserve"> (Courts and Tribunal Judiciary, 2023)</w:t>
          </w:r>
          <w:r w:rsidRPr="00E1503F">
            <w:rPr>
              <w:rFonts w:cstheme="minorHAnsi"/>
              <w:color w:val="252526"/>
              <w:sz w:val="24"/>
              <w:szCs w:val="24"/>
              <w:shd w:val="clear" w:color="auto" w:fill="FFFFFF"/>
            </w:rPr>
            <w:fldChar w:fldCharType="end"/>
          </w:r>
        </w:sdtContent>
      </w:sdt>
    </w:p>
    <w:p w14:paraId="35F19DF7" w14:textId="77777777" w:rsidR="00361346" w:rsidRPr="00E1503F" w:rsidRDefault="00361346" w:rsidP="00361346">
      <w:pPr>
        <w:rPr>
          <w:rFonts w:cstheme="minorHAnsi"/>
          <w:color w:val="58595B"/>
          <w:sz w:val="24"/>
          <w:szCs w:val="24"/>
          <w:shd w:val="clear" w:color="auto" w:fill="F7F6F6"/>
        </w:rPr>
      </w:pPr>
      <w:r w:rsidRPr="00E1503F">
        <w:rPr>
          <w:rFonts w:cstheme="minorHAnsi"/>
          <w:color w:val="58595B"/>
          <w:sz w:val="24"/>
          <w:szCs w:val="24"/>
          <w:shd w:val="clear" w:color="auto" w:fill="F7F6F6"/>
        </w:rPr>
        <w:t xml:space="preserve">If the claimant is still dissatisfied with the outcome, they can bring appeals to the Court of Appeal and the Supreme Court, although this is only possible where “a point of law that has </w:t>
      </w:r>
      <w:proofErr w:type="gramStart"/>
      <w:r w:rsidRPr="00E1503F">
        <w:rPr>
          <w:rFonts w:cstheme="minorHAnsi"/>
          <w:color w:val="58595B"/>
          <w:sz w:val="24"/>
          <w:szCs w:val="24"/>
          <w:shd w:val="clear" w:color="auto" w:fill="F7F6F6"/>
        </w:rPr>
        <w:t>general public</w:t>
      </w:r>
      <w:proofErr w:type="gramEnd"/>
      <w:r w:rsidRPr="00E1503F">
        <w:rPr>
          <w:rFonts w:cstheme="minorHAnsi"/>
          <w:color w:val="58595B"/>
          <w:sz w:val="24"/>
          <w:szCs w:val="24"/>
          <w:shd w:val="clear" w:color="auto" w:fill="F7F6F6"/>
        </w:rPr>
        <w:t xml:space="preserve"> importance is disputed”  </w:t>
      </w:r>
      <w:sdt>
        <w:sdtPr>
          <w:rPr>
            <w:rFonts w:cstheme="minorHAnsi"/>
            <w:color w:val="58595B"/>
            <w:sz w:val="24"/>
            <w:szCs w:val="24"/>
            <w:shd w:val="clear" w:color="auto" w:fill="F7F6F6"/>
          </w:rPr>
          <w:id w:val="1934546228"/>
          <w:citation/>
        </w:sdtPr>
        <w:sdtContent>
          <w:r w:rsidRPr="00E1503F">
            <w:rPr>
              <w:rFonts w:cstheme="minorHAnsi"/>
              <w:color w:val="58595B"/>
              <w:sz w:val="24"/>
              <w:szCs w:val="24"/>
              <w:shd w:val="clear" w:color="auto" w:fill="F7F6F6"/>
            </w:rPr>
            <w:fldChar w:fldCharType="begin"/>
          </w:r>
          <w:r w:rsidRPr="00E1503F">
            <w:rPr>
              <w:rFonts w:cstheme="minorHAnsi"/>
              <w:color w:val="58595B"/>
              <w:sz w:val="24"/>
              <w:szCs w:val="24"/>
              <w:shd w:val="clear" w:color="auto" w:fill="F7F6F6"/>
            </w:rPr>
            <w:instrText xml:space="preserve"> CITATION CIP227 \l 2057 </w:instrText>
          </w:r>
          <w:r w:rsidRPr="00E1503F">
            <w:rPr>
              <w:rFonts w:cstheme="minorHAnsi"/>
              <w:color w:val="58595B"/>
              <w:sz w:val="24"/>
              <w:szCs w:val="24"/>
              <w:shd w:val="clear" w:color="auto" w:fill="F7F6F6"/>
            </w:rPr>
            <w:fldChar w:fldCharType="separate"/>
          </w:r>
          <w:r w:rsidRPr="00E1503F">
            <w:rPr>
              <w:rFonts w:cstheme="minorHAnsi"/>
              <w:noProof/>
              <w:color w:val="58595B"/>
              <w:sz w:val="24"/>
              <w:szCs w:val="24"/>
              <w:shd w:val="clear" w:color="auto" w:fill="F7F6F6"/>
            </w:rPr>
            <w:t>(CIPD, 2022)</w:t>
          </w:r>
          <w:r w:rsidRPr="00E1503F">
            <w:rPr>
              <w:rFonts w:cstheme="minorHAnsi"/>
              <w:color w:val="58595B"/>
              <w:sz w:val="24"/>
              <w:szCs w:val="24"/>
              <w:shd w:val="clear" w:color="auto" w:fill="F7F6F6"/>
            </w:rPr>
            <w:fldChar w:fldCharType="end"/>
          </w:r>
        </w:sdtContent>
      </w:sdt>
      <w:r w:rsidRPr="00E1503F">
        <w:rPr>
          <w:rFonts w:cstheme="minorHAnsi"/>
          <w:color w:val="58595B"/>
          <w:sz w:val="24"/>
          <w:szCs w:val="24"/>
          <w:shd w:val="clear" w:color="auto" w:fill="F7F6F6"/>
        </w:rPr>
        <w:t xml:space="preserve">. It also has the final say on matters regarding UK legislation.  The European Court of Justice rules on issues relating to European law. </w:t>
      </w:r>
    </w:p>
    <w:p w14:paraId="1145E8E5" w14:textId="77777777" w:rsidR="00361346" w:rsidRPr="00E1503F" w:rsidRDefault="00361346" w:rsidP="00361346">
      <w:pPr>
        <w:rPr>
          <w:rFonts w:cstheme="minorHAnsi"/>
          <w:color w:val="58595B"/>
          <w:sz w:val="24"/>
          <w:szCs w:val="24"/>
          <w:shd w:val="clear" w:color="auto" w:fill="F7F6F6"/>
        </w:rPr>
      </w:pPr>
      <w:r w:rsidRPr="00E1503F">
        <w:rPr>
          <w:rFonts w:cstheme="minorHAnsi"/>
          <w:color w:val="58595B"/>
          <w:sz w:val="24"/>
          <w:szCs w:val="24"/>
          <w:shd w:val="clear" w:color="auto" w:fill="F7F6F6"/>
        </w:rPr>
        <w:t xml:space="preserve">Cases relating to breach of contract or negligence are dealt with by the County Court or the High Court. This approach can be more expensive and riskier, as lawyers and barristers are likely to be required and costs can also be awarded. Any appeal would be heard by the Court of Appeal and subsequently the Supreme Court. The High Court only hears cases where a sum more than £15,000, is being sought. Although Armstrong notes that “sums awarded are typically much lower than claimants might in theory hope to gain” </w:t>
      </w:r>
      <w:sdt>
        <w:sdtPr>
          <w:rPr>
            <w:rFonts w:cstheme="minorHAnsi"/>
            <w:color w:val="58595B"/>
            <w:sz w:val="24"/>
            <w:szCs w:val="24"/>
            <w:shd w:val="clear" w:color="auto" w:fill="F7F6F6"/>
          </w:rPr>
          <w:id w:val="-67508694"/>
          <w:citation/>
        </w:sdtPr>
        <w:sdtContent>
          <w:r w:rsidRPr="00E1503F">
            <w:rPr>
              <w:rFonts w:cstheme="minorHAnsi"/>
              <w:color w:val="58595B"/>
              <w:sz w:val="24"/>
              <w:szCs w:val="24"/>
              <w:shd w:val="clear" w:color="auto" w:fill="F7F6F6"/>
            </w:rPr>
            <w:fldChar w:fldCharType="begin"/>
          </w:r>
          <w:r w:rsidRPr="00E1503F">
            <w:rPr>
              <w:rFonts w:cstheme="minorHAnsi"/>
              <w:color w:val="58595B"/>
              <w:sz w:val="24"/>
              <w:szCs w:val="24"/>
              <w:shd w:val="clear" w:color="auto" w:fill="F7F6F6"/>
            </w:rPr>
            <w:instrText xml:space="preserve"> CITATION Mic20 \l 2057 </w:instrText>
          </w:r>
          <w:r w:rsidRPr="00E1503F">
            <w:rPr>
              <w:rFonts w:cstheme="minorHAnsi"/>
              <w:color w:val="58595B"/>
              <w:sz w:val="24"/>
              <w:szCs w:val="24"/>
              <w:shd w:val="clear" w:color="auto" w:fill="F7F6F6"/>
            </w:rPr>
            <w:fldChar w:fldCharType="separate"/>
          </w:r>
          <w:r w:rsidRPr="00E1503F">
            <w:rPr>
              <w:rFonts w:cstheme="minorHAnsi"/>
              <w:noProof/>
              <w:color w:val="58595B"/>
              <w:sz w:val="24"/>
              <w:szCs w:val="24"/>
              <w:shd w:val="clear" w:color="auto" w:fill="F7F6F6"/>
            </w:rPr>
            <w:t>(Armstrong, 2020)</w:t>
          </w:r>
          <w:r w:rsidRPr="00E1503F">
            <w:rPr>
              <w:rFonts w:cstheme="minorHAnsi"/>
              <w:color w:val="58595B"/>
              <w:sz w:val="24"/>
              <w:szCs w:val="24"/>
              <w:shd w:val="clear" w:color="auto" w:fill="F7F6F6"/>
            </w:rPr>
            <w:fldChar w:fldCharType="end"/>
          </w:r>
        </w:sdtContent>
      </w:sdt>
    </w:p>
    <w:p w14:paraId="42045CB4" w14:textId="77777777" w:rsidR="00361346" w:rsidRPr="00E1503F" w:rsidRDefault="00361346" w:rsidP="00361346">
      <w:pPr>
        <w:rPr>
          <w:rFonts w:cstheme="minorHAnsi"/>
          <w:color w:val="58595B"/>
          <w:sz w:val="24"/>
          <w:szCs w:val="24"/>
          <w:shd w:val="clear" w:color="auto" w:fill="F7F6F6"/>
        </w:rPr>
      </w:pPr>
    </w:p>
    <w:p w14:paraId="3C65321E" w14:textId="77777777" w:rsidR="00361346" w:rsidRPr="00E1503F" w:rsidRDefault="00361346" w:rsidP="00361346">
      <w:pPr>
        <w:rPr>
          <w:rFonts w:cstheme="minorHAnsi"/>
          <w:color w:val="58595B"/>
          <w:sz w:val="24"/>
          <w:szCs w:val="24"/>
          <w:shd w:val="clear" w:color="auto" w:fill="F7F6F6"/>
        </w:rPr>
      </w:pPr>
    </w:p>
    <w:p w14:paraId="114082BE" w14:textId="77777777" w:rsidR="00361346" w:rsidRPr="00E1503F" w:rsidRDefault="00361346" w:rsidP="00361346">
      <w:pPr>
        <w:rPr>
          <w:rFonts w:cstheme="minorHAnsi"/>
          <w:sz w:val="24"/>
          <w:szCs w:val="24"/>
        </w:rPr>
      </w:pPr>
    </w:p>
    <w:p w14:paraId="72E45E54" w14:textId="77777777" w:rsidR="00361346" w:rsidRPr="00E1503F" w:rsidRDefault="00361346" w:rsidP="00361346">
      <w:pPr>
        <w:pStyle w:val="Nornal"/>
        <w:rPr>
          <w:rFonts w:asciiTheme="minorHAnsi" w:hAnsiTheme="minorHAnsi" w:cstheme="minorHAnsi"/>
          <w:color w:val="0B0C0C"/>
          <w:sz w:val="24"/>
          <w:szCs w:val="24"/>
          <w:shd w:val="clear" w:color="auto" w:fill="FFFFFF"/>
        </w:rPr>
      </w:pPr>
    </w:p>
    <w:p w14:paraId="3E03BC45" w14:textId="77777777" w:rsidR="00361346" w:rsidRPr="00E1503F" w:rsidRDefault="00361346" w:rsidP="00361346">
      <w:pPr>
        <w:pStyle w:val="Nornal"/>
        <w:rPr>
          <w:rFonts w:asciiTheme="minorHAnsi" w:hAnsiTheme="minorHAnsi" w:cstheme="minorHAnsi"/>
          <w:color w:val="000000"/>
          <w:sz w:val="24"/>
          <w:szCs w:val="24"/>
          <w:shd w:val="clear" w:color="auto" w:fill="FFFFFF"/>
        </w:rPr>
      </w:pPr>
    </w:p>
    <w:p w14:paraId="305A715E" w14:textId="77777777" w:rsidR="00361346" w:rsidRPr="00E1503F" w:rsidRDefault="00361346" w:rsidP="00361346">
      <w:pPr>
        <w:pStyle w:val="Nornal"/>
        <w:rPr>
          <w:rFonts w:asciiTheme="minorHAnsi" w:hAnsiTheme="minorHAnsi" w:cstheme="minorHAnsi"/>
        </w:rPr>
      </w:pPr>
    </w:p>
    <w:p w14:paraId="18BBF5DF" w14:textId="77777777" w:rsidR="00361346" w:rsidRPr="00E1503F" w:rsidRDefault="00361346" w:rsidP="00361346">
      <w:pPr>
        <w:pStyle w:val="Nornal"/>
        <w:ind w:left="720"/>
        <w:rPr>
          <w:rFonts w:asciiTheme="minorHAnsi" w:hAnsiTheme="minorHAnsi" w:cstheme="minorHAnsi"/>
        </w:rPr>
      </w:pPr>
    </w:p>
    <w:p w14:paraId="7DD433DD" w14:textId="77777777" w:rsidR="00361346" w:rsidRDefault="00361346" w:rsidP="00361346">
      <w:pPr>
        <w:pStyle w:val="Nornal"/>
        <w:rPr>
          <w:rFonts w:asciiTheme="minorHAnsi" w:hAnsiTheme="minorHAnsi" w:cstheme="minorHAnsi"/>
          <w:sz w:val="24"/>
          <w:szCs w:val="24"/>
        </w:rPr>
      </w:pPr>
    </w:p>
    <w:p w14:paraId="50D6ACE8" w14:textId="77777777" w:rsidR="00361346" w:rsidRPr="00E1503F" w:rsidRDefault="00361346" w:rsidP="00361346">
      <w:pPr>
        <w:pStyle w:val="Nornal"/>
        <w:rPr>
          <w:rFonts w:asciiTheme="minorHAnsi" w:hAnsiTheme="minorHAnsi" w:cstheme="minorHAnsi"/>
          <w:sz w:val="24"/>
          <w:szCs w:val="24"/>
        </w:rPr>
      </w:pPr>
      <w:r w:rsidRPr="00E1503F">
        <w:rPr>
          <w:rFonts w:asciiTheme="minorHAnsi" w:hAnsiTheme="minorHAnsi" w:cstheme="minorHAnsi"/>
          <w:sz w:val="24"/>
          <w:szCs w:val="24"/>
        </w:rPr>
        <w:lastRenderedPageBreak/>
        <w:t>AC 1.3</w:t>
      </w:r>
    </w:p>
    <w:p w14:paraId="56B4116D" w14:textId="77777777" w:rsidR="00361346" w:rsidRPr="00E1503F" w:rsidRDefault="00361346" w:rsidP="00361346">
      <w:pPr>
        <w:pStyle w:val="Nornal"/>
        <w:rPr>
          <w:rFonts w:asciiTheme="minorHAnsi" w:hAnsiTheme="minorHAnsi" w:cstheme="minorHAnsi"/>
          <w:color w:val="000000"/>
          <w:sz w:val="24"/>
          <w:szCs w:val="24"/>
        </w:rPr>
      </w:pPr>
      <w:r w:rsidRPr="00E1503F">
        <w:rPr>
          <w:rFonts w:asciiTheme="minorHAnsi" w:hAnsiTheme="minorHAnsi" w:cstheme="minorHAnsi"/>
          <w:sz w:val="24"/>
          <w:szCs w:val="24"/>
        </w:rPr>
        <w:t xml:space="preserve">The Employment Rights Act of 1996 </w:t>
      </w:r>
      <w:sdt>
        <w:sdtPr>
          <w:rPr>
            <w:rFonts w:asciiTheme="minorHAnsi" w:hAnsiTheme="minorHAnsi" w:cstheme="minorHAnsi"/>
            <w:sz w:val="24"/>
            <w:szCs w:val="24"/>
          </w:rPr>
          <w:id w:val="834422525"/>
          <w:citation/>
        </w:sdtPr>
        <w:sdtContent>
          <w:r w:rsidRPr="00E1503F">
            <w:rPr>
              <w:rFonts w:asciiTheme="minorHAnsi" w:hAnsiTheme="minorHAnsi" w:cstheme="minorHAnsi"/>
              <w:sz w:val="24"/>
              <w:szCs w:val="24"/>
            </w:rPr>
            <w:fldChar w:fldCharType="begin"/>
          </w:r>
          <w:r w:rsidRPr="00E1503F">
            <w:rPr>
              <w:rFonts w:asciiTheme="minorHAnsi" w:hAnsiTheme="minorHAnsi" w:cstheme="minorHAnsi"/>
              <w:sz w:val="24"/>
              <w:szCs w:val="24"/>
            </w:rPr>
            <w:instrText xml:space="preserve">CITATION Gov96 \l 2057 </w:instrText>
          </w:r>
          <w:r w:rsidRPr="00E1503F">
            <w:rPr>
              <w:rFonts w:asciiTheme="minorHAnsi" w:hAnsiTheme="minorHAnsi" w:cstheme="minorHAnsi"/>
              <w:sz w:val="24"/>
              <w:szCs w:val="24"/>
            </w:rPr>
            <w:fldChar w:fldCharType="separate"/>
          </w:r>
          <w:r w:rsidRPr="00E1503F">
            <w:rPr>
              <w:rFonts w:asciiTheme="minorHAnsi" w:hAnsiTheme="minorHAnsi" w:cstheme="minorHAnsi"/>
              <w:noProof/>
              <w:sz w:val="24"/>
              <w:szCs w:val="24"/>
            </w:rPr>
            <w:t>(Gov.Uk, 1996)</w:t>
          </w:r>
          <w:r w:rsidRPr="00E1503F">
            <w:rPr>
              <w:rFonts w:asciiTheme="minorHAnsi" w:hAnsiTheme="minorHAnsi" w:cstheme="minorHAnsi"/>
              <w:sz w:val="24"/>
              <w:szCs w:val="24"/>
            </w:rPr>
            <w:fldChar w:fldCharType="end"/>
          </w:r>
        </w:sdtContent>
      </w:sdt>
      <w:r w:rsidRPr="00E1503F">
        <w:rPr>
          <w:rFonts w:asciiTheme="minorHAnsi" w:hAnsiTheme="minorHAnsi" w:cstheme="minorHAnsi"/>
          <w:sz w:val="24"/>
          <w:szCs w:val="24"/>
        </w:rPr>
        <w:t xml:space="preserve"> outlines the process for resolving disputes related to employment. ACAS states prior to going to an Employment Tribunal an individual must first “</w:t>
      </w:r>
      <w:r w:rsidRPr="00E1503F">
        <w:rPr>
          <w:rFonts w:asciiTheme="minorHAnsi" w:hAnsiTheme="minorHAnsi" w:cstheme="minorHAnsi"/>
          <w:color w:val="000000"/>
          <w:sz w:val="24"/>
          <w:szCs w:val="24"/>
        </w:rPr>
        <w:t>tell ACAS … before making a claim to an employment tribunal about a workplace dispute”  </w:t>
      </w:r>
      <w:sdt>
        <w:sdtPr>
          <w:rPr>
            <w:rFonts w:asciiTheme="minorHAnsi" w:hAnsiTheme="minorHAnsi" w:cstheme="minorHAnsi"/>
            <w:color w:val="000000"/>
            <w:sz w:val="24"/>
            <w:szCs w:val="24"/>
          </w:rPr>
          <w:id w:val="320627746"/>
          <w:citation/>
        </w:sdtPr>
        <w:sdtContent>
          <w:r w:rsidRPr="00E1503F">
            <w:rPr>
              <w:rFonts w:asciiTheme="minorHAnsi" w:hAnsiTheme="minorHAnsi" w:cstheme="minorHAnsi"/>
              <w:color w:val="000000"/>
              <w:sz w:val="24"/>
              <w:szCs w:val="24"/>
            </w:rPr>
            <w:fldChar w:fldCharType="begin"/>
          </w:r>
          <w:r w:rsidRPr="00E1503F">
            <w:rPr>
              <w:rFonts w:asciiTheme="minorHAnsi" w:hAnsiTheme="minorHAnsi" w:cstheme="minorHAnsi"/>
              <w:color w:val="000000"/>
              <w:sz w:val="24"/>
              <w:szCs w:val="24"/>
            </w:rPr>
            <w:instrText xml:space="preserve"> CITATION ACA22 \l 2057 </w:instrText>
          </w:r>
          <w:r w:rsidRPr="00E1503F">
            <w:rPr>
              <w:rFonts w:asciiTheme="minorHAnsi" w:hAnsiTheme="minorHAnsi" w:cstheme="minorHAnsi"/>
              <w:color w:val="000000"/>
              <w:sz w:val="24"/>
              <w:szCs w:val="24"/>
            </w:rPr>
            <w:fldChar w:fldCharType="separate"/>
          </w:r>
          <w:r w:rsidRPr="00E1503F">
            <w:rPr>
              <w:rFonts w:asciiTheme="minorHAnsi" w:hAnsiTheme="minorHAnsi" w:cstheme="minorHAnsi"/>
              <w:noProof/>
              <w:color w:val="000000"/>
              <w:sz w:val="24"/>
              <w:szCs w:val="24"/>
            </w:rPr>
            <w:t>(ACAS, 2022)</w:t>
          </w:r>
          <w:r w:rsidRPr="00E1503F">
            <w:rPr>
              <w:rFonts w:asciiTheme="minorHAnsi" w:hAnsiTheme="minorHAnsi" w:cstheme="minorHAnsi"/>
              <w:color w:val="000000"/>
              <w:sz w:val="24"/>
              <w:szCs w:val="24"/>
            </w:rPr>
            <w:fldChar w:fldCharType="end"/>
          </w:r>
        </w:sdtContent>
      </w:sdt>
      <w:r w:rsidRPr="00E1503F">
        <w:rPr>
          <w:rFonts w:asciiTheme="minorHAnsi" w:hAnsiTheme="minorHAnsi" w:cstheme="minorHAnsi"/>
          <w:color w:val="000000"/>
          <w:sz w:val="24"/>
          <w:szCs w:val="24"/>
        </w:rPr>
        <w:t xml:space="preserve">.  The Claimant is then contacted by an Early Support Conciliation Officer to discuss the details of the claim. The claimant can decline to engage with the Early Conciliation Process, is issued with an Early Conciliation Number and is able to proceed to Employment Tribunal.  If both parties are open to mediation, ACAS can facilitate this. Both the claimant and respondent are contacted by ACAS and “Talks take place over the phone for up to 6 weeks” </w:t>
      </w:r>
      <w:sdt>
        <w:sdtPr>
          <w:rPr>
            <w:rFonts w:asciiTheme="minorHAnsi" w:hAnsiTheme="minorHAnsi" w:cstheme="minorHAnsi"/>
            <w:color w:val="000000"/>
            <w:sz w:val="24"/>
            <w:szCs w:val="24"/>
          </w:rPr>
          <w:id w:val="977109219"/>
          <w:citation/>
        </w:sdtPr>
        <w:sdtContent>
          <w:r w:rsidRPr="00E1503F">
            <w:rPr>
              <w:rFonts w:asciiTheme="minorHAnsi" w:hAnsiTheme="minorHAnsi" w:cstheme="minorHAnsi"/>
              <w:color w:val="000000"/>
              <w:sz w:val="24"/>
              <w:szCs w:val="24"/>
            </w:rPr>
            <w:fldChar w:fldCharType="begin"/>
          </w:r>
          <w:r w:rsidRPr="00E1503F">
            <w:rPr>
              <w:rFonts w:asciiTheme="minorHAnsi" w:hAnsiTheme="minorHAnsi" w:cstheme="minorHAnsi"/>
              <w:color w:val="000000"/>
              <w:sz w:val="24"/>
              <w:szCs w:val="24"/>
            </w:rPr>
            <w:instrText xml:space="preserve"> CITATION ACA22 \l 2057 </w:instrText>
          </w:r>
          <w:r w:rsidRPr="00E1503F">
            <w:rPr>
              <w:rFonts w:asciiTheme="minorHAnsi" w:hAnsiTheme="minorHAnsi" w:cstheme="minorHAnsi"/>
              <w:color w:val="000000"/>
              <w:sz w:val="24"/>
              <w:szCs w:val="24"/>
            </w:rPr>
            <w:fldChar w:fldCharType="separate"/>
          </w:r>
          <w:r w:rsidRPr="00E1503F">
            <w:rPr>
              <w:rFonts w:asciiTheme="minorHAnsi" w:hAnsiTheme="minorHAnsi" w:cstheme="minorHAnsi"/>
              <w:noProof/>
              <w:color w:val="000000"/>
              <w:sz w:val="24"/>
              <w:szCs w:val="24"/>
            </w:rPr>
            <w:t>(ACAS, 2022)</w:t>
          </w:r>
          <w:r w:rsidRPr="00E1503F">
            <w:rPr>
              <w:rFonts w:asciiTheme="minorHAnsi" w:hAnsiTheme="minorHAnsi" w:cstheme="minorHAnsi"/>
              <w:color w:val="000000"/>
              <w:sz w:val="24"/>
              <w:szCs w:val="24"/>
            </w:rPr>
            <w:fldChar w:fldCharType="end"/>
          </w:r>
        </w:sdtContent>
      </w:sdt>
      <w:r w:rsidRPr="00E1503F">
        <w:rPr>
          <w:rFonts w:asciiTheme="minorHAnsi" w:hAnsiTheme="minorHAnsi" w:cstheme="minorHAnsi"/>
          <w:color w:val="000000"/>
          <w:sz w:val="24"/>
          <w:szCs w:val="24"/>
        </w:rPr>
        <w:t xml:space="preserve"> ACAS objective in this is to reach a mutually agreeable solution</w:t>
      </w:r>
      <w:r>
        <w:rPr>
          <w:rFonts w:asciiTheme="minorHAnsi" w:hAnsiTheme="minorHAnsi" w:cstheme="minorHAnsi"/>
          <w:color w:val="000000"/>
          <w:sz w:val="24"/>
          <w:szCs w:val="24"/>
        </w:rPr>
        <w:t>.</w:t>
      </w:r>
      <w:r w:rsidRPr="00E1503F">
        <w:rPr>
          <w:rFonts w:asciiTheme="minorHAnsi" w:hAnsiTheme="minorHAnsi" w:cstheme="minorHAnsi"/>
          <w:color w:val="000000"/>
          <w:sz w:val="24"/>
          <w:szCs w:val="24"/>
        </w:rPr>
        <w:t xml:space="preserve"> ACAS states “It gives you the chance to come to an agreement without having to go to tribunal.” </w:t>
      </w:r>
      <w:sdt>
        <w:sdtPr>
          <w:rPr>
            <w:rFonts w:asciiTheme="minorHAnsi" w:hAnsiTheme="minorHAnsi" w:cstheme="minorHAnsi"/>
            <w:color w:val="000000"/>
            <w:sz w:val="24"/>
            <w:szCs w:val="24"/>
          </w:rPr>
          <w:id w:val="1096753555"/>
          <w:citation/>
        </w:sdtPr>
        <w:sdtContent>
          <w:r w:rsidRPr="00E1503F">
            <w:rPr>
              <w:rFonts w:asciiTheme="minorHAnsi" w:hAnsiTheme="minorHAnsi" w:cstheme="minorHAnsi"/>
              <w:color w:val="000000"/>
              <w:sz w:val="24"/>
              <w:szCs w:val="24"/>
            </w:rPr>
            <w:fldChar w:fldCharType="begin"/>
          </w:r>
          <w:r w:rsidRPr="00E1503F">
            <w:rPr>
              <w:rFonts w:asciiTheme="minorHAnsi" w:hAnsiTheme="minorHAnsi" w:cstheme="minorHAnsi"/>
              <w:color w:val="000000"/>
              <w:sz w:val="24"/>
              <w:szCs w:val="24"/>
            </w:rPr>
            <w:instrText xml:space="preserve"> CITATION ACA22 \l 2057 </w:instrText>
          </w:r>
          <w:r w:rsidRPr="00E1503F">
            <w:rPr>
              <w:rFonts w:asciiTheme="minorHAnsi" w:hAnsiTheme="minorHAnsi" w:cstheme="minorHAnsi"/>
              <w:color w:val="000000"/>
              <w:sz w:val="24"/>
              <w:szCs w:val="24"/>
            </w:rPr>
            <w:fldChar w:fldCharType="separate"/>
          </w:r>
          <w:r w:rsidRPr="00E1503F">
            <w:rPr>
              <w:rFonts w:asciiTheme="minorHAnsi" w:hAnsiTheme="minorHAnsi" w:cstheme="minorHAnsi"/>
              <w:noProof/>
              <w:color w:val="000000"/>
              <w:sz w:val="24"/>
              <w:szCs w:val="24"/>
            </w:rPr>
            <w:t>(ACAS, 2022)</w:t>
          </w:r>
          <w:r w:rsidRPr="00E1503F">
            <w:rPr>
              <w:rFonts w:asciiTheme="minorHAnsi" w:hAnsiTheme="minorHAnsi" w:cstheme="minorHAnsi"/>
              <w:color w:val="000000"/>
              <w:sz w:val="24"/>
              <w:szCs w:val="24"/>
            </w:rPr>
            <w:fldChar w:fldCharType="end"/>
          </w:r>
        </w:sdtContent>
      </w:sdt>
      <w:r w:rsidRPr="00E1503F">
        <w:rPr>
          <w:rFonts w:asciiTheme="minorHAnsi" w:hAnsiTheme="minorHAnsi" w:cstheme="minorHAnsi"/>
          <w:color w:val="000000"/>
          <w:sz w:val="24"/>
          <w:szCs w:val="24"/>
        </w:rPr>
        <w:t xml:space="preserve">.  ACAS will obtain information from both the Claimant, regarding a desired outcome and following a response from the respondent, communication is initiated by the conciliator. If a settlement is agreed, the terms of the settlement are detailed in a COT3 form, “a document setting out a legally binding agreement to settle a potential or actual claim “ </w:t>
      </w:r>
      <w:sdt>
        <w:sdtPr>
          <w:rPr>
            <w:rFonts w:asciiTheme="minorHAnsi" w:hAnsiTheme="minorHAnsi" w:cstheme="minorHAnsi"/>
            <w:color w:val="000000"/>
            <w:sz w:val="24"/>
            <w:szCs w:val="24"/>
          </w:rPr>
          <w:id w:val="-2068176424"/>
          <w:citation/>
        </w:sdtPr>
        <w:sdtContent>
          <w:r w:rsidRPr="00E1503F">
            <w:rPr>
              <w:rFonts w:asciiTheme="minorHAnsi" w:hAnsiTheme="minorHAnsi" w:cstheme="minorHAnsi"/>
              <w:color w:val="000000"/>
              <w:sz w:val="24"/>
              <w:szCs w:val="24"/>
            </w:rPr>
            <w:fldChar w:fldCharType="begin"/>
          </w:r>
          <w:r w:rsidRPr="00E1503F">
            <w:rPr>
              <w:rFonts w:asciiTheme="minorHAnsi" w:hAnsiTheme="minorHAnsi" w:cstheme="minorHAnsi"/>
              <w:color w:val="000000"/>
              <w:sz w:val="24"/>
              <w:szCs w:val="24"/>
            </w:rPr>
            <w:instrText xml:space="preserve"> CITATION Dav20 \l 2057 </w:instrText>
          </w:r>
          <w:r w:rsidRPr="00E1503F">
            <w:rPr>
              <w:rFonts w:asciiTheme="minorHAnsi" w:hAnsiTheme="minorHAnsi" w:cstheme="minorHAnsi"/>
              <w:color w:val="000000"/>
              <w:sz w:val="24"/>
              <w:szCs w:val="24"/>
            </w:rPr>
            <w:fldChar w:fldCharType="separate"/>
          </w:r>
          <w:r w:rsidRPr="00E1503F">
            <w:rPr>
              <w:rFonts w:asciiTheme="minorHAnsi" w:hAnsiTheme="minorHAnsi" w:cstheme="minorHAnsi"/>
              <w:noProof/>
              <w:color w:val="000000"/>
              <w:sz w:val="24"/>
              <w:szCs w:val="24"/>
            </w:rPr>
            <w:t>(DavidsonMorris, 2020)</w:t>
          </w:r>
          <w:r w:rsidRPr="00E1503F">
            <w:rPr>
              <w:rFonts w:asciiTheme="minorHAnsi" w:hAnsiTheme="minorHAnsi" w:cstheme="minorHAnsi"/>
              <w:color w:val="000000"/>
              <w:sz w:val="24"/>
              <w:szCs w:val="24"/>
            </w:rPr>
            <w:fldChar w:fldCharType="end"/>
          </w:r>
        </w:sdtContent>
      </w:sdt>
      <w:r w:rsidRPr="00E1503F">
        <w:rPr>
          <w:rFonts w:asciiTheme="minorHAnsi" w:hAnsiTheme="minorHAnsi" w:cstheme="minorHAnsi"/>
          <w:color w:val="000000"/>
          <w:sz w:val="24"/>
          <w:szCs w:val="24"/>
        </w:rPr>
        <w:t xml:space="preserve">. When the COT3 has been signed by all parties, the case is concluded, and a tribunal will not be able to hear the dispute.  </w:t>
      </w:r>
    </w:p>
    <w:p w14:paraId="550D77EF" w14:textId="77777777" w:rsidR="00361346" w:rsidRPr="0053724D" w:rsidRDefault="00361346" w:rsidP="00361346">
      <w:pPr>
        <w:pStyle w:val="Nornal"/>
        <w:rPr>
          <w:rFonts w:asciiTheme="minorHAnsi" w:hAnsiTheme="minorHAnsi" w:cstheme="minorHAnsi"/>
          <w:sz w:val="24"/>
          <w:szCs w:val="24"/>
        </w:rPr>
      </w:pPr>
      <w:r w:rsidRPr="0053724D">
        <w:rPr>
          <w:rFonts w:asciiTheme="minorHAnsi" w:hAnsiTheme="minorHAnsi" w:cstheme="minorHAnsi"/>
          <w:color w:val="000000"/>
          <w:sz w:val="24"/>
          <w:szCs w:val="24"/>
        </w:rPr>
        <w:t>Workplace disputes can also be resolved by reaching a settlement agreement. ACAS states that settlements are often used to “</w:t>
      </w:r>
      <w:r w:rsidRPr="0053724D">
        <w:rPr>
          <w:rFonts w:asciiTheme="minorHAnsi" w:hAnsiTheme="minorHAnsi" w:cstheme="minorHAnsi"/>
          <w:sz w:val="24"/>
          <w:szCs w:val="24"/>
        </w:rPr>
        <w:t xml:space="preserve">end an employment relationship in a mutually acceptable way” </w:t>
      </w:r>
      <w:sdt>
        <w:sdtPr>
          <w:rPr>
            <w:rFonts w:asciiTheme="minorHAnsi" w:hAnsiTheme="minorHAnsi" w:cstheme="minorHAnsi"/>
            <w:sz w:val="24"/>
            <w:szCs w:val="24"/>
          </w:rPr>
          <w:id w:val="-951791078"/>
          <w:citation/>
        </w:sdtPr>
        <w:sdtContent>
          <w:r w:rsidRPr="0053724D">
            <w:rPr>
              <w:rFonts w:asciiTheme="minorHAnsi" w:hAnsiTheme="minorHAnsi" w:cstheme="minorHAnsi"/>
              <w:sz w:val="24"/>
              <w:szCs w:val="24"/>
            </w:rPr>
            <w:fldChar w:fldCharType="begin"/>
          </w:r>
          <w:r w:rsidRPr="0053724D">
            <w:rPr>
              <w:rFonts w:asciiTheme="minorHAnsi" w:hAnsiTheme="minorHAnsi" w:cstheme="minorHAnsi"/>
              <w:sz w:val="24"/>
              <w:szCs w:val="24"/>
            </w:rPr>
            <w:instrText xml:space="preserve"> CITATION ACA18 \l 2057 </w:instrText>
          </w:r>
          <w:r w:rsidRPr="0053724D">
            <w:rPr>
              <w:rFonts w:asciiTheme="minorHAnsi" w:hAnsiTheme="minorHAnsi" w:cstheme="minorHAnsi"/>
              <w:sz w:val="24"/>
              <w:szCs w:val="24"/>
            </w:rPr>
            <w:fldChar w:fldCharType="separate"/>
          </w:r>
          <w:r w:rsidRPr="0053724D">
            <w:rPr>
              <w:rFonts w:asciiTheme="minorHAnsi" w:hAnsiTheme="minorHAnsi" w:cstheme="minorHAnsi"/>
              <w:noProof/>
              <w:sz w:val="24"/>
              <w:szCs w:val="24"/>
            </w:rPr>
            <w:t>(ACAS, 2018)</w:t>
          </w:r>
          <w:r w:rsidRPr="0053724D">
            <w:rPr>
              <w:rFonts w:asciiTheme="minorHAnsi" w:hAnsiTheme="minorHAnsi" w:cstheme="minorHAnsi"/>
              <w:sz w:val="24"/>
              <w:szCs w:val="24"/>
            </w:rPr>
            <w:fldChar w:fldCharType="end"/>
          </w:r>
        </w:sdtContent>
      </w:sdt>
      <w:r w:rsidRPr="0053724D">
        <w:rPr>
          <w:rFonts w:asciiTheme="minorHAnsi" w:hAnsiTheme="minorHAnsi" w:cstheme="minorHAnsi"/>
          <w:sz w:val="24"/>
          <w:szCs w:val="24"/>
        </w:rPr>
        <w:t xml:space="preserve">, although they can be used to resolve dispute over holiday pay for example without ending employment. Discussions regarding settlement can be opened orally or in writing. Any discussion or document relating to a proposed settlement agreement is regulated by the “without prejudice” principle </w:t>
      </w:r>
      <w:sdt>
        <w:sdtPr>
          <w:rPr>
            <w:rFonts w:asciiTheme="minorHAnsi" w:hAnsiTheme="minorHAnsi" w:cstheme="minorHAnsi"/>
            <w:sz w:val="24"/>
            <w:szCs w:val="24"/>
          </w:rPr>
          <w:id w:val="-1786730558"/>
          <w:citation/>
        </w:sdtPr>
        <w:sdtContent>
          <w:r w:rsidRPr="0053724D">
            <w:rPr>
              <w:rFonts w:asciiTheme="minorHAnsi" w:hAnsiTheme="minorHAnsi" w:cstheme="minorHAnsi"/>
              <w:sz w:val="24"/>
              <w:szCs w:val="24"/>
            </w:rPr>
            <w:fldChar w:fldCharType="begin"/>
          </w:r>
          <w:r w:rsidRPr="0053724D">
            <w:rPr>
              <w:rFonts w:asciiTheme="minorHAnsi" w:hAnsiTheme="minorHAnsi" w:cstheme="minorHAnsi"/>
              <w:sz w:val="24"/>
              <w:szCs w:val="24"/>
            </w:rPr>
            <w:instrText xml:space="preserve"> CITATION ACA18 \l 2057 </w:instrText>
          </w:r>
          <w:r w:rsidRPr="0053724D">
            <w:rPr>
              <w:rFonts w:asciiTheme="minorHAnsi" w:hAnsiTheme="minorHAnsi" w:cstheme="minorHAnsi"/>
              <w:sz w:val="24"/>
              <w:szCs w:val="24"/>
            </w:rPr>
            <w:fldChar w:fldCharType="separate"/>
          </w:r>
          <w:r w:rsidRPr="0053724D">
            <w:rPr>
              <w:rFonts w:asciiTheme="minorHAnsi" w:hAnsiTheme="minorHAnsi" w:cstheme="minorHAnsi"/>
              <w:noProof/>
              <w:sz w:val="24"/>
              <w:szCs w:val="24"/>
            </w:rPr>
            <w:t>(ACAS, 2018)</w:t>
          </w:r>
          <w:r w:rsidRPr="0053724D">
            <w:rPr>
              <w:rFonts w:asciiTheme="minorHAnsi" w:hAnsiTheme="minorHAnsi" w:cstheme="minorHAnsi"/>
              <w:sz w:val="24"/>
              <w:szCs w:val="24"/>
            </w:rPr>
            <w:fldChar w:fldCharType="end"/>
          </w:r>
        </w:sdtContent>
      </w:sdt>
      <w:r w:rsidRPr="0053724D">
        <w:rPr>
          <w:rFonts w:asciiTheme="minorHAnsi" w:hAnsiTheme="minorHAnsi" w:cstheme="minorHAnsi"/>
          <w:sz w:val="24"/>
          <w:szCs w:val="24"/>
        </w:rPr>
        <w:t>, this means that any statements or documents which are made in a genuine attempt to settle an existing dispute cannot be put forward at an Employment Tribunal or other court.   The details of a settlement offer will vary from case to case however they usually include details of the financial offer and sometimes a reference.  If the employment is terminated, it may be with an agreed notice period, or the terms may be outlined in the agreement. Following on from discussions a legal document is drawn up and signed by both parties.  If a settlement agreement includes a clause to waive employment rights, there is legal criteria that must be met “the employee must receive independent advice from a relevant adviser”</w:t>
      </w:r>
      <w:sdt>
        <w:sdtPr>
          <w:rPr>
            <w:rFonts w:asciiTheme="minorHAnsi" w:hAnsiTheme="minorHAnsi" w:cstheme="minorHAnsi"/>
            <w:sz w:val="24"/>
            <w:szCs w:val="24"/>
          </w:rPr>
          <w:id w:val="223182177"/>
          <w:citation/>
        </w:sdtPr>
        <w:sdtContent>
          <w:r w:rsidRPr="0053724D">
            <w:rPr>
              <w:rFonts w:asciiTheme="minorHAnsi" w:hAnsiTheme="minorHAnsi" w:cstheme="minorHAnsi"/>
              <w:sz w:val="24"/>
              <w:szCs w:val="24"/>
            </w:rPr>
            <w:fldChar w:fldCharType="begin"/>
          </w:r>
          <w:r w:rsidRPr="0053724D">
            <w:rPr>
              <w:rFonts w:asciiTheme="minorHAnsi" w:hAnsiTheme="minorHAnsi" w:cstheme="minorHAnsi"/>
              <w:sz w:val="24"/>
              <w:szCs w:val="24"/>
            </w:rPr>
            <w:instrText xml:space="preserve"> CITATION ACA18 \l 2057 </w:instrText>
          </w:r>
          <w:r w:rsidRPr="0053724D">
            <w:rPr>
              <w:rFonts w:asciiTheme="minorHAnsi" w:hAnsiTheme="minorHAnsi" w:cstheme="minorHAnsi"/>
              <w:sz w:val="24"/>
              <w:szCs w:val="24"/>
            </w:rPr>
            <w:fldChar w:fldCharType="separate"/>
          </w:r>
          <w:r w:rsidRPr="0053724D">
            <w:rPr>
              <w:rFonts w:asciiTheme="minorHAnsi" w:hAnsiTheme="minorHAnsi" w:cstheme="minorHAnsi"/>
              <w:noProof/>
              <w:sz w:val="24"/>
              <w:szCs w:val="24"/>
            </w:rPr>
            <w:t xml:space="preserve"> (ACAS, 2018)</w:t>
          </w:r>
          <w:r w:rsidRPr="0053724D">
            <w:rPr>
              <w:rFonts w:asciiTheme="minorHAnsi" w:hAnsiTheme="minorHAnsi" w:cstheme="minorHAnsi"/>
              <w:sz w:val="24"/>
              <w:szCs w:val="24"/>
            </w:rPr>
            <w:fldChar w:fldCharType="end"/>
          </w:r>
        </w:sdtContent>
      </w:sdt>
      <w:r w:rsidRPr="0053724D">
        <w:rPr>
          <w:rFonts w:asciiTheme="minorHAnsi" w:hAnsiTheme="minorHAnsi" w:cstheme="minorHAnsi"/>
          <w:sz w:val="24"/>
          <w:szCs w:val="24"/>
        </w:rPr>
        <w:t xml:space="preserve"> .</w:t>
      </w:r>
    </w:p>
    <w:p w14:paraId="00BEF6E7" w14:textId="77777777" w:rsidR="00361346" w:rsidRPr="00E1503F" w:rsidRDefault="00361346" w:rsidP="00361346">
      <w:pPr>
        <w:rPr>
          <w:rFonts w:cstheme="minorHAnsi"/>
        </w:rPr>
      </w:pPr>
      <w:r w:rsidRPr="00E1503F">
        <w:rPr>
          <w:rFonts w:cstheme="minorHAnsi"/>
        </w:rPr>
        <w:br w:type="page"/>
      </w:r>
    </w:p>
    <w:p w14:paraId="39129EAF" w14:textId="77777777" w:rsidR="00361346" w:rsidRPr="00214062" w:rsidRDefault="00361346" w:rsidP="00361346">
      <w:pPr>
        <w:spacing w:line="264" w:lineRule="auto"/>
        <w:rPr>
          <w:rFonts w:cstheme="minorHAnsi"/>
          <w:kern w:val="2"/>
          <w14:ligatures w14:val="standardContextual"/>
        </w:rPr>
      </w:pPr>
      <w:r w:rsidRPr="00214062">
        <w:rPr>
          <w:rFonts w:cstheme="minorHAnsi"/>
          <w:kern w:val="2"/>
          <w14:ligatures w14:val="standardContextual"/>
        </w:rPr>
        <w:lastRenderedPageBreak/>
        <w:t xml:space="preserve"> (AC 2.1) </w:t>
      </w:r>
    </w:p>
    <w:p w14:paraId="1A5E8435" w14:textId="77777777" w:rsidR="00361346" w:rsidRPr="00214062" w:rsidRDefault="00361346" w:rsidP="00361346">
      <w:pPr>
        <w:rPr>
          <w:rFonts w:cstheme="minorHAnsi"/>
          <w:kern w:val="2"/>
          <w:sz w:val="24"/>
          <w:szCs w:val="24"/>
          <w14:ligatures w14:val="standardContextual"/>
        </w:rPr>
      </w:pPr>
    </w:p>
    <w:p w14:paraId="3702A206" w14:textId="77777777" w:rsidR="00361346" w:rsidRPr="001248CF" w:rsidRDefault="00361346" w:rsidP="00361346">
      <w:pPr>
        <w:shd w:val="clear" w:color="auto" w:fill="FFFFFF"/>
        <w:spacing w:before="300" w:after="300"/>
        <w:rPr>
          <w:rFonts w:cstheme="minorHAnsi"/>
          <w:color w:val="000000"/>
          <w:spacing w:val="-9"/>
          <w:kern w:val="2"/>
          <w:sz w:val="24"/>
          <w:szCs w:val="24"/>
          <w:shd w:val="clear" w:color="auto" w:fill="FFFFFF"/>
          <w14:ligatures w14:val="standardContextual"/>
        </w:rPr>
      </w:pPr>
      <w:r w:rsidRPr="001248CF">
        <w:rPr>
          <w:rFonts w:cstheme="minorHAnsi"/>
          <w:kern w:val="2"/>
          <w:sz w:val="24"/>
          <w:szCs w:val="24"/>
          <w14:ligatures w14:val="standardContextual"/>
        </w:rPr>
        <w:t>To select the best qualified candidate for a position requires a selection process that is “</w:t>
      </w:r>
      <w:r w:rsidRPr="001248CF">
        <w:rPr>
          <w:rFonts w:cstheme="minorHAnsi"/>
          <w:color w:val="000000"/>
          <w:spacing w:val="-9"/>
          <w:kern w:val="2"/>
          <w:sz w:val="24"/>
          <w:szCs w:val="24"/>
          <w:shd w:val="clear" w:color="auto" w:fill="FFFFFF"/>
          <w14:ligatures w14:val="standardContextual"/>
        </w:rPr>
        <w:t xml:space="preserve">Fair objective, consistent, and non-discriminatory” </w:t>
      </w:r>
      <w:sdt>
        <w:sdtPr>
          <w:rPr>
            <w:rFonts w:cstheme="minorHAnsi"/>
            <w:color w:val="000000"/>
            <w:spacing w:val="-9"/>
            <w:kern w:val="2"/>
            <w:sz w:val="24"/>
            <w:szCs w:val="24"/>
            <w:shd w:val="clear" w:color="auto" w:fill="FFFFFF"/>
            <w14:ligatures w14:val="standardContextual"/>
          </w:rPr>
          <w:id w:val="1331095912"/>
          <w:citation/>
        </w:sdtPr>
        <w:sdtContent>
          <w:r w:rsidRPr="001248CF">
            <w:rPr>
              <w:rFonts w:cstheme="minorHAnsi"/>
              <w:color w:val="000000"/>
              <w:spacing w:val="-9"/>
              <w:kern w:val="2"/>
              <w:sz w:val="24"/>
              <w:szCs w:val="24"/>
              <w:shd w:val="clear" w:color="auto" w:fill="FFFFFF"/>
              <w14:ligatures w14:val="standardContextual"/>
            </w:rPr>
            <w:fldChar w:fldCharType="begin"/>
          </w:r>
          <w:r w:rsidRPr="001248CF">
            <w:rPr>
              <w:rFonts w:cstheme="minorHAnsi"/>
              <w:color w:val="000000"/>
              <w:spacing w:val="-9"/>
              <w:kern w:val="2"/>
              <w:sz w:val="24"/>
              <w:szCs w:val="24"/>
              <w:shd w:val="clear" w:color="auto" w:fill="FFFFFF"/>
              <w14:ligatures w14:val="standardContextual"/>
            </w:rPr>
            <w:instrText xml:space="preserve"> CITATION Ell21 \l 2057 </w:instrText>
          </w:r>
          <w:r w:rsidRPr="001248CF">
            <w:rPr>
              <w:rFonts w:cstheme="minorHAnsi"/>
              <w:color w:val="000000"/>
              <w:spacing w:val="-9"/>
              <w:kern w:val="2"/>
              <w:sz w:val="24"/>
              <w:szCs w:val="24"/>
              <w:shd w:val="clear" w:color="auto" w:fill="FFFFFF"/>
              <w14:ligatures w14:val="standardContextual"/>
            </w:rPr>
            <w:fldChar w:fldCharType="separate"/>
          </w:r>
          <w:r w:rsidRPr="001248CF">
            <w:rPr>
              <w:rFonts w:cstheme="minorHAnsi"/>
              <w:noProof/>
              <w:color w:val="000000"/>
              <w:spacing w:val="-9"/>
              <w:kern w:val="2"/>
              <w:sz w:val="24"/>
              <w:szCs w:val="24"/>
              <w:shd w:val="clear" w:color="auto" w:fill="FFFFFF"/>
              <w14:ligatures w14:val="standardContextual"/>
            </w:rPr>
            <w:t>(Bond, 2021)</w:t>
          </w:r>
          <w:r w:rsidRPr="001248CF">
            <w:rPr>
              <w:rFonts w:cstheme="minorHAnsi"/>
              <w:color w:val="000000"/>
              <w:spacing w:val="-9"/>
              <w:kern w:val="2"/>
              <w:sz w:val="24"/>
              <w:szCs w:val="24"/>
              <w:shd w:val="clear" w:color="auto" w:fill="FFFFFF"/>
              <w14:ligatures w14:val="standardContextual"/>
            </w:rPr>
            <w:fldChar w:fldCharType="end"/>
          </w:r>
        </w:sdtContent>
      </w:sdt>
      <w:r w:rsidRPr="001248CF">
        <w:rPr>
          <w:rFonts w:cstheme="minorHAnsi"/>
          <w:color w:val="000000"/>
          <w:spacing w:val="-9"/>
          <w:kern w:val="2"/>
          <w:sz w:val="24"/>
          <w:szCs w:val="24"/>
          <w:shd w:val="clear" w:color="auto" w:fill="FFFFFF"/>
          <w14:ligatures w14:val="standardContextual"/>
        </w:rPr>
        <w:t xml:space="preserve">.  During both the recruitment and selection process, procedures that discriminate against certain groups will be perceived as discriminatory. </w:t>
      </w:r>
    </w:p>
    <w:p w14:paraId="7B0E7F91" w14:textId="77777777" w:rsidR="00361346" w:rsidRPr="001248CF" w:rsidRDefault="00361346" w:rsidP="00361346">
      <w:pPr>
        <w:shd w:val="clear" w:color="auto" w:fill="FFFFFF"/>
        <w:spacing w:before="300" w:after="300"/>
        <w:rPr>
          <w:rFonts w:eastAsia="Times New Roman" w:cstheme="minorHAnsi"/>
          <w:color w:val="0B0C0C"/>
          <w:sz w:val="24"/>
          <w:szCs w:val="24"/>
          <w:lang w:eastAsia="en-GB"/>
        </w:rPr>
      </w:pPr>
      <w:r w:rsidRPr="001248CF">
        <w:rPr>
          <w:rFonts w:cstheme="minorHAnsi"/>
          <w:color w:val="000000"/>
          <w:spacing w:val="-9"/>
          <w:kern w:val="2"/>
          <w:sz w:val="24"/>
          <w:szCs w:val="24"/>
          <w:shd w:val="clear" w:color="auto" w:fill="FFFFFF"/>
          <w14:ligatures w14:val="standardContextual"/>
        </w:rPr>
        <w:t xml:space="preserve">The Equality Act 2010 details nine protected characteristics that the law provides protection from, including age and sex. </w:t>
      </w:r>
      <w:r w:rsidRPr="001248CF">
        <w:rPr>
          <w:rFonts w:eastAsia="Times New Roman" w:cstheme="minorHAnsi"/>
          <w:color w:val="0B0C0C"/>
          <w:sz w:val="24"/>
          <w:szCs w:val="24"/>
          <w:lang w:eastAsia="en-GB"/>
        </w:rPr>
        <w:t xml:space="preserve">The Equality Act applies through the entire lifecycle, from the recruitment and selection process to contract termination. </w:t>
      </w:r>
    </w:p>
    <w:p w14:paraId="7640D123" w14:textId="77777777" w:rsidR="00361346" w:rsidRPr="001248CF" w:rsidRDefault="00361346" w:rsidP="00361346">
      <w:pPr>
        <w:shd w:val="clear" w:color="auto" w:fill="FFFFFF"/>
        <w:spacing w:before="300" w:after="300"/>
        <w:rPr>
          <w:rFonts w:cstheme="minorHAnsi"/>
          <w:color w:val="333333"/>
          <w:spacing w:val="9"/>
          <w:kern w:val="2"/>
          <w:sz w:val="24"/>
          <w:szCs w:val="24"/>
          <w:shd w:val="clear" w:color="auto" w:fill="FFFFFF"/>
          <w14:ligatures w14:val="standardContextual"/>
        </w:rPr>
      </w:pPr>
      <w:r w:rsidRPr="001248CF">
        <w:rPr>
          <w:rFonts w:eastAsia="Times New Roman" w:cstheme="minorHAnsi"/>
          <w:color w:val="0B0C0C"/>
          <w:sz w:val="24"/>
          <w:szCs w:val="24"/>
          <w:lang w:eastAsia="en-GB"/>
        </w:rPr>
        <w:t>There four types of discrimination that employers need to be mindful of during the recruitment process. These are legally recognised forms of discrimination. Direct discrimination is where an individual is treated “</w:t>
      </w:r>
      <w:r w:rsidRPr="001248CF">
        <w:rPr>
          <w:rFonts w:cstheme="minorHAnsi"/>
          <w:color w:val="000000"/>
          <w:kern w:val="2"/>
          <w:sz w:val="24"/>
          <w:szCs w:val="24"/>
          <w14:ligatures w14:val="standardContextual"/>
        </w:rPr>
        <w:t xml:space="preserve">unfairly because of a protected characteristic, such as sex or race” </w:t>
      </w:r>
      <w:sdt>
        <w:sdtPr>
          <w:rPr>
            <w:rFonts w:cstheme="minorHAnsi"/>
            <w:color w:val="000000"/>
            <w:kern w:val="2"/>
            <w:sz w:val="24"/>
            <w:szCs w:val="24"/>
            <w14:ligatures w14:val="standardContextual"/>
          </w:rPr>
          <w:id w:val="585894803"/>
          <w:citation/>
        </w:sdtPr>
        <w:sdtContent>
          <w:r w:rsidRPr="001248CF">
            <w:rPr>
              <w:rFonts w:cstheme="minorHAnsi"/>
              <w:color w:val="000000"/>
              <w:kern w:val="2"/>
              <w:sz w:val="24"/>
              <w:szCs w:val="24"/>
              <w14:ligatures w14:val="standardContextual"/>
            </w:rPr>
            <w:fldChar w:fldCharType="begin"/>
          </w:r>
          <w:r w:rsidRPr="001248CF">
            <w:rPr>
              <w:rFonts w:cstheme="minorHAnsi"/>
              <w:color w:val="000000"/>
              <w:kern w:val="2"/>
              <w:sz w:val="24"/>
              <w:szCs w:val="24"/>
              <w14:ligatures w14:val="standardContextual"/>
            </w:rPr>
            <w:instrText xml:space="preserve"> CITATION ACA20 \l 2057 </w:instrText>
          </w:r>
          <w:r w:rsidRPr="001248CF">
            <w:rPr>
              <w:rFonts w:cstheme="minorHAnsi"/>
              <w:color w:val="000000"/>
              <w:kern w:val="2"/>
              <w:sz w:val="24"/>
              <w:szCs w:val="24"/>
              <w14:ligatures w14:val="standardContextual"/>
            </w:rPr>
            <w:fldChar w:fldCharType="separate"/>
          </w:r>
          <w:r w:rsidRPr="001248CF">
            <w:rPr>
              <w:rFonts w:cstheme="minorHAnsi"/>
              <w:noProof/>
              <w:color w:val="000000"/>
              <w:kern w:val="2"/>
              <w:sz w:val="24"/>
              <w:szCs w:val="24"/>
              <w14:ligatures w14:val="standardContextual"/>
            </w:rPr>
            <w:t>(ACAS, 2020)</w:t>
          </w:r>
          <w:r w:rsidRPr="001248CF">
            <w:rPr>
              <w:rFonts w:cstheme="minorHAnsi"/>
              <w:color w:val="000000"/>
              <w:kern w:val="2"/>
              <w:sz w:val="24"/>
              <w:szCs w:val="24"/>
              <w14:ligatures w14:val="standardContextual"/>
            </w:rPr>
            <w:fldChar w:fldCharType="end"/>
          </w:r>
        </w:sdtContent>
      </w:sdt>
      <w:r w:rsidRPr="001248CF">
        <w:rPr>
          <w:rFonts w:cstheme="minorHAnsi"/>
          <w:color w:val="000000"/>
          <w:kern w:val="2"/>
          <w:sz w:val="24"/>
          <w:szCs w:val="24"/>
          <w14:ligatures w14:val="standardContextual"/>
        </w:rPr>
        <w:t>. Charlotte and Madeleine should be mindful of this and should not reject a woman and offer a position to a less qualified man. Indirect discrimination occurs when a policy or rule has a detrimental impact on an individual because of a protected characteristic. Charlotte and Madeline should avoid the use of phrases such as “recent graduate” when advertising a role as this could “</w:t>
      </w:r>
      <w:r w:rsidRPr="001248CF">
        <w:rPr>
          <w:rFonts w:cstheme="minorHAnsi"/>
          <w:color w:val="0B0C0C"/>
          <w:kern w:val="2"/>
          <w:sz w:val="24"/>
          <w:szCs w:val="24"/>
          <w:shd w:val="clear" w:color="auto" w:fill="FFFFFF"/>
          <w14:ligatures w14:val="standardContextual"/>
        </w:rPr>
        <w:t xml:space="preserve">discriminate against younger or older people who might not have had the opportunity to get qualifications” </w:t>
      </w:r>
      <w:sdt>
        <w:sdtPr>
          <w:rPr>
            <w:rFonts w:cstheme="minorHAnsi"/>
            <w:color w:val="0B0C0C"/>
            <w:kern w:val="2"/>
            <w:sz w:val="24"/>
            <w:szCs w:val="24"/>
            <w:shd w:val="clear" w:color="auto" w:fill="FFFFFF"/>
            <w14:ligatures w14:val="standardContextual"/>
          </w:rPr>
          <w:id w:val="801111536"/>
          <w:citation/>
        </w:sdtPr>
        <w:sdtContent>
          <w:r w:rsidRPr="001248CF">
            <w:rPr>
              <w:rFonts w:cstheme="minorHAnsi"/>
              <w:color w:val="0B0C0C"/>
              <w:kern w:val="2"/>
              <w:sz w:val="24"/>
              <w:szCs w:val="24"/>
              <w:shd w:val="clear" w:color="auto" w:fill="FFFFFF"/>
              <w14:ligatures w14:val="standardContextual"/>
            </w:rPr>
            <w:fldChar w:fldCharType="begin"/>
          </w:r>
          <w:r w:rsidRPr="001248CF">
            <w:rPr>
              <w:rFonts w:cstheme="minorHAnsi"/>
              <w:color w:val="0B0C0C"/>
              <w:kern w:val="2"/>
              <w:sz w:val="24"/>
              <w:szCs w:val="24"/>
              <w:shd w:val="clear" w:color="auto" w:fill="FFFFFF"/>
              <w14:ligatures w14:val="standardContextual"/>
            </w:rPr>
            <w:instrText xml:space="preserve">CITATION Gov221 \l 2057 </w:instrText>
          </w:r>
          <w:r w:rsidRPr="001248CF">
            <w:rPr>
              <w:rFonts w:cstheme="minorHAnsi"/>
              <w:color w:val="0B0C0C"/>
              <w:kern w:val="2"/>
              <w:sz w:val="24"/>
              <w:szCs w:val="24"/>
              <w:shd w:val="clear" w:color="auto" w:fill="FFFFFF"/>
              <w14:ligatures w14:val="standardContextual"/>
            </w:rPr>
            <w:fldChar w:fldCharType="separate"/>
          </w:r>
          <w:r w:rsidRPr="001248CF">
            <w:rPr>
              <w:rFonts w:cstheme="minorHAnsi"/>
              <w:noProof/>
              <w:color w:val="0B0C0C"/>
              <w:kern w:val="2"/>
              <w:sz w:val="24"/>
              <w:szCs w:val="24"/>
              <w:shd w:val="clear" w:color="auto" w:fill="FFFFFF"/>
              <w14:ligatures w14:val="standardContextual"/>
            </w:rPr>
            <w:t>(Gov.Uk, n.d)</w:t>
          </w:r>
          <w:r w:rsidRPr="001248CF">
            <w:rPr>
              <w:rFonts w:cstheme="minorHAnsi"/>
              <w:color w:val="0B0C0C"/>
              <w:kern w:val="2"/>
              <w:sz w:val="24"/>
              <w:szCs w:val="24"/>
              <w:shd w:val="clear" w:color="auto" w:fill="FFFFFF"/>
              <w14:ligatures w14:val="standardContextual"/>
            </w:rPr>
            <w:fldChar w:fldCharType="end"/>
          </w:r>
        </w:sdtContent>
      </w:sdt>
      <w:r w:rsidRPr="001248CF">
        <w:rPr>
          <w:rFonts w:cstheme="minorHAnsi"/>
          <w:color w:val="0B0C0C"/>
          <w:kern w:val="2"/>
          <w:sz w:val="24"/>
          <w:szCs w:val="24"/>
          <w:shd w:val="clear" w:color="auto" w:fill="FFFFFF"/>
          <w14:ligatures w14:val="standardContextual"/>
        </w:rPr>
        <w:t>.  Harassment is where a person is “s</w:t>
      </w:r>
      <w:r w:rsidRPr="001248CF">
        <w:rPr>
          <w:rFonts w:cstheme="minorHAnsi"/>
          <w:color w:val="333333"/>
          <w:spacing w:val="9"/>
          <w:kern w:val="2"/>
          <w:sz w:val="24"/>
          <w:szCs w:val="24"/>
          <w:shd w:val="clear" w:color="auto" w:fill="FFFFFF"/>
          <w14:ligatures w14:val="standardContextual"/>
        </w:rPr>
        <w:t>ubjected to conduct and behaviour that makes them feel intimidated or offended. </w:t>
      </w:r>
      <w:sdt>
        <w:sdtPr>
          <w:rPr>
            <w:rFonts w:cstheme="minorHAnsi"/>
            <w:color w:val="333333"/>
            <w:spacing w:val="9"/>
            <w:kern w:val="2"/>
            <w:sz w:val="24"/>
            <w:szCs w:val="24"/>
            <w:shd w:val="clear" w:color="auto" w:fill="FFFFFF"/>
            <w14:ligatures w14:val="standardContextual"/>
          </w:rPr>
          <w:id w:val="863641218"/>
          <w:citation/>
        </w:sdtPr>
        <w:sdtContent>
          <w:r w:rsidRPr="001248CF">
            <w:rPr>
              <w:rFonts w:cstheme="minorHAnsi"/>
              <w:color w:val="333333"/>
              <w:spacing w:val="9"/>
              <w:kern w:val="2"/>
              <w:sz w:val="24"/>
              <w:szCs w:val="24"/>
              <w:shd w:val="clear" w:color="auto" w:fill="FFFFFF"/>
              <w14:ligatures w14:val="standardContextual"/>
            </w:rPr>
            <w:fldChar w:fldCharType="begin"/>
          </w:r>
          <w:r w:rsidRPr="001248CF">
            <w:rPr>
              <w:rFonts w:cstheme="minorHAnsi"/>
              <w:color w:val="333333"/>
              <w:spacing w:val="9"/>
              <w:kern w:val="2"/>
              <w:sz w:val="24"/>
              <w:szCs w:val="24"/>
              <w:shd w:val="clear" w:color="auto" w:fill="FFFFFF"/>
              <w14:ligatures w14:val="standardContextual"/>
            </w:rPr>
            <w:instrText xml:space="preserve"> CITATION Dav22 \l 2057 </w:instrText>
          </w:r>
          <w:r w:rsidRPr="001248CF">
            <w:rPr>
              <w:rFonts w:cstheme="minorHAnsi"/>
              <w:color w:val="333333"/>
              <w:spacing w:val="9"/>
              <w:kern w:val="2"/>
              <w:sz w:val="24"/>
              <w:szCs w:val="24"/>
              <w:shd w:val="clear" w:color="auto" w:fill="FFFFFF"/>
              <w14:ligatures w14:val="standardContextual"/>
            </w:rPr>
            <w:fldChar w:fldCharType="separate"/>
          </w:r>
          <w:r w:rsidRPr="001248CF">
            <w:rPr>
              <w:rFonts w:cstheme="minorHAnsi"/>
              <w:noProof/>
              <w:color w:val="333333"/>
              <w:spacing w:val="9"/>
              <w:kern w:val="2"/>
              <w:sz w:val="24"/>
              <w:szCs w:val="24"/>
              <w:shd w:val="clear" w:color="auto" w:fill="FFFFFF"/>
              <w14:ligatures w14:val="standardContextual"/>
            </w:rPr>
            <w:t>(Davidson Morris, 2022)</w:t>
          </w:r>
          <w:r w:rsidRPr="001248CF">
            <w:rPr>
              <w:rFonts w:cstheme="minorHAnsi"/>
              <w:color w:val="333333"/>
              <w:spacing w:val="9"/>
              <w:kern w:val="2"/>
              <w:sz w:val="24"/>
              <w:szCs w:val="24"/>
              <w:shd w:val="clear" w:color="auto" w:fill="FFFFFF"/>
              <w14:ligatures w14:val="standardContextual"/>
            </w:rPr>
            <w:fldChar w:fldCharType="end"/>
          </w:r>
        </w:sdtContent>
      </w:sdt>
      <w:r w:rsidRPr="001248CF">
        <w:rPr>
          <w:rFonts w:cstheme="minorHAnsi"/>
          <w:color w:val="333333"/>
          <w:spacing w:val="9"/>
          <w:kern w:val="2"/>
          <w:sz w:val="24"/>
          <w:szCs w:val="24"/>
          <w:shd w:val="clear" w:color="auto" w:fill="FFFFFF"/>
          <w14:ligatures w14:val="standardContextual"/>
        </w:rPr>
        <w:t xml:space="preserve">. An example of this could be making a joke about a candidates age during an interview. Victimisation is when an individual is subjected to unfair treatment because they have made a complaint regarding a discrimination. For example, an internal candidate who has raised a grievance is not selected because of this. </w:t>
      </w:r>
    </w:p>
    <w:p w14:paraId="2FA42879" w14:textId="77777777" w:rsidR="00361346" w:rsidRPr="00214062" w:rsidRDefault="00361346" w:rsidP="00361346">
      <w:pPr>
        <w:shd w:val="clear" w:color="auto" w:fill="FFFFFF"/>
        <w:spacing w:before="300" w:after="300"/>
        <w:rPr>
          <w:rFonts w:cstheme="minorHAnsi"/>
          <w:color w:val="333333"/>
          <w:spacing w:val="9"/>
          <w:kern w:val="2"/>
          <w:sz w:val="24"/>
          <w:szCs w:val="24"/>
          <w:shd w:val="clear" w:color="auto" w:fill="FFFFFF"/>
          <w14:ligatures w14:val="standardContextual"/>
        </w:rPr>
      </w:pPr>
      <w:r w:rsidRPr="00214062">
        <w:rPr>
          <w:rFonts w:cstheme="minorHAnsi"/>
          <w:color w:val="333333"/>
          <w:spacing w:val="9"/>
          <w:kern w:val="2"/>
          <w:sz w:val="24"/>
          <w:szCs w:val="24"/>
          <w:shd w:val="clear" w:color="auto" w:fill="FFFFFF"/>
          <w14:ligatures w14:val="standardContextual"/>
        </w:rPr>
        <w:t>Easton highlighted a recent tribunal case where a 67-year-old butcher was replaced by a younger colleague following a period of sick leave. Michael Bandura was awarded £121,462 by the tribunal as he was ruled to have been subjected to age discrimination. Easton notes that this should provide a “</w:t>
      </w:r>
      <w:r w:rsidRPr="00214062">
        <w:rPr>
          <w:rFonts w:cstheme="minorHAnsi"/>
          <w:color w:val="000000"/>
          <w:kern w:val="2"/>
          <w:sz w:val="24"/>
          <w:szCs w:val="24"/>
          <w:shd w:val="clear" w:color="auto" w:fill="FFFFFF"/>
          <w14:ligatures w14:val="standardContextual"/>
        </w:rPr>
        <w:t>stark reminder that there is no statutory cap on discrimination compensation awards “</w:t>
      </w:r>
      <w:sdt>
        <w:sdtPr>
          <w:rPr>
            <w:rFonts w:cstheme="minorHAnsi"/>
            <w:color w:val="000000"/>
            <w:kern w:val="2"/>
            <w:sz w:val="24"/>
            <w:szCs w:val="24"/>
            <w:shd w:val="clear" w:color="auto" w:fill="FFFFFF"/>
            <w14:ligatures w14:val="standardContextual"/>
          </w:rPr>
          <w:id w:val="-13700510"/>
          <w:citation/>
        </w:sdtPr>
        <w:sdtContent>
          <w:r w:rsidRPr="00214062">
            <w:rPr>
              <w:rFonts w:cstheme="minorHAnsi"/>
              <w:color w:val="000000"/>
              <w:kern w:val="2"/>
              <w:sz w:val="24"/>
              <w:szCs w:val="24"/>
              <w:shd w:val="clear" w:color="auto" w:fill="FFFFFF"/>
              <w14:ligatures w14:val="standardContextual"/>
            </w:rPr>
            <w:fldChar w:fldCharType="begin"/>
          </w:r>
          <w:r w:rsidRPr="00214062">
            <w:rPr>
              <w:rFonts w:cstheme="minorHAnsi"/>
              <w:color w:val="000000"/>
              <w:kern w:val="2"/>
              <w:sz w:val="24"/>
              <w:szCs w:val="24"/>
              <w:shd w:val="clear" w:color="auto" w:fill="FFFFFF"/>
              <w14:ligatures w14:val="standardContextual"/>
            </w:rPr>
            <w:instrText xml:space="preserve"> CITATION Rac22 \l 2057 </w:instrText>
          </w:r>
          <w:r w:rsidRPr="00214062">
            <w:rPr>
              <w:rFonts w:cstheme="minorHAnsi"/>
              <w:color w:val="000000"/>
              <w:kern w:val="2"/>
              <w:sz w:val="24"/>
              <w:szCs w:val="24"/>
              <w:shd w:val="clear" w:color="auto" w:fill="FFFFFF"/>
              <w14:ligatures w14:val="standardContextual"/>
            </w:rPr>
            <w:fldChar w:fldCharType="separate"/>
          </w:r>
          <w:r w:rsidRPr="00214062">
            <w:rPr>
              <w:rFonts w:cstheme="minorHAnsi"/>
              <w:noProof/>
              <w:color w:val="000000"/>
              <w:kern w:val="2"/>
              <w:sz w:val="24"/>
              <w:szCs w:val="24"/>
              <w:shd w:val="clear" w:color="auto" w:fill="FFFFFF"/>
              <w14:ligatures w14:val="standardContextual"/>
            </w:rPr>
            <w:t xml:space="preserve"> (Easton, 2022)</w:t>
          </w:r>
          <w:r w:rsidRPr="00214062">
            <w:rPr>
              <w:rFonts w:cstheme="minorHAnsi"/>
              <w:color w:val="000000"/>
              <w:kern w:val="2"/>
              <w:sz w:val="24"/>
              <w:szCs w:val="24"/>
              <w:shd w:val="clear" w:color="auto" w:fill="FFFFFF"/>
              <w14:ligatures w14:val="standardContextual"/>
            </w:rPr>
            <w:fldChar w:fldCharType="end"/>
          </w:r>
        </w:sdtContent>
      </w:sdt>
      <w:r w:rsidRPr="00214062">
        <w:rPr>
          <w:rFonts w:cstheme="minorHAnsi"/>
          <w:color w:val="000000"/>
          <w:kern w:val="2"/>
          <w:sz w:val="24"/>
          <w:szCs w:val="24"/>
          <w:shd w:val="clear" w:color="auto" w:fill="FFFFFF"/>
          <w14:ligatures w14:val="standardContextual"/>
        </w:rPr>
        <w:t xml:space="preserve">. Charlotte and Madeleine therefore need to be mindful that adopting a policy of employing young men only, presents a risk of a discrimination claim which could result in a significant financial loss to the business. </w:t>
      </w:r>
    </w:p>
    <w:p w14:paraId="47B16E11" w14:textId="77777777" w:rsidR="00361346" w:rsidRPr="00214062" w:rsidRDefault="00361346" w:rsidP="00361346">
      <w:pPr>
        <w:shd w:val="clear" w:color="auto" w:fill="FFFFFF"/>
        <w:spacing w:before="300" w:after="300"/>
        <w:rPr>
          <w:rFonts w:cstheme="minorHAnsi"/>
          <w:color w:val="333333"/>
          <w:spacing w:val="9"/>
          <w:kern w:val="2"/>
          <w:shd w:val="clear" w:color="auto" w:fill="FFFFFF"/>
          <w14:ligatures w14:val="standardContextual"/>
        </w:rPr>
      </w:pPr>
    </w:p>
    <w:p w14:paraId="7CD86048" w14:textId="77777777" w:rsidR="00361346" w:rsidRPr="00214062" w:rsidRDefault="00361346" w:rsidP="00361346">
      <w:pPr>
        <w:shd w:val="clear" w:color="auto" w:fill="FFFFFF"/>
        <w:spacing w:before="300" w:after="300"/>
        <w:rPr>
          <w:rFonts w:cstheme="minorHAnsi"/>
          <w:color w:val="000000"/>
          <w:kern w:val="2"/>
          <w:sz w:val="24"/>
          <w:szCs w:val="24"/>
          <w14:ligatures w14:val="standardContextual"/>
        </w:rPr>
      </w:pPr>
    </w:p>
    <w:p w14:paraId="13F2AFC2" w14:textId="77777777" w:rsidR="00361346" w:rsidRPr="00214062" w:rsidRDefault="00361346" w:rsidP="00361346">
      <w:pPr>
        <w:shd w:val="clear" w:color="auto" w:fill="FFFFFF"/>
        <w:spacing w:before="300" w:after="300"/>
        <w:rPr>
          <w:rFonts w:eastAsia="Times New Roman" w:cstheme="minorHAnsi"/>
          <w:color w:val="0B0C0C"/>
          <w:sz w:val="24"/>
          <w:szCs w:val="24"/>
          <w:lang w:eastAsia="en-GB"/>
        </w:rPr>
      </w:pPr>
    </w:p>
    <w:p w14:paraId="604D53DB" w14:textId="77777777" w:rsidR="00361346" w:rsidRDefault="00361346" w:rsidP="00361346">
      <w:pPr>
        <w:spacing w:line="264" w:lineRule="auto"/>
        <w:jc w:val="both"/>
        <w:rPr>
          <w:rFonts w:cstheme="minorHAnsi"/>
          <w:kern w:val="2"/>
          <w14:ligatures w14:val="standardContextual"/>
        </w:rPr>
      </w:pPr>
    </w:p>
    <w:p w14:paraId="1196E31C" w14:textId="77777777" w:rsidR="00361346" w:rsidRDefault="00361346" w:rsidP="00361346">
      <w:pPr>
        <w:spacing w:line="264" w:lineRule="auto"/>
        <w:jc w:val="both"/>
        <w:rPr>
          <w:rFonts w:cstheme="minorHAnsi"/>
          <w:kern w:val="2"/>
          <w14:ligatures w14:val="standardContextual"/>
        </w:rPr>
      </w:pPr>
    </w:p>
    <w:p w14:paraId="649367E3" w14:textId="77777777" w:rsidR="00361346" w:rsidRDefault="00361346" w:rsidP="00361346">
      <w:pPr>
        <w:spacing w:line="264" w:lineRule="auto"/>
        <w:jc w:val="both"/>
        <w:rPr>
          <w:rFonts w:cstheme="minorHAnsi"/>
          <w:kern w:val="2"/>
          <w14:ligatures w14:val="standardContextual"/>
        </w:rPr>
      </w:pPr>
    </w:p>
    <w:p w14:paraId="06054A95" w14:textId="77777777" w:rsidR="00361346" w:rsidRPr="005B3431" w:rsidRDefault="00361346" w:rsidP="00361346">
      <w:pPr>
        <w:spacing w:line="264" w:lineRule="auto"/>
        <w:jc w:val="both"/>
        <w:rPr>
          <w:rFonts w:cstheme="minorHAnsi"/>
          <w:kern w:val="2"/>
          <w14:ligatures w14:val="standardContextual"/>
        </w:rPr>
      </w:pPr>
      <w:r w:rsidRPr="005B3431">
        <w:rPr>
          <w:rFonts w:cstheme="minorHAnsi"/>
          <w:kern w:val="2"/>
          <w14:ligatures w14:val="standardContextual"/>
        </w:rPr>
        <w:t xml:space="preserve"> (AC 2.2)</w:t>
      </w:r>
    </w:p>
    <w:p w14:paraId="140AE4D0" w14:textId="77777777" w:rsidR="00361346" w:rsidRPr="00E57BED" w:rsidRDefault="00361346" w:rsidP="00361346">
      <w:pPr>
        <w:spacing w:line="264" w:lineRule="auto"/>
        <w:ind w:left="720"/>
        <w:jc w:val="both"/>
        <w:rPr>
          <w:rFonts w:cstheme="minorHAnsi"/>
          <w:kern w:val="2"/>
          <w:sz w:val="24"/>
          <w:szCs w:val="24"/>
          <w14:ligatures w14:val="standardContextual"/>
        </w:rPr>
      </w:pPr>
    </w:p>
    <w:p w14:paraId="00F8B943" w14:textId="77777777" w:rsidR="00361346" w:rsidRPr="00E57BED" w:rsidRDefault="00361346" w:rsidP="00361346">
      <w:pPr>
        <w:spacing w:line="264" w:lineRule="auto"/>
        <w:jc w:val="both"/>
        <w:rPr>
          <w:rFonts w:cstheme="minorHAnsi"/>
          <w:color w:val="364546"/>
          <w:kern w:val="2"/>
          <w:sz w:val="24"/>
          <w:szCs w:val="24"/>
          <w:shd w:val="clear" w:color="auto" w:fill="FFFFFF"/>
          <w14:ligatures w14:val="standardContextual"/>
        </w:rPr>
      </w:pPr>
      <w:r w:rsidRPr="00E57BED">
        <w:rPr>
          <w:rFonts w:cstheme="minorHAnsi"/>
          <w:kern w:val="2"/>
          <w:sz w:val="24"/>
          <w:szCs w:val="24"/>
          <w14:ligatures w14:val="standardContextual"/>
        </w:rPr>
        <w:t>The Equality Act 2010 states that “men</w:t>
      </w:r>
      <w:r w:rsidRPr="00E57BED">
        <w:rPr>
          <w:rFonts w:cstheme="minorHAnsi"/>
          <w:color w:val="364546"/>
          <w:kern w:val="2"/>
          <w:sz w:val="24"/>
          <w:szCs w:val="24"/>
          <w:shd w:val="clear" w:color="auto" w:fill="FFFFFF"/>
          <w14:ligatures w14:val="standardContextual"/>
        </w:rPr>
        <w:t xml:space="preserve"> and women in the same employment performing </w:t>
      </w:r>
      <w:r w:rsidRPr="00E57BED">
        <w:rPr>
          <w:rFonts w:cstheme="minorHAnsi"/>
          <w:b/>
          <w:bCs/>
          <w:color w:val="364546"/>
          <w:kern w:val="2"/>
          <w:sz w:val="24"/>
          <w:szCs w:val="24"/>
          <w:shd w:val="clear" w:color="auto" w:fill="FFFFFF"/>
          <w14:ligatures w14:val="standardContextual"/>
        </w:rPr>
        <w:t>equal work </w:t>
      </w:r>
      <w:r w:rsidRPr="00E57BED">
        <w:rPr>
          <w:rFonts w:cstheme="minorHAnsi"/>
          <w:color w:val="364546"/>
          <w:kern w:val="2"/>
          <w:sz w:val="24"/>
          <w:szCs w:val="24"/>
          <w:shd w:val="clear" w:color="auto" w:fill="FFFFFF"/>
          <w14:ligatures w14:val="standardContextual"/>
        </w:rPr>
        <w:t xml:space="preserve">must receive equal pay, unless any difference in pay can be justified” </w:t>
      </w:r>
      <w:sdt>
        <w:sdtPr>
          <w:rPr>
            <w:rFonts w:cstheme="minorHAnsi"/>
            <w:color w:val="364546"/>
            <w:kern w:val="2"/>
            <w:sz w:val="24"/>
            <w:szCs w:val="24"/>
            <w:shd w:val="clear" w:color="auto" w:fill="FFFFFF"/>
            <w14:ligatures w14:val="standardContextual"/>
          </w:rPr>
          <w:id w:val="-150223926"/>
          <w:citation/>
        </w:sdtPr>
        <w:sdtContent>
          <w:r w:rsidRPr="00E57BED">
            <w:rPr>
              <w:rFonts w:cstheme="minorHAnsi"/>
              <w:color w:val="364546"/>
              <w:kern w:val="2"/>
              <w:sz w:val="24"/>
              <w:szCs w:val="24"/>
              <w:shd w:val="clear" w:color="auto" w:fill="FFFFFF"/>
              <w14:ligatures w14:val="standardContextual"/>
            </w:rPr>
            <w:fldChar w:fldCharType="begin"/>
          </w:r>
          <w:r w:rsidRPr="00E57BED">
            <w:rPr>
              <w:rFonts w:cstheme="minorHAnsi"/>
              <w:color w:val="364546"/>
              <w:kern w:val="2"/>
              <w:sz w:val="24"/>
              <w:szCs w:val="24"/>
              <w:shd w:val="clear" w:color="auto" w:fill="FFFFFF"/>
              <w14:ligatures w14:val="standardContextual"/>
            </w:rPr>
            <w:instrText xml:space="preserve">CITATION Equ21 \l 2057 </w:instrText>
          </w:r>
          <w:r w:rsidRPr="00E57BED">
            <w:rPr>
              <w:rFonts w:cstheme="minorHAnsi"/>
              <w:color w:val="364546"/>
              <w:kern w:val="2"/>
              <w:sz w:val="24"/>
              <w:szCs w:val="24"/>
              <w:shd w:val="clear" w:color="auto" w:fill="FFFFFF"/>
              <w14:ligatures w14:val="standardContextual"/>
            </w:rPr>
            <w:fldChar w:fldCharType="separate"/>
          </w:r>
          <w:r w:rsidRPr="00E57BED">
            <w:rPr>
              <w:rFonts w:cstheme="minorHAnsi"/>
              <w:noProof/>
              <w:color w:val="364546"/>
              <w:kern w:val="2"/>
              <w:sz w:val="24"/>
              <w:szCs w:val="24"/>
              <w:shd w:val="clear" w:color="auto" w:fill="FFFFFF"/>
              <w14:ligatures w14:val="standardContextual"/>
            </w:rPr>
            <w:t>(Equalty and Human Rights Commission, 2021)</w:t>
          </w:r>
          <w:r w:rsidRPr="00E57BED">
            <w:rPr>
              <w:rFonts w:cstheme="minorHAnsi"/>
              <w:color w:val="364546"/>
              <w:kern w:val="2"/>
              <w:sz w:val="24"/>
              <w:szCs w:val="24"/>
              <w:shd w:val="clear" w:color="auto" w:fill="FFFFFF"/>
              <w14:ligatures w14:val="standardContextual"/>
            </w:rPr>
            <w:fldChar w:fldCharType="end"/>
          </w:r>
        </w:sdtContent>
      </w:sdt>
      <w:r w:rsidRPr="00E57BED">
        <w:rPr>
          <w:rFonts w:cstheme="minorHAnsi"/>
          <w:color w:val="364546"/>
          <w:kern w:val="2"/>
          <w:sz w:val="24"/>
          <w:szCs w:val="24"/>
          <w:shd w:val="clear" w:color="auto" w:fill="FFFFFF"/>
          <w14:ligatures w14:val="standardContextual"/>
        </w:rPr>
        <w:t>. Employers are legally required to comply with this legislation and a failure to do so could result in a costly tribunal claim.</w:t>
      </w:r>
    </w:p>
    <w:p w14:paraId="60E7ED92" w14:textId="77777777" w:rsidR="00361346" w:rsidRDefault="00361346" w:rsidP="00361346">
      <w:pPr>
        <w:shd w:val="clear" w:color="auto" w:fill="F7F6F6"/>
        <w:spacing w:before="100" w:beforeAutospacing="1" w:after="100" w:afterAutospacing="1" w:line="240" w:lineRule="auto"/>
        <w:jc w:val="both"/>
        <w:rPr>
          <w:rFonts w:cstheme="minorHAnsi"/>
          <w:color w:val="58595B"/>
          <w:kern w:val="2"/>
          <w:sz w:val="24"/>
          <w:szCs w:val="24"/>
          <w:shd w:val="clear" w:color="auto" w:fill="F7F6F6"/>
          <w14:ligatures w14:val="standardContextual"/>
        </w:rPr>
      </w:pPr>
      <w:r w:rsidRPr="005B3431">
        <w:rPr>
          <w:rFonts w:cstheme="minorHAnsi"/>
          <w:kern w:val="2"/>
          <w:sz w:val="24"/>
          <w:szCs w:val="24"/>
          <w14:ligatures w14:val="standardContextual"/>
        </w:rPr>
        <w:t xml:space="preserve">There are three headings under which a claim can be brought “like work, work that has been rated as equivalent and work of equal value” </w:t>
      </w:r>
      <w:sdt>
        <w:sdtPr>
          <w:rPr>
            <w:rFonts w:cstheme="minorHAnsi"/>
            <w:kern w:val="2"/>
            <w14:ligatures w14:val="standardContextual"/>
          </w:rPr>
          <w:id w:val="877747599"/>
          <w:citation/>
        </w:sdtPr>
        <w:sdtContent>
          <w:r w:rsidRPr="005B3431">
            <w:rPr>
              <w:rFonts w:cstheme="minorHAnsi"/>
              <w:kern w:val="2"/>
              <w:sz w:val="24"/>
              <w:szCs w:val="24"/>
              <w14:ligatures w14:val="standardContextual"/>
            </w:rPr>
            <w:fldChar w:fldCharType="begin"/>
          </w:r>
          <w:r w:rsidRPr="005B3431">
            <w:rPr>
              <w:rFonts w:cstheme="minorHAnsi"/>
              <w:kern w:val="2"/>
              <w:sz w:val="24"/>
              <w:szCs w:val="24"/>
              <w14:ligatures w14:val="standardContextual"/>
            </w:rPr>
            <w:instrText xml:space="preserve"> CITATION Mic20 \l 2057 </w:instrText>
          </w:r>
          <w:r w:rsidRPr="005B3431">
            <w:rPr>
              <w:rFonts w:cstheme="minorHAnsi"/>
              <w:kern w:val="2"/>
              <w:sz w:val="24"/>
              <w:szCs w:val="24"/>
              <w14:ligatures w14:val="standardContextual"/>
            </w:rPr>
            <w:fldChar w:fldCharType="separate"/>
          </w:r>
          <w:r w:rsidRPr="005B3431">
            <w:rPr>
              <w:rFonts w:cstheme="minorHAnsi"/>
              <w:noProof/>
              <w:kern w:val="2"/>
              <w:sz w:val="24"/>
              <w:szCs w:val="24"/>
              <w14:ligatures w14:val="standardContextual"/>
            </w:rPr>
            <w:t>(Armstrong, 2020)</w:t>
          </w:r>
          <w:r w:rsidRPr="005B3431">
            <w:rPr>
              <w:rFonts w:cstheme="minorHAnsi"/>
              <w:kern w:val="2"/>
              <w:sz w:val="24"/>
              <w:szCs w:val="24"/>
              <w14:ligatures w14:val="standardContextual"/>
            </w:rPr>
            <w:fldChar w:fldCharType="end"/>
          </w:r>
        </w:sdtContent>
      </w:sdt>
      <w:r w:rsidRPr="005B3431">
        <w:rPr>
          <w:rFonts w:cstheme="minorHAnsi"/>
          <w:kern w:val="2"/>
          <w:sz w:val="24"/>
          <w:szCs w:val="24"/>
          <w14:ligatures w14:val="standardContextual"/>
        </w:rPr>
        <w:t xml:space="preserve">. However, there may be circumstances where an employer may be able to demonstrate a justifiable reason for any difference in pay.  One of the most frequently used is the “Material factor defence” </w:t>
      </w:r>
      <w:sdt>
        <w:sdtPr>
          <w:rPr>
            <w:rFonts w:cstheme="minorHAnsi"/>
            <w:kern w:val="2"/>
            <w14:ligatures w14:val="standardContextual"/>
          </w:rPr>
          <w:id w:val="-810712675"/>
          <w:citation/>
        </w:sdtPr>
        <w:sdtContent>
          <w:r w:rsidRPr="005B3431">
            <w:rPr>
              <w:rFonts w:cstheme="minorHAnsi"/>
              <w:kern w:val="2"/>
              <w:sz w:val="24"/>
              <w:szCs w:val="24"/>
              <w14:ligatures w14:val="standardContextual"/>
            </w:rPr>
            <w:fldChar w:fldCharType="begin"/>
          </w:r>
          <w:r w:rsidRPr="005B3431">
            <w:rPr>
              <w:rFonts w:cstheme="minorHAnsi"/>
              <w:kern w:val="2"/>
              <w:sz w:val="24"/>
              <w:szCs w:val="24"/>
              <w14:ligatures w14:val="standardContextual"/>
            </w:rPr>
            <w:instrText xml:space="preserve">CITATION CIP22 \l 2057 </w:instrText>
          </w:r>
          <w:r w:rsidRPr="005B3431">
            <w:rPr>
              <w:rFonts w:cstheme="minorHAnsi"/>
              <w:kern w:val="2"/>
              <w:sz w:val="24"/>
              <w:szCs w:val="24"/>
              <w14:ligatures w14:val="standardContextual"/>
            </w:rPr>
            <w:fldChar w:fldCharType="separate"/>
          </w:r>
          <w:r w:rsidRPr="005B3431">
            <w:rPr>
              <w:rFonts w:cstheme="minorHAnsi"/>
              <w:noProof/>
              <w:kern w:val="2"/>
              <w:sz w:val="24"/>
              <w:szCs w:val="24"/>
              <w14:ligatures w14:val="standardContextual"/>
            </w:rPr>
            <w:t>(CIPD, 2022)</w:t>
          </w:r>
          <w:r w:rsidRPr="005B3431">
            <w:rPr>
              <w:rFonts w:cstheme="minorHAnsi"/>
              <w:kern w:val="2"/>
              <w:sz w:val="24"/>
              <w:szCs w:val="24"/>
              <w14:ligatures w14:val="standardContextual"/>
            </w:rPr>
            <w:fldChar w:fldCharType="end"/>
          </w:r>
        </w:sdtContent>
      </w:sdt>
      <w:r w:rsidRPr="005B3431">
        <w:rPr>
          <w:rFonts w:cstheme="minorHAnsi"/>
          <w:kern w:val="2"/>
          <w:sz w:val="24"/>
          <w:szCs w:val="24"/>
          <w14:ligatures w14:val="standardContextual"/>
        </w:rPr>
        <w:t>.A</w:t>
      </w:r>
      <w:r w:rsidRPr="005B3431">
        <w:rPr>
          <w:rFonts w:cstheme="minorHAnsi"/>
          <w:color w:val="364546"/>
          <w:kern w:val="2"/>
          <w:sz w:val="24"/>
          <w:szCs w:val="24"/>
          <w:shd w:val="clear" w:color="auto" w:fill="FFFFFF"/>
          <w14:ligatures w14:val="standardContextual"/>
        </w:rPr>
        <w:t>n employer may be able to satisfy a tribunal that the difference in pay can be explained by factors not related to the claimant’s gender. For example, for Charlotte to defend a potential claim from Cat, she would need to show that Kit works longer hours or does a less favourable shift pattern than Cat, night shifts for instance.  Charlotte could also demonstrate a difference in the comparators, in this case Kit’s qualification and experience. It may also be possible to justify a disparity due to location, for example. If Charlotte can evidence “</w:t>
      </w:r>
      <w:r w:rsidRPr="005B3431">
        <w:rPr>
          <w:rFonts w:cstheme="minorHAnsi"/>
          <w:color w:val="58595B"/>
          <w:kern w:val="2"/>
          <w:sz w:val="24"/>
          <w:szCs w:val="24"/>
          <w:shd w:val="clear" w:color="auto" w:fill="F7F6F6"/>
          <w14:ligatures w14:val="standardContextual"/>
        </w:rPr>
        <w:t xml:space="preserve">the problems of recruiting and retaining people to do the job being done by the higher-paid man” </w:t>
      </w:r>
      <w:sdt>
        <w:sdtPr>
          <w:rPr>
            <w:rFonts w:cstheme="minorHAnsi"/>
            <w:color w:val="58595B"/>
            <w:kern w:val="2"/>
            <w:shd w:val="clear" w:color="auto" w:fill="F7F6F6"/>
            <w14:ligatures w14:val="standardContextual"/>
          </w:rPr>
          <w:id w:val="-274022737"/>
          <w:citation/>
        </w:sdtPr>
        <w:sdtContent>
          <w:r w:rsidRPr="005B3431">
            <w:rPr>
              <w:rFonts w:cstheme="minorHAnsi"/>
              <w:color w:val="58595B"/>
              <w:kern w:val="2"/>
              <w:sz w:val="24"/>
              <w:szCs w:val="24"/>
              <w:shd w:val="clear" w:color="auto" w:fill="F7F6F6"/>
              <w14:ligatures w14:val="standardContextual"/>
            </w:rPr>
            <w:fldChar w:fldCharType="begin"/>
          </w:r>
          <w:r w:rsidRPr="005B3431">
            <w:rPr>
              <w:rFonts w:cstheme="minorHAnsi"/>
              <w:color w:val="58595B"/>
              <w:kern w:val="2"/>
              <w:sz w:val="24"/>
              <w:szCs w:val="24"/>
              <w:shd w:val="clear" w:color="auto" w:fill="F7F6F6"/>
              <w14:ligatures w14:val="standardContextual"/>
            </w:rPr>
            <w:instrText xml:space="preserve"> CITATION CIP22 \l 2057 </w:instrText>
          </w:r>
          <w:r w:rsidRPr="005B3431">
            <w:rPr>
              <w:rFonts w:cstheme="minorHAnsi"/>
              <w:color w:val="58595B"/>
              <w:kern w:val="2"/>
              <w:sz w:val="24"/>
              <w:szCs w:val="24"/>
              <w:shd w:val="clear" w:color="auto" w:fill="F7F6F6"/>
              <w14:ligatures w14:val="standardContextual"/>
            </w:rPr>
            <w:fldChar w:fldCharType="separate"/>
          </w:r>
          <w:r w:rsidRPr="005B3431">
            <w:rPr>
              <w:rFonts w:cstheme="minorHAnsi"/>
              <w:noProof/>
              <w:color w:val="58595B"/>
              <w:kern w:val="2"/>
              <w:sz w:val="24"/>
              <w:szCs w:val="24"/>
              <w:shd w:val="clear" w:color="auto" w:fill="F7F6F6"/>
              <w14:ligatures w14:val="standardContextual"/>
            </w:rPr>
            <w:t>(CIPD, 2022)</w:t>
          </w:r>
          <w:r w:rsidRPr="005B3431">
            <w:rPr>
              <w:rFonts w:cstheme="minorHAnsi"/>
              <w:color w:val="58595B"/>
              <w:kern w:val="2"/>
              <w:sz w:val="24"/>
              <w:szCs w:val="24"/>
              <w:shd w:val="clear" w:color="auto" w:fill="F7F6F6"/>
              <w14:ligatures w14:val="standardContextual"/>
            </w:rPr>
            <w:fldChar w:fldCharType="end"/>
          </w:r>
        </w:sdtContent>
      </w:sdt>
      <w:r w:rsidRPr="005B3431">
        <w:rPr>
          <w:rFonts w:cstheme="minorHAnsi"/>
          <w:color w:val="58595B"/>
          <w:kern w:val="2"/>
          <w:sz w:val="24"/>
          <w:szCs w:val="24"/>
          <w:shd w:val="clear" w:color="auto" w:fill="F7F6F6"/>
          <w14:ligatures w14:val="standardContextual"/>
        </w:rPr>
        <w:t>, then she may be able to avoid liability.</w:t>
      </w:r>
    </w:p>
    <w:p w14:paraId="3C91D6A7" w14:textId="77777777" w:rsidR="00361346" w:rsidRPr="009B433E" w:rsidRDefault="00361346" w:rsidP="00361346">
      <w:pPr>
        <w:shd w:val="clear" w:color="auto" w:fill="F7F6F6"/>
        <w:spacing w:before="100" w:beforeAutospacing="1" w:after="100" w:afterAutospacing="1" w:line="240" w:lineRule="auto"/>
        <w:jc w:val="both"/>
        <w:rPr>
          <w:rFonts w:cstheme="minorHAnsi"/>
          <w:color w:val="58595B"/>
          <w:kern w:val="2"/>
          <w:sz w:val="24"/>
          <w:szCs w:val="24"/>
          <w:shd w:val="clear" w:color="auto" w:fill="F7F6F6"/>
          <w14:ligatures w14:val="standardContextual"/>
        </w:rPr>
      </w:pPr>
      <w:r w:rsidRPr="005B3431">
        <w:rPr>
          <w:rFonts w:cstheme="minorHAnsi"/>
          <w:color w:val="58595B"/>
          <w:kern w:val="2"/>
          <w:sz w:val="24"/>
          <w:szCs w:val="24"/>
          <w:shd w:val="clear" w:color="auto" w:fill="F7F6F6"/>
          <w14:ligatures w14:val="standardContextual"/>
        </w:rPr>
        <w:t xml:space="preserve"> Charlotte should be mindful that the remedy frequently awarded to a successful claimant at tribunal is a financial one. According to the CIPD, this will consist of “</w:t>
      </w:r>
      <w:r w:rsidRPr="005B3431">
        <w:rPr>
          <w:rFonts w:eastAsia="Times New Roman" w:cstheme="minorHAnsi"/>
          <w:color w:val="58595B"/>
          <w:sz w:val="24"/>
          <w:szCs w:val="24"/>
          <w:lang w:eastAsia="en-GB"/>
        </w:rPr>
        <w:t xml:space="preserve">future pay and benefits at the same level as the complainant's comparator (if he or she is still in the same job) and back pay (with interest) representing the difference in pay for a period of up to six years (five years in Scotland) before the date on which proceedings are commenced”. </w:t>
      </w:r>
      <w:sdt>
        <w:sdtPr>
          <w:rPr>
            <w:rFonts w:eastAsia="Times New Roman" w:cstheme="minorHAnsi"/>
            <w:color w:val="58595B"/>
            <w:sz w:val="24"/>
            <w:szCs w:val="24"/>
            <w:lang w:eastAsia="en-GB"/>
          </w:rPr>
          <w:id w:val="-1092318861"/>
          <w:citation/>
        </w:sdtPr>
        <w:sdtContent>
          <w:r w:rsidRPr="005B3431">
            <w:rPr>
              <w:rFonts w:eastAsia="Times New Roman" w:cstheme="minorHAnsi"/>
              <w:color w:val="58595B"/>
              <w:sz w:val="24"/>
              <w:szCs w:val="24"/>
              <w:lang w:eastAsia="en-GB"/>
            </w:rPr>
            <w:fldChar w:fldCharType="begin"/>
          </w:r>
          <w:r w:rsidRPr="005B3431">
            <w:rPr>
              <w:rFonts w:eastAsia="Times New Roman" w:cstheme="minorHAnsi"/>
              <w:color w:val="58595B"/>
              <w:sz w:val="24"/>
              <w:szCs w:val="24"/>
              <w:lang w:eastAsia="en-GB"/>
            </w:rPr>
            <w:instrText xml:space="preserve"> CITATION CIP225 \l 2057 </w:instrText>
          </w:r>
          <w:r w:rsidRPr="005B3431">
            <w:rPr>
              <w:rFonts w:eastAsia="Times New Roman" w:cstheme="minorHAnsi"/>
              <w:color w:val="58595B"/>
              <w:sz w:val="24"/>
              <w:szCs w:val="24"/>
              <w:lang w:eastAsia="en-GB"/>
            </w:rPr>
            <w:fldChar w:fldCharType="separate"/>
          </w:r>
          <w:r w:rsidRPr="005B3431">
            <w:rPr>
              <w:rFonts w:eastAsia="Times New Roman" w:cstheme="minorHAnsi"/>
              <w:noProof/>
              <w:color w:val="58595B"/>
              <w:sz w:val="24"/>
              <w:szCs w:val="24"/>
              <w:lang w:eastAsia="en-GB"/>
            </w:rPr>
            <w:t>(CIPD, 2022)</w:t>
          </w:r>
          <w:r w:rsidRPr="005B3431">
            <w:rPr>
              <w:rFonts w:eastAsia="Times New Roman" w:cstheme="minorHAnsi"/>
              <w:color w:val="58595B"/>
              <w:sz w:val="24"/>
              <w:szCs w:val="24"/>
              <w:lang w:eastAsia="en-GB"/>
            </w:rPr>
            <w:fldChar w:fldCharType="end"/>
          </w:r>
        </w:sdtContent>
      </w:sdt>
      <w:r w:rsidRPr="005B3431">
        <w:rPr>
          <w:rFonts w:eastAsia="Times New Roman" w:cstheme="minorHAnsi"/>
          <w:color w:val="58595B"/>
          <w:sz w:val="24"/>
          <w:szCs w:val="24"/>
          <w:lang w:eastAsia="en-GB"/>
        </w:rPr>
        <w:t xml:space="preserve">.  Therefore, if Charlotte is not confident that she could demonstrate to a tribunal that the reason for Kit receiving more pay than Cat is not related to sex, and she wishes to avoid the risk of Cat making a claim to tribunal and having to pay a monetary award if she is successful, it would be advisable for Charlotte to pay Cat the same as Kit. </w:t>
      </w:r>
    </w:p>
    <w:p w14:paraId="41E49717" w14:textId="77777777" w:rsidR="00361346" w:rsidRPr="005B3431" w:rsidRDefault="00361346" w:rsidP="00361346">
      <w:pPr>
        <w:shd w:val="clear" w:color="auto" w:fill="F7F6F6"/>
        <w:spacing w:before="100" w:beforeAutospacing="1" w:after="100" w:afterAutospacing="1" w:line="240" w:lineRule="auto"/>
        <w:ind w:left="360"/>
        <w:rPr>
          <w:rFonts w:eastAsia="Times New Roman" w:cstheme="minorHAnsi"/>
          <w:b/>
          <w:bCs/>
          <w:color w:val="58595B"/>
          <w:sz w:val="24"/>
          <w:szCs w:val="24"/>
          <w:lang w:eastAsia="en-GB"/>
        </w:rPr>
      </w:pPr>
    </w:p>
    <w:p w14:paraId="79851FB3" w14:textId="77777777" w:rsidR="00361346" w:rsidRPr="005B3431" w:rsidRDefault="00361346" w:rsidP="00361346">
      <w:pPr>
        <w:shd w:val="clear" w:color="auto" w:fill="F7F6F6"/>
        <w:spacing w:before="100" w:beforeAutospacing="1" w:after="100" w:afterAutospacing="1" w:line="240" w:lineRule="auto"/>
        <w:rPr>
          <w:rFonts w:cstheme="minorHAnsi"/>
          <w:color w:val="58595B"/>
          <w:kern w:val="2"/>
          <w:sz w:val="24"/>
          <w:szCs w:val="24"/>
          <w:shd w:val="clear" w:color="auto" w:fill="F7F6F6"/>
          <w14:ligatures w14:val="standardContextual"/>
        </w:rPr>
      </w:pPr>
    </w:p>
    <w:p w14:paraId="031E07C6" w14:textId="77777777" w:rsidR="00361346" w:rsidRPr="005B3431" w:rsidRDefault="00361346" w:rsidP="00361346">
      <w:pPr>
        <w:shd w:val="clear" w:color="auto" w:fill="F7F6F6"/>
        <w:spacing w:before="100" w:beforeAutospacing="1" w:after="100" w:afterAutospacing="1" w:line="240" w:lineRule="auto"/>
        <w:rPr>
          <w:rFonts w:cstheme="minorHAnsi"/>
          <w:color w:val="58595B"/>
          <w:kern w:val="2"/>
          <w:sz w:val="24"/>
          <w:szCs w:val="24"/>
          <w:shd w:val="clear" w:color="auto" w:fill="F7F6F6"/>
          <w14:ligatures w14:val="standardContextual"/>
        </w:rPr>
      </w:pPr>
    </w:p>
    <w:p w14:paraId="321CE037" w14:textId="77777777" w:rsidR="00361346" w:rsidRPr="005B3431" w:rsidRDefault="00361346" w:rsidP="00361346">
      <w:pPr>
        <w:shd w:val="clear" w:color="auto" w:fill="F7F6F6"/>
        <w:spacing w:before="100" w:beforeAutospacing="1" w:after="100" w:afterAutospacing="1" w:line="240" w:lineRule="auto"/>
        <w:rPr>
          <w:rFonts w:eastAsia="Times New Roman" w:cstheme="minorHAnsi"/>
          <w:color w:val="58595B"/>
          <w:sz w:val="24"/>
          <w:szCs w:val="24"/>
          <w:lang w:eastAsia="en-GB"/>
        </w:rPr>
      </w:pPr>
    </w:p>
    <w:p w14:paraId="18D27B0C" w14:textId="77777777" w:rsidR="00361346" w:rsidRPr="005B3431" w:rsidRDefault="00361346" w:rsidP="00361346">
      <w:pPr>
        <w:spacing w:line="264" w:lineRule="auto"/>
        <w:rPr>
          <w:rFonts w:cstheme="minorHAnsi"/>
          <w:color w:val="364546"/>
          <w:kern w:val="2"/>
          <w:shd w:val="clear" w:color="auto" w:fill="FFFFFF"/>
          <w14:ligatures w14:val="standardContextual"/>
        </w:rPr>
      </w:pPr>
    </w:p>
    <w:p w14:paraId="5DC73667" w14:textId="77777777" w:rsidR="00361346" w:rsidRPr="00E1503F" w:rsidRDefault="00361346" w:rsidP="00361346">
      <w:pPr>
        <w:pStyle w:val="Nornal"/>
        <w:rPr>
          <w:rFonts w:asciiTheme="minorHAnsi" w:hAnsiTheme="minorHAnsi" w:cstheme="minorHAnsi"/>
          <w:color w:val="000000"/>
          <w:sz w:val="24"/>
          <w:szCs w:val="24"/>
        </w:rPr>
      </w:pPr>
    </w:p>
    <w:p w14:paraId="3E7EEC5A" w14:textId="77777777" w:rsidR="00361346" w:rsidRPr="00E1503F" w:rsidRDefault="00361346" w:rsidP="00361346">
      <w:pPr>
        <w:pStyle w:val="Nornal"/>
        <w:ind w:left="720"/>
        <w:rPr>
          <w:rFonts w:asciiTheme="minorHAnsi" w:hAnsiTheme="minorHAnsi" w:cstheme="minorHAnsi"/>
          <w:sz w:val="24"/>
          <w:szCs w:val="24"/>
        </w:rPr>
      </w:pPr>
    </w:p>
    <w:p w14:paraId="263E17DB" w14:textId="77777777" w:rsidR="00361346" w:rsidRPr="00E1503F" w:rsidRDefault="00361346" w:rsidP="00361346">
      <w:pPr>
        <w:pStyle w:val="Nornal"/>
        <w:rPr>
          <w:rFonts w:asciiTheme="minorHAnsi" w:hAnsiTheme="minorHAnsi" w:cstheme="minorHAnsi"/>
          <w:sz w:val="24"/>
          <w:szCs w:val="24"/>
        </w:rPr>
      </w:pPr>
    </w:p>
    <w:p w14:paraId="3725FA43" w14:textId="77777777" w:rsidR="00361346" w:rsidRPr="00E1503F" w:rsidRDefault="00361346" w:rsidP="00361346">
      <w:pPr>
        <w:rPr>
          <w:rFonts w:cstheme="minorHAnsi"/>
          <w:sz w:val="24"/>
          <w:szCs w:val="24"/>
        </w:rPr>
      </w:pPr>
    </w:p>
    <w:p w14:paraId="46FE9DAD" w14:textId="77777777" w:rsidR="00361346" w:rsidRPr="00E1503F" w:rsidRDefault="00361346" w:rsidP="00361346">
      <w:pPr>
        <w:pStyle w:val="Nornal"/>
        <w:ind w:left="720"/>
        <w:rPr>
          <w:rFonts w:asciiTheme="minorHAnsi" w:hAnsiTheme="minorHAnsi" w:cstheme="minorHAnsi"/>
        </w:rPr>
      </w:pPr>
    </w:p>
    <w:p w14:paraId="30F3DEAC" w14:textId="77777777" w:rsidR="00361346" w:rsidRPr="00E1503F" w:rsidRDefault="00361346" w:rsidP="00361346">
      <w:pPr>
        <w:pStyle w:val="Nornal"/>
        <w:ind w:left="720"/>
        <w:rPr>
          <w:rFonts w:asciiTheme="minorHAnsi" w:hAnsiTheme="minorHAnsi" w:cstheme="minorHAnsi"/>
        </w:rPr>
      </w:pPr>
    </w:p>
    <w:p w14:paraId="16B24ABF" w14:textId="77777777" w:rsidR="00361346" w:rsidRPr="00E913CD" w:rsidRDefault="00361346" w:rsidP="00361346">
      <w:pPr>
        <w:spacing w:line="264" w:lineRule="auto"/>
        <w:ind w:left="720"/>
        <w:rPr>
          <w:rFonts w:cstheme="minorHAnsi"/>
        </w:rPr>
      </w:pPr>
    </w:p>
    <w:p w14:paraId="50EA4831" w14:textId="77777777" w:rsidR="00361346" w:rsidRPr="00266525" w:rsidRDefault="00361346" w:rsidP="00361346">
      <w:pPr>
        <w:shd w:val="clear" w:color="auto" w:fill="FFFFFF"/>
        <w:spacing w:after="120" w:line="360" w:lineRule="atLeast"/>
        <w:rPr>
          <w:rFonts w:eastAsia="Times New Roman" w:cstheme="minorHAnsi"/>
          <w:i/>
          <w:iCs/>
          <w:color w:val="000000"/>
          <w:sz w:val="24"/>
          <w:szCs w:val="24"/>
          <w:lang w:eastAsia="en-GB"/>
        </w:rPr>
      </w:pPr>
      <w:r w:rsidRPr="00266525">
        <w:rPr>
          <w:rFonts w:eastAsia="Times New Roman" w:cstheme="minorHAnsi"/>
          <w:sz w:val="24"/>
          <w:szCs w:val="24"/>
          <w:lang w:eastAsia="en-GB"/>
        </w:rPr>
        <w:t>Redundancy is one of five potentially fair reasons for dismissal, as outlined in the Employment Rights Act 1996. Section 139(1).</w:t>
      </w:r>
      <w:sdt>
        <w:sdtPr>
          <w:rPr>
            <w:rFonts w:eastAsia="Times New Roman" w:cstheme="minorHAnsi"/>
            <w:sz w:val="24"/>
            <w:szCs w:val="24"/>
            <w:lang w:eastAsia="en-GB"/>
          </w:rPr>
          <w:id w:val="772206261"/>
          <w:citation/>
        </w:sdtPr>
        <w:sdtContent>
          <w:r w:rsidRPr="00266525">
            <w:rPr>
              <w:rFonts w:eastAsia="Times New Roman" w:cstheme="minorHAnsi"/>
              <w:sz w:val="24"/>
              <w:szCs w:val="24"/>
              <w:lang w:eastAsia="en-GB"/>
            </w:rPr>
            <w:fldChar w:fldCharType="begin"/>
          </w:r>
          <w:r w:rsidRPr="00266525">
            <w:rPr>
              <w:rFonts w:eastAsia="Times New Roman" w:cstheme="minorHAnsi"/>
              <w:sz w:val="24"/>
              <w:szCs w:val="24"/>
              <w:lang w:eastAsia="en-GB"/>
            </w:rPr>
            <w:instrText xml:space="preserve"> CITATION Gov96 \l 2057 </w:instrText>
          </w:r>
          <w:r w:rsidRPr="00266525">
            <w:rPr>
              <w:rFonts w:eastAsia="Times New Roman" w:cstheme="minorHAnsi"/>
              <w:sz w:val="24"/>
              <w:szCs w:val="24"/>
              <w:lang w:eastAsia="en-GB"/>
            </w:rPr>
            <w:fldChar w:fldCharType="separate"/>
          </w:r>
          <w:r w:rsidRPr="00266525">
            <w:rPr>
              <w:rFonts w:eastAsia="Times New Roman" w:cstheme="minorHAnsi"/>
              <w:noProof/>
              <w:sz w:val="24"/>
              <w:szCs w:val="24"/>
              <w:lang w:eastAsia="en-GB"/>
            </w:rPr>
            <w:t xml:space="preserve"> (Gov.Uk, 1996)</w:t>
          </w:r>
          <w:r w:rsidRPr="00266525">
            <w:rPr>
              <w:rFonts w:eastAsia="Times New Roman" w:cstheme="minorHAnsi"/>
              <w:sz w:val="24"/>
              <w:szCs w:val="24"/>
              <w:lang w:eastAsia="en-GB"/>
            </w:rPr>
            <w:fldChar w:fldCharType="end"/>
          </w:r>
        </w:sdtContent>
      </w:sdt>
      <w:r>
        <w:rPr>
          <w:rFonts w:eastAsia="Times New Roman" w:cstheme="minorHAnsi"/>
          <w:sz w:val="24"/>
          <w:szCs w:val="24"/>
          <w:lang w:eastAsia="en-GB"/>
        </w:rPr>
        <w:t>.</w:t>
      </w:r>
      <w:r w:rsidRPr="00266525">
        <w:rPr>
          <w:rFonts w:eastAsia="Times New Roman" w:cstheme="minorHAnsi"/>
          <w:color w:val="000000"/>
          <w:sz w:val="24"/>
          <w:szCs w:val="24"/>
          <w:lang w:eastAsia="en-GB"/>
        </w:rPr>
        <w:t xml:space="preserve">Charlotte and Madeleine should consider if redundancies are necessary or if there are alternatives such as redeployment to another branch. They could ask for volunteers for redundancy. If none of these are suitable, they would need to proceed with compulsory redundancies. As Charlotte and Madeline are intending to dismiss less than 20 employees, they are not required to adhere to the timescales for collective consultation laid out in the Trade Union and Labour Relations (Consolidation) Act 1992. However, they should consider that case law has “demonstrated that a clear requirement on the employer to consult with the individual who is potentially affected by the proposed redundancy” </w:t>
      </w:r>
      <w:sdt>
        <w:sdtPr>
          <w:rPr>
            <w:rFonts w:eastAsia="Times New Roman" w:cstheme="minorHAnsi"/>
            <w:color w:val="000000"/>
            <w:sz w:val="24"/>
            <w:szCs w:val="24"/>
            <w:lang w:eastAsia="en-GB"/>
          </w:rPr>
          <w:id w:val="-1761679372"/>
          <w:citation/>
        </w:sdtPr>
        <w:sdtContent>
          <w:r w:rsidRPr="00266525">
            <w:rPr>
              <w:rFonts w:eastAsia="Times New Roman" w:cstheme="minorHAnsi"/>
              <w:color w:val="000000"/>
              <w:sz w:val="24"/>
              <w:szCs w:val="24"/>
              <w:lang w:eastAsia="en-GB"/>
            </w:rPr>
            <w:fldChar w:fldCharType="begin"/>
          </w:r>
          <w:r w:rsidRPr="00266525">
            <w:rPr>
              <w:rFonts w:eastAsia="Times New Roman" w:cstheme="minorHAnsi"/>
              <w:color w:val="000000"/>
              <w:sz w:val="24"/>
              <w:szCs w:val="24"/>
              <w:lang w:eastAsia="en-GB"/>
            </w:rPr>
            <w:instrText xml:space="preserve"> CITATION Kat19 \l 2057 </w:instrText>
          </w:r>
          <w:r w:rsidRPr="00266525">
            <w:rPr>
              <w:rFonts w:eastAsia="Times New Roman" w:cstheme="minorHAnsi"/>
              <w:color w:val="000000"/>
              <w:sz w:val="24"/>
              <w:szCs w:val="24"/>
              <w:lang w:eastAsia="en-GB"/>
            </w:rPr>
            <w:fldChar w:fldCharType="separate"/>
          </w:r>
          <w:r w:rsidRPr="00266525">
            <w:rPr>
              <w:rFonts w:eastAsia="Times New Roman" w:cstheme="minorHAnsi"/>
              <w:noProof/>
              <w:color w:val="000000"/>
              <w:sz w:val="24"/>
              <w:szCs w:val="24"/>
              <w:lang w:eastAsia="en-GB"/>
            </w:rPr>
            <w:t>(Daniels, 2019)</w:t>
          </w:r>
          <w:r w:rsidRPr="00266525">
            <w:rPr>
              <w:rFonts w:eastAsia="Times New Roman" w:cstheme="minorHAnsi"/>
              <w:color w:val="000000"/>
              <w:sz w:val="24"/>
              <w:szCs w:val="24"/>
              <w:lang w:eastAsia="en-GB"/>
            </w:rPr>
            <w:fldChar w:fldCharType="end"/>
          </w:r>
        </w:sdtContent>
      </w:sdt>
      <w:r w:rsidRPr="00266525">
        <w:rPr>
          <w:rFonts w:eastAsia="Times New Roman" w:cstheme="minorHAnsi"/>
          <w:color w:val="000000"/>
          <w:sz w:val="24"/>
          <w:szCs w:val="24"/>
          <w:lang w:eastAsia="en-GB"/>
        </w:rPr>
        <w:t xml:space="preserve"> Therefore they must consult individually with each employee. Meetings should be held over a “reasonable” time.   employees should be notified of the redundancies and informed of any updates. Employees should be given the opportunity to voice any concerns. </w:t>
      </w:r>
    </w:p>
    <w:p w14:paraId="46E07297" w14:textId="77777777" w:rsidR="00361346" w:rsidRPr="006F5937" w:rsidRDefault="00361346" w:rsidP="00361346">
      <w:pPr>
        <w:shd w:val="clear" w:color="auto" w:fill="FFFFFF"/>
        <w:spacing w:after="120" w:line="360" w:lineRule="atLeast"/>
        <w:rPr>
          <w:rFonts w:eastAsia="Times New Roman" w:cstheme="minorHAnsi"/>
          <w:color w:val="000000"/>
          <w:sz w:val="24"/>
          <w:szCs w:val="24"/>
          <w:lang w:eastAsia="en-GB"/>
        </w:rPr>
      </w:pPr>
      <w:r w:rsidRPr="00266525">
        <w:rPr>
          <w:rFonts w:eastAsia="Times New Roman" w:cstheme="minorHAnsi"/>
          <w:color w:val="000000"/>
          <w:sz w:val="24"/>
          <w:szCs w:val="24"/>
          <w:lang w:eastAsia="en-GB"/>
        </w:rPr>
        <w:t xml:space="preserve">Following consultation with the affected employees, Charlotte and Madeleine should calculate the redundancy pay that their employees are entitled to. ACAS states that employers “must pay at least the legal minimum ('statutory') amount of redundancy pay to … employees who have worked for you for at least 2 full years” </w:t>
      </w:r>
      <w:sdt>
        <w:sdtPr>
          <w:rPr>
            <w:rFonts w:eastAsia="Times New Roman" w:cstheme="minorHAnsi"/>
            <w:color w:val="000000"/>
            <w:sz w:val="24"/>
            <w:szCs w:val="24"/>
            <w:lang w:eastAsia="en-GB"/>
          </w:rPr>
          <w:id w:val="467245211"/>
          <w:citation/>
        </w:sdtPr>
        <w:sdtContent>
          <w:r w:rsidRPr="00266525">
            <w:rPr>
              <w:rFonts w:eastAsia="Times New Roman" w:cstheme="minorHAnsi"/>
              <w:color w:val="000000"/>
              <w:sz w:val="24"/>
              <w:szCs w:val="24"/>
              <w:lang w:eastAsia="en-GB"/>
            </w:rPr>
            <w:fldChar w:fldCharType="begin"/>
          </w:r>
          <w:r w:rsidRPr="00266525">
            <w:rPr>
              <w:rFonts w:eastAsia="Times New Roman" w:cstheme="minorHAnsi"/>
              <w:color w:val="000000"/>
              <w:sz w:val="24"/>
              <w:szCs w:val="24"/>
              <w:lang w:eastAsia="en-GB"/>
            </w:rPr>
            <w:instrText xml:space="preserve"> CITATION ACA \l 2057 </w:instrText>
          </w:r>
          <w:r w:rsidRPr="00266525">
            <w:rPr>
              <w:rFonts w:eastAsia="Times New Roman" w:cstheme="minorHAnsi"/>
              <w:color w:val="000000"/>
              <w:sz w:val="24"/>
              <w:szCs w:val="24"/>
              <w:lang w:eastAsia="en-GB"/>
            </w:rPr>
            <w:fldChar w:fldCharType="separate"/>
          </w:r>
          <w:r w:rsidRPr="00266525">
            <w:rPr>
              <w:rFonts w:eastAsia="Times New Roman" w:cstheme="minorHAnsi"/>
              <w:noProof/>
              <w:color w:val="000000"/>
              <w:sz w:val="24"/>
              <w:szCs w:val="24"/>
              <w:lang w:eastAsia="en-GB"/>
            </w:rPr>
            <w:t>(ACAS, 2023)</w:t>
          </w:r>
          <w:r w:rsidRPr="00266525">
            <w:rPr>
              <w:rFonts w:eastAsia="Times New Roman" w:cstheme="minorHAnsi"/>
              <w:color w:val="000000"/>
              <w:sz w:val="24"/>
              <w:szCs w:val="24"/>
              <w:lang w:eastAsia="en-GB"/>
            </w:rPr>
            <w:fldChar w:fldCharType="end"/>
          </w:r>
        </w:sdtContent>
      </w:sdt>
      <w:r w:rsidRPr="00266525">
        <w:rPr>
          <w:rFonts w:eastAsia="Times New Roman" w:cstheme="minorHAnsi"/>
          <w:color w:val="000000"/>
          <w:sz w:val="24"/>
          <w:szCs w:val="24"/>
          <w:lang w:eastAsia="en-GB"/>
        </w:rPr>
        <w:t xml:space="preserve">.  Angelica and Saffron are entitled to statutory redundancy pay. Angelica would be entitled to a total of </w:t>
      </w:r>
      <w:r w:rsidRPr="006F5937">
        <w:rPr>
          <w:rFonts w:eastAsia="Times New Roman" w:cstheme="minorHAnsi"/>
          <w:color w:val="000000"/>
          <w:sz w:val="24"/>
          <w:szCs w:val="24"/>
          <w:lang w:eastAsia="en-GB"/>
        </w:rPr>
        <w:t xml:space="preserve">£7716 redundancy pay. As she is 53 years old, she is entitled to 1.5 weeks for each year of her service, a total of 12 weeks capped at £643 per week </w:t>
      </w:r>
      <w:sdt>
        <w:sdtPr>
          <w:rPr>
            <w:rFonts w:eastAsia="Times New Roman" w:cstheme="minorHAnsi"/>
            <w:color w:val="000000"/>
            <w:sz w:val="24"/>
            <w:szCs w:val="24"/>
            <w:lang w:eastAsia="en-GB"/>
          </w:rPr>
          <w:id w:val="407124783"/>
          <w:citation/>
        </w:sdtPr>
        <w:sdtContent>
          <w:r w:rsidRPr="006F5937">
            <w:rPr>
              <w:rFonts w:eastAsia="Times New Roman" w:cstheme="minorHAnsi"/>
              <w:color w:val="000000"/>
              <w:sz w:val="24"/>
              <w:szCs w:val="24"/>
              <w:lang w:eastAsia="en-GB"/>
            </w:rPr>
            <w:fldChar w:fldCharType="begin"/>
          </w:r>
          <w:r>
            <w:rPr>
              <w:rFonts w:eastAsia="Times New Roman" w:cstheme="minorHAnsi"/>
              <w:color w:val="000000"/>
              <w:sz w:val="24"/>
              <w:szCs w:val="24"/>
              <w:lang w:eastAsia="en-GB"/>
            </w:rPr>
            <w:instrText xml:space="preserve">CITATION Gov23 \l 2057 </w:instrText>
          </w:r>
          <w:r w:rsidRPr="006F5937">
            <w:rPr>
              <w:rFonts w:eastAsia="Times New Roman" w:cstheme="minorHAnsi"/>
              <w:color w:val="000000"/>
              <w:sz w:val="24"/>
              <w:szCs w:val="24"/>
              <w:lang w:eastAsia="en-GB"/>
            </w:rPr>
            <w:fldChar w:fldCharType="separate"/>
          </w:r>
          <w:r w:rsidRPr="006F5937">
            <w:rPr>
              <w:rFonts w:eastAsia="Times New Roman" w:cstheme="minorHAnsi"/>
              <w:noProof/>
              <w:color w:val="000000"/>
              <w:sz w:val="24"/>
              <w:szCs w:val="24"/>
              <w:lang w:eastAsia="en-GB"/>
            </w:rPr>
            <w:t>(Gov.UK, n.d)</w:t>
          </w:r>
          <w:r w:rsidRPr="006F5937">
            <w:rPr>
              <w:rFonts w:eastAsia="Times New Roman" w:cstheme="minorHAnsi"/>
              <w:color w:val="000000"/>
              <w:sz w:val="24"/>
              <w:szCs w:val="24"/>
              <w:lang w:eastAsia="en-GB"/>
            </w:rPr>
            <w:fldChar w:fldCharType="end"/>
          </w:r>
        </w:sdtContent>
      </w:sdt>
      <w:r w:rsidRPr="006F5937">
        <w:rPr>
          <w:rFonts w:eastAsia="Times New Roman" w:cstheme="minorHAnsi"/>
          <w:color w:val="000000"/>
          <w:sz w:val="24"/>
          <w:szCs w:val="24"/>
          <w:lang w:eastAsia="en-GB"/>
        </w:rPr>
        <w:t xml:space="preserve">.Saffron is entitled to one week’s pay for each year of her service as she is over 22 but under 41, a total of £1750. They are entitled to two weeks’ notice pay as per the terms of their contract Chip, Cherry and Carmel would not qualify for statutory redundancy pay as they have less than two years’ service, although they are entitled to two weeks’ notice pay. All employees would need to be paid for any outstanding holiday pay. Charlotte and Madeline should meet with their employees and confirm the details in writing. </w:t>
      </w:r>
    </w:p>
    <w:p w14:paraId="2B98EF30" w14:textId="77777777" w:rsidR="00361346" w:rsidRPr="006F5937" w:rsidRDefault="00361346" w:rsidP="00361346">
      <w:pPr>
        <w:shd w:val="clear" w:color="auto" w:fill="FFFFFF"/>
        <w:spacing w:after="120" w:line="360" w:lineRule="atLeast"/>
        <w:rPr>
          <w:rFonts w:eastAsia="Times New Roman" w:cstheme="minorHAnsi"/>
          <w:color w:val="000000"/>
          <w:sz w:val="24"/>
          <w:szCs w:val="24"/>
          <w:lang w:eastAsia="en-GB"/>
        </w:rPr>
      </w:pPr>
      <w:r w:rsidRPr="006F5937">
        <w:rPr>
          <w:rFonts w:eastAsia="Times New Roman" w:cstheme="minorHAnsi"/>
          <w:color w:val="000000"/>
          <w:sz w:val="24"/>
          <w:szCs w:val="24"/>
          <w:lang w:eastAsia="en-GB"/>
        </w:rPr>
        <w:t>If the employees are  dismissed, Charlotte and Madeline could face potential claims for a Protective Award, Unfair Dismissal (from colleagues with more than two years continuous service) or Discrimination if “</w:t>
      </w:r>
      <w:r w:rsidRPr="006F5937">
        <w:rPr>
          <w:rFonts w:eastAsia="Times New Roman" w:cstheme="minorHAnsi"/>
          <w:color w:val="58595B"/>
          <w:sz w:val="24"/>
          <w:szCs w:val="24"/>
          <w:shd w:val="clear" w:color="auto" w:fill="FFFFFF"/>
          <w:lang w:eastAsia="en-GB"/>
        </w:rPr>
        <w:t> if the selection procedure has been tainted by discrimination”</w:t>
      </w:r>
      <w:sdt>
        <w:sdtPr>
          <w:rPr>
            <w:rFonts w:eastAsia="Times New Roman" w:cstheme="minorHAnsi"/>
            <w:color w:val="58595B"/>
            <w:sz w:val="24"/>
            <w:szCs w:val="24"/>
            <w:shd w:val="clear" w:color="auto" w:fill="FFFFFF"/>
            <w:lang w:eastAsia="en-GB"/>
          </w:rPr>
          <w:id w:val="1357463364"/>
          <w:citation/>
        </w:sdtPr>
        <w:sdtContent>
          <w:r w:rsidRPr="006F5937">
            <w:rPr>
              <w:rFonts w:eastAsia="Times New Roman" w:cstheme="minorHAnsi"/>
              <w:color w:val="58595B"/>
              <w:sz w:val="24"/>
              <w:szCs w:val="24"/>
              <w:shd w:val="clear" w:color="auto" w:fill="FFFFFF"/>
              <w:lang w:eastAsia="en-GB"/>
            </w:rPr>
            <w:fldChar w:fldCharType="begin"/>
          </w:r>
          <w:r w:rsidRPr="006F5937">
            <w:rPr>
              <w:rFonts w:eastAsia="Times New Roman" w:cstheme="minorHAnsi"/>
              <w:color w:val="58595B"/>
              <w:sz w:val="24"/>
              <w:szCs w:val="24"/>
              <w:shd w:val="clear" w:color="auto" w:fill="FFFFFF"/>
              <w:lang w:eastAsia="en-GB"/>
            </w:rPr>
            <w:instrText xml:space="preserve"> CITATION CIP221 \l 2057 </w:instrText>
          </w:r>
          <w:r w:rsidRPr="006F5937">
            <w:rPr>
              <w:rFonts w:eastAsia="Times New Roman" w:cstheme="minorHAnsi"/>
              <w:color w:val="58595B"/>
              <w:sz w:val="24"/>
              <w:szCs w:val="24"/>
              <w:shd w:val="clear" w:color="auto" w:fill="FFFFFF"/>
              <w:lang w:eastAsia="en-GB"/>
            </w:rPr>
            <w:fldChar w:fldCharType="separate"/>
          </w:r>
          <w:r w:rsidRPr="006F5937">
            <w:rPr>
              <w:rFonts w:eastAsia="Times New Roman" w:cstheme="minorHAnsi"/>
              <w:noProof/>
              <w:color w:val="58595B"/>
              <w:sz w:val="24"/>
              <w:szCs w:val="24"/>
              <w:shd w:val="clear" w:color="auto" w:fill="FFFFFF"/>
              <w:lang w:eastAsia="en-GB"/>
            </w:rPr>
            <w:t xml:space="preserve"> (CIPD, 2022)</w:t>
          </w:r>
          <w:r w:rsidRPr="006F5937">
            <w:rPr>
              <w:rFonts w:eastAsia="Times New Roman" w:cstheme="minorHAnsi"/>
              <w:color w:val="58595B"/>
              <w:sz w:val="24"/>
              <w:szCs w:val="24"/>
              <w:shd w:val="clear" w:color="auto" w:fill="FFFFFF"/>
              <w:lang w:eastAsia="en-GB"/>
            </w:rPr>
            <w:fldChar w:fldCharType="end"/>
          </w:r>
        </w:sdtContent>
      </w:sdt>
      <w:r w:rsidRPr="006F5937">
        <w:rPr>
          <w:rFonts w:eastAsia="Times New Roman" w:cstheme="minorHAnsi"/>
          <w:color w:val="58595B"/>
          <w:sz w:val="24"/>
          <w:szCs w:val="24"/>
          <w:shd w:val="clear" w:color="auto" w:fill="FFFFFF"/>
          <w:lang w:eastAsia="en-GB"/>
        </w:rPr>
        <w:t xml:space="preserve">, on the grounds of being dismissed due to a protected characteristic covered </w:t>
      </w:r>
      <w:r w:rsidRPr="006F5937">
        <w:rPr>
          <w:rFonts w:eastAsia="Times New Roman" w:cstheme="minorHAnsi"/>
          <w:color w:val="58595B"/>
          <w:sz w:val="24"/>
          <w:szCs w:val="24"/>
          <w:shd w:val="clear" w:color="auto" w:fill="FFFFFF"/>
          <w:lang w:eastAsia="en-GB"/>
        </w:rPr>
        <w:lastRenderedPageBreak/>
        <w:t xml:space="preserve">by the Equality Act 2010. To avoid potential claims, Charlotte and Madeline should ensure they follow a fair redundancy process. </w:t>
      </w:r>
    </w:p>
    <w:p w14:paraId="251CC03B" w14:textId="77777777" w:rsidR="00361346" w:rsidRPr="00E913CD" w:rsidRDefault="00361346" w:rsidP="00361346">
      <w:pPr>
        <w:shd w:val="clear" w:color="auto" w:fill="FFFFFF"/>
        <w:spacing w:after="120" w:line="360" w:lineRule="atLeast"/>
        <w:rPr>
          <w:rFonts w:eastAsia="Times New Roman" w:cstheme="minorHAnsi"/>
          <w:color w:val="000000"/>
          <w:sz w:val="24"/>
          <w:szCs w:val="24"/>
          <w:lang w:eastAsia="en-GB"/>
        </w:rPr>
      </w:pPr>
    </w:p>
    <w:p w14:paraId="5B076F53" w14:textId="77777777" w:rsidR="00361346" w:rsidRPr="00E913CD" w:rsidRDefault="00361346" w:rsidP="00361346">
      <w:pPr>
        <w:spacing w:line="264" w:lineRule="auto"/>
        <w:ind w:left="720"/>
        <w:rPr>
          <w:rFonts w:cstheme="minorHAnsi"/>
        </w:rPr>
      </w:pPr>
    </w:p>
    <w:p w14:paraId="47469F77" w14:textId="77777777" w:rsidR="00361346" w:rsidRPr="00E1503F" w:rsidRDefault="00361346" w:rsidP="00361346">
      <w:pPr>
        <w:spacing w:line="264" w:lineRule="auto"/>
        <w:rPr>
          <w:rFonts w:cstheme="minorHAnsi"/>
        </w:rPr>
      </w:pPr>
    </w:p>
    <w:p w14:paraId="7B6069AD" w14:textId="77777777" w:rsidR="00361346" w:rsidRPr="00135EAC" w:rsidRDefault="00361346" w:rsidP="00361346">
      <w:pPr>
        <w:spacing w:line="264" w:lineRule="auto"/>
        <w:rPr>
          <w:rFonts w:cstheme="minorHAnsi"/>
          <w:kern w:val="2"/>
          <w:sz w:val="24"/>
          <w:szCs w:val="24"/>
          <w14:ligatures w14:val="standardContextual"/>
        </w:rPr>
      </w:pPr>
      <w:r w:rsidRPr="00135EAC">
        <w:rPr>
          <w:rFonts w:cstheme="minorHAnsi"/>
          <w:kern w:val="2"/>
          <w:sz w:val="24"/>
          <w:szCs w:val="24"/>
          <w14:ligatures w14:val="standardContextual"/>
        </w:rPr>
        <w:t xml:space="preserve"> (AC 3.2)</w:t>
      </w:r>
    </w:p>
    <w:p w14:paraId="3CC2FCB2" w14:textId="77777777" w:rsidR="00361346" w:rsidRPr="00135EAC" w:rsidRDefault="00361346" w:rsidP="00361346">
      <w:pPr>
        <w:rPr>
          <w:rFonts w:cstheme="minorHAnsi"/>
          <w:color w:val="000000"/>
          <w:kern w:val="2"/>
          <w:sz w:val="24"/>
          <w:szCs w:val="24"/>
          <w14:ligatures w14:val="standardContextual"/>
        </w:rPr>
      </w:pPr>
      <w:r w:rsidRPr="00135EAC">
        <w:rPr>
          <w:rFonts w:cstheme="minorHAnsi"/>
          <w:kern w:val="2"/>
          <w:sz w:val="24"/>
          <w:szCs w:val="24"/>
          <w14:ligatures w14:val="standardContextual"/>
        </w:rPr>
        <w:t>TUPE (Transfer of Undertakings (Protection of Employment) Regulations 2006 (TUPE 2006) applies when there is a change in the company’s service provision or ownership. As Peachy Desserts Ltd will take over the business and the tangible assets, TUPE will apply in this case. This legislation ensures that employees continue to benefit from “</w:t>
      </w:r>
      <w:r w:rsidRPr="00135EAC">
        <w:rPr>
          <w:rFonts w:cstheme="minorHAnsi"/>
          <w:color w:val="58595B"/>
          <w:kern w:val="2"/>
          <w:sz w:val="24"/>
          <w:szCs w:val="24"/>
          <w:shd w:val="clear" w:color="auto" w:fill="FFFFFF"/>
          <w14:ligatures w14:val="standardContextual"/>
        </w:rPr>
        <w:t xml:space="preserve">the same terms and conditions, with continuity of employment” </w:t>
      </w:r>
      <w:sdt>
        <w:sdtPr>
          <w:rPr>
            <w:rFonts w:cstheme="minorHAnsi"/>
            <w:color w:val="58595B"/>
            <w:kern w:val="2"/>
            <w:sz w:val="24"/>
            <w:szCs w:val="24"/>
            <w:shd w:val="clear" w:color="auto" w:fill="FFFFFF"/>
            <w14:ligatures w14:val="standardContextual"/>
          </w:rPr>
          <w:id w:val="1949046867"/>
          <w:citation/>
        </w:sdtPr>
        <w:sdtContent>
          <w:r w:rsidRPr="00135EAC">
            <w:rPr>
              <w:rFonts w:cstheme="minorHAnsi"/>
              <w:color w:val="58595B"/>
              <w:kern w:val="2"/>
              <w:sz w:val="24"/>
              <w:szCs w:val="24"/>
              <w:shd w:val="clear" w:color="auto" w:fill="FFFFFF"/>
              <w14:ligatures w14:val="standardContextual"/>
            </w:rPr>
            <w:fldChar w:fldCharType="begin"/>
          </w:r>
          <w:r w:rsidRPr="00135EAC">
            <w:rPr>
              <w:rFonts w:cstheme="minorHAnsi"/>
              <w:color w:val="58595B"/>
              <w:kern w:val="2"/>
              <w:sz w:val="24"/>
              <w:szCs w:val="24"/>
              <w:shd w:val="clear" w:color="auto" w:fill="FFFFFF"/>
              <w14:ligatures w14:val="standardContextual"/>
            </w:rPr>
            <w:instrText xml:space="preserve"> CITATION CIP21 \l 2057 </w:instrText>
          </w:r>
          <w:r w:rsidRPr="00135EAC">
            <w:rPr>
              <w:rFonts w:cstheme="minorHAnsi"/>
              <w:color w:val="58595B"/>
              <w:kern w:val="2"/>
              <w:sz w:val="24"/>
              <w:szCs w:val="24"/>
              <w:shd w:val="clear" w:color="auto" w:fill="FFFFFF"/>
              <w14:ligatures w14:val="standardContextual"/>
            </w:rPr>
            <w:fldChar w:fldCharType="separate"/>
          </w:r>
          <w:r w:rsidRPr="00135EAC">
            <w:rPr>
              <w:rFonts w:cstheme="minorHAnsi"/>
              <w:noProof/>
              <w:color w:val="58595B"/>
              <w:kern w:val="2"/>
              <w:sz w:val="24"/>
              <w:szCs w:val="24"/>
              <w:shd w:val="clear" w:color="auto" w:fill="FFFFFF"/>
              <w14:ligatures w14:val="standardContextual"/>
            </w:rPr>
            <w:t>(CIPD, 2021)</w:t>
          </w:r>
          <w:r w:rsidRPr="00135EAC">
            <w:rPr>
              <w:rFonts w:cstheme="minorHAnsi"/>
              <w:color w:val="58595B"/>
              <w:kern w:val="2"/>
              <w:sz w:val="24"/>
              <w:szCs w:val="24"/>
              <w:shd w:val="clear" w:color="auto" w:fill="FFFFFF"/>
              <w14:ligatures w14:val="standardContextual"/>
            </w:rPr>
            <w:fldChar w:fldCharType="end"/>
          </w:r>
        </w:sdtContent>
      </w:sdt>
      <w:r w:rsidRPr="00135EAC">
        <w:rPr>
          <w:rFonts w:cstheme="minorHAnsi"/>
          <w:color w:val="58595B"/>
          <w:kern w:val="2"/>
          <w:sz w:val="24"/>
          <w:szCs w:val="24"/>
          <w:shd w:val="clear" w:color="auto" w:fill="FFFFFF"/>
          <w14:ligatures w14:val="standardContextual"/>
        </w:rPr>
        <w:t xml:space="preserve"> Therefore Charlotte and Madeline will be unable to give the employees of Crumbly Cakes the same terms and conditions as their existing employees.  Terms and conditions that will apply could include “job title and role, pay, including any overtime, sick leave and pay” </w:t>
      </w:r>
      <w:sdt>
        <w:sdtPr>
          <w:rPr>
            <w:rFonts w:cstheme="minorHAnsi"/>
            <w:color w:val="58595B"/>
            <w:kern w:val="2"/>
            <w:sz w:val="24"/>
            <w:szCs w:val="24"/>
            <w:shd w:val="clear" w:color="auto" w:fill="FFFFFF"/>
            <w14:ligatures w14:val="standardContextual"/>
          </w:rPr>
          <w:id w:val="551430604"/>
          <w:citation/>
        </w:sdtPr>
        <w:sdtContent>
          <w:r w:rsidRPr="00135EAC">
            <w:rPr>
              <w:rFonts w:cstheme="minorHAnsi"/>
              <w:color w:val="58595B"/>
              <w:kern w:val="2"/>
              <w:sz w:val="24"/>
              <w:szCs w:val="24"/>
              <w:shd w:val="clear" w:color="auto" w:fill="FFFFFF"/>
              <w14:ligatures w14:val="standardContextual"/>
            </w:rPr>
            <w:fldChar w:fldCharType="begin"/>
          </w:r>
          <w:r w:rsidRPr="00135EAC">
            <w:rPr>
              <w:rFonts w:cstheme="minorHAnsi"/>
              <w:color w:val="58595B"/>
              <w:kern w:val="2"/>
              <w:sz w:val="24"/>
              <w:szCs w:val="24"/>
              <w:shd w:val="clear" w:color="auto" w:fill="FFFFFF"/>
              <w14:ligatures w14:val="standardContextual"/>
            </w:rPr>
            <w:instrText xml:space="preserve"> CITATION ACA222 \l 2057 </w:instrText>
          </w:r>
          <w:r w:rsidRPr="00135EAC">
            <w:rPr>
              <w:rFonts w:cstheme="minorHAnsi"/>
              <w:color w:val="58595B"/>
              <w:kern w:val="2"/>
              <w:sz w:val="24"/>
              <w:szCs w:val="24"/>
              <w:shd w:val="clear" w:color="auto" w:fill="FFFFFF"/>
              <w14:ligatures w14:val="standardContextual"/>
            </w:rPr>
            <w:fldChar w:fldCharType="separate"/>
          </w:r>
          <w:r w:rsidRPr="00135EAC">
            <w:rPr>
              <w:rFonts w:cstheme="minorHAnsi"/>
              <w:noProof/>
              <w:color w:val="58595B"/>
              <w:kern w:val="2"/>
              <w:sz w:val="24"/>
              <w:szCs w:val="24"/>
              <w:shd w:val="clear" w:color="auto" w:fill="FFFFFF"/>
              <w14:ligatures w14:val="standardContextual"/>
            </w:rPr>
            <w:t>(ACAS, 2022)</w:t>
          </w:r>
          <w:r w:rsidRPr="00135EAC">
            <w:rPr>
              <w:rFonts w:cstheme="minorHAnsi"/>
              <w:color w:val="58595B"/>
              <w:kern w:val="2"/>
              <w:sz w:val="24"/>
              <w:szCs w:val="24"/>
              <w:shd w:val="clear" w:color="auto" w:fill="FFFFFF"/>
              <w14:ligatures w14:val="standardContextual"/>
            </w:rPr>
            <w:fldChar w:fldCharType="end"/>
          </w:r>
        </w:sdtContent>
      </w:sdt>
      <w:r w:rsidRPr="00135EAC">
        <w:rPr>
          <w:rFonts w:cstheme="minorHAnsi"/>
          <w:color w:val="58595B"/>
          <w:kern w:val="2"/>
          <w:sz w:val="24"/>
          <w:szCs w:val="24"/>
          <w:shd w:val="clear" w:color="auto" w:fill="FFFFFF"/>
          <w14:ligatures w14:val="standardContextual"/>
        </w:rPr>
        <w:t>. Following a transfer, Charlotte, and Madeleine’s wish to harmonise the Crumbly Cakes terms and conditions presents a considerable risk, CIPD cautions that is “</w:t>
      </w:r>
      <w:r w:rsidRPr="00135EAC">
        <w:rPr>
          <w:rFonts w:cstheme="minorHAnsi"/>
          <w:color w:val="58595B"/>
          <w:kern w:val="2"/>
          <w:sz w:val="24"/>
          <w:szCs w:val="24"/>
          <w:shd w:val="clear" w:color="auto" w:fill="F7F6F6"/>
          <w14:ligatures w14:val="standardContextual"/>
        </w:rPr>
        <w:t>is highly risky to put transferred employees on the same contractual terms as the existing workforce”</w:t>
      </w:r>
      <w:sdt>
        <w:sdtPr>
          <w:rPr>
            <w:rFonts w:cstheme="minorHAnsi"/>
            <w:color w:val="58595B"/>
            <w:kern w:val="2"/>
            <w:sz w:val="24"/>
            <w:szCs w:val="24"/>
            <w:shd w:val="clear" w:color="auto" w:fill="F7F6F6"/>
            <w14:ligatures w14:val="standardContextual"/>
          </w:rPr>
          <w:id w:val="19142519"/>
          <w:citation/>
        </w:sdtPr>
        <w:sdtContent>
          <w:r w:rsidRPr="00135EAC">
            <w:rPr>
              <w:rFonts w:cstheme="minorHAnsi"/>
              <w:color w:val="58595B"/>
              <w:kern w:val="2"/>
              <w:sz w:val="24"/>
              <w:szCs w:val="24"/>
              <w:shd w:val="clear" w:color="auto" w:fill="F7F6F6"/>
              <w14:ligatures w14:val="standardContextual"/>
            </w:rPr>
            <w:fldChar w:fldCharType="begin"/>
          </w:r>
          <w:r w:rsidRPr="00135EAC">
            <w:rPr>
              <w:rFonts w:cstheme="minorHAnsi"/>
              <w:color w:val="58595B"/>
              <w:kern w:val="2"/>
              <w:sz w:val="24"/>
              <w:szCs w:val="24"/>
              <w:shd w:val="clear" w:color="auto" w:fill="F7F6F6"/>
              <w14:ligatures w14:val="standardContextual"/>
            </w:rPr>
            <w:instrText xml:space="preserve"> CITATION CIP222 \l 2057 </w:instrText>
          </w:r>
          <w:r w:rsidRPr="00135EAC">
            <w:rPr>
              <w:rFonts w:cstheme="minorHAnsi"/>
              <w:color w:val="58595B"/>
              <w:kern w:val="2"/>
              <w:sz w:val="24"/>
              <w:szCs w:val="24"/>
              <w:shd w:val="clear" w:color="auto" w:fill="F7F6F6"/>
              <w14:ligatures w14:val="standardContextual"/>
            </w:rPr>
            <w:fldChar w:fldCharType="separate"/>
          </w:r>
          <w:r w:rsidRPr="00135EAC">
            <w:rPr>
              <w:rFonts w:cstheme="minorHAnsi"/>
              <w:noProof/>
              <w:color w:val="58595B"/>
              <w:kern w:val="2"/>
              <w:sz w:val="24"/>
              <w:szCs w:val="24"/>
              <w:shd w:val="clear" w:color="auto" w:fill="F7F6F6"/>
              <w14:ligatures w14:val="standardContextual"/>
            </w:rPr>
            <w:t xml:space="preserve"> (CIPD, 2022)</w:t>
          </w:r>
          <w:r w:rsidRPr="00135EAC">
            <w:rPr>
              <w:rFonts w:cstheme="minorHAnsi"/>
              <w:color w:val="58595B"/>
              <w:kern w:val="2"/>
              <w:sz w:val="24"/>
              <w:szCs w:val="24"/>
              <w:shd w:val="clear" w:color="auto" w:fill="F7F6F6"/>
              <w14:ligatures w14:val="standardContextual"/>
            </w:rPr>
            <w:fldChar w:fldCharType="end"/>
          </w:r>
        </w:sdtContent>
      </w:sdt>
      <w:r w:rsidRPr="00135EAC">
        <w:rPr>
          <w:rFonts w:cstheme="minorHAnsi"/>
          <w:color w:val="58595B"/>
          <w:kern w:val="2"/>
          <w:sz w:val="24"/>
          <w:szCs w:val="24"/>
          <w:shd w:val="clear" w:color="auto" w:fill="F7F6F6"/>
          <w14:ligatures w14:val="standardContextual"/>
        </w:rPr>
        <w:t>.  As any transfer related change to terms and conditions is void under TUPE. The only safe way to harmonise employment terms is if the employer can demonstrate an “economic, technological or organisational reason entailing change in the workforce” The employer must at the same time demonstrate a change in the workforce, a reduction in the workforce for example. Charlotte and Madeleine could harmonise the new employee’s terms and conditions, if they were to improve them, such as increasing their holiday entitlement. ACAS guidance states that “</w:t>
      </w:r>
      <w:r w:rsidRPr="00135EAC">
        <w:rPr>
          <w:rFonts w:cstheme="minorHAnsi"/>
          <w:color w:val="000000"/>
          <w:kern w:val="2"/>
          <w:sz w:val="24"/>
          <w:szCs w:val="24"/>
          <w14:ligatures w14:val="standardContextual"/>
        </w:rPr>
        <w:t xml:space="preserve">terms and conditions cannot be changed to something worse than before” </w:t>
      </w:r>
      <w:sdt>
        <w:sdtPr>
          <w:rPr>
            <w:rFonts w:cstheme="minorHAnsi"/>
            <w:color w:val="000000"/>
            <w:kern w:val="2"/>
            <w:sz w:val="24"/>
            <w:szCs w:val="24"/>
            <w14:ligatures w14:val="standardContextual"/>
          </w:rPr>
          <w:id w:val="-592166558"/>
          <w:citation/>
        </w:sdtPr>
        <w:sdtContent>
          <w:r w:rsidRPr="00135EAC">
            <w:rPr>
              <w:rFonts w:cstheme="minorHAnsi"/>
              <w:color w:val="000000"/>
              <w:kern w:val="2"/>
              <w:sz w:val="24"/>
              <w:szCs w:val="24"/>
              <w14:ligatures w14:val="standardContextual"/>
            </w:rPr>
            <w:fldChar w:fldCharType="begin"/>
          </w:r>
          <w:r w:rsidRPr="00135EAC">
            <w:rPr>
              <w:rFonts w:cstheme="minorHAnsi"/>
              <w:color w:val="000000"/>
              <w:kern w:val="2"/>
              <w:sz w:val="24"/>
              <w:szCs w:val="24"/>
              <w14:ligatures w14:val="standardContextual"/>
            </w:rPr>
            <w:instrText xml:space="preserve"> CITATION ACA222 \l 2057 </w:instrText>
          </w:r>
          <w:r w:rsidRPr="00135EAC">
            <w:rPr>
              <w:rFonts w:cstheme="minorHAnsi"/>
              <w:color w:val="000000"/>
              <w:kern w:val="2"/>
              <w:sz w:val="24"/>
              <w:szCs w:val="24"/>
              <w14:ligatures w14:val="standardContextual"/>
            </w:rPr>
            <w:fldChar w:fldCharType="separate"/>
          </w:r>
          <w:r w:rsidRPr="00135EAC">
            <w:rPr>
              <w:rFonts w:cstheme="minorHAnsi"/>
              <w:noProof/>
              <w:color w:val="000000"/>
              <w:kern w:val="2"/>
              <w:sz w:val="24"/>
              <w:szCs w:val="24"/>
              <w14:ligatures w14:val="standardContextual"/>
            </w:rPr>
            <w:t>(ACAS, 2022)</w:t>
          </w:r>
          <w:r w:rsidRPr="00135EAC">
            <w:rPr>
              <w:rFonts w:cstheme="minorHAnsi"/>
              <w:color w:val="000000"/>
              <w:kern w:val="2"/>
              <w:sz w:val="24"/>
              <w:szCs w:val="24"/>
              <w14:ligatures w14:val="standardContextual"/>
            </w:rPr>
            <w:fldChar w:fldCharType="end"/>
          </w:r>
        </w:sdtContent>
      </w:sdt>
      <w:r w:rsidRPr="00135EAC">
        <w:rPr>
          <w:rFonts w:cstheme="minorHAnsi"/>
          <w:color w:val="000000"/>
          <w:kern w:val="2"/>
          <w:sz w:val="24"/>
          <w:szCs w:val="24"/>
          <w14:ligatures w14:val="standardContextual"/>
        </w:rPr>
        <w:t xml:space="preserve">. ETO and improving the terms and conditions are the only legally permitted changes to contacts related to transfers. </w:t>
      </w:r>
    </w:p>
    <w:p w14:paraId="1F651368" w14:textId="77777777" w:rsidR="00361346" w:rsidRPr="00135EAC" w:rsidRDefault="00361346" w:rsidP="00361346">
      <w:pPr>
        <w:rPr>
          <w:rFonts w:cstheme="minorHAnsi"/>
          <w:color w:val="000000"/>
          <w:kern w:val="2"/>
          <w:sz w:val="24"/>
          <w:szCs w:val="24"/>
          <w14:ligatures w14:val="standardContextual"/>
        </w:rPr>
      </w:pPr>
      <w:r w:rsidRPr="00135EAC">
        <w:rPr>
          <w:rFonts w:cstheme="minorHAnsi"/>
          <w:color w:val="000000"/>
          <w:kern w:val="2"/>
          <w:sz w:val="24"/>
          <w:szCs w:val="24"/>
          <w14:ligatures w14:val="standardContextual"/>
        </w:rPr>
        <w:t xml:space="preserve">Therefore unless Charlotte and Madeline can confidently demonstrate that any changes to terms and conditions post transfer are not related to the transfer itself, they intend to offer Crumbly Cakes employees more favourable terms, or they can justify changing the terms on the grounds of ETO, they should proceed cautiously, being mindful that “ any changes to terms and conditions or dismissals because of the transfer will be automatically unfair and carry with them significant compensation consequences” </w:t>
      </w:r>
    </w:p>
    <w:p w14:paraId="03A62EFD" w14:textId="77777777" w:rsidR="00361346" w:rsidRPr="00E1503F" w:rsidRDefault="00361346" w:rsidP="00361346">
      <w:pPr>
        <w:rPr>
          <w:rFonts w:cstheme="minorHAnsi"/>
          <w:color w:val="000000"/>
          <w:kern w:val="2"/>
          <w14:ligatures w14:val="standardContextual"/>
        </w:rPr>
      </w:pPr>
      <w:r w:rsidRPr="00E1503F">
        <w:rPr>
          <w:rFonts w:cstheme="minorHAnsi"/>
          <w:color w:val="000000"/>
          <w:kern w:val="2"/>
          <w14:ligatures w14:val="standardContextual"/>
        </w:rPr>
        <w:br w:type="page"/>
      </w:r>
    </w:p>
    <w:p w14:paraId="196547DA" w14:textId="77777777" w:rsidR="00361346" w:rsidRPr="00DD0043" w:rsidRDefault="00361346" w:rsidP="00361346">
      <w:pPr>
        <w:spacing w:after="120" w:line="264" w:lineRule="auto"/>
        <w:contextualSpacing/>
        <w:jc w:val="both"/>
        <w:rPr>
          <w:rFonts w:cstheme="minorHAnsi"/>
          <w:kern w:val="2"/>
          <w14:ligatures w14:val="standardContextual"/>
        </w:rPr>
      </w:pPr>
      <w:r w:rsidRPr="00DD0043">
        <w:rPr>
          <w:rFonts w:cstheme="minorHAnsi"/>
          <w:kern w:val="2"/>
          <w14:ligatures w14:val="standardContextual"/>
        </w:rPr>
        <w:lastRenderedPageBreak/>
        <w:t>(AC 4.1)</w:t>
      </w:r>
    </w:p>
    <w:p w14:paraId="5D82228D" w14:textId="77777777" w:rsidR="00361346" w:rsidRPr="00DD0043" w:rsidRDefault="00361346" w:rsidP="00361346">
      <w:pPr>
        <w:spacing w:after="120" w:line="264" w:lineRule="auto"/>
        <w:jc w:val="both"/>
        <w:rPr>
          <w:rFonts w:cstheme="minorHAnsi"/>
          <w:kern w:val="2"/>
          <w14:ligatures w14:val="standardContextual"/>
        </w:rPr>
      </w:pPr>
    </w:p>
    <w:p w14:paraId="64746971" w14:textId="77777777" w:rsidR="00361346" w:rsidRPr="00135EAC" w:rsidRDefault="00361346" w:rsidP="00361346">
      <w:pPr>
        <w:spacing w:after="120" w:line="264" w:lineRule="auto"/>
        <w:rPr>
          <w:rFonts w:cstheme="minorHAnsi"/>
          <w:kern w:val="2"/>
          <w:sz w:val="24"/>
          <w:szCs w:val="24"/>
          <w14:ligatures w14:val="standardContextual"/>
        </w:rPr>
      </w:pPr>
      <w:r w:rsidRPr="00135EAC">
        <w:rPr>
          <w:rFonts w:cstheme="minorHAnsi"/>
          <w:kern w:val="2"/>
          <w:sz w:val="24"/>
          <w:szCs w:val="24"/>
          <w14:ligatures w14:val="standardContextual"/>
        </w:rPr>
        <w:t xml:space="preserve">Section 8 of the Employment Rights Act 1996 </w:t>
      </w:r>
      <w:sdt>
        <w:sdtPr>
          <w:rPr>
            <w:rFonts w:cstheme="minorHAnsi"/>
            <w:kern w:val="2"/>
            <w:sz w:val="24"/>
            <w:szCs w:val="24"/>
            <w14:ligatures w14:val="standardContextual"/>
          </w:rPr>
          <w:id w:val="622431908"/>
          <w:citation/>
        </w:sdtPr>
        <w:sdtContent>
          <w:r w:rsidRPr="00135EAC">
            <w:rPr>
              <w:rFonts w:cstheme="minorHAnsi"/>
              <w:kern w:val="2"/>
              <w:sz w:val="24"/>
              <w:szCs w:val="24"/>
              <w14:ligatures w14:val="standardContextual"/>
            </w:rPr>
            <w:fldChar w:fldCharType="begin"/>
          </w:r>
          <w:r w:rsidRPr="00135EAC">
            <w:rPr>
              <w:rFonts w:cstheme="minorHAnsi"/>
              <w:kern w:val="2"/>
              <w:sz w:val="24"/>
              <w:szCs w:val="24"/>
              <w14:ligatures w14:val="standardContextual"/>
            </w:rPr>
            <w:instrText xml:space="preserve">CITATION Gov961 \l 2057 </w:instrText>
          </w:r>
          <w:r w:rsidRPr="00135EAC">
            <w:rPr>
              <w:rFonts w:cstheme="minorHAnsi"/>
              <w:kern w:val="2"/>
              <w:sz w:val="24"/>
              <w:szCs w:val="24"/>
              <w14:ligatures w14:val="standardContextual"/>
            </w:rPr>
            <w:fldChar w:fldCharType="separate"/>
          </w:r>
          <w:r w:rsidRPr="00135EAC">
            <w:rPr>
              <w:rFonts w:cstheme="minorHAnsi"/>
              <w:noProof/>
              <w:kern w:val="2"/>
              <w:sz w:val="24"/>
              <w:szCs w:val="24"/>
              <w14:ligatures w14:val="standardContextual"/>
            </w:rPr>
            <w:t>(Gov.UK, 1996)</w:t>
          </w:r>
          <w:r w:rsidRPr="00135EAC">
            <w:rPr>
              <w:rFonts w:cstheme="minorHAnsi"/>
              <w:kern w:val="2"/>
              <w:sz w:val="24"/>
              <w:szCs w:val="24"/>
              <w14:ligatures w14:val="standardContextual"/>
            </w:rPr>
            <w:fldChar w:fldCharType="end"/>
          </w:r>
        </w:sdtContent>
      </w:sdt>
      <w:r w:rsidRPr="00135EAC">
        <w:rPr>
          <w:rFonts w:cstheme="minorHAnsi"/>
          <w:kern w:val="2"/>
          <w:sz w:val="24"/>
          <w:szCs w:val="24"/>
          <w14:ligatures w14:val="standardContextual"/>
        </w:rPr>
        <w:t xml:space="preserve"> outlines the requirement for all employees to receive an itemised payslip, detailing gross and net payments and the purpose and nature of any deductions. An employer can only make deductions from wage in limited circumstances, “those required by law, such as Tax and National Insurance, if it is stated in the employees’ contract of employment or those agreed in writing”</w:t>
      </w:r>
      <w:sdt>
        <w:sdtPr>
          <w:rPr>
            <w:rFonts w:cstheme="minorHAnsi"/>
            <w:kern w:val="2"/>
            <w:sz w:val="24"/>
            <w:szCs w:val="24"/>
            <w14:ligatures w14:val="standardContextual"/>
          </w:rPr>
          <w:id w:val="-639113888"/>
          <w:citation/>
        </w:sdtPr>
        <w:sdtContent>
          <w:r w:rsidRPr="00135EAC">
            <w:rPr>
              <w:rFonts w:cstheme="minorHAnsi"/>
              <w:kern w:val="2"/>
              <w:sz w:val="24"/>
              <w:szCs w:val="24"/>
              <w14:ligatures w14:val="standardContextual"/>
            </w:rPr>
            <w:fldChar w:fldCharType="begin"/>
          </w:r>
          <w:r w:rsidRPr="00135EAC">
            <w:rPr>
              <w:rFonts w:cstheme="minorHAnsi"/>
              <w:kern w:val="2"/>
              <w:sz w:val="24"/>
              <w:szCs w:val="24"/>
              <w14:ligatures w14:val="standardContextual"/>
            </w:rPr>
            <w:instrText xml:space="preserve"> CITATION Kat19 \l 2057 </w:instrText>
          </w:r>
          <w:r w:rsidRPr="00135EAC">
            <w:rPr>
              <w:rFonts w:cstheme="minorHAnsi"/>
              <w:kern w:val="2"/>
              <w:sz w:val="24"/>
              <w:szCs w:val="24"/>
              <w14:ligatures w14:val="standardContextual"/>
            </w:rPr>
            <w:fldChar w:fldCharType="separate"/>
          </w:r>
          <w:r w:rsidRPr="00135EAC">
            <w:rPr>
              <w:rFonts w:cstheme="minorHAnsi"/>
              <w:noProof/>
              <w:kern w:val="2"/>
              <w:sz w:val="24"/>
              <w:szCs w:val="24"/>
              <w14:ligatures w14:val="standardContextual"/>
            </w:rPr>
            <w:t xml:space="preserve"> (Daniels, 2019)</w:t>
          </w:r>
          <w:r w:rsidRPr="00135EAC">
            <w:rPr>
              <w:rFonts w:cstheme="minorHAnsi"/>
              <w:kern w:val="2"/>
              <w:sz w:val="24"/>
              <w:szCs w:val="24"/>
              <w14:ligatures w14:val="standardContextual"/>
            </w:rPr>
            <w:fldChar w:fldCharType="end"/>
          </w:r>
        </w:sdtContent>
      </w:sdt>
      <w:r w:rsidRPr="00135EAC">
        <w:rPr>
          <w:rFonts w:cstheme="minorHAnsi"/>
          <w:kern w:val="2"/>
          <w:sz w:val="24"/>
          <w:szCs w:val="24"/>
          <w14:ligatures w14:val="standardContextual"/>
        </w:rPr>
        <w:t>. If Charlotte and Madeline need to make deductions from an employee, for overpayment of wages for example, they must ensure they receive written consent from the employee. This could be done by inserting a provision into the employee’s contract for the relevant deduction.  An employee may be able to make a claim to an Employment Tribunal for unlawful deduction from wages under the Employment Rights Act 1996.</w:t>
      </w:r>
    </w:p>
    <w:p w14:paraId="60FDF54E" w14:textId="77777777" w:rsidR="00361346" w:rsidRPr="00DD0043" w:rsidRDefault="00361346" w:rsidP="00361346">
      <w:pPr>
        <w:spacing w:after="120" w:line="264" w:lineRule="auto"/>
        <w:ind w:left="360"/>
        <w:jc w:val="both"/>
        <w:rPr>
          <w:rFonts w:cstheme="minorHAnsi"/>
          <w:kern w:val="2"/>
          <w14:ligatures w14:val="standardContextual"/>
        </w:rPr>
      </w:pPr>
    </w:p>
    <w:p w14:paraId="09B8A8B3" w14:textId="77777777" w:rsidR="00361346" w:rsidRPr="00DD0043" w:rsidRDefault="00361346" w:rsidP="00361346">
      <w:pPr>
        <w:spacing w:after="120" w:line="264" w:lineRule="auto"/>
        <w:jc w:val="both"/>
        <w:rPr>
          <w:rFonts w:cstheme="minorHAnsi"/>
          <w:color w:val="0B0C0C"/>
          <w:kern w:val="2"/>
          <w:shd w:val="clear" w:color="auto" w:fill="FFFFFF"/>
          <w14:ligatures w14:val="standardContextual"/>
        </w:rPr>
      </w:pPr>
      <w:r w:rsidRPr="00135EAC">
        <w:rPr>
          <w:rFonts w:cstheme="minorHAnsi"/>
          <w:kern w:val="2"/>
          <w:sz w:val="24"/>
          <w:szCs w:val="24"/>
          <w14:ligatures w14:val="standardContextual"/>
        </w:rPr>
        <w:t xml:space="preserve">By law an employer must pay the National Minimum Wage to all employees under the age of 23 and apprentices. Employees over the age of 23 must be paid the National Living Wage currently £10.42 an hour </w:t>
      </w:r>
      <w:sdt>
        <w:sdtPr>
          <w:rPr>
            <w:rFonts w:cstheme="minorHAnsi"/>
            <w:kern w:val="2"/>
            <w:sz w:val="24"/>
            <w:szCs w:val="24"/>
            <w14:ligatures w14:val="standardContextual"/>
          </w:rPr>
          <w:id w:val="361168138"/>
          <w:citation/>
        </w:sdtPr>
        <w:sdtContent>
          <w:r w:rsidRPr="00135EAC">
            <w:rPr>
              <w:rFonts w:cstheme="minorHAnsi"/>
              <w:kern w:val="2"/>
              <w:sz w:val="24"/>
              <w:szCs w:val="24"/>
              <w14:ligatures w14:val="standardContextual"/>
            </w:rPr>
            <w:fldChar w:fldCharType="begin"/>
          </w:r>
          <w:r w:rsidRPr="00135EAC">
            <w:rPr>
              <w:rFonts w:cstheme="minorHAnsi"/>
              <w:kern w:val="2"/>
              <w:sz w:val="24"/>
              <w:szCs w:val="24"/>
              <w14:ligatures w14:val="standardContextual"/>
            </w:rPr>
            <w:instrText xml:space="preserve"> CITATION ACA23 \l 2057 </w:instrText>
          </w:r>
          <w:r w:rsidRPr="00135EAC">
            <w:rPr>
              <w:rFonts w:cstheme="minorHAnsi"/>
              <w:kern w:val="2"/>
              <w:sz w:val="24"/>
              <w:szCs w:val="24"/>
              <w14:ligatures w14:val="standardContextual"/>
            </w:rPr>
            <w:fldChar w:fldCharType="separate"/>
          </w:r>
          <w:r w:rsidRPr="00135EAC">
            <w:rPr>
              <w:rFonts w:cstheme="minorHAnsi"/>
              <w:noProof/>
              <w:kern w:val="2"/>
              <w:sz w:val="24"/>
              <w:szCs w:val="24"/>
              <w14:ligatures w14:val="standardContextual"/>
            </w:rPr>
            <w:t>(ACAS, 2023)</w:t>
          </w:r>
          <w:r w:rsidRPr="00135EAC">
            <w:rPr>
              <w:rFonts w:cstheme="minorHAnsi"/>
              <w:kern w:val="2"/>
              <w:sz w:val="24"/>
              <w:szCs w:val="24"/>
              <w14:ligatures w14:val="standardContextual"/>
            </w:rPr>
            <w:fldChar w:fldCharType="end"/>
          </w:r>
        </w:sdtContent>
      </w:sdt>
      <w:r w:rsidRPr="00135EAC">
        <w:rPr>
          <w:rFonts w:cstheme="minorHAnsi"/>
          <w:kern w:val="2"/>
          <w:sz w:val="24"/>
          <w:szCs w:val="24"/>
          <w14:ligatures w14:val="standardContextual"/>
        </w:rPr>
        <w:t xml:space="preserve">. These rates apply to all employees or workers, but not self-employed individuals. Increases to the minimum wage rate usually occur in April but must also be applied when an employee moves into a different band, for example when they reach 23. Failure to comply this this can result in employees complaining to HMRC who can issue a notice for the arrears going back 6 years and a fine of “up to £20,000” </w:t>
      </w:r>
      <w:sdt>
        <w:sdtPr>
          <w:rPr>
            <w:rFonts w:cstheme="minorHAnsi"/>
            <w:kern w:val="2"/>
            <w:sz w:val="24"/>
            <w:szCs w:val="24"/>
            <w14:ligatures w14:val="standardContextual"/>
          </w:rPr>
          <w:id w:val="173935919"/>
          <w:citation/>
        </w:sdtPr>
        <w:sdtContent>
          <w:r w:rsidRPr="00135EAC">
            <w:rPr>
              <w:rFonts w:cstheme="minorHAnsi"/>
              <w:kern w:val="2"/>
              <w:sz w:val="24"/>
              <w:szCs w:val="24"/>
              <w14:ligatures w14:val="standardContextual"/>
            </w:rPr>
            <w:fldChar w:fldCharType="begin"/>
          </w:r>
          <w:r w:rsidRPr="00135EAC">
            <w:rPr>
              <w:rFonts w:cstheme="minorHAnsi"/>
              <w:kern w:val="2"/>
              <w:sz w:val="24"/>
              <w:szCs w:val="24"/>
              <w14:ligatures w14:val="standardContextual"/>
            </w:rPr>
            <w:instrText xml:space="preserve"> CITATION ACA23 \l 2057 </w:instrText>
          </w:r>
          <w:r w:rsidRPr="00135EAC">
            <w:rPr>
              <w:rFonts w:cstheme="minorHAnsi"/>
              <w:kern w:val="2"/>
              <w:sz w:val="24"/>
              <w:szCs w:val="24"/>
              <w14:ligatures w14:val="standardContextual"/>
            </w:rPr>
            <w:fldChar w:fldCharType="separate"/>
          </w:r>
          <w:r w:rsidRPr="00135EAC">
            <w:rPr>
              <w:rFonts w:cstheme="minorHAnsi"/>
              <w:noProof/>
              <w:kern w:val="2"/>
              <w:sz w:val="24"/>
              <w:szCs w:val="24"/>
              <w14:ligatures w14:val="standardContextual"/>
            </w:rPr>
            <w:t>(ACAS, 2023)</w:t>
          </w:r>
          <w:r w:rsidRPr="00135EAC">
            <w:rPr>
              <w:rFonts w:cstheme="minorHAnsi"/>
              <w:kern w:val="2"/>
              <w:sz w:val="24"/>
              <w:szCs w:val="24"/>
              <w14:ligatures w14:val="standardContextual"/>
            </w:rPr>
            <w:fldChar w:fldCharType="end"/>
          </w:r>
        </w:sdtContent>
      </w:sdt>
      <w:r w:rsidRPr="00135EAC">
        <w:rPr>
          <w:rFonts w:cstheme="minorHAnsi"/>
          <w:kern w:val="2"/>
          <w:sz w:val="24"/>
          <w:szCs w:val="24"/>
          <w14:ligatures w14:val="standardContextual"/>
        </w:rPr>
        <w:t>. HMRC can also “</w:t>
      </w:r>
      <w:r w:rsidRPr="00135EAC">
        <w:rPr>
          <w:rFonts w:cstheme="minorHAnsi"/>
          <w:color w:val="0B0C0C"/>
          <w:kern w:val="2"/>
          <w:sz w:val="24"/>
          <w:szCs w:val="24"/>
          <w:shd w:val="clear" w:color="auto" w:fill="FFFFFF"/>
          <w14:ligatures w14:val="standardContextual"/>
        </w:rPr>
        <w:t xml:space="preserve">take them to court on behalf of the worker if the employer still refuses to pay” </w:t>
      </w:r>
      <w:sdt>
        <w:sdtPr>
          <w:rPr>
            <w:rFonts w:cstheme="minorHAnsi"/>
            <w:color w:val="0B0C0C"/>
            <w:kern w:val="2"/>
            <w:sz w:val="24"/>
            <w:szCs w:val="24"/>
            <w:shd w:val="clear" w:color="auto" w:fill="FFFFFF"/>
            <w14:ligatures w14:val="standardContextual"/>
          </w:rPr>
          <w:id w:val="99145455"/>
          <w:citation/>
        </w:sdtPr>
        <w:sdtContent>
          <w:r w:rsidRPr="00135EAC">
            <w:rPr>
              <w:rFonts w:cstheme="minorHAnsi"/>
              <w:color w:val="0B0C0C"/>
              <w:kern w:val="2"/>
              <w:sz w:val="24"/>
              <w:szCs w:val="24"/>
              <w:shd w:val="clear" w:color="auto" w:fill="FFFFFF"/>
              <w14:ligatures w14:val="standardContextual"/>
            </w:rPr>
            <w:fldChar w:fldCharType="begin"/>
          </w:r>
          <w:r>
            <w:rPr>
              <w:rFonts w:cstheme="minorHAnsi"/>
              <w:color w:val="0B0C0C"/>
              <w:kern w:val="2"/>
              <w:sz w:val="24"/>
              <w:szCs w:val="24"/>
              <w:shd w:val="clear" w:color="auto" w:fill="FFFFFF"/>
              <w14:ligatures w14:val="standardContextual"/>
            </w:rPr>
            <w:instrText xml:space="preserve">CITATION Gov222 \l 2057 </w:instrText>
          </w:r>
          <w:r w:rsidRPr="00135EAC">
            <w:rPr>
              <w:rFonts w:cstheme="minorHAnsi"/>
              <w:color w:val="0B0C0C"/>
              <w:kern w:val="2"/>
              <w:sz w:val="24"/>
              <w:szCs w:val="24"/>
              <w:shd w:val="clear" w:color="auto" w:fill="FFFFFF"/>
              <w14:ligatures w14:val="standardContextual"/>
            </w:rPr>
            <w:fldChar w:fldCharType="separate"/>
          </w:r>
          <w:r w:rsidRPr="004622A0">
            <w:rPr>
              <w:rFonts w:cstheme="minorHAnsi"/>
              <w:noProof/>
              <w:color w:val="0B0C0C"/>
              <w:kern w:val="2"/>
              <w:sz w:val="24"/>
              <w:szCs w:val="24"/>
              <w:shd w:val="clear" w:color="auto" w:fill="FFFFFF"/>
              <w14:ligatures w14:val="standardContextual"/>
            </w:rPr>
            <w:t>(Gov.UK, 2022)</w:t>
          </w:r>
          <w:r w:rsidRPr="00135EAC">
            <w:rPr>
              <w:rFonts w:cstheme="minorHAnsi"/>
              <w:color w:val="0B0C0C"/>
              <w:kern w:val="2"/>
              <w:sz w:val="24"/>
              <w:szCs w:val="24"/>
              <w:shd w:val="clear" w:color="auto" w:fill="FFFFFF"/>
              <w14:ligatures w14:val="standardContextual"/>
            </w:rPr>
            <w:fldChar w:fldCharType="end"/>
          </w:r>
        </w:sdtContent>
      </w:sdt>
      <w:r w:rsidRPr="00135EAC">
        <w:rPr>
          <w:rFonts w:cstheme="minorHAnsi"/>
          <w:color w:val="0B0C0C"/>
          <w:kern w:val="2"/>
          <w:sz w:val="24"/>
          <w:szCs w:val="24"/>
          <w:shd w:val="clear" w:color="auto" w:fill="FFFFFF"/>
          <w14:ligatures w14:val="standardContextual"/>
        </w:rPr>
        <w:t xml:space="preserve">. The Government also produces a list of employers who do not pay the National Minimum Wage. They can also make a tribunal claim. Charlotte and Madeline should ensure that they are compliant with this, as all sales assistants are currently being paid £9.00 per hour.  Current rates for 21- and 22-year-olds are £10.18 per hour and 23-year-olds and above should be paid £10.42 an hour. </w:t>
      </w:r>
      <w:sdt>
        <w:sdtPr>
          <w:rPr>
            <w:rFonts w:cstheme="minorHAnsi"/>
            <w:color w:val="0B0C0C"/>
            <w:kern w:val="2"/>
            <w:sz w:val="24"/>
            <w:szCs w:val="24"/>
            <w:shd w:val="clear" w:color="auto" w:fill="FFFFFF"/>
            <w14:ligatures w14:val="standardContextual"/>
          </w:rPr>
          <w:id w:val="-1094399742"/>
          <w:citation/>
        </w:sdtPr>
        <w:sdtContent>
          <w:r w:rsidRPr="00135EAC">
            <w:rPr>
              <w:rFonts w:cstheme="minorHAnsi"/>
              <w:color w:val="0B0C0C"/>
              <w:kern w:val="2"/>
              <w:sz w:val="24"/>
              <w:szCs w:val="24"/>
              <w:shd w:val="clear" w:color="auto" w:fill="FFFFFF"/>
              <w14:ligatures w14:val="standardContextual"/>
            </w:rPr>
            <w:fldChar w:fldCharType="begin"/>
          </w:r>
          <w:r>
            <w:rPr>
              <w:rFonts w:cstheme="minorHAnsi"/>
              <w:color w:val="0B0C0C"/>
              <w:kern w:val="2"/>
              <w:sz w:val="24"/>
              <w:szCs w:val="24"/>
              <w:shd w:val="clear" w:color="auto" w:fill="FFFFFF"/>
              <w14:ligatures w14:val="standardContextual"/>
            </w:rPr>
            <w:instrText xml:space="preserve">CITATION Gov222 \l 2057 </w:instrText>
          </w:r>
          <w:r w:rsidRPr="00135EAC">
            <w:rPr>
              <w:rFonts w:cstheme="minorHAnsi"/>
              <w:color w:val="0B0C0C"/>
              <w:kern w:val="2"/>
              <w:sz w:val="24"/>
              <w:szCs w:val="24"/>
              <w:shd w:val="clear" w:color="auto" w:fill="FFFFFF"/>
              <w14:ligatures w14:val="standardContextual"/>
            </w:rPr>
            <w:fldChar w:fldCharType="separate"/>
          </w:r>
          <w:r w:rsidRPr="004622A0">
            <w:rPr>
              <w:rFonts w:cstheme="minorHAnsi"/>
              <w:noProof/>
              <w:color w:val="0B0C0C"/>
              <w:kern w:val="2"/>
              <w:sz w:val="24"/>
              <w:szCs w:val="24"/>
              <w:shd w:val="clear" w:color="auto" w:fill="FFFFFF"/>
              <w14:ligatures w14:val="standardContextual"/>
            </w:rPr>
            <w:t>(Gov.UK, 2022)</w:t>
          </w:r>
          <w:r w:rsidRPr="00135EAC">
            <w:rPr>
              <w:rFonts w:cstheme="minorHAnsi"/>
              <w:color w:val="0B0C0C"/>
              <w:kern w:val="2"/>
              <w:sz w:val="24"/>
              <w:szCs w:val="24"/>
              <w:shd w:val="clear" w:color="auto" w:fill="FFFFFF"/>
              <w14:ligatures w14:val="standardContextual"/>
            </w:rPr>
            <w:fldChar w:fldCharType="end"/>
          </w:r>
        </w:sdtContent>
      </w:sdt>
      <w:r w:rsidRPr="00135EAC">
        <w:rPr>
          <w:rFonts w:cstheme="minorHAnsi"/>
          <w:color w:val="0B0C0C"/>
          <w:kern w:val="2"/>
          <w:sz w:val="24"/>
          <w:szCs w:val="24"/>
          <w:shd w:val="clear" w:color="auto" w:fill="FFFFFF"/>
          <w14:ligatures w14:val="standardContextual"/>
        </w:rPr>
        <w:t xml:space="preserve"> . Not doing so could result in financial penalties and their brand could be damaged if they are “named and shamed”.</w:t>
      </w:r>
    </w:p>
    <w:p w14:paraId="0C2C9C12" w14:textId="77777777" w:rsidR="00361346" w:rsidRPr="00DD0043" w:rsidRDefault="00361346" w:rsidP="00361346">
      <w:pPr>
        <w:spacing w:after="120" w:line="264" w:lineRule="auto"/>
        <w:ind w:left="360"/>
        <w:rPr>
          <w:rFonts w:cstheme="minorHAnsi"/>
          <w:color w:val="0B0C0C"/>
          <w:kern w:val="2"/>
          <w:shd w:val="clear" w:color="auto" w:fill="FFFFFF"/>
          <w14:ligatures w14:val="standardContextual"/>
        </w:rPr>
      </w:pPr>
    </w:p>
    <w:p w14:paraId="266C0521" w14:textId="77777777" w:rsidR="00361346" w:rsidRPr="00DD0043" w:rsidRDefault="00361346" w:rsidP="00361346">
      <w:pPr>
        <w:spacing w:after="120" w:line="264" w:lineRule="auto"/>
        <w:ind w:left="360"/>
        <w:rPr>
          <w:rFonts w:cstheme="minorHAnsi"/>
          <w:color w:val="0B0C0C"/>
          <w:kern w:val="2"/>
          <w:shd w:val="clear" w:color="auto" w:fill="FFFFFF"/>
          <w14:ligatures w14:val="standardContextual"/>
        </w:rPr>
      </w:pPr>
    </w:p>
    <w:p w14:paraId="190D8B5F" w14:textId="77777777" w:rsidR="00361346" w:rsidRPr="00DD0043" w:rsidRDefault="00361346" w:rsidP="00361346">
      <w:pPr>
        <w:spacing w:after="120" w:line="264" w:lineRule="auto"/>
        <w:ind w:left="360"/>
        <w:rPr>
          <w:rFonts w:cstheme="minorHAnsi"/>
          <w:color w:val="0B0C0C"/>
          <w:kern w:val="2"/>
          <w:shd w:val="clear" w:color="auto" w:fill="FFFFFF"/>
          <w14:ligatures w14:val="standardContextual"/>
        </w:rPr>
      </w:pPr>
    </w:p>
    <w:p w14:paraId="37A880D2" w14:textId="77777777" w:rsidR="00361346" w:rsidRPr="00E1503F" w:rsidRDefault="00361346" w:rsidP="00361346">
      <w:pPr>
        <w:rPr>
          <w:rFonts w:cstheme="minorHAnsi"/>
          <w:color w:val="0B0C0C"/>
          <w:kern w:val="2"/>
          <w:shd w:val="clear" w:color="auto" w:fill="FFFFFF"/>
          <w14:ligatures w14:val="standardContextual"/>
        </w:rPr>
      </w:pPr>
      <w:r w:rsidRPr="00E1503F">
        <w:rPr>
          <w:rFonts w:cstheme="minorHAnsi"/>
          <w:color w:val="0B0C0C"/>
          <w:kern w:val="2"/>
          <w:shd w:val="clear" w:color="auto" w:fill="FFFFFF"/>
          <w14:ligatures w14:val="standardContextual"/>
        </w:rPr>
        <w:br w:type="page"/>
      </w:r>
    </w:p>
    <w:p w14:paraId="5662D2CD" w14:textId="77777777" w:rsidR="00361346" w:rsidRPr="006C7A94" w:rsidRDefault="00361346" w:rsidP="00361346">
      <w:pPr>
        <w:numPr>
          <w:ilvl w:val="0"/>
          <w:numId w:val="1"/>
        </w:numPr>
        <w:spacing w:after="120" w:line="264" w:lineRule="auto"/>
        <w:contextualSpacing/>
        <w:rPr>
          <w:rFonts w:cstheme="minorHAnsi"/>
          <w:kern w:val="2"/>
          <w:sz w:val="24"/>
          <w:szCs w:val="24"/>
          <w14:ligatures w14:val="standardContextual"/>
        </w:rPr>
      </w:pPr>
      <w:r w:rsidRPr="006C7A94">
        <w:rPr>
          <w:rFonts w:cstheme="minorHAnsi"/>
          <w:kern w:val="2"/>
          <w:sz w:val="24"/>
          <w:szCs w:val="24"/>
          <w14:ligatures w14:val="standardContextual"/>
        </w:rPr>
        <w:lastRenderedPageBreak/>
        <w:t>(AC 4.2)</w:t>
      </w:r>
    </w:p>
    <w:p w14:paraId="283DEC7F" w14:textId="77777777" w:rsidR="00361346" w:rsidRPr="006C7A94" w:rsidRDefault="00361346" w:rsidP="00361346">
      <w:pPr>
        <w:spacing w:after="120" w:line="264" w:lineRule="auto"/>
        <w:ind w:left="360"/>
        <w:rPr>
          <w:rFonts w:cstheme="minorHAnsi"/>
          <w:kern w:val="2"/>
          <w:sz w:val="24"/>
          <w:szCs w:val="24"/>
          <w14:ligatures w14:val="standardContextual"/>
        </w:rPr>
      </w:pPr>
    </w:p>
    <w:p w14:paraId="6AA69ECC" w14:textId="77777777" w:rsidR="00361346" w:rsidRPr="006C7A94" w:rsidRDefault="00361346" w:rsidP="00361346">
      <w:pPr>
        <w:rPr>
          <w:rFonts w:cstheme="minorHAnsi"/>
          <w:color w:val="000000"/>
          <w:kern w:val="2"/>
          <w:sz w:val="24"/>
          <w:szCs w:val="24"/>
          <w14:ligatures w14:val="standardContextual"/>
        </w:rPr>
      </w:pPr>
      <w:r w:rsidRPr="006C7A94">
        <w:rPr>
          <w:rFonts w:cstheme="minorHAnsi"/>
          <w:color w:val="58595B"/>
          <w:kern w:val="2"/>
          <w:sz w:val="24"/>
          <w:szCs w:val="24"/>
          <w:shd w:val="clear" w:color="auto" w:fill="F7F6F6"/>
          <w14:ligatures w14:val="standardContextual"/>
        </w:rPr>
        <w:t>Employers have a duty to take care of all workers</w:t>
      </w:r>
      <w:r>
        <w:rPr>
          <w:rFonts w:cstheme="minorHAnsi"/>
          <w:color w:val="58595B"/>
          <w:kern w:val="2"/>
          <w:sz w:val="24"/>
          <w:szCs w:val="24"/>
          <w:shd w:val="clear" w:color="auto" w:fill="F7F6F6"/>
          <w14:ligatures w14:val="standardContextual"/>
        </w:rPr>
        <w:t xml:space="preserve"> health and safety </w:t>
      </w:r>
      <w:r w:rsidRPr="006C7A94">
        <w:rPr>
          <w:rFonts w:cstheme="minorHAnsi"/>
          <w:color w:val="58595B"/>
          <w:kern w:val="2"/>
          <w:sz w:val="24"/>
          <w:szCs w:val="24"/>
          <w:shd w:val="clear" w:color="auto" w:fill="F7F6F6"/>
          <w14:ligatures w14:val="standardContextual"/>
        </w:rPr>
        <w:t>which includes protecting their workers from overwork and consistently long hours.</w:t>
      </w:r>
      <w:sdt>
        <w:sdtPr>
          <w:rPr>
            <w:rFonts w:cstheme="minorHAnsi"/>
            <w:color w:val="58595B"/>
            <w:kern w:val="2"/>
            <w:sz w:val="24"/>
            <w:szCs w:val="24"/>
            <w:shd w:val="clear" w:color="auto" w:fill="F7F6F6"/>
            <w14:ligatures w14:val="standardContextual"/>
          </w:rPr>
          <w:id w:val="-917322952"/>
          <w:citation/>
        </w:sdtPr>
        <w:sdtContent>
          <w:r w:rsidRPr="006C7A94">
            <w:rPr>
              <w:rFonts w:cstheme="minorHAnsi"/>
              <w:color w:val="58595B"/>
              <w:kern w:val="2"/>
              <w:sz w:val="24"/>
              <w:szCs w:val="24"/>
              <w:shd w:val="clear" w:color="auto" w:fill="F7F6F6"/>
              <w14:ligatures w14:val="standardContextual"/>
            </w:rPr>
            <w:fldChar w:fldCharType="begin"/>
          </w:r>
          <w:r w:rsidRPr="006C7A94">
            <w:rPr>
              <w:rFonts w:cstheme="minorHAnsi"/>
              <w:color w:val="58595B"/>
              <w:kern w:val="2"/>
              <w:sz w:val="24"/>
              <w:szCs w:val="24"/>
              <w:shd w:val="clear" w:color="auto" w:fill="F7F6F6"/>
              <w14:ligatures w14:val="standardContextual"/>
            </w:rPr>
            <w:instrText xml:space="preserve"> CITATION Rac221 \l 2057 </w:instrText>
          </w:r>
          <w:r w:rsidRPr="006C7A94">
            <w:rPr>
              <w:rFonts w:cstheme="minorHAnsi"/>
              <w:color w:val="58595B"/>
              <w:kern w:val="2"/>
              <w:sz w:val="24"/>
              <w:szCs w:val="24"/>
              <w:shd w:val="clear" w:color="auto" w:fill="F7F6F6"/>
              <w14:ligatures w14:val="standardContextual"/>
            </w:rPr>
            <w:fldChar w:fldCharType="separate"/>
          </w:r>
          <w:r w:rsidRPr="006C7A94">
            <w:rPr>
              <w:rFonts w:cstheme="minorHAnsi"/>
              <w:noProof/>
              <w:color w:val="58595B"/>
              <w:kern w:val="2"/>
              <w:sz w:val="24"/>
              <w:szCs w:val="24"/>
              <w:shd w:val="clear" w:color="auto" w:fill="F7F6F6"/>
              <w14:ligatures w14:val="standardContextual"/>
            </w:rPr>
            <w:t xml:space="preserve"> (Suff, 2022)</w:t>
          </w:r>
          <w:r w:rsidRPr="006C7A94">
            <w:rPr>
              <w:rFonts w:cstheme="minorHAnsi"/>
              <w:color w:val="58595B"/>
              <w:kern w:val="2"/>
              <w:sz w:val="24"/>
              <w:szCs w:val="24"/>
              <w:shd w:val="clear" w:color="auto" w:fill="F7F6F6"/>
              <w14:ligatures w14:val="standardContextual"/>
            </w:rPr>
            <w:fldChar w:fldCharType="end"/>
          </w:r>
        </w:sdtContent>
      </w:sdt>
      <w:r w:rsidRPr="006C7A94">
        <w:rPr>
          <w:rFonts w:cstheme="minorHAnsi"/>
          <w:color w:val="58595B"/>
          <w:kern w:val="2"/>
          <w:sz w:val="24"/>
          <w:szCs w:val="24"/>
          <w:shd w:val="clear" w:color="auto" w:fill="F7F6F6"/>
          <w14:ligatures w14:val="standardContextual"/>
        </w:rPr>
        <w:t xml:space="preserve"> The UK’s Working Time Regulations 1998, outlines the minimum conditions regarding rest entitlements, weekly working time and annual leave.  The UK Working Time Regulations (1998) state “employees</w:t>
      </w:r>
      <w:r w:rsidRPr="006C7A94">
        <w:rPr>
          <w:rFonts w:cstheme="minorHAnsi"/>
          <w:color w:val="000000"/>
          <w:kern w:val="2"/>
          <w:sz w:val="24"/>
          <w:szCs w:val="24"/>
          <w14:ligatures w14:val="standardContextual"/>
        </w:rPr>
        <w:t xml:space="preserve"> and workers must not work more than 48 hours a week on average” </w:t>
      </w:r>
      <w:sdt>
        <w:sdtPr>
          <w:rPr>
            <w:rFonts w:cstheme="minorHAnsi"/>
            <w:color w:val="000000"/>
            <w:kern w:val="2"/>
            <w:sz w:val="24"/>
            <w:szCs w:val="24"/>
            <w14:ligatures w14:val="standardContextual"/>
          </w:rPr>
          <w:id w:val="-22012457"/>
          <w:citation/>
        </w:sdtPr>
        <w:sdtContent>
          <w:r w:rsidRPr="006C7A94">
            <w:rPr>
              <w:rFonts w:cstheme="minorHAnsi"/>
              <w:color w:val="000000"/>
              <w:kern w:val="2"/>
              <w:sz w:val="24"/>
              <w:szCs w:val="24"/>
              <w14:ligatures w14:val="standardContextual"/>
            </w:rPr>
            <w:fldChar w:fldCharType="begin"/>
          </w:r>
          <w:r w:rsidRPr="006C7A94">
            <w:rPr>
              <w:rFonts w:cstheme="minorHAnsi"/>
              <w:color w:val="000000"/>
              <w:kern w:val="2"/>
              <w:sz w:val="24"/>
              <w:szCs w:val="24"/>
              <w14:ligatures w14:val="standardContextual"/>
            </w:rPr>
            <w:instrText xml:space="preserve"> CITATION ACA231 \l 2057 </w:instrText>
          </w:r>
          <w:r w:rsidRPr="006C7A94">
            <w:rPr>
              <w:rFonts w:cstheme="minorHAnsi"/>
              <w:color w:val="000000"/>
              <w:kern w:val="2"/>
              <w:sz w:val="24"/>
              <w:szCs w:val="24"/>
              <w14:ligatures w14:val="standardContextual"/>
            </w:rPr>
            <w:fldChar w:fldCharType="separate"/>
          </w:r>
          <w:r w:rsidRPr="006C7A94">
            <w:rPr>
              <w:rFonts w:cstheme="minorHAnsi"/>
              <w:noProof/>
              <w:color w:val="000000"/>
              <w:kern w:val="2"/>
              <w:sz w:val="24"/>
              <w:szCs w:val="24"/>
              <w14:ligatures w14:val="standardContextual"/>
            </w:rPr>
            <w:t>(ACAS, 2023)</w:t>
          </w:r>
          <w:r w:rsidRPr="006C7A94">
            <w:rPr>
              <w:rFonts w:cstheme="minorHAnsi"/>
              <w:color w:val="000000"/>
              <w:kern w:val="2"/>
              <w:sz w:val="24"/>
              <w:szCs w:val="24"/>
              <w14:ligatures w14:val="standardContextual"/>
            </w:rPr>
            <w:fldChar w:fldCharType="end"/>
          </w:r>
        </w:sdtContent>
      </w:sdt>
      <w:r w:rsidRPr="006C7A94">
        <w:rPr>
          <w:rFonts w:cstheme="minorHAnsi"/>
          <w:color w:val="000000"/>
          <w:kern w:val="2"/>
          <w:sz w:val="24"/>
          <w:szCs w:val="24"/>
          <w14:ligatures w14:val="standardContextual"/>
        </w:rPr>
        <w:t>. The hours are averaged over a 17-week period for this purpose. Kit’s current working pattern of 9.30 am – 9.30pm, 5 days a week, means he is working 60 hours a week, every week. This exceeds the WTR limit of 48 hours. He also states he works more than this when his supervisor is on holiday. Charlotte could discuss with Kit, the possibility of him signing an opt out agreement to opt out of the 48 hour a week limit. If he refuses to sign it, Charlotte must not “</w:t>
      </w:r>
      <w:r w:rsidRPr="006C7A94">
        <w:rPr>
          <w:rFonts w:cstheme="minorHAnsi"/>
          <w:color w:val="58595B"/>
          <w:kern w:val="2"/>
          <w:sz w:val="24"/>
          <w:szCs w:val="24"/>
          <w:shd w:val="clear" w:color="auto" w:fill="F7F6F6"/>
          <w14:ligatures w14:val="standardContextual"/>
        </w:rPr>
        <w:t xml:space="preserve">penalise, victimise, discipline, dismiss, select for redundancy, or subject a worker to any other detriment for refusing to sign an opt-out agreement” If she dismisses him because of this, the dismissal would be automatically unfair dismissal. </w:t>
      </w:r>
    </w:p>
    <w:p w14:paraId="1526F013" w14:textId="77777777" w:rsidR="00361346" w:rsidRPr="006C7A94" w:rsidRDefault="00361346" w:rsidP="00361346">
      <w:pPr>
        <w:rPr>
          <w:rFonts w:cstheme="minorHAnsi"/>
          <w:color w:val="000000"/>
          <w:kern w:val="2"/>
          <w:sz w:val="24"/>
          <w:szCs w:val="24"/>
          <w14:ligatures w14:val="standardContextual"/>
        </w:rPr>
      </w:pPr>
      <w:r w:rsidRPr="006C7A94">
        <w:rPr>
          <w:rFonts w:cstheme="minorHAnsi"/>
          <w:color w:val="000000"/>
          <w:kern w:val="2"/>
          <w:sz w:val="24"/>
          <w:szCs w:val="24"/>
          <w14:ligatures w14:val="standardContextual"/>
        </w:rPr>
        <w:t>The working time regulations also set out the requirements for daily rest breaks. An employee is entitled to “</w:t>
      </w:r>
      <w:r w:rsidRPr="006C7A94">
        <w:rPr>
          <w:rFonts w:cstheme="minorHAnsi"/>
          <w:color w:val="58595B"/>
          <w:kern w:val="2"/>
          <w:sz w:val="24"/>
          <w:szCs w:val="24"/>
          <w:shd w:val="clear" w:color="auto" w:fill="F7F6F6"/>
          <w14:ligatures w14:val="standardContextual"/>
        </w:rPr>
        <w:t xml:space="preserve">a 20-minute uninterrupted unpaid rest break in any working day over six hours” </w:t>
      </w:r>
      <w:sdt>
        <w:sdtPr>
          <w:rPr>
            <w:rFonts w:cstheme="minorHAnsi"/>
            <w:color w:val="58595B"/>
            <w:kern w:val="2"/>
            <w:sz w:val="24"/>
            <w:szCs w:val="24"/>
            <w:shd w:val="clear" w:color="auto" w:fill="F7F6F6"/>
            <w14:ligatures w14:val="standardContextual"/>
          </w:rPr>
          <w:id w:val="1484660323"/>
          <w:citation/>
        </w:sdtPr>
        <w:sdtContent>
          <w:r w:rsidRPr="006C7A94">
            <w:rPr>
              <w:rFonts w:cstheme="minorHAnsi"/>
              <w:color w:val="58595B"/>
              <w:kern w:val="2"/>
              <w:sz w:val="24"/>
              <w:szCs w:val="24"/>
              <w:shd w:val="clear" w:color="auto" w:fill="F7F6F6"/>
              <w14:ligatures w14:val="standardContextual"/>
            </w:rPr>
            <w:fldChar w:fldCharType="begin"/>
          </w:r>
          <w:r w:rsidRPr="006C7A94">
            <w:rPr>
              <w:rFonts w:cstheme="minorHAnsi"/>
              <w:color w:val="58595B"/>
              <w:kern w:val="2"/>
              <w:sz w:val="24"/>
              <w:szCs w:val="24"/>
              <w:shd w:val="clear" w:color="auto" w:fill="F7F6F6"/>
              <w14:ligatures w14:val="standardContextual"/>
            </w:rPr>
            <w:instrText xml:space="preserve"> CITATION CIP20 \l 2057 </w:instrText>
          </w:r>
          <w:r w:rsidRPr="006C7A94">
            <w:rPr>
              <w:rFonts w:cstheme="minorHAnsi"/>
              <w:color w:val="58595B"/>
              <w:kern w:val="2"/>
              <w:sz w:val="24"/>
              <w:szCs w:val="24"/>
              <w:shd w:val="clear" w:color="auto" w:fill="F7F6F6"/>
              <w14:ligatures w14:val="standardContextual"/>
            </w:rPr>
            <w:fldChar w:fldCharType="separate"/>
          </w:r>
          <w:r w:rsidRPr="006C7A94">
            <w:rPr>
              <w:rFonts w:cstheme="minorHAnsi"/>
              <w:noProof/>
              <w:color w:val="58595B"/>
              <w:kern w:val="2"/>
              <w:sz w:val="24"/>
              <w:szCs w:val="24"/>
              <w:shd w:val="clear" w:color="auto" w:fill="F7F6F6"/>
              <w14:ligatures w14:val="standardContextual"/>
            </w:rPr>
            <w:t>(CIPD, 2020)</w:t>
          </w:r>
          <w:r w:rsidRPr="006C7A94">
            <w:rPr>
              <w:rFonts w:cstheme="minorHAnsi"/>
              <w:color w:val="58595B"/>
              <w:kern w:val="2"/>
              <w:sz w:val="24"/>
              <w:szCs w:val="24"/>
              <w:shd w:val="clear" w:color="auto" w:fill="F7F6F6"/>
              <w14:ligatures w14:val="standardContextual"/>
            </w:rPr>
            <w:fldChar w:fldCharType="end"/>
          </w:r>
        </w:sdtContent>
      </w:sdt>
      <w:r w:rsidRPr="006C7A94">
        <w:rPr>
          <w:rFonts w:cstheme="minorHAnsi"/>
          <w:color w:val="58595B"/>
          <w:kern w:val="2"/>
          <w:sz w:val="24"/>
          <w:szCs w:val="24"/>
          <w:shd w:val="clear" w:color="auto" w:fill="F7F6F6"/>
          <w14:ligatures w14:val="standardContextual"/>
        </w:rPr>
        <w:t>.</w:t>
      </w:r>
      <w:r w:rsidRPr="006C7A94">
        <w:rPr>
          <w:rFonts w:cstheme="minorHAnsi"/>
          <w:color w:val="000000"/>
          <w:kern w:val="2"/>
          <w:sz w:val="24"/>
          <w:szCs w:val="24"/>
          <w14:ligatures w14:val="standardContextual"/>
        </w:rPr>
        <w:t xml:space="preserve"> Unlike the 48-hour limit, employees are unable to opt out of the requirements for rest breaks. Therefore, Charlotte should ensure that Kit is able to take a break during his shift. CIPD notes that “</w:t>
      </w:r>
      <w:r w:rsidRPr="006C7A94">
        <w:rPr>
          <w:rFonts w:cstheme="minorHAnsi"/>
          <w:color w:val="58595B"/>
          <w:kern w:val="2"/>
          <w:sz w:val="24"/>
          <w:szCs w:val="24"/>
          <w:shd w:val="clear" w:color="auto" w:fill="F7F6F6"/>
          <w14:ligatures w14:val="standardContextual"/>
        </w:rPr>
        <w:t xml:space="preserve">case law says that employers should be proactive and encourage employees to take breaks” </w:t>
      </w:r>
      <w:sdt>
        <w:sdtPr>
          <w:rPr>
            <w:rFonts w:cstheme="minorHAnsi"/>
            <w:color w:val="58595B"/>
            <w:kern w:val="2"/>
            <w:sz w:val="24"/>
            <w:szCs w:val="24"/>
            <w:shd w:val="clear" w:color="auto" w:fill="F7F6F6"/>
            <w14:ligatures w14:val="standardContextual"/>
          </w:rPr>
          <w:id w:val="-1776857550"/>
          <w:citation/>
        </w:sdtPr>
        <w:sdtContent>
          <w:r w:rsidRPr="006C7A94">
            <w:rPr>
              <w:rFonts w:cstheme="minorHAnsi"/>
              <w:color w:val="58595B"/>
              <w:kern w:val="2"/>
              <w:sz w:val="24"/>
              <w:szCs w:val="24"/>
              <w:shd w:val="clear" w:color="auto" w:fill="F7F6F6"/>
              <w14:ligatures w14:val="standardContextual"/>
            </w:rPr>
            <w:fldChar w:fldCharType="begin"/>
          </w:r>
          <w:r w:rsidRPr="006C7A94">
            <w:rPr>
              <w:rFonts w:cstheme="minorHAnsi"/>
              <w:color w:val="58595B"/>
              <w:kern w:val="2"/>
              <w:sz w:val="24"/>
              <w:szCs w:val="24"/>
              <w:shd w:val="clear" w:color="auto" w:fill="F7F6F6"/>
              <w14:ligatures w14:val="standardContextual"/>
            </w:rPr>
            <w:instrText xml:space="preserve"> CITATION CIP20 \l 2057 </w:instrText>
          </w:r>
          <w:r w:rsidRPr="006C7A94">
            <w:rPr>
              <w:rFonts w:cstheme="minorHAnsi"/>
              <w:color w:val="58595B"/>
              <w:kern w:val="2"/>
              <w:sz w:val="24"/>
              <w:szCs w:val="24"/>
              <w:shd w:val="clear" w:color="auto" w:fill="F7F6F6"/>
              <w14:ligatures w14:val="standardContextual"/>
            </w:rPr>
            <w:fldChar w:fldCharType="separate"/>
          </w:r>
          <w:r w:rsidRPr="006C7A94">
            <w:rPr>
              <w:rFonts w:cstheme="minorHAnsi"/>
              <w:noProof/>
              <w:color w:val="58595B"/>
              <w:kern w:val="2"/>
              <w:sz w:val="24"/>
              <w:szCs w:val="24"/>
              <w:shd w:val="clear" w:color="auto" w:fill="F7F6F6"/>
              <w14:ligatures w14:val="standardContextual"/>
            </w:rPr>
            <w:t>(CIPD, 2020)</w:t>
          </w:r>
          <w:r w:rsidRPr="006C7A94">
            <w:rPr>
              <w:rFonts w:cstheme="minorHAnsi"/>
              <w:color w:val="58595B"/>
              <w:kern w:val="2"/>
              <w:sz w:val="24"/>
              <w:szCs w:val="24"/>
              <w:shd w:val="clear" w:color="auto" w:fill="F7F6F6"/>
              <w14:ligatures w14:val="standardContextual"/>
            </w:rPr>
            <w:fldChar w:fldCharType="end"/>
          </w:r>
        </w:sdtContent>
      </w:sdt>
      <w:r>
        <w:rPr>
          <w:rFonts w:cstheme="minorHAnsi"/>
          <w:color w:val="58595B"/>
          <w:kern w:val="2"/>
          <w:sz w:val="24"/>
          <w:szCs w:val="24"/>
          <w:shd w:val="clear" w:color="auto" w:fill="F7F6F6"/>
          <w14:ligatures w14:val="standardContextual"/>
        </w:rPr>
        <w:t>.</w:t>
      </w:r>
      <w:r w:rsidRPr="006C7A94">
        <w:rPr>
          <w:rFonts w:cstheme="minorHAnsi"/>
          <w:color w:val="58595B"/>
          <w:kern w:val="2"/>
          <w:sz w:val="24"/>
          <w:szCs w:val="24"/>
          <w:shd w:val="clear" w:color="auto" w:fill="F7F6F6"/>
          <w14:ligatures w14:val="standardContextual"/>
        </w:rPr>
        <w:t xml:space="preserve"> If Kit works extra hours to cover when his supervisor is on holiday, Charlotte must consider that Kit is required to </w:t>
      </w:r>
      <w:proofErr w:type="gramStart"/>
      <w:r w:rsidRPr="006C7A94">
        <w:rPr>
          <w:rFonts w:cstheme="minorHAnsi"/>
          <w:color w:val="58595B"/>
          <w:kern w:val="2"/>
          <w:sz w:val="24"/>
          <w:szCs w:val="24"/>
          <w:shd w:val="clear" w:color="auto" w:fill="F7F6F6"/>
          <w14:ligatures w14:val="standardContextual"/>
        </w:rPr>
        <w:t>have  “</w:t>
      </w:r>
      <w:proofErr w:type="gramEnd"/>
      <w:r w:rsidRPr="006C7A94">
        <w:rPr>
          <w:rFonts w:cstheme="minorHAnsi"/>
          <w:color w:val="000000"/>
          <w:kern w:val="2"/>
          <w:sz w:val="24"/>
          <w:szCs w:val="24"/>
          <w14:ligatures w14:val="standardContextual"/>
        </w:rPr>
        <w:t xml:space="preserve">11 hours' uninterrupted rest between finishing work and starting work the next day” </w:t>
      </w:r>
      <w:sdt>
        <w:sdtPr>
          <w:rPr>
            <w:rFonts w:cstheme="minorHAnsi"/>
            <w:color w:val="000000"/>
            <w:kern w:val="2"/>
            <w:sz w:val="24"/>
            <w:szCs w:val="24"/>
            <w14:ligatures w14:val="standardContextual"/>
          </w:rPr>
          <w:id w:val="-263452719"/>
          <w:citation/>
        </w:sdtPr>
        <w:sdtContent>
          <w:r w:rsidRPr="006C7A94">
            <w:rPr>
              <w:rFonts w:cstheme="minorHAnsi"/>
              <w:color w:val="000000"/>
              <w:kern w:val="2"/>
              <w:sz w:val="24"/>
              <w:szCs w:val="24"/>
              <w14:ligatures w14:val="standardContextual"/>
            </w:rPr>
            <w:fldChar w:fldCharType="begin"/>
          </w:r>
          <w:r w:rsidRPr="006C7A94">
            <w:rPr>
              <w:rFonts w:cstheme="minorHAnsi"/>
              <w:color w:val="000000"/>
              <w:kern w:val="2"/>
              <w:sz w:val="24"/>
              <w:szCs w:val="24"/>
              <w14:ligatures w14:val="standardContextual"/>
            </w:rPr>
            <w:instrText xml:space="preserve"> CITATION ACA231 \l 2057 </w:instrText>
          </w:r>
          <w:r w:rsidRPr="006C7A94">
            <w:rPr>
              <w:rFonts w:cstheme="minorHAnsi"/>
              <w:color w:val="000000"/>
              <w:kern w:val="2"/>
              <w:sz w:val="24"/>
              <w:szCs w:val="24"/>
              <w14:ligatures w14:val="standardContextual"/>
            </w:rPr>
            <w:fldChar w:fldCharType="separate"/>
          </w:r>
          <w:r w:rsidRPr="006C7A94">
            <w:rPr>
              <w:rFonts w:cstheme="minorHAnsi"/>
              <w:noProof/>
              <w:color w:val="000000"/>
              <w:kern w:val="2"/>
              <w:sz w:val="24"/>
              <w:szCs w:val="24"/>
              <w14:ligatures w14:val="standardContextual"/>
            </w:rPr>
            <w:t>(ACAS, 2023)</w:t>
          </w:r>
          <w:r w:rsidRPr="006C7A94">
            <w:rPr>
              <w:rFonts w:cstheme="minorHAnsi"/>
              <w:color w:val="000000"/>
              <w:kern w:val="2"/>
              <w:sz w:val="24"/>
              <w:szCs w:val="24"/>
              <w14:ligatures w14:val="standardContextual"/>
            </w:rPr>
            <w:fldChar w:fldCharType="end"/>
          </w:r>
        </w:sdtContent>
      </w:sdt>
      <w:r w:rsidRPr="006C7A94">
        <w:rPr>
          <w:rFonts w:cstheme="minorHAnsi"/>
          <w:color w:val="000000"/>
          <w:kern w:val="2"/>
          <w:sz w:val="24"/>
          <w:szCs w:val="24"/>
          <w14:ligatures w14:val="standardContextual"/>
        </w:rPr>
        <w:t>. Employees are also entitled to 24-hour rest period in 7 days, or 48 hours in 14 days.</w:t>
      </w:r>
    </w:p>
    <w:p w14:paraId="11D4B4F7" w14:textId="77777777" w:rsidR="00361346" w:rsidRPr="006C7A94" w:rsidRDefault="00361346" w:rsidP="00361346">
      <w:pPr>
        <w:rPr>
          <w:rFonts w:cstheme="minorHAnsi"/>
          <w:color w:val="000000"/>
          <w:kern w:val="2"/>
          <w:sz w:val="24"/>
          <w:szCs w:val="24"/>
          <w14:ligatures w14:val="standardContextual"/>
        </w:rPr>
      </w:pPr>
      <w:r w:rsidRPr="006C7A94">
        <w:rPr>
          <w:rFonts w:cstheme="minorHAnsi"/>
          <w:color w:val="000000"/>
          <w:kern w:val="2"/>
          <w:sz w:val="24"/>
          <w:szCs w:val="24"/>
          <w14:ligatures w14:val="standardContextual"/>
        </w:rPr>
        <w:t>If Charlotte does not provide Kit with the required daily and weekly rest periods, she is faced with the risk of a tribunal claim where the worker can be awarded compensation</w:t>
      </w:r>
      <w:r w:rsidRPr="006C7A94">
        <w:rPr>
          <w:rFonts w:cstheme="minorHAnsi"/>
          <w:color w:val="58595B"/>
          <w:kern w:val="2"/>
          <w:sz w:val="24"/>
          <w:szCs w:val="24"/>
          <w:shd w:val="clear" w:color="auto" w:fill="F7F6F6"/>
          <w14:ligatures w14:val="standardContextual"/>
        </w:rPr>
        <w:t xml:space="preserve"> which is “potentially unlimited “  </w:t>
      </w:r>
      <w:sdt>
        <w:sdtPr>
          <w:rPr>
            <w:rFonts w:cstheme="minorHAnsi"/>
            <w:color w:val="58595B"/>
            <w:kern w:val="2"/>
            <w:sz w:val="24"/>
            <w:szCs w:val="24"/>
            <w:shd w:val="clear" w:color="auto" w:fill="F7F6F6"/>
            <w14:ligatures w14:val="standardContextual"/>
          </w:rPr>
          <w:id w:val="-348950785"/>
          <w:citation/>
        </w:sdtPr>
        <w:sdtContent>
          <w:r w:rsidRPr="006C7A94">
            <w:rPr>
              <w:rFonts w:cstheme="minorHAnsi"/>
              <w:color w:val="58595B"/>
              <w:kern w:val="2"/>
              <w:sz w:val="24"/>
              <w:szCs w:val="24"/>
              <w:shd w:val="clear" w:color="auto" w:fill="F7F6F6"/>
              <w14:ligatures w14:val="standardContextual"/>
            </w:rPr>
            <w:fldChar w:fldCharType="begin"/>
          </w:r>
          <w:r w:rsidRPr="006C7A94">
            <w:rPr>
              <w:rFonts w:cstheme="minorHAnsi"/>
              <w:color w:val="58595B"/>
              <w:kern w:val="2"/>
              <w:sz w:val="24"/>
              <w:szCs w:val="24"/>
              <w:shd w:val="clear" w:color="auto" w:fill="F7F6F6"/>
              <w14:ligatures w14:val="standardContextual"/>
            </w:rPr>
            <w:instrText xml:space="preserve"> CITATION CIP20 \l 2057 </w:instrText>
          </w:r>
          <w:r w:rsidRPr="006C7A94">
            <w:rPr>
              <w:rFonts w:cstheme="minorHAnsi"/>
              <w:color w:val="58595B"/>
              <w:kern w:val="2"/>
              <w:sz w:val="24"/>
              <w:szCs w:val="24"/>
              <w:shd w:val="clear" w:color="auto" w:fill="F7F6F6"/>
              <w14:ligatures w14:val="standardContextual"/>
            </w:rPr>
            <w:fldChar w:fldCharType="separate"/>
          </w:r>
          <w:r w:rsidRPr="006C7A94">
            <w:rPr>
              <w:rFonts w:cstheme="minorHAnsi"/>
              <w:noProof/>
              <w:color w:val="58595B"/>
              <w:kern w:val="2"/>
              <w:sz w:val="24"/>
              <w:szCs w:val="24"/>
              <w:shd w:val="clear" w:color="auto" w:fill="F7F6F6"/>
              <w14:ligatures w14:val="standardContextual"/>
            </w:rPr>
            <w:t>(CIPD, 2020)</w:t>
          </w:r>
          <w:r w:rsidRPr="006C7A94">
            <w:rPr>
              <w:rFonts w:cstheme="minorHAnsi"/>
              <w:color w:val="58595B"/>
              <w:kern w:val="2"/>
              <w:sz w:val="24"/>
              <w:szCs w:val="24"/>
              <w:shd w:val="clear" w:color="auto" w:fill="F7F6F6"/>
              <w14:ligatures w14:val="standardContextual"/>
            </w:rPr>
            <w:fldChar w:fldCharType="end"/>
          </w:r>
        </w:sdtContent>
      </w:sdt>
      <w:r w:rsidRPr="006C7A94">
        <w:rPr>
          <w:rFonts w:cstheme="minorHAnsi"/>
          <w:color w:val="58595B"/>
          <w:kern w:val="2"/>
          <w:sz w:val="24"/>
          <w:szCs w:val="24"/>
          <w:shd w:val="clear" w:color="auto" w:fill="F7F6F6"/>
          <w14:ligatures w14:val="standardContextual"/>
        </w:rPr>
        <w:t xml:space="preserve">. She could also have to pay a criminal fine or be issued with an improvement notice from the Health and Safety Executive. </w:t>
      </w:r>
    </w:p>
    <w:p w14:paraId="282F13B7" w14:textId="77777777" w:rsidR="00361346" w:rsidRPr="006C7A94" w:rsidRDefault="00361346" w:rsidP="00361346">
      <w:pPr>
        <w:shd w:val="clear" w:color="auto" w:fill="F7F6F6"/>
        <w:spacing w:before="100" w:beforeAutospacing="1" w:after="100" w:afterAutospacing="1" w:line="240" w:lineRule="auto"/>
        <w:ind w:left="360"/>
        <w:rPr>
          <w:rFonts w:eastAsia="Times New Roman" w:cstheme="minorHAnsi"/>
          <w:color w:val="58595B"/>
          <w:sz w:val="24"/>
          <w:szCs w:val="24"/>
          <w:lang w:eastAsia="en-GB"/>
        </w:rPr>
      </w:pPr>
    </w:p>
    <w:p w14:paraId="31141EDC" w14:textId="77777777" w:rsidR="00361346" w:rsidRPr="00E1503F" w:rsidRDefault="00361346" w:rsidP="00361346">
      <w:pPr>
        <w:rPr>
          <w:rFonts w:cstheme="minorHAnsi"/>
          <w:color w:val="0B0C0C"/>
          <w:kern w:val="2"/>
          <w:shd w:val="clear" w:color="auto" w:fill="FFFFFF"/>
          <w14:ligatures w14:val="standardContextual"/>
        </w:rPr>
      </w:pPr>
      <w:r w:rsidRPr="00E1503F">
        <w:rPr>
          <w:rFonts w:cstheme="minorHAnsi"/>
          <w:color w:val="0B0C0C"/>
          <w:kern w:val="2"/>
          <w:shd w:val="clear" w:color="auto" w:fill="FFFFFF"/>
          <w14:ligatures w14:val="standardContextual"/>
        </w:rPr>
        <w:br w:type="page"/>
      </w:r>
    </w:p>
    <w:p w14:paraId="6BF0AD6B" w14:textId="77777777" w:rsidR="00361346" w:rsidRPr="00E82BE5" w:rsidRDefault="00361346" w:rsidP="00361346">
      <w:pPr>
        <w:spacing w:line="264" w:lineRule="auto"/>
        <w:rPr>
          <w:rFonts w:cstheme="minorHAnsi"/>
          <w:kern w:val="2"/>
          <w14:ligatures w14:val="standardContextual"/>
        </w:rPr>
      </w:pPr>
      <w:r w:rsidRPr="00E82BE5">
        <w:rPr>
          <w:rFonts w:cstheme="minorHAnsi"/>
          <w:kern w:val="2"/>
          <w14:ligatures w14:val="standardContextual"/>
        </w:rPr>
        <w:lastRenderedPageBreak/>
        <w:t>(AC 4.3)</w:t>
      </w:r>
    </w:p>
    <w:p w14:paraId="0B39D75D" w14:textId="77777777" w:rsidR="00361346" w:rsidRPr="00E82BE5" w:rsidRDefault="00361346" w:rsidP="00361346">
      <w:pPr>
        <w:rPr>
          <w:rFonts w:cstheme="minorHAnsi"/>
          <w:color w:val="58595B"/>
          <w:kern w:val="2"/>
          <w:sz w:val="24"/>
          <w:szCs w:val="24"/>
          <w:shd w:val="clear" w:color="auto" w:fill="F7F6F6"/>
          <w14:ligatures w14:val="standardContextual"/>
        </w:rPr>
      </w:pPr>
      <w:r w:rsidRPr="00E82BE5">
        <w:rPr>
          <w:rFonts w:cstheme="minorHAnsi"/>
          <w:kern w:val="2"/>
          <w:sz w:val="24"/>
          <w:szCs w:val="24"/>
          <w14:ligatures w14:val="standardContextual"/>
        </w:rPr>
        <w:t>There is no required length of service for an employee to take maternity leave. Statutory Maternity Leave is comprised of Ordinary Maternity Leave, the first 26 weeks and Additional Maternity Leave, the following 26 weeks. Employees can commence maternity leave at the earliest “</w:t>
      </w:r>
      <w:r w:rsidRPr="00E82BE5">
        <w:rPr>
          <w:rFonts w:cstheme="minorHAnsi"/>
          <w:color w:val="0B0C0C"/>
          <w:kern w:val="2"/>
          <w:sz w:val="24"/>
          <w:szCs w:val="24"/>
          <w:shd w:val="clear" w:color="auto" w:fill="FFFFFF"/>
          <w14:ligatures w14:val="standardContextual"/>
        </w:rPr>
        <w:t xml:space="preserve"> 11 weeks before the expected week of childbirth” </w:t>
      </w:r>
      <w:sdt>
        <w:sdtPr>
          <w:rPr>
            <w:rFonts w:cstheme="minorHAnsi"/>
            <w:color w:val="0B0C0C"/>
            <w:kern w:val="2"/>
            <w:sz w:val="24"/>
            <w:szCs w:val="24"/>
            <w:shd w:val="clear" w:color="auto" w:fill="FFFFFF"/>
            <w14:ligatures w14:val="standardContextual"/>
          </w:rPr>
          <w:id w:val="1841041456"/>
          <w:citation/>
        </w:sdtPr>
        <w:sdtContent>
          <w:r w:rsidRPr="00E82BE5">
            <w:rPr>
              <w:rFonts w:cstheme="minorHAnsi"/>
              <w:color w:val="0B0C0C"/>
              <w:kern w:val="2"/>
              <w:sz w:val="24"/>
              <w:szCs w:val="24"/>
              <w:shd w:val="clear" w:color="auto" w:fill="FFFFFF"/>
              <w14:ligatures w14:val="standardContextual"/>
            </w:rPr>
            <w:fldChar w:fldCharType="begin"/>
          </w:r>
          <w:r w:rsidRPr="00E82BE5">
            <w:rPr>
              <w:rFonts w:cstheme="minorHAnsi"/>
              <w:color w:val="0B0C0C"/>
              <w:kern w:val="2"/>
              <w:sz w:val="24"/>
              <w:szCs w:val="24"/>
              <w:shd w:val="clear" w:color="auto" w:fill="FFFFFF"/>
              <w14:ligatures w14:val="standardContextual"/>
            </w:rPr>
            <w:instrText xml:space="preserve"> CITATION Govnd \l 2057 </w:instrText>
          </w:r>
          <w:r w:rsidRPr="00E82BE5">
            <w:rPr>
              <w:rFonts w:cstheme="minorHAnsi"/>
              <w:color w:val="0B0C0C"/>
              <w:kern w:val="2"/>
              <w:sz w:val="24"/>
              <w:szCs w:val="24"/>
              <w:shd w:val="clear" w:color="auto" w:fill="FFFFFF"/>
              <w14:ligatures w14:val="standardContextual"/>
            </w:rPr>
            <w:fldChar w:fldCharType="separate"/>
          </w:r>
          <w:r w:rsidRPr="00E82BE5">
            <w:rPr>
              <w:rFonts w:cstheme="minorHAnsi"/>
              <w:noProof/>
              <w:color w:val="0B0C0C"/>
              <w:kern w:val="2"/>
              <w:sz w:val="24"/>
              <w:szCs w:val="24"/>
              <w:shd w:val="clear" w:color="auto" w:fill="FFFFFF"/>
              <w14:ligatures w14:val="standardContextual"/>
            </w:rPr>
            <w:t>(Gov.UK, n.d)</w:t>
          </w:r>
          <w:r w:rsidRPr="00E82BE5">
            <w:rPr>
              <w:rFonts w:cstheme="minorHAnsi"/>
              <w:color w:val="0B0C0C"/>
              <w:kern w:val="2"/>
              <w:sz w:val="24"/>
              <w:szCs w:val="24"/>
              <w:shd w:val="clear" w:color="auto" w:fill="FFFFFF"/>
              <w14:ligatures w14:val="standardContextual"/>
            </w:rPr>
            <w:fldChar w:fldCharType="end"/>
          </w:r>
        </w:sdtContent>
      </w:sdt>
      <w:r w:rsidRPr="00E82BE5">
        <w:rPr>
          <w:rFonts w:cstheme="minorHAnsi"/>
          <w:color w:val="0B0C0C"/>
          <w:kern w:val="2"/>
          <w:sz w:val="24"/>
          <w:szCs w:val="24"/>
          <w:shd w:val="clear" w:color="auto" w:fill="FFFFFF"/>
          <w14:ligatures w14:val="standardContextual"/>
        </w:rPr>
        <w:t xml:space="preserve"> Coco may also be entitled to maternity pay, as she will have 26 weeks continuous service, at the 15</w:t>
      </w:r>
      <w:r w:rsidRPr="00E82BE5">
        <w:rPr>
          <w:rFonts w:cstheme="minorHAnsi"/>
          <w:color w:val="0B0C0C"/>
          <w:kern w:val="2"/>
          <w:sz w:val="24"/>
          <w:szCs w:val="24"/>
          <w:shd w:val="clear" w:color="auto" w:fill="FFFFFF"/>
          <w:vertAlign w:val="superscript"/>
          <w14:ligatures w14:val="standardContextual"/>
        </w:rPr>
        <w:t>th</w:t>
      </w:r>
      <w:r w:rsidRPr="00E82BE5">
        <w:rPr>
          <w:rFonts w:cstheme="minorHAnsi"/>
          <w:color w:val="0B0C0C"/>
          <w:kern w:val="2"/>
          <w:sz w:val="24"/>
          <w:szCs w:val="24"/>
          <w:shd w:val="clear" w:color="auto" w:fill="FFFFFF"/>
          <w14:ligatures w14:val="standardContextual"/>
        </w:rPr>
        <w:t xml:space="preserve"> week before the due date of the baby and if she earns “</w:t>
      </w:r>
      <w:r w:rsidRPr="00E82BE5">
        <w:rPr>
          <w:rFonts w:cstheme="minorHAnsi"/>
          <w:color w:val="000000"/>
          <w:kern w:val="2"/>
          <w:sz w:val="24"/>
          <w:szCs w:val="24"/>
          <w14:ligatures w14:val="standardContextual"/>
        </w:rPr>
        <w:t>£123 a week on average for 8 weeks before your qualifying week “</w:t>
      </w:r>
      <w:sdt>
        <w:sdtPr>
          <w:rPr>
            <w:rFonts w:cstheme="minorHAnsi"/>
            <w:color w:val="000000"/>
            <w:kern w:val="2"/>
            <w:sz w:val="24"/>
            <w:szCs w:val="24"/>
            <w14:ligatures w14:val="standardContextual"/>
          </w:rPr>
          <w:id w:val="1492144967"/>
          <w:citation/>
        </w:sdtPr>
        <w:sdtContent>
          <w:r w:rsidRPr="00E82BE5">
            <w:rPr>
              <w:rFonts w:cstheme="minorHAnsi"/>
              <w:color w:val="000000"/>
              <w:kern w:val="2"/>
              <w:sz w:val="24"/>
              <w:szCs w:val="24"/>
              <w14:ligatures w14:val="standardContextual"/>
            </w:rPr>
            <w:fldChar w:fldCharType="begin"/>
          </w:r>
          <w:r w:rsidRPr="00E82BE5">
            <w:rPr>
              <w:rFonts w:cstheme="minorHAnsi"/>
              <w:color w:val="000000"/>
              <w:kern w:val="2"/>
              <w:sz w:val="24"/>
              <w:szCs w:val="24"/>
              <w14:ligatures w14:val="standardContextual"/>
            </w:rPr>
            <w:instrText xml:space="preserve"> CITATION ACA232 \l 2057 </w:instrText>
          </w:r>
          <w:r w:rsidRPr="00E82BE5">
            <w:rPr>
              <w:rFonts w:cstheme="minorHAnsi"/>
              <w:color w:val="000000"/>
              <w:kern w:val="2"/>
              <w:sz w:val="24"/>
              <w:szCs w:val="24"/>
              <w14:ligatures w14:val="standardContextual"/>
            </w:rPr>
            <w:fldChar w:fldCharType="separate"/>
          </w:r>
          <w:r w:rsidRPr="00E82BE5">
            <w:rPr>
              <w:rFonts w:cstheme="minorHAnsi"/>
              <w:noProof/>
              <w:color w:val="000000"/>
              <w:kern w:val="2"/>
              <w:sz w:val="24"/>
              <w:szCs w:val="24"/>
              <w14:ligatures w14:val="standardContextual"/>
            </w:rPr>
            <w:t xml:space="preserve"> (ACAS, 2023)</w:t>
          </w:r>
          <w:r w:rsidRPr="00E82BE5">
            <w:rPr>
              <w:rFonts w:cstheme="minorHAnsi"/>
              <w:color w:val="000000"/>
              <w:kern w:val="2"/>
              <w:sz w:val="24"/>
              <w:szCs w:val="24"/>
              <w14:ligatures w14:val="standardContextual"/>
            </w:rPr>
            <w:fldChar w:fldCharType="end"/>
          </w:r>
        </w:sdtContent>
      </w:sdt>
      <w:r w:rsidRPr="00E82BE5">
        <w:rPr>
          <w:rFonts w:cstheme="minorHAnsi"/>
          <w:color w:val="000000"/>
          <w:kern w:val="2"/>
          <w:sz w:val="24"/>
          <w:szCs w:val="24"/>
          <w14:ligatures w14:val="standardContextual"/>
        </w:rPr>
        <w:t>.  During maternity leave, Coco will be entitled to all her benefits including holiday accrual. If she returns to work during the first 26 weeks of maternity leave, she can return to the same job she was doing prior to her leave. The Equality Act 2010 defines pregnancy and maternity as a protected characteristic, “</w:t>
      </w:r>
      <w:r w:rsidRPr="00E82BE5">
        <w:rPr>
          <w:rFonts w:cstheme="minorHAnsi"/>
          <w:color w:val="58595B"/>
          <w:kern w:val="2"/>
          <w:sz w:val="24"/>
          <w:szCs w:val="24"/>
          <w:shd w:val="clear" w:color="auto" w:fill="F7F6F6"/>
          <w14:ligatures w14:val="standardContextual"/>
        </w:rPr>
        <w:t>It is unlawful to discriminate against employees because of pregnancy</w:t>
      </w:r>
      <w:proofErr w:type="gramStart"/>
      <w:r w:rsidRPr="00E82BE5">
        <w:rPr>
          <w:rFonts w:cstheme="minorHAnsi"/>
          <w:color w:val="58595B"/>
          <w:kern w:val="2"/>
          <w:sz w:val="24"/>
          <w:szCs w:val="24"/>
          <w:shd w:val="clear" w:color="auto" w:fill="F7F6F6"/>
          <w14:ligatures w14:val="standardContextual"/>
        </w:rPr>
        <w:t>…..</w:t>
      </w:r>
      <w:proofErr w:type="gramEnd"/>
      <w:r w:rsidRPr="00E82BE5">
        <w:rPr>
          <w:rFonts w:cstheme="minorHAnsi"/>
          <w:color w:val="58595B"/>
          <w:kern w:val="2"/>
          <w:sz w:val="24"/>
          <w:szCs w:val="24"/>
          <w:shd w:val="clear" w:color="auto" w:fill="F7F6F6"/>
          <w14:ligatures w14:val="standardContextual"/>
        </w:rPr>
        <w:t>or maternity leave”</w:t>
      </w:r>
      <w:sdt>
        <w:sdtPr>
          <w:rPr>
            <w:rFonts w:cstheme="minorHAnsi"/>
            <w:color w:val="58595B"/>
            <w:kern w:val="2"/>
            <w:sz w:val="24"/>
            <w:szCs w:val="24"/>
            <w:shd w:val="clear" w:color="auto" w:fill="F7F6F6"/>
            <w14:ligatures w14:val="standardContextual"/>
          </w:rPr>
          <w:id w:val="-466433442"/>
          <w:citation/>
        </w:sdtPr>
        <w:sdtContent>
          <w:r w:rsidRPr="00E82BE5">
            <w:rPr>
              <w:rFonts w:cstheme="minorHAnsi"/>
              <w:color w:val="58595B"/>
              <w:kern w:val="2"/>
              <w:sz w:val="24"/>
              <w:szCs w:val="24"/>
              <w:shd w:val="clear" w:color="auto" w:fill="F7F6F6"/>
              <w14:ligatures w14:val="standardContextual"/>
            </w:rPr>
            <w:fldChar w:fldCharType="begin"/>
          </w:r>
          <w:r w:rsidRPr="00E82BE5">
            <w:rPr>
              <w:rFonts w:cstheme="minorHAnsi"/>
              <w:color w:val="58595B"/>
              <w:kern w:val="2"/>
              <w:sz w:val="24"/>
              <w:szCs w:val="24"/>
              <w:shd w:val="clear" w:color="auto" w:fill="F7F6F6"/>
              <w14:ligatures w14:val="standardContextual"/>
            </w:rPr>
            <w:instrText xml:space="preserve"> CITATION CIP223 \l 2057 </w:instrText>
          </w:r>
          <w:r w:rsidRPr="00E82BE5">
            <w:rPr>
              <w:rFonts w:cstheme="minorHAnsi"/>
              <w:color w:val="58595B"/>
              <w:kern w:val="2"/>
              <w:sz w:val="24"/>
              <w:szCs w:val="24"/>
              <w:shd w:val="clear" w:color="auto" w:fill="F7F6F6"/>
              <w14:ligatures w14:val="standardContextual"/>
            </w:rPr>
            <w:fldChar w:fldCharType="separate"/>
          </w:r>
          <w:r w:rsidRPr="00E82BE5">
            <w:rPr>
              <w:rFonts w:cstheme="minorHAnsi"/>
              <w:noProof/>
              <w:color w:val="58595B"/>
              <w:kern w:val="2"/>
              <w:sz w:val="24"/>
              <w:szCs w:val="24"/>
              <w:shd w:val="clear" w:color="auto" w:fill="F7F6F6"/>
              <w14:ligatures w14:val="standardContextual"/>
            </w:rPr>
            <w:t xml:space="preserve"> (CIPD, 2022)</w:t>
          </w:r>
          <w:r w:rsidRPr="00E82BE5">
            <w:rPr>
              <w:rFonts w:cstheme="minorHAnsi"/>
              <w:color w:val="58595B"/>
              <w:kern w:val="2"/>
              <w:sz w:val="24"/>
              <w:szCs w:val="24"/>
              <w:shd w:val="clear" w:color="auto" w:fill="F7F6F6"/>
              <w14:ligatures w14:val="standardContextual"/>
            </w:rPr>
            <w:fldChar w:fldCharType="end"/>
          </w:r>
        </w:sdtContent>
      </w:sdt>
      <w:r w:rsidRPr="00E82BE5">
        <w:rPr>
          <w:rFonts w:cstheme="minorHAnsi"/>
          <w:color w:val="58595B"/>
          <w:kern w:val="2"/>
          <w:sz w:val="24"/>
          <w:szCs w:val="24"/>
          <w:shd w:val="clear" w:color="auto" w:fill="F7F6F6"/>
          <w14:ligatures w14:val="standardContextual"/>
        </w:rPr>
        <w:t>. If Charlotte dismisses Coco for any reason connected to her pregnancy, this would automatically be unfair dismissal.   Coco could also make a claim for sex or pregnancy discrimination. Coco must not be subjected to any detriment because of her pregnancy or “her intention to exercise her right to maternity leave”. It would be an extremely risky approach to deny Coco her right to maternity leave and pay.</w:t>
      </w:r>
    </w:p>
    <w:p w14:paraId="4507B711" w14:textId="77777777" w:rsidR="00361346" w:rsidRPr="00E82BE5" w:rsidRDefault="00361346" w:rsidP="00361346">
      <w:pPr>
        <w:rPr>
          <w:rFonts w:cstheme="minorHAnsi"/>
          <w:color w:val="000000"/>
          <w:kern w:val="2"/>
          <w:sz w:val="24"/>
          <w:szCs w:val="24"/>
          <w14:ligatures w14:val="standardContextual"/>
        </w:rPr>
      </w:pPr>
      <w:r w:rsidRPr="00E82BE5">
        <w:rPr>
          <w:rFonts w:cstheme="minorHAnsi"/>
          <w:color w:val="58595B"/>
          <w:kern w:val="2"/>
          <w:sz w:val="24"/>
          <w:szCs w:val="24"/>
          <w:shd w:val="clear" w:color="auto" w:fill="F7F6F6"/>
          <w14:ligatures w14:val="standardContextual"/>
        </w:rPr>
        <w:t xml:space="preserve">Employees must meet the criteria to take Paternity Leave, they must have “have been continuously employed by the same employer for at least 26 weeks by the 15th week before the expected week of childbirth” </w:t>
      </w:r>
      <w:sdt>
        <w:sdtPr>
          <w:rPr>
            <w:rFonts w:cstheme="minorHAnsi"/>
            <w:color w:val="58595B"/>
            <w:kern w:val="2"/>
            <w:sz w:val="24"/>
            <w:szCs w:val="24"/>
            <w:shd w:val="clear" w:color="auto" w:fill="F7F6F6"/>
            <w14:ligatures w14:val="standardContextual"/>
          </w:rPr>
          <w:id w:val="-1076280864"/>
          <w:citation/>
        </w:sdtPr>
        <w:sdtContent>
          <w:r w:rsidRPr="00E82BE5">
            <w:rPr>
              <w:rFonts w:cstheme="minorHAnsi"/>
              <w:color w:val="58595B"/>
              <w:kern w:val="2"/>
              <w:sz w:val="24"/>
              <w:szCs w:val="24"/>
              <w:shd w:val="clear" w:color="auto" w:fill="F7F6F6"/>
              <w14:ligatures w14:val="standardContextual"/>
            </w:rPr>
            <w:fldChar w:fldCharType="begin"/>
          </w:r>
          <w:r w:rsidRPr="00E82BE5">
            <w:rPr>
              <w:rFonts w:cstheme="minorHAnsi"/>
              <w:color w:val="58595B"/>
              <w:kern w:val="2"/>
              <w:sz w:val="24"/>
              <w:szCs w:val="24"/>
              <w:shd w:val="clear" w:color="auto" w:fill="F7F6F6"/>
              <w14:ligatures w14:val="standardContextual"/>
            </w:rPr>
            <w:instrText xml:space="preserve"> CITATION CIP223 \l 2057 </w:instrText>
          </w:r>
          <w:r w:rsidRPr="00E82BE5">
            <w:rPr>
              <w:rFonts w:cstheme="minorHAnsi"/>
              <w:color w:val="58595B"/>
              <w:kern w:val="2"/>
              <w:sz w:val="24"/>
              <w:szCs w:val="24"/>
              <w:shd w:val="clear" w:color="auto" w:fill="F7F6F6"/>
              <w14:ligatures w14:val="standardContextual"/>
            </w:rPr>
            <w:fldChar w:fldCharType="separate"/>
          </w:r>
          <w:r w:rsidRPr="00E82BE5">
            <w:rPr>
              <w:rFonts w:cstheme="minorHAnsi"/>
              <w:noProof/>
              <w:color w:val="58595B"/>
              <w:kern w:val="2"/>
              <w:sz w:val="24"/>
              <w:szCs w:val="24"/>
              <w:shd w:val="clear" w:color="auto" w:fill="F7F6F6"/>
              <w14:ligatures w14:val="standardContextual"/>
            </w:rPr>
            <w:t>(CIPD, 2022)</w:t>
          </w:r>
          <w:r w:rsidRPr="00E82BE5">
            <w:rPr>
              <w:rFonts w:cstheme="minorHAnsi"/>
              <w:color w:val="58595B"/>
              <w:kern w:val="2"/>
              <w:sz w:val="24"/>
              <w:szCs w:val="24"/>
              <w:shd w:val="clear" w:color="auto" w:fill="F7F6F6"/>
              <w14:ligatures w14:val="standardContextual"/>
            </w:rPr>
            <w:fldChar w:fldCharType="end"/>
          </w:r>
        </w:sdtContent>
      </w:sdt>
      <w:r w:rsidRPr="00E82BE5">
        <w:rPr>
          <w:rFonts w:cstheme="minorHAnsi"/>
          <w:color w:val="58595B"/>
          <w:kern w:val="2"/>
          <w:sz w:val="24"/>
          <w:szCs w:val="24"/>
          <w:shd w:val="clear" w:color="auto" w:fill="F7F6F6"/>
          <w14:ligatures w14:val="standardContextual"/>
        </w:rPr>
        <w:t xml:space="preserve">. They must also have responsibility for caring for the child and be the father or partner of the child’s mother. If they are eligible for Paternity leave, they can choose to take 1 or 2 weeks. They are also eligible to return to the same job they were doing before and they must not be subjected to a detriment” </w:t>
      </w:r>
      <w:r w:rsidRPr="00E82BE5">
        <w:rPr>
          <w:rFonts w:cstheme="minorHAnsi"/>
          <w:color w:val="000000"/>
          <w:kern w:val="2"/>
          <w:sz w:val="24"/>
          <w:szCs w:val="24"/>
          <w14:ligatures w14:val="standardContextual"/>
        </w:rPr>
        <w:t xml:space="preserve">for taking, or planning to take, paternity leave” </w:t>
      </w:r>
      <w:sdt>
        <w:sdtPr>
          <w:rPr>
            <w:rFonts w:cstheme="minorHAnsi"/>
            <w:color w:val="000000"/>
            <w:kern w:val="2"/>
            <w:sz w:val="24"/>
            <w:szCs w:val="24"/>
            <w14:ligatures w14:val="standardContextual"/>
          </w:rPr>
          <w:id w:val="1343588074"/>
          <w:citation/>
        </w:sdtPr>
        <w:sdtContent>
          <w:r w:rsidRPr="00E82BE5">
            <w:rPr>
              <w:rFonts w:cstheme="minorHAnsi"/>
              <w:color w:val="000000"/>
              <w:kern w:val="2"/>
              <w:sz w:val="24"/>
              <w:szCs w:val="24"/>
              <w14:ligatures w14:val="standardContextual"/>
            </w:rPr>
            <w:fldChar w:fldCharType="begin"/>
          </w:r>
          <w:r w:rsidRPr="00E82BE5">
            <w:rPr>
              <w:rFonts w:cstheme="minorHAnsi"/>
              <w:color w:val="000000"/>
              <w:kern w:val="2"/>
              <w:sz w:val="24"/>
              <w:szCs w:val="24"/>
              <w14:ligatures w14:val="standardContextual"/>
            </w:rPr>
            <w:instrText xml:space="preserve"> CITATION ACA233 \l 2057 </w:instrText>
          </w:r>
          <w:r w:rsidRPr="00E82BE5">
            <w:rPr>
              <w:rFonts w:cstheme="minorHAnsi"/>
              <w:color w:val="000000"/>
              <w:kern w:val="2"/>
              <w:sz w:val="24"/>
              <w:szCs w:val="24"/>
              <w14:ligatures w14:val="standardContextual"/>
            </w:rPr>
            <w:fldChar w:fldCharType="separate"/>
          </w:r>
          <w:r w:rsidRPr="00E82BE5">
            <w:rPr>
              <w:rFonts w:cstheme="minorHAnsi"/>
              <w:noProof/>
              <w:color w:val="000000"/>
              <w:kern w:val="2"/>
              <w:sz w:val="24"/>
              <w:szCs w:val="24"/>
              <w14:ligatures w14:val="standardContextual"/>
            </w:rPr>
            <w:t>(ACAS, 2023)</w:t>
          </w:r>
          <w:r w:rsidRPr="00E82BE5">
            <w:rPr>
              <w:rFonts w:cstheme="minorHAnsi"/>
              <w:color w:val="000000"/>
              <w:kern w:val="2"/>
              <w:sz w:val="24"/>
              <w:szCs w:val="24"/>
              <w14:ligatures w14:val="standardContextual"/>
            </w:rPr>
            <w:fldChar w:fldCharType="end"/>
          </w:r>
        </w:sdtContent>
      </w:sdt>
      <w:r w:rsidRPr="00E82BE5">
        <w:rPr>
          <w:rFonts w:cstheme="minorHAnsi"/>
          <w:color w:val="000000"/>
          <w:kern w:val="2"/>
          <w:sz w:val="24"/>
          <w:szCs w:val="24"/>
          <w14:ligatures w14:val="standardContextual"/>
        </w:rPr>
        <w:t xml:space="preserve"> </w:t>
      </w:r>
    </w:p>
    <w:p w14:paraId="5406EE6D" w14:textId="77777777" w:rsidR="00361346" w:rsidRPr="00E82BE5" w:rsidRDefault="00361346" w:rsidP="00361346">
      <w:pPr>
        <w:rPr>
          <w:rFonts w:cstheme="minorHAnsi"/>
          <w:color w:val="58595B"/>
          <w:kern w:val="2"/>
          <w:sz w:val="24"/>
          <w:szCs w:val="24"/>
          <w:shd w:val="clear" w:color="auto" w:fill="F7F6F6"/>
          <w14:ligatures w14:val="standardContextual"/>
        </w:rPr>
      </w:pPr>
      <w:r w:rsidRPr="00E82BE5">
        <w:rPr>
          <w:rFonts w:cstheme="minorHAnsi"/>
          <w:color w:val="000000"/>
          <w:kern w:val="2"/>
          <w:sz w:val="24"/>
          <w:szCs w:val="24"/>
          <w14:ligatures w14:val="standardContextual"/>
        </w:rPr>
        <w:t>Adoption leave and pay “</w:t>
      </w:r>
      <w:r w:rsidRPr="00E82BE5">
        <w:rPr>
          <w:rFonts w:cstheme="minorHAnsi"/>
          <w:b/>
          <w:bCs/>
          <w:color w:val="58595B"/>
          <w:kern w:val="2"/>
          <w:shd w:val="clear" w:color="auto" w:fill="F7F6F6"/>
          <w14:ligatures w14:val="standardContextual"/>
        </w:rPr>
        <w:t>essentially mirrors maternity leave provisions”</w:t>
      </w:r>
      <w:sdt>
        <w:sdtPr>
          <w:rPr>
            <w:rFonts w:cstheme="minorHAnsi"/>
            <w:b/>
            <w:bCs/>
            <w:color w:val="58595B"/>
            <w:kern w:val="2"/>
            <w:shd w:val="clear" w:color="auto" w:fill="F7F6F6"/>
            <w14:ligatures w14:val="standardContextual"/>
          </w:rPr>
          <w:id w:val="1689557280"/>
          <w:citation/>
        </w:sdtPr>
        <w:sdtContent>
          <w:r w:rsidRPr="00E82BE5">
            <w:rPr>
              <w:rFonts w:cstheme="minorHAnsi"/>
              <w:b/>
              <w:bCs/>
              <w:color w:val="58595B"/>
              <w:kern w:val="2"/>
              <w:shd w:val="clear" w:color="auto" w:fill="F7F6F6"/>
              <w14:ligatures w14:val="standardContextual"/>
            </w:rPr>
            <w:fldChar w:fldCharType="begin"/>
          </w:r>
          <w:r w:rsidRPr="00E82BE5">
            <w:rPr>
              <w:rFonts w:cstheme="minorHAnsi"/>
              <w:b/>
              <w:bCs/>
              <w:color w:val="58595B"/>
              <w:kern w:val="2"/>
              <w:shd w:val="clear" w:color="auto" w:fill="F7F6F6"/>
              <w14:ligatures w14:val="standardContextual"/>
            </w:rPr>
            <w:instrText xml:space="preserve"> CITATION CIP223 \l 2057 </w:instrText>
          </w:r>
          <w:r w:rsidRPr="00E82BE5">
            <w:rPr>
              <w:rFonts w:cstheme="minorHAnsi"/>
              <w:b/>
              <w:bCs/>
              <w:color w:val="58595B"/>
              <w:kern w:val="2"/>
              <w:shd w:val="clear" w:color="auto" w:fill="F7F6F6"/>
              <w14:ligatures w14:val="standardContextual"/>
            </w:rPr>
            <w:fldChar w:fldCharType="separate"/>
          </w:r>
          <w:r w:rsidRPr="00E82BE5">
            <w:rPr>
              <w:rFonts w:cstheme="minorHAnsi"/>
              <w:b/>
              <w:bCs/>
              <w:noProof/>
              <w:color w:val="58595B"/>
              <w:kern w:val="2"/>
              <w:shd w:val="clear" w:color="auto" w:fill="F7F6F6"/>
              <w14:ligatures w14:val="standardContextual"/>
            </w:rPr>
            <w:t xml:space="preserve"> </w:t>
          </w:r>
          <w:r w:rsidRPr="00E82BE5">
            <w:rPr>
              <w:rFonts w:cstheme="minorHAnsi"/>
              <w:noProof/>
              <w:color w:val="58595B"/>
              <w:kern w:val="2"/>
              <w:shd w:val="clear" w:color="auto" w:fill="F7F6F6"/>
              <w14:ligatures w14:val="standardContextual"/>
            </w:rPr>
            <w:t>(CIPD, 2022)</w:t>
          </w:r>
          <w:r w:rsidRPr="00E82BE5">
            <w:rPr>
              <w:rFonts w:cstheme="minorHAnsi"/>
              <w:b/>
              <w:bCs/>
              <w:color w:val="58595B"/>
              <w:kern w:val="2"/>
              <w:shd w:val="clear" w:color="auto" w:fill="F7F6F6"/>
              <w14:ligatures w14:val="standardContextual"/>
            </w:rPr>
            <w:fldChar w:fldCharType="end"/>
          </w:r>
        </w:sdtContent>
      </w:sdt>
      <w:r w:rsidRPr="00E82BE5">
        <w:rPr>
          <w:rFonts w:cstheme="minorHAnsi"/>
          <w:b/>
          <w:bCs/>
          <w:color w:val="58595B"/>
          <w:kern w:val="2"/>
          <w:shd w:val="clear" w:color="auto" w:fill="F7F6F6"/>
          <w14:ligatures w14:val="standardContextual"/>
        </w:rPr>
        <w:t xml:space="preserve">. However only one parent will be eligible for it.  An employee’s rights such as pay rises and holiday accrual also apply during Statutory Adoption Leave. </w:t>
      </w:r>
    </w:p>
    <w:p w14:paraId="28F5B0FA" w14:textId="77777777" w:rsidR="00361346" w:rsidRPr="00E82BE5" w:rsidRDefault="00361346" w:rsidP="00361346">
      <w:pPr>
        <w:rPr>
          <w:rFonts w:cstheme="minorHAnsi"/>
          <w:kern w:val="2"/>
          <w:sz w:val="24"/>
          <w:szCs w:val="24"/>
          <w14:ligatures w14:val="standardContextual"/>
        </w:rPr>
      </w:pPr>
    </w:p>
    <w:p w14:paraId="74933771" w14:textId="77777777" w:rsidR="00361346" w:rsidRPr="00E1503F" w:rsidRDefault="00361346" w:rsidP="00361346">
      <w:pPr>
        <w:rPr>
          <w:rFonts w:cstheme="minorHAnsi"/>
          <w:color w:val="0B0C0C"/>
          <w:kern w:val="2"/>
          <w:shd w:val="clear" w:color="auto" w:fill="FFFFFF"/>
          <w14:ligatures w14:val="standardContextual"/>
        </w:rPr>
      </w:pPr>
      <w:r w:rsidRPr="00E1503F">
        <w:rPr>
          <w:rFonts w:cstheme="minorHAnsi"/>
          <w:color w:val="0B0C0C"/>
          <w:kern w:val="2"/>
          <w:shd w:val="clear" w:color="auto" w:fill="FFFFFF"/>
          <w14:ligatures w14:val="standardContextual"/>
        </w:rPr>
        <w:br w:type="page"/>
      </w:r>
    </w:p>
    <w:p w14:paraId="4EC2D4F9" w14:textId="77777777" w:rsidR="00361346" w:rsidRPr="0034176B" w:rsidRDefault="00361346" w:rsidP="00361346">
      <w:pPr>
        <w:spacing w:line="264" w:lineRule="auto"/>
        <w:rPr>
          <w:rFonts w:cstheme="minorHAnsi"/>
          <w:kern w:val="2"/>
          <w14:ligatures w14:val="standardContextual"/>
        </w:rPr>
      </w:pPr>
      <w:r w:rsidRPr="0034176B">
        <w:rPr>
          <w:rFonts w:cstheme="minorHAnsi"/>
          <w:kern w:val="2"/>
          <w14:ligatures w14:val="standardContextual"/>
        </w:rPr>
        <w:lastRenderedPageBreak/>
        <w:t xml:space="preserve"> (AC 4.4)</w:t>
      </w:r>
    </w:p>
    <w:p w14:paraId="23713617" w14:textId="77777777" w:rsidR="00361346" w:rsidRPr="001C53E6" w:rsidRDefault="00361346" w:rsidP="00361346">
      <w:pPr>
        <w:shd w:val="clear" w:color="auto" w:fill="FFFFFF"/>
        <w:spacing w:after="75" w:line="240" w:lineRule="auto"/>
        <w:rPr>
          <w:rFonts w:eastAsia="Times New Roman" w:cstheme="minorHAnsi"/>
          <w:color w:val="0B0C0C"/>
          <w:sz w:val="24"/>
          <w:szCs w:val="24"/>
          <w:lang w:eastAsia="en-GB"/>
        </w:rPr>
      </w:pPr>
      <w:r w:rsidRPr="001C53E6">
        <w:rPr>
          <w:rFonts w:cstheme="minorHAnsi"/>
          <w:kern w:val="2"/>
          <w:sz w:val="24"/>
          <w:szCs w:val="24"/>
          <w14:ligatures w14:val="standardContextual"/>
        </w:rPr>
        <w:t>Legislation that allows employees to make a flexible working request was introduced in 2003. Flexible working is “</w:t>
      </w:r>
      <w:r w:rsidRPr="001C53E6">
        <w:rPr>
          <w:rFonts w:cstheme="minorHAnsi"/>
          <w:color w:val="0B0C0C"/>
          <w:kern w:val="2"/>
          <w:sz w:val="24"/>
          <w:szCs w:val="24"/>
          <w:shd w:val="clear" w:color="auto" w:fill="FFFFFF"/>
          <w14:ligatures w14:val="standardContextual"/>
        </w:rPr>
        <w:t xml:space="preserve">a way of working that suits an employee’s needs” </w:t>
      </w:r>
      <w:sdt>
        <w:sdtPr>
          <w:rPr>
            <w:rFonts w:cstheme="minorHAnsi"/>
            <w:color w:val="0B0C0C"/>
            <w:kern w:val="2"/>
            <w:sz w:val="24"/>
            <w:szCs w:val="24"/>
            <w:shd w:val="clear" w:color="auto" w:fill="FFFFFF"/>
            <w14:ligatures w14:val="standardContextual"/>
          </w:rPr>
          <w:id w:val="52978071"/>
          <w:citation/>
        </w:sdtPr>
        <w:sdtContent>
          <w:r w:rsidRPr="001C53E6">
            <w:rPr>
              <w:rFonts w:cstheme="minorHAnsi"/>
              <w:color w:val="0B0C0C"/>
              <w:kern w:val="2"/>
              <w:sz w:val="24"/>
              <w:szCs w:val="24"/>
              <w:shd w:val="clear" w:color="auto" w:fill="FFFFFF"/>
              <w14:ligatures w14:val="standardContextual"/>
            </w:rPr>
            <w:fldChar w:fldCharType="begin"/>
          </w:r>
          <w:r w:rsidRPr="001C53E6">
            <w:rPr>
              <w:rFonts w:cstheme="minorHAnsi"/>
              <w:color w:val="0B0C0C"/>
              <w:kern w:val="2"/>
              <w:sz w:val="24"/>
              <w:szCs w:val="24"/>
              <w:shd w:val="clear" w:color="auto" w:fill="FFFFFF"/>
              <w14:ligatures w14:val="standardContextual"/>
            </w:rPr>
            <w:instrText xml:space="preserve">CITATION Govnd1 \l 2057 </w:instrText>
          </w:r>
          <w:r w:rsidRPr="001C53E6">
            <w:rPr>
              <w:rFonts w:cstheme="minorHAnsi"/>
              <w:color w:val="0B0C0C"/>
              <w:kern w:val="2"/>
              <w:sz w:val="24"/>
              <w:szCs w:val="24"/>
              <w:shd w:val="clear" w:color="auto" w:fill="FFFFFF"/>
              <w14:ligatures w14:val="standardContextual"/>
            </w:rPr>
            <w:fldChar w:fldCharType="separate"/>
          </w:r>
          <w:r w:rsidRPr="001C53E6">
            <w:rPr>
              <w:rFonts w:cstheme="minorHAnsi"/>
              <w:noProof/>
              <w:color w:val="0B0C0C"/>
              <w:kern w:val="2"/>
              <w:sz w:val="24"/>
              <w:szCs w:val="24"/>
              <w:shd w:val="clear" w:color="auto" w:fill="FFFFFF"/>
              <w14:ligatures w14:val="standardContextual"/>
            </w:rPr>
            <w:t>(Gov.UK, n.d)</w:t>
          </w:r>
          <w:r w:rsidRPr="001C53E6">
            <w:rPr>
              <w:rFonts w:cstheme="minorHAnsi"/>
              <w:color w:val="0B0C0C"/>
              <w:kern w:val="2"/>
              <w:sz w:val="24"/>
              <w:szCs w:val="24"/>
              <w:shd w:val="clear" w:color="auto" w:fill="FFFFFF"/>
              <w14:ligatures w14:val="standardContextual"/>
            </w:rPr>
            <w:fldChar w:fldCharType="end"/>
          </w:r>
        </w:sdtContent>
      </w:sdt>
      <w:r w:rsidRPr="001C53E6">
        <w:rPr>
          <w:rFonts w:cstheme="minorHAnsi"/>
          <w:color w:val="0B0C0C"/>
          <w:kern w:val="2"/>
          <w:sz w:val="24"/>
          <w:szCs w:val="24"/>
          <w:shd w:val="clear" w:color="auto" w:fill="FFFFFF"/>
          <w14:ligatures w14:val="standardContextual"/>
        </w:rPr>
        <w:t>. Examples of flexible working include, later start, and finish times or part time working. All employees who have worked for the same employer continuously for 26 weeks have the right to make a flexible working request and “</w:t>
      </w:r>
      <w:r w:rsidRPr="001C53E6">
        <w:rPr>
          <w:rFonts w:eastAsia="Times New Roman" w:cstheme="minorHAnsi"/>
          <w:color w:val="000000"/>
          <w:sz w:val="24"/>
          <w:szCs w:val="24"/>
          <w:lang w:eastAsia="en-GB"/>
        </w:rPr>
        <w:t>they've not made another flexible working request in the last 12 months”</w:t>
      </w:r>
      <w:sdt>
        <w:sdtPr>
          <w:rPr>
            <w:rFonts w:eastAsia="Times New Roman" w:cstheme="minorHAnsi"/>
            <w:color w:val="000000"/>
            <w:sz w:val="24"/>
            <w:szCs w:val="24"/>
            <w:lang w:eastAsia="en-GB"/>
          </w:rPr>
          <w:id w:val="1879425055"/>
          <w:citation/>
        </w:sdtPr>
        <w:sdtContent>
          <w:r w:rsidRPr="001C53E6">
            <w:rPr>
              <w:rFonts w:eastAsia="Times New Roman" w:cstheme="minorHAnsi"/>
              <w:color w:val="000000"/>
              <w:sz w:val="24"/>
              <w:szCs w:val="24"/>
              <w:lang w:eastAsia="en-GB"/>
            </w:rPr>
            <w:fldChar w:fldCharType="begin"/>
          </w:r>
          <w:r w:rsidRPr="001C53E6">
            <w:rPr>
              <w:rFonts w:eastAsia="Times New Roman" w:cstheme="minorHAnsi"/>
              <w:color w:val="000000"/>
              <w:sz w:val="24"/>
              <w:szCs w:val="24"/>
              <w:lang w:eastAsia="en-GB"/>
            </w:rPr>
            <w:instrText xml:space="preserve"> CITATION ACA201 \l 2057 </w:instrText>
          </w:r>
          <w:r w:rsidRPr="001C53E6">
            <w:rPr>
              <w:rFonts w:eastAsia="Times New Roman" w:cstheme="minorHAnsi"/>
              <w:color w:val="000000"/>
              <w:sz w:val="24"/>
              <w:szCs w:val="24"/>
              <w:lang w:eastAsia="en-GB"/>
            </w:rPr>
            <w:fldChar w:fldCharType="separate"/>
          </w:r>
          <w:r w:rsidRPr="001C53E6">
            <w:rPr>
              <w:rFonts w:eastAsia="Times New Roman" w:cstheme="minorHAnsi"/>
              <w:noProof/>
              <w:color w:val="000000"/>
              <w:sz w:val="24"/>
              <w:szCs w:val="24"/>
              <w:lang w:eastAsia="en-GB"/>
            </w:rPr>
            <w:t xml:space="preserve"> (ACAS, 2020)</w:t>
          </w:r>
          <w:r w:rsidRPr="001C53E6">
            <w:rPr>
              <w:rFonts w:eastAsia="Times New Roman" w:cstheme="minorHAnsi"/>
              <w:color w:val="000000"/>
              <w:sz w:val="24"/>
              <w:szCs w:val="24"/>
              <w:lang w:eastAsia="en-GB"/>
            </w:rPr>
            <w:fldChar w:fldCharType="end"/>
          </w:r>
        </w:sdtContent>
      </w:sdt>
      <w:r w:rsidRPr="001C53E6">
        <w:rPr>
          <w:rFonts w:eastAsia="Times New Roman" w:cstheme="minorHAnsi"/>
          <w:color w:val="000000"/>
          <w:sz w:val="24"/>
          <w:szCs w:val="24"/>
          <w:lang w:eastAsia="en-GB"/>
        </w:rPr>
        <w:t xml:space="preserve">, this is known as a “ statutory application” </w:t>
      </w:r>
      <w:sdt>
        <w:sdtPr>
          <w:rPr>
            <w:rFonts w:eastAsia="Times New Roman" w:cstheme="minorHAnsi"/>
            <w:color w:val="000000"/>
            <w:sz w:val="24"/>
            <w:szCs w:val="24"/>
            <w:lang w:eastAsia="en-GB"/>
          </w:rPr>
          <w:id w:val="-1044896395"/>
          <w:citation/>
        </w:sdtPr>
        <w:sdtContent>
          <w:r w:rsidRPr="001C53E6">
            <w:rPr>
              <w:rFonts w:eastAsia="Times New Roman" w:cstheme="minorHAnsi"/>
              <w:color w:val="000000"/>
              <w:sz w:val="24"/>
              <w:szCs w:val="24"/>
              <w:lang w:eastAsia="en-GB"/>
            </w:rPr>
            <w:fldChar w:fldCharType="begin"/>
          </w:r>
          <w:r w:rsidRPr="001C53E6">
            <w:rPr>
              <w:rFonts w:eastAsia="Times New Roman" w:cstheme="minorHAnsi"/>
              <w:color w:val="000000"/>
              <w:sz w:val="24"/>
              <w:szCs w:val="24"/>
              <w:lang w:eastAsia="en-GB"/>
            </w:rPr>
            <w:instrText xml:space="preserve">CITATION Govnd1 \l 2057 </w:instrText>
          </w:r>
          <w:r w:rsidRPr="001C53E6">
            <w:rPr>
              <w:rFonts w:eastAsia="Times New Roman" w:cstheme="minorHAnsi"/>
              <w:color w:val="000000"/>
              <w:sz w:val="24"/>
              <w:szCs w:val="24"/>
              <w:lang w:eastAsia="en-GB"/>
            </w:rPr>
            <w:fldChar w:fldCharType="separate"/>
          </w:r>
          <w:r w:rsidRPr="001C53E6">
            <w:rPr>
              <w:rFonts w:eastAsia="Times New Roman" w:cstheme="minorHAnsi"/>
              <w:noProof/>
              <w:color w:val="000000"/>
              <w:sz w:val="24"/>
              <w:szCs w:val="24"/>
              <w:lang w:eastAsia="en-GB"/>
            </w:rPr>
            <w:t>(Gov.UK, n.d)</w:t>
          </w:r>
          <w:r w:rsidRPr="001C53E6">
            <w:rPr>
              <w:rFonts w:eastAsia="Times New Roman" w:cstheme="minorHAnsi"/>
              <w:color w:val="000000"/>
              <w:sz w:val="24"/>
              <w:szCs w:val="24"/>
              <w:lang w:eastAsia="en-GB"/>
            </w:rPr>
            <w:fldChar w:fldCharType="end"/>
          </w:r>
        </w:sdtContent>
      </w:sdt>
      <w:r w:rsidRPr="001C53E6">
        <w:rPr>
          <w:rFonts w:eastAsia="Times New Roman" w:cstheme="minorHAnsi"/>
          <w:color w:val="000000"/>
          <w:sz w:val="24"/>
          <w:szCs w:val="24"/>
          <w:lang w:eastAsia="en-GB"/>
        </w:rPr>
        <w:t xml:space="preserve">.  Employers must consider the application, discuss it with the employee and explore all available options. Approving the request will also represent a change to the employee’s terms and conditions. A request can only be declined if “there is a valid business reason” </w:t>
      </w:r>
      <w:sdt>
        <w:sdtPr>
          <w:rPr>
            <w:rFonts w:eastAsia="Times New Roman" w:cstheme="minorHAnsi"/>
            <w:color w:val="000000"/>
            <w:sz w:val="24"/>
            <w:szCs w:val="24"/>
            <w:lang w:eastAsia="en-GB"/>
          </w:rPr>
          <w:id w:val="282310359"/>
          <w:citation/>
        </w:sdtPr>
        <w:sdtContent>
          <w:r w:rsidRPr="001C53E6">
            <w:rPr>
              <w:rFonts w:eastAsia="Times New Roman" w:cstheme="minorHAnsi"/>
              <w:color w:val="000000"/>
              <w:sz w:val="24"/>
              <w:szCs w:val="24"/>
              <w:lang w:eastAsia="en-GB"/>
            </w:rPr>
            <w:fldChar w:fldCharType="begin"/>
          </w:r>
          <w:r w:rsidRPr="001C53E6">
            <w:rPr>
              <w:rFonts w:eastAsia="Times New Roman" w:cstheme="minorHAnsi"/>
              <w:color w:val="000000"/>
              <w:sz w:val="24"/>
              <w:szCs w:val="24"/>
              <w:lang w:eastAsia="en-GB"/>
            </w:rPr>
            <w:instrText xml:space="preserve"> CITATION ACA201 \l 2057 </w:instrText>
          </w:r>
          <w:r w:rsidRPr="001C53E6">
            <w:rPr>
              <w:rFonts w:eastAsia="Times New Roman" w:cstheme="minorHAnsi"/>
              <w:color w:val="000000"/>
              <w:sz w:val="24"/>
              <w:szCs w:val="24"/>
              <w:lang w:eastAsia="en-GB"/>
            </w:rPr>
            <w:fldChar w:fldCharType="separate"/>
          </w:r>
          <w:r w:rsidRPr="001C53E6">
            <w:rPr>
              <w:rFonts w:eastAsia="Times New Roman" w:cstheme="minorHAnsi"/>
              <w:noProof/>
              <w:color w:val="000000"/>
              <w:sz w:val="24"/>
              <w:szCs w:val="24"/>
              <w:lang w:eastAsia="en-GB"/>
            </w:rPr>
            <w:t>(ACAS, 2020)</w:t>
          </w:r>
          <w:r w:rsidRPr="001C53E6">
            <w:rPr>
              <w:rFonts w:eastAsia="Times New Roman" w:cstheme="minorHAnsi"/>
              <w:color w:val="000000"/>
              <w:sz w:val="24"/>
              <w:szCs w:val="24"/>
              <w:lang w:eastAsia="en-GB"/>
            </w:rPr>
            <w:fldChar w:fldCharType="end"/>
          </w:r>
        </w:sdtContent>
      </w:sdt>
      <w:r w:rsidRPr="001C53E6">
        <w:rPr>
          <w:rFonts w:eastAsia="Times New Roman" w:cstheme="minorHAnsi"/>
          <w:color w:val="000000"/>
          <w:sz w:val="24"/>
          <w:szCs w:val="24"/>
          <w:lang w:eastAsia="en-GB"/>
        </w:rPr>
        <w:t>. Reasons include “extra</w:t>
      </w:r>
      <w:r w:rsidRPr="001C53E6">
        <w:rPr>
          <w:rFonts w:eastAsia="Times New Roman" w:cstheme="minorHAnsi"/>
          <w:color w:val="0B0C0C"/>
          <w:sz w:val="24"/>
          <w:szCs w:val="24"/>
          <w:lang w:eastAsia="en-GB"/>
        </w:rPr>
        <w:t xml:space="preserve"> costs that will damage the business “</w:t>
      </w:r>
    </w:p>
    <w:p w14:paraId="4934DDD5" w14:textId="77777777" w:rsidR="00361346" w:rsidRPr="001C53E6" w:rsidRDefault="00361346" w:rsidP="00361346">
      <w:pPr>
        <w:shd w:val="clear" w:color="auto" w:fill="FFFFFF"/>
        <w:spacing w:after="75" w:line="240" w:lineRule="auto"/>
        <w:rPr>
          <w:rFonts w:cstheme="minorHAnsi"/>
          <w:color w:val="384049"/>
          <w:spacing w:val="-8"/>
          <w:kern w:val="2"/>
          <w:sz w:val="24"/>
          <w:szCs w:val="24"/>
          <w:shd w:val="clear" w:color="auto" w:fill="FFFFFF"/>
          <w14:ligatures w14:val="standardContextual"/>
        </w:rPr>
      </w:pPr>
      <w:r w:rsidRPr="001C53E6">
        <w:rPr>
          <w:rFonts w:cstheme="minorHAnsi"/>
          <w:kern w:val="2"/>
          <w:sz w:val="24"/>
          <w:szCs w:val="24"/>
          <w14:ligatures w14:val="standardContextual"/>
        </w:rPr>
        <w:t>Charlotte must therefore consider Chelsea’s request in a reasonable manner and respond to her within three months of receiving the request. Chelsea must not be “dismissed</w:t>
      </w:r>
      <w:r w:rsidRPr="001C53E6">
        <w:rPr>
          <w:rFonts w:cstheme="minorHAnsi"/>
          <w:color w:val="0B0C0C"/>
          <w:kern w:val="2"/>
          <w:sz w:val="24"/>
          <w:szCs w:val="24"/>
          <w:shd w:val="clear" w:color="auto" w:fill="FFFFFF"/>
          <w14:ligatures w14:val="standardContextual"/>
        </w:rPr>
        <w:t xml:space="preserve"> or treated … poorly” </w:t>
      </w:r>
      <w:sdt>
        <w:sdtPr>
          <w:rPr>
            <w:rFonts w:cstheme="minorHAnsi"/>
            <w:color w:val="0B0C0C"/>
            <w:kern w:val="2"/>
            <w:sz w:val="24"/>
            <w:szCs w:val="24"/>
            <w:shd w:val="clear" w:color="auto" w:fill="FFFFFF"/>
            <w14:ligatures w14:val="standardContextual"/>
          </w:rPr>
          <w:id w:val="-1209253863"/>
          <w:citation/>
        </w:sdtPr>
        <w:sdtContent>
          <w:r w:rsidRPr="001C53E6">
            <w:rPr>
              <w:rFonts w:cstheme="minorHAnsi"/>
              <w:color w:val="0B0C0C"/>
              <w:kern w:val="2"/>
              <w:sz w:val="24"/>
              <w:szCs w:val="24"/>
              <w:shd w:val="clear" w:color="auto" w:fill="FFFFFF"/>
              <w14:ligatures w14:val="standardContextual"/>
            </w:rPr>
            <w:fldChar w:fldCharType="begin"/>
          </w:r>
          <w:r w:rsidRPr="001C53E6">
            <w:rPr>
              <w:rFonts w:cstheme="minorHAnsi"/>
              <w:color w:val="0B0C0C"/>
              <w:kern w:val="2"/>
              <w:sz w:val="24"/>
              <w:szCs w:val="24"/>
              <w:shd w:val="clear" w:color="auto" w:fill="FFFFFF"/>
              <w14:ligatures w14:val="standardContextual"/>
            </w:rPr>
            <w:instrText xml:space="preserve">CITATION Govnd1 \l 2057 </w:instrText>
          </w:r>
          <w:r w:rsidRPr="001C53E6">
            <w:rPr>
              <w:rFonts w:cstheme="minorHAnsi"/>
              <w:color w:val="0B0C0C"/>
              <w:kern w:val="2"/>
              <w:sz w:val="24"/>
              <w:szCs w:val="24"/>
              <w:shd w:val="clear" w:color="auto" w:fill="FFFFFF"/>
              <w14:ligatures w14:val="standardContextual"/>
            </w:rPr>
            <w:fldChar w:fldCharType="separate"/>
          </w:r>
          <w:r w:rsidRPr="001C53E6">
            <w:rPr>
              <w:rFonts w:cstheme="minorHAnsi"/>
              <w:noProof/>
              <w:color w:val="0B0C0C"/>
              <w:kern w:val="2"/>
              <w:sz w:val="24"/>
              <w:szCs w:val="24"/>
              <w:shd w:val="clear" w:color="auto" w:fill="FFFFFF"/>
              <w14:ligatures w14:val="standardContextual"/>
            </w:rPr>
            <w:t>(Gov.UK, n.d)</w:t>
          </w:r>
          <w:r w:rsidRPr="001C53E6">
            <w:rPr>
              <w:rFonts w:cstheme="minorHAnsi"/>
              <w:color w:val="0B0C0C"/>
              <w:kern w:val="2"/>
              <w:sz w:val="24"/>
              <w:szCs w:val="24"/>
              <w:shd w:val="clear" w:color="auto" w:fill="FFFFFF"/>
              <w14:ligatures w14:val="standardContextual"/>
            </w:rPr>
            <w:fldChar w:fldCharType="end"/>
          </w:r>
        </w:sdtContent>
      </w:sdt>
      <w:r w:rsidRPr="001C53E6">
        <w:rPr>
          <w:rFonts w:cstheme="minorHAnsi"/>
          <w:color w:val="0B0C0C"/>
          <w:kern w:val="2"/>
          <w:sz w:val="24"/>
          <w:szCs w:val="24"/>
          <w:shd w:val="clear" w:color="auto" w:fill="FFFFFF"/>
          <w14:ligatures w14:val="standardContextual"/>
        </w:rPr>
        <w:t xml:space="preserve"> because of making the request. When considering the request Charlotte should follow the ACAS Code of Practice on flexible working requests as a judge at tribunal would take this into account. The risk of dismissing a request “out of hand” is highlighted by the case of </w:t>
      </w:r>
      <w:r w:rsidRPr="004026B3">
        <w:rPr>
          <w:rFonts w:cstheme="minorHAnsi"/>
          <w:i/>
          <w:iCs/>
          <w:color w:val="384049"/>
          <w:spacing w:val="-8"/>
          <w:kern w:val="2"/>
          <w:sz w:val="24"/>
          <w:szCs w:val="24"/>
          <w:bdr w:val="none" w:sz="0" w:space="0" w:color="auto" w:frame="1"/>
          <w:shd w:val="clear" w:color="auto" w:fill="FFFFFF"/>
          <w14:ligatures w14:val="standardContextual"/>
        </w:rPr>
        <w:t>Ms Hedger v British Deaf Association (3318925/2019). Ms Hedger requested flexible working when she returned to work following maternity leave. Her request was declined, and she brought claims to an employment tribunal for</w:t>
      </w:r>
      <w:r w:rsidRPr="001C53E6">
        <w:rPr>
          <w:rFonts w:cstheme="minorHAnsi"/>
          <w:i/>
          <w:iCs/>
          <w:color w:val="384049"/>
          <w:spacing w:val="-8"/>
          <w:kern w:val="2"/>
          <w:sz w:val="24"/>
          <w:szCs w:val="24"/>
          <w:bdr w:val="none" w:sz="0" w:space="0" w:color="auto" w:frame="1"/>
          <w:shd w:val="clear" w:color="auto" w:fill="FFFFFF"/>
          <w14:ligatures w14:val="standardContextual"/>
        </w:rPr>
        <w:t xml:space="preserve"> “</w:t>
      </w:r>
      <w:r w:rsidRPr="001C53E6">
        <w:rPr>
          <w:rFonts w:cstheme="minorHAnsi"/>
          <w:color w:val="384049"/>
          <w:spacing w:val="-8"/>
          <w:kern w:val="2"/>
          <w:sz w:val="24"/>
          <w:szCs w:val="24"/>
          <w:shd w:val="clear" w:color="auto" w:fill="FFFFFF"/>
          <w14:ligatures w14:val="standardContextual"/>
        </w:rPr>
        <w:t>sex discrimination, constructive unfair dismissal and a breach of the requirements for handling flexible working requests”.</w:t>
      </w:r>
      <w:sdt>
        <w:sdtPr>
          <w:rPr>
            <w:rFonts w:cstheme="minorHAnsi"/>
            <w:color w:val="384049"/>
            <w:spacing w:val="-8"/>
            <w:kern w:val="2"/>
            <w:sz w:val="24"/>
            <w:szCs w:val="24"/>
            <w:shd w:val="clear" w:color="auto" w:fill="FFFFFF"/>
            <w14:ligatures w14:val="standardContextual"/>
          </w:rPr>
          <w:id w:val="-1576435251"/>
          <w:citation/>
        </w:sdtPr>
        <w:sdtContent>
          <w:r w:rsidRPr="001C53E6">
            <w:rPr>
              <w:rFonts w:cstheme="minorHAnsi"/>
              <w:color w:val="384049"/>
              <w:spacing w:val="-8"/>
              <w:kern w:val="2"/>
              <w:sz w:val="24"/>
              <w:szCs w:val="24"/>
              <w:shd w:val="clear" w:color="auto" w:fill="FFFFFF"/>
              <w14:ligatures w14:val="standardContextual"/>
            </w:rPr>
            <w:fldChar w:fldCharType="begin"/>
          </w:r>
          <w:r w:rsidRPr="001C53E6">
            <w:rPr>
              <w:rFonts w:cstheme="minorHAnsi"/>
              <w:color w:val="384049"/>
              <w:spacing w:val="-8"/>
              <w:kern w:val="2"/>
              <w:sz w:val="24"/>
              <w:szCs w:val="24"/>
              <w:shd w:val="clear" w:color="auto" w:fill="FFFFFF"/>
              <w14:ligatures w14:val="standardContextual"/>
            </w:rPr>
            <w:instrText xml:space="preserve"> CITATION Pri23 \l 2057 </w:instrText>
          </w:r>
          <w:r w:rsidRPr="001C53E6">
            <w:rPr>
              <w:rFonts w:cstheme="minorHAnsi"/>
              <w:color w:val="384049"/>
              <w:spacing w:val="-8"/>
              <w:kern w:val="2"/>
              <w:sz w:val="24"/>
              <w:szCs w:val="24"/>
              <w:shd w:val="clear" w:color="auto" w:fill="FFFFFF"/>
              <w14:ligatures w14:val="standardContextual"/>
            </w:rPr>
            <w:fldChar w:fldCharType="separate"/>
          </w:r>
          <w:r w:rsidRPr="001C53E6">
            <w:rPr>
              <w:rFonts w:cstheme="minorHAnsi"/>
              <w:noProof/>
              <w:color w:val="384049"/>
              <w:spacing w:val="-8"/>
              <w:kern w:val="2"/>
              <w:sz w:val="24"/>
              <w:szCs w:val="24"/>
              <w:shd w:val="clear" w:color="auto" w:fill="FFFFFF"/>
              <w14:ligatures w14:val="standardContextual"/>
            </w:rPr>
            <w:t xml:space="preserve"> (PriceBailey, 2023)</w:t>
          </w:r>
          <w:r w:rsidRPr="001C53E6">
            <w:rPr>
              <w:rFonts w:cstheme="minorHAnsi"/>
              <w:color w:val="384049"/>
              <w:spacing w:val="-8"/>
              <w:kern w:val="2"/>
              <w:sz w:val="24"/>
              <w:szCs w:val="24"/>
              <w:shd w:val="clear" w:color="auto" w:fill="FFFFFF"/>
              <w14:ligatures w14:val="standardContextual"/>
            </w:rPr>
            <w:fldChar w:fldCharType="end"/>
          </w:r>
        </w:sdtContent>
      </w:sdt>
      <w:r w:rsidRPr="001C53E6">
        <w:rPr>
          <w:rFonts w:cstheme="minorHAnsi"/>
          <w:color w:val="384049"/>
          <w:spacing w:val="-8"/>
          <w:kern w:val="2"/>
          <w:sz w:val="24"/>
          <w:szCs w:val="24"/>
          <w:shd w:val="clear" w:color="auto" w:fill="FFFFFF"/>
          <w14:ligatures w14:val="standardContextual"/>
        </w:rPr>
        <w:t xml:space="preserve"> The tribunal upheld her claims, and she was awarded £36,000.  Price Bailey notes that implications for employers are that it is crucial to “fully explore all the available options which could allow it to be accommodated” </w:t>
      </w:r>
      <w:sdt>
        <w:sdtPr>
          <w:rPr>
            <w:rFonts w:cstheme="minorHAnsi"/>
            <w:color w:val="384049"/>
            <w:spacing w:val="-8"/>
            <w:kern w:val="2"/>
            <w:sz w:val="24"/>
            <w:szCs w:val="24"/>
            <w:shd w:val="clear" w:color="auto" w:fill="FFFFFF"/>
            <w14:ligatures w14:val="standardContextual"/>
          </w:rPr>
          <w:id w:val="1309278102"/>
          <w:citation/>
        </w:sdtPr>
        <w:sdtContent>
          <w:r w:rsidRPr="001C53E6">
            <w:rPr>
              <w:rFonts w:cstheme="minorHAnsi"/>
              <w:color w:val="384049"/>
              <w:spacing w:val="-8"/>
              <w:kern w:val="2"/>
              <w:sz w:val="24"/>
              <w:szCs w:val="24"/>
              <w:shd w:val="clear" w:color="auto" w:fill="FFFFFF"/>
              <w14:ligatures w14:val="standardContextual"/>
            </w:rPr>
            <w:fldChar w:fldCharType="begin"/>
          </w:r>
          <w:r w:rsidRPr="001C53E6">
            <w:rPr>
              <w:rFonts w:cstheme="minorHAnsi"/>
              <w:color w:val="384049"/>
              <w:spacing w:val="-8"/>
              <w:kern w:val="2"/>
              <w:sz w:val="24"/>
              <w:szCs w:val="24"/>
              <w:shd w:val="clear" w:color="auto" w:fill="FFFFFF"/>
              <w14:ligatures w14:val="standardContextual"/>
            </w:rPr>
            <w:instrText xml:space="preserve"> CITATION Pri23 \l 2057 </w:instrText>
          </w:r>
          <w:r w:rsidRPr="001C53E6">
            <w:rPr>
              <w:rFonts w:cstheme="minorHAnsi"/>
              <w:color w:val="384049"/>
              <w:spacing w:val="-8"/>
              <w:kern w:val="2"/>
              <w:sz w:val="24"/>
              <w:szCs w:val="24"/>
              <w:shd w:val="clear" w:color="auto" w:fill="FFFFFF"/>
              <w14:ligatures w14:val="standardContextual"/>
            </w:rPr>
            <w:fldChar w:fldCharType="separate"/>
          </w:r>
          <w:r w:rsidRPr="001C53E6">
            <w:rPr>
              <w:rFonts w:cstheme="minorHAnsi"/>
              <w:noProof/>
              <w:color w:val="384049"/>
              <w:spacing w:val="-8"/>
              <w:kern w:val="2"/>
              <w:sz w:val="24"/>
              <w:szCs w:val="24"/>
              <w:shd w:val="clear" w:color="auto" w:fill="FFFFFF"/>
              <w14:ligatures w14:val="standardContextual"/>
            </w:rPr>
            <w:t>(PriceBailey, 2023)</w:t>
          </w:r>
          <w:r w:rsidRPr="001C53E6">
            <w:rPr>
              <w:rFonts w:cstheme="minorHAnsi"/>
              <w:color w:val="384049"/>
              <w:spacing w:val="-8"/>
              <w:kern w:val="2"/>
              <w:sz w:val="24"/>
              <w:szCs w:val="24"/>
              <w:shd w:val="clear" w:color="auto" w:fill="FFFFFF"/>
              <w14:ligatures w14:val="standardContextual"/>
            </w:rPr>
            <w:fldChar w:fldCharType="end"/>
          </w:r>
        </w:sdtContent>
      </w:sdt>
      <w:r w:rsidRPr="001C53E6">
        <w:rPr>
          <w:rFonts w:cstheme="minorHAnsi"/>
          <w:color w:val="384049"/>
          <w:spacing w:val="-8"/>
          <w:kern w:val="2"/>
          <w:sz w:val="24"/>
          <w:szCs w:val="24"/>
          <w:shd w:val="clear" w:color="auto" w:fill="FFFFFF"/>
          <w14:ligatures w14:val="standardContextual"/>
        </w:rPr>
        <w:t xml:space="preserve">.  Failing to even consider Chelsea’s request presents a significant risk of a costly tribunal claim. </w:t>
      </w:r>
    </w:p>
    <w:p w14:paraId="0C2F072E" w14:textId="77777777" w:rsidR="00361346" w:rsidRDefault="00361346" w:rsidP="00361346">
      <w:pPr>
        <w:shd w:val="clear" w:color="auto" w:fill="FFFFFF"/>
        <w:spacing w:after="75" w:line="240" w:lineRule="auto"/>
        <w:rPr>
          <w:rFonts w:cstheme="minorHAnsi"/>
          <w:color w:val="384049"/>
          <w:spacing w:val="-8"/>
          <w:kern w:val="2"/>
          <w:sz w:val="24"/>
          <w:szCs w:val="24"/>
          <w:shd w:val="clear" w:color="auto" w:fill="FFFFFF"/>
          <w14:ligatures w14:val="standardContextual"/>
        </w:rPr>
      </w:pPr>
    </w:p>
    <w:p w14:paraId="0333182D" w14:textId="77777777" w:rsidR="00361346" w:rsidRPr="00CB0637" w:rsidRDefault="00361346" w:rsidP="00361346">
      <w:pPr>
        <w:shd w:val="clear" w:color="auto" w:fill="FFFFFF"/>
        <w:spacing w:after="75" w:line="240" w:lineRule="auto"/>
        <w:rPr>
          <w:rFonts w:cstheme="minorHAnsi"/>
          <w:b/>
          <w:bCs/>
          <w:color w:val="384049"/>
          <w:spacing w:val="-8"/>
          <w:kern w:val="2"/>
          <w:sz w:val="24"/>
          <w:szCs w:val="24"/>
          <w:u w:val="single"/>
          <w:shd w:val="clear" w:color="auto" w:fill="FFFFFF"/>
          <w14:ligatures w14:val="standardContextual"/>
        </w:rPr>
      </w:pPr>
      <w:r w:rsidRPr="00CB0637">
        <w:rPr>
          <w:rFonts w:cstheme="minorHAnsi"/>
          <w:b/>
          <w:bCs/>
          <w:color w:val="384049"/>
          <w:spacing w:val="-8"/>
          <w:kern w:val="2"/>
          <w:sz w:val="24"/>
          <w:szCs w:val="24"/>
          <w:u w:val="single"/>
          <w:shd w:val="clear" w:color="auto" w:fill="FFFFFF"/>
          <w14:ligatures w14:val="standardContextual"/>
        </w:rPr>
        <w:t>Bibliography</w:t>
      </w:r>
    </w:p>
    <w:p w14:paraId="5A332D1E" w14:textId="77777777" w:rsidR="00361346" w:rsidRDefault="00361346" w:rsidP="00361346">
      <w:pPr>
        <w:shd w:val="clear" w:color="auto" w:fill="FFFFFF"/>
        <w:spacing w:after="75" w:line="240" w:lineRule="auto"/>
        <w:rPr>
          <w:rFonts w:cstheme="minorHAnsi"/>
          <w:color w:val="384049"/>
          <w:spacing w:val="-8"/>
          <w:kern w:val="2"/>
          <w:sz w:val="24"/>
          <w:szCs w:val="24"/>
          <w:shd w:val="clear" w:color="auto" w:fill="FFFFFF"/>
          <w14:ligatures w14:val="standardContextual"/>
        </w:rPr>
      </w:pPr>
    </w:p>
    <w:p w14:paraId="7856CFA2" w14:textId="77777777" w:rsidR="00361346" w:rsidRDefault="00361346" w:rsidP="00361346">
      <w:pPr>
        <w:pStyle w:val="Bibliography"/>
        <w:rPr>
          <w:noProof/>
          <w:sz w:val="24"/>
          <w:szCs w:val="24"/>
        </w:rPr>
      </w:pPr>
      <w:r>
        <w:rPr>
          <w:rFonts w:cstheme="minorHAnsi"/>
          <w:color w:val="384049"/>
          <w:spacing w:val="-8"/>
          <w:kern w:val="2"/>
          <w:sz w:val="24"/>
          <w:szCs w:val="24"/>
          <w:shd w:val="clear" w:color="auto" w:fill="FFFFFF"/>
          <w14:ligatures w14:val="standardContextual"/>
        </w:rPr>
        <w:fldChar w:fldCharType="begin"/>
      </w:r>
      <w:r>
        <w:rPr>
          <w:rFonts w:cstheme="minorHAnsi"/>
          <w:color w:val="384049"/>
          <w:spacing w:val="-8"/>
          <w:kern w:val="2"/>
          <w:sz w:val="24"/>
          <w:szCs w:val="24"/>
          <w:shd w:val="clear" w:color="auto" w:fill="FFFFFF"/>
          <w14:ligatures w14:val="standardContextual"/>
        </w:rPr>
        <w:instrText xml:space="preserve"> BIBLIOGRAPHY  \l 2057 </w:instrText>
      </w:r>
      <w:r>
        <w:rPr>
          <w:rFonts w:cstheme="minorHAnsi"/>
          <w:color w:val="384049"/>
          <w:spacing w:val="-8"/>
          <w:kern w:val="2"/>
          <w:sz w:val="24"/>
          <w:szCs w:val="24"/>
          <w:shd w:val="clear" w:color="auto" w:fill="FFFFFF"/>
          <w14:ligatures w14:val="standardContextual"/>
        </w:rPr>
        <w:fldChar w:fldCharType="separate"/>
      </w:r>
      <w:r>
        <w:rPr>
          <w:noProof/>
        </w:rPr>
        <w:t xml:space="preserve">ACAS, 2018. </w:t>
      </w:r>
      <w:r>
        <w:rPr>
          <w:i/>
          <w:iCs/>
          <w:noProof/>
        </w:rPr>
        <w:t xml:space="preserve">ACAS. </w:t>
      </w:r>
      <w:r>
        <w:rPr>
          <w:noProof/>
        </w:rPr>
        <w:t xml:space="preserve">[Online] </w:t>
      </w:r>
      <w:r>
        <w:rPr>
          <w:noProof/>
        </w:rPr>
        <w:br/>
        <w:t xml:space="preserve">Available at: </w:t>
      </w:r>
      <w:r>
        <w:rPr>
          <w:noProof/>
          <w:u w:val="single"/>
        </w:rPr>
        <w:t>https://www.acas.org.uk/sites/default/files/2021-03/settlement-agreements.pdf</w:t>
      </w:r>
      <w:r>
        <w:rPr>
          <w:noProof/>
        </w:rPr>
        <w:br/>
        <w:t>[Accessed 10th April 2023].</w:t>
      </w:r>
    </w:p>
    <w:p w14:paraId="356874BC" w14:textId="77777777" w:rsidR="00361346" w:rsidRDefault="00361346" w:rsidP="00361346">
      <w:pPr>
        <w:pStyle w:val="Bibliography"/>
        <w:rPr>
          <w:noProof/>
        </w:rPr>
      </w:pPr>
      <w:r>
        <w:rPr>
          <w:noProof/>
        </w:rPr>
        <w:t xml:space="preserve">ACAS, 2020. </w:t>
      </w:r>
      <w:r>
        <w:rPr>
          <w:i/>
          <w:iCs/>
          <w:noProof/>
        </w:rPr>
        <w:t xml:space="preserve">ACAS. </w:t>
      </w:r>
      <w:r>
        <w:rPr>
          <w:noProof/>
        </w:rPr>
        <w:t xml:space="preserve">[Online] </w:t>
      </w:r>
      <w:r>
        <w:rPr>
          <w:noProof/>
        </w:rPr>
        <w:br/>
        <w:t xml:space="preserve">Available at: </w:t>
      </w:r>
      <w:r>
        <w:rPr>
          <w:noProof/>
          <w:u w:val="single"/>
        </w:rPr>
        <w:t>https://www.acas.org.uk/discrimination-and-the-law/direct-and-indirect-discrimination</w:t>
      </w:r>
      <w:r>
        <w:rPr>
          <w:noProof/>
        </w:rPr>
        <w:br/>
        <w:t>[Accessed 15th April 2023].</w:t>
      </w:r>
    </w:p>
    <w:p w14:paraId="035325F2" w14:textId="77777777" w:rsidR="00361346" w:rsidRDefault="00361346" w:rsidP="00361346">
      <w:pPr>
        <w:pStyle w:val="Bibliography"/>
        <w:rPr>
          <w:noProof/>
        </w:rPr>
      </w:pPr>
      <w:r>
        <w:rPr>
          <w:noProof/>
        </w:rPr>
        <w:t xml:space="preserve">ACAS, 2020. </w:t>
      </w:r>
      <w:r>
        <w:rPr>
          <w:i/>
          <w:iCs/>
          <w:noProof/>
        </w:rPr>
        <w:t xml:space="preserve">ACAS. </w:t>
      </w:r>
      <w:r>
        <w:rPr>
          <w:noProof/>
        </w:rPr>
        <w:t xml:space="preserve">[Online] </w:t>
      </w:r>
      <w:r>
        <w:rPr>
          <w:noProof/>
        </w:rPr>
        <w:br/>
        <w:t xml:space="preserve">Available at: </w:t>
      </w:r>
      <w:r>
        <w:rPr>
          <w:noProof/>
          <w:u w:val="single"/>
        </w:rPr>
        <w:t>https://www.acas.org.uk/responding-to-a-flexible-working-request</w:t>
      </w:r>
      <w:r>
        <w:rPr>
          <w:noProof/>
        </w:rPr>
        <w:br/>
        <w:t>[Accessed 23rd April 2023].</w:t>
      </w:r>
    </w:p>
    <w:p w14:paraId="27E359A1" w14:textId="77777777" w:rsidR="00361346" w:rsidRDefault="00361346" w:rsidP="00361346">
      <w:pPr>
        <w:pStyle w:val="Bibliography"/>
        <w:rPr>
          <w:noProof/>
        </w:rPr>
      </w:pPr>
      <w:r>
        <w:rPr>
          <w:noProof/>
        </w:rPr>
        <w:t xml:space="preserve">ACAS, 2022. </w:t>
      </w:r>
      <w:r>
        <w:rPr>
          <w:i/>
          <w:iCs/>
          <w:noProof/>
        </w:rPr>
        <w:t xml:space="preserve">ACAS. </w:t>
      </w:r>
      <w:r>
        <w:rPr>
          <w:noProof/>
        </w:rPr>
        <w:t xml:space="preserve">[Online] </w:t>
      </w:r>
      <w:r>
        <w:rPr>
          <w:noProof/>
        </w:rPr>
        <w:br/>
        <w:t xml:space="preserve">Available at: </w:t>
      </w:r>
      <w:r>
        <w:rPr>
          <w:noProof/>
          <w:u w:val="single"/>
        </w:rPr>
        <w:t>https://www.acas.org.uk/early-conciliation</w:t>
      </w:r>
      <w:r>
        <w:rPr>
          <w:noProof/>
        </w:rPr>
        <w:br/>
        <w:t>[Accessed 10th April 2023].</w:t>
      </w:r>
    </w:p>
    <w:p w14:paraId="57F24F7A" w14:textId="77777777" w:rsidR="00361346" w:rsidRDefault="00361346" w:rsidP="00361346">
      <w:pPr>
        <w:pStyle w:val="Bibliography"/>
        <w:rPr>
          <w:noProof/>
        </w:rPr>
      </w:pPr>
      <w:r>
        <w:rPr>
          <w:noProof/>
        </w:rPr>
        <w:t xml:space="preserve">ACAS, 2022. </w:t>
      </w:r>
      <w:r>
        <w:rPr>
          <w:i/>
          <w:iCs/>
          <w:noProof/>
        </w:rPr>
        <w:t xml:space="preserve">ACAS. </w:t>
      </w:r>
      <w:r>
        <w:rPr>
          <w:noProof/>
        </w:rPr>
        <w:t xml:space="preserve">[Online] </w:t>
      </w:r>
      <w:r>
        <w:rPr>
          <w:noProof/>
        </w:rPr>
        <w:br/>
        <w:t xml:space="preserve">Available at: </w:t>
      </w:r>
      <w:r>
        <w:rPr>
          <w:noProof/>
          <w:u w:val="single"/>
        </w:rPr>
        <w:t>https://www.acas.org.uk/inform-and-consult-staff-in-a-tupe-transfer</w:t>
      </w:r>
      <w:r>
        <w:rPr>
          <w:noProof/>
        </w:rPr>
        <w:br/>
        <w:t>[Accessed 17th April 2023].</w:t>
      </w:r>
    </w:p>
    <w:p w14:paraId="05DFF1F0" w14:textId="77777777" w:rsidR="00361346" w:rsidRDefault="00361346" w:rsidP="00361346">
      <w:pPr>
        <w:pStyle w:val="Bibliography"/>
        <w:rPr>
          <w:noProof/>
        </w:rPr>
      </w:pPr>
      <w:r>
        <w:rPr>
          <w:noProof/>
        </w:rPr>
        <w:lastRenderedPageBreak/>
        <w:t xml:space="preserve">ACAS, 2023. </w:t>
      </w:r>
      <w:r>
        <w:rPr>
          <w:i/>
          <w:iCs/>
          <w:noProof/>
        </w:rPr>
        <w:t xml:space="preserve">ACAS. </w:t>
      </w:r>
      <w:r>
        <w:rPr>
          <w:noProof/>
        </w:rPr>
        <w:t xml:space="preserve">[Online] </w:t>
      </w:r>
      <w:r>
        <w:rPr>
          <w:noProof/>
        </w:rPr>
        <w:br/>
        <w:t xml:space="preserve">Available at: </w:t>
      </w:r>
      <w:r>
        <w:rPr>
          <w:noProof/>
          <w:u w:val="single"/>
        </w:rPr>
        <w:t>https://www.acas.org.uk/manage-staff-redundancies/work-out-redundancy-pay</w:t>
      </w:r>
      <w:r>
        <w:rPr>
          <w:noProof/>
        </w:rPr>
        <w:br/>
        <w:t>[Accessed 15th April 2023].</w:t>
      </w:r>
    </w:p>
    <w:p w14:paraId="7B5125E7" w14:textId="77777777" w:rsidR="00361346" w:rsidRDefault="00361346" w:rsidP="00361346">
      <w:pPr>
        <w:pStyle w:val="Bibliography"/>
        <w:rPr>
          <w:noProof/>
        </w:rPr>
      </w:pPr>
      <w:r>
        <w:rPr>
          <w:noProof/>
        </w:rPr>
        <w:t xml:space="preserve">ACAS, 2023. </w:t>
      </w:r>
      <w:r>
        <w:rPr>
          <w:i/>
          <w:iCs/>
          <w:noProof/>
        </w:rPr>
        <w:t xml:space="preserve">ACAS. </w:t>
      </w:r>
      <w:r>
        <w:rPr>
          <w:noProof/>
        </w:rPr>
        <w:t xml:space="preserve">[Online] </w:t>
      </w:r>
      <w:r>
        <w:rPr>
          <w:noProof/>
        </w:rPr>
        <w:br/>
        <w:t xml:space="preserve">Available at: </w:t>
      </w:r>
      <w:r>
        <w:rPr>
          <w:noProof/>
          <w:u w:val="single"/>
        </w:rPr>
        <w:t>https://www.acas.org.uk/national-minimum-wage-entitlement</w:t>
      </w:r>
      <w:r>
        <w:rPr>
          <w:noProof/>
        </w:rPr>
        <w:br/>
        <w:t>[Accessed 17th April 2023].</w:t>
      </w:r>
    </w:p>
    <w:p w14:paraId="1B0543F0" w14:textId="77777777" w:rsidR="004E23E9" w:rsidRDefault="00361346" w:rsidP="00361346">
      <w:pPr>
        <w:pStyle w:val="Bibliography"/>
        <w:rPr>
          <w:noProof/>
        </w:rPr>
      </w:pPr>
      <w:r>
        <w:rPr>
          <w:noProof/>
        </w:rPr>
        <w:t xml:space="preserve">ACAS, 2023. </w:t>
      </w:r>
      <w:r>
        <w:rPr>
          <w:i/>
          <w:iCs/>
          <w:noProof/>
        </w:rPr>
        <w:t xml:space="preserve">ACAS. </w:t>
      </w:r>
      <w:r>
        <w:rPr>
          <w:noProof/>
        </w:rPr>
        <w:t xml:space="preserve">[Online] </w:t>
      </w:r>
    </w:p>
    <w:p w14:paraId="73280514" w14:textId="4E72892C" w:rsidR="00361346" w:rsidRDefault="00361346" w:rsidP="00361346">
      <w:pPr>
        <w:pStyle w:val="Bibliography"/>
        <w:rPr>
          <w:noProof/>
        </w:rPr>
      </w:pPr>
      <w:r>
        <w:rPr>
          <w:noProof/>
        </w:rPr>
        <w:br/>
        <w:t xml:space="preserve">Available at: </w:t>
      </w:r>
      <w:r>
        <w:rPr>
          <w:noProof/>
          <w:u w:val="single"/>
        </w:rPr>
        <w:t>https://www.acas.org.uk/working-time-rules/the-48-hour-weekly-maximum</w:t>
      </w:r>
      <w:r>
        <w:rPr>
          <w:noProof/>
        </w:rPr>
        <w:br/>
        <w:t>[Accessed 22nd April 2023].</w:t>
      </w:r>
    </w:p>
    <w:p w14:paraId="6157BB56" w14:textId="77777777" w:rsidR="00361346" w:rsidRDefault="00361346" w:rsidP="00361346">
      <w:pPr>
        <w:pStyle w:val="Bibliography"/>
        <w:rPr>
          <w:noProof/>
        </w:rPr>
      </w:pPr>
      <w:r>
        <w:rPr>
          <w:noProof/>
        </w:rPr>
        <w:t xml:space="preserve">ACAS, 2023. </w:t>
      </w:r>
      <w:r>
        <w:rPr>
          <w:i/>
          <w:iCs/>
          <w:noProof/>
        </w:rPr>
        <w:t xml:space="preserve">ACAS. </w:t>
      </w:r>
      <w:r>
        <w:rPr>
          <w:noProof/>
        </w:rPr>
        <w:t xml:space="preserve">[Online] </w:t>
      </w:r>
      <w:r>
        <w:rPr>
          <w:noProof/>
        </w:rPr>
        <w:br/>
        <w:t xml:space="preserve">Available at: </w:t>
      </w:r>
      <w:r>
        <w:rPr>
          <w:noProof/>
          <w:u w:val="single"/>
        </w:rPr>
        <w:t>https://www.acas.org.uk/your-maternity-leave-pay-and-other-rights</w:t>
      </w:r>
      <w:r>
        <w:rPr>
          <w:noProof/>
        </w:rPr>
        <w:br/>
        <w:t>[Accessed 22nd April 2023].</w:t>
      </w:r>
    </w:p>
    <w:p w14:paraId="7DBAC1CF" w14:textId="77777777" w:rsidR="00361346" w:rsidRDefault="00361346" w:rsidP="00361346">
      <w:pPr>
        <w:pStyle w:val="Bibliography"/>
        <w:rPr>
          <w:noProof/>
        </w:rPr>
      </w:pPr>
      <w:r>
        <w:rPr>
          <w:noProof/>
        </w:rPr>
        <w:t xml:space="preserve">ACAS, 2023. </w:t>
      </w:r>
      <w:r>
        <w:rPr>
          <w:i/>
          <w:iCs/>
          <w:noProof/>
        </w:rPr>
        <w:t xml:space="preserve">ACAS. </w:t>
      </w:r>
      <w:r>
        <w:rPr>
          <w:noProof/>
        </w:rPr>
        <w:t xml:space="preserve">[Online] </w:t>
      </w:r>
      <w:r>
        <w:rPr>
          <w:noProof/>
        </w:rPr>
        <w:br/>
        <w:t xml:space="preserve">Available at: </w:t>
      </w:r>
      <w:r>
        <w:rPr>
          <w:noProof/>
          <w:u w:val="single"/>
        </w:rPr>
        <w:t>https://www.acas.org.uk/paternity-rights-leave-and-pay</w:t>
      </w:r>
      <w:r>
        <w:rPr>
          <w:noProof/>
        </w:rPr>
        <w:br/>
        <w:t>[Accessed 22nd April 2023].</w:t>
      </w:r>
    </w:p>
    <w:p w14:paraId="00AA0DCD" w14:textId="77777777" w:rsidR="00361346" w:rsidRDefault="00361346" w:rsidP="00361346">
      <w:pPr>
        <w:pStyle w:val="Bibliography"/>
        <w:rPr>
          <w:noProof/>
        </w:rPr>
      </w:pPr>
      <w:r>
        <w:rPr>
          <w:noProof/>
        </w:rPr>
        <w:t xml:space="preserve">Armstrong, M., 2020. </w:t>
      </w:r>
      <w:r>
        <w:rPr>
          <w:i/>
          <w:iCs/>
          <w:noProof/>
        </w:rPr>
        <w:t xml:space="preserve">Armstrongs Book of Human Resource Management. </w:t>
      </w:r>
      <w:r>
        <w:rPr>
          <w:noProof/>
        </w:rPr>
        <w:t>15th ed. London: Kogan Page.</w:t>
      </w:r>
    </w:p>
    <w:p w14:paraId="16E01EA8" w14:textId="77777777" w:rsidR="00361346" w:rsidRDefault="00361346" w:rsidP="00361346">
      <w:pPr>
        <w:pStyle w:val="Bibliography"/>
        <w:rPr>
          <w:noProof/>
        </w:rPr>
      </w:pPr>
      <w:r>
        <w:rPr>
          <w:noProof/>
        </w:rPr>
        <w:t xml:space="preserve">Bond, E., 2021. </w:t>
      </w:r>
      <w:r>
        <w:rPr>
          <w:i/>
          <w:iCs/>
          <w:noProof/>
        </w:rPr>
        <w:t xml:space="preserve">Harper James. </w:t>
      </w:r>
      <w:r>
        <w:rPr>
          <w:noProof/>
        </w:rPr>
        <w:t xml:space="preserve">[Online] </w:t>
      </w:r>
      <w:r>
        <w:rPr>
          <w:noProof/>
        </w:rPr>
        <w:br/>
        <w:t xml:space="preserve">Available at: </w:t>
      </w:r>
      <w:r>
        <w:rPr>
          <w:noProof/>
          <w:u w:val="single"/>
        </w:rPr>
        <w:t>https://harperjames.co.uk/article/fair-recruitment-process/</w:t>
      </w:r>
      <w:r>
        <w:rPr>
          <w:noProof/>
        </w:rPr>
        <w:br/>
        <w:t>[Accessed 11th April 2023].</w:t>
      </w:r>
    </w:p>
    <w:p w14:paraId="2F04DAD1" w14:textId="77777777" w:rsidR="00361346" w:rsidRDefault="00361346" w:rsidP="00361346">
      <w:pPr>
        <w:pStyle w:val="Bibliography"/>
        <w:rPr>
          <w:noProof/>
        </w:rPr>
      </w:pPr>
      <w:r>
        <w:rPr>
          <w:noProof/>
        </w:rPr>
        <w:t xml:space="preserve">CIPD , 2022. </w:t>
      </w:r>
      <w:r>
        <w:rPr>
          <w:i/>
          <w:iCs/>
          <w:noProof/>
        </w:rPr>
        <w:t xml:space="preserve">CIPD. </w:t>
      </w:r>
      <w:r>
        <w:rPr>
          <w:noProof/>
        </w:rPr>
        <w:t xml:space="preserve">[Online] </w:t>
      </w:r>
      <w:r>
        <w:rPr>
          <w:noProof/>
        </w:rPr>
        <w:br/>
        <w:t xml:space="preserve">Available at: </w:t>
      </w:r>
      <w:r>
        <w:rPr>
          <w:noProof/>
          <w:u w:val="single"/>
        </w:rPr>
        <w:t>https://www.cipd.co.uk/knowledge/fundamentals/emp-law/equal-pay</w:t>
      </w:r>
      <w:r>
        <w:rPr>
          <w:noProof/>
        </w:rPr>
        <w:br/>
        <w:t>[Accessed 8th April 2023].</w:t>
      </w:r>
    </w:p>
    <w:p w14:paraId="684B435A" w14:textId="77777777" w:rsidR="00361346" w:rsidRDefault="00361346" w:rsidP="00361346">
      <w:pPr>
        <w:pStyle w:val="Bibliography"/>
        <w:rPr>
          <w:noProof/>
        </w:rPr>
      </w:pPr>
      <w:r>
        <w:rPr>
          <w:noProof/>
        </w:rPr>
        <w:t xml:space="preserve">CIPD, 2020. </w:t>
      </w:r>
      <w:r>
        <w:rPr>
          <w:i/>
          <w:iCs/>
          <w:noProof/>
        </w:rPr>
        <w:t xml:space="preserve">CIPD. </w:t>
      </w:r>
      <w:r>
        <w:rPr>
          <w:noProof/>
        </w:rPr>
        <w:t xml:space="preserve">[Online] </w:t>
      </w:r>
      <w:r>
        <w:rPr>
          <w:noProof/>
        </w:rPr>
        <w:br/>
        <w:t xml:space="preserve">Available at: </w:t>
      </w:r>
      <w:r>
        <w:rPr>
          <w:noProof/>
          <w:u w:val="single"/>
        </w:rPr>
        <w:t>https://www.cipd.co.uk/knowledge/fundamentals/emp-law/working-time/questions</w:t>
      </w:r>
      <w:r>
        <w:rPr>
          <w:noProof/>
        </w:rPr>
        <w:br/>
        <w:t>[Accessed 22nd April 2023].</w:t>
      </w:r>
    </w:p>
    <w:p w14:paraId="2A63B777" w14:textId="77777777" w:rsidR="00361346" w:rsidRDefault="00361346" w:rsidP="00361346">
      <w:pPr>
        <w:pStyle w:val="Bibliography"/>
        <w:rPr>
          <w:noProof/>
        </w:rPr>
      </w:pPr>
      <w:r>
        <w:rPr>
          <w:noProof/>
        </w:rPr>
        <w:t xml:space="preserve">CIPD, 2021. </w:t>
      </w:r>
      <w:r>
        <w:rPr>
          <w:i/>
          <w:iCs/>
          <w:noProof/>
        </w:rPr>
        <w:t xml:space="preserve">CIPD. </w:t>
      </w:r>
      <w:r>
        <w:rPr>
          <w:noProof/>
        </w:rPr>
        <w:t xml:space="preserve">[Online] </w:t>
      </w:r>
      <w:r>
        <w:rPr>
          <w:noProof/>
        </w:rPr>
        <w:br/>
        <w:t xml:space="preserve">Available at: </w:t>
      </w:r>
      <w:r>
        <w:rPr>
          <w:noProof/>
          <w:u w:val="single"/>
        </w:rPr>
        <w:t>https://www.cipd.co.uk/knowledge/fundamentals/emp-law/tupe/questions</w:t>
      </w:r>
      <w:r>
        <w:rPr>
          <w:noProof/>
        </w:rPr>
        <w:br/>
        <w:t>[Accessed 17th April 2023].</w:t>
      </w:r>
    </w:p>
    <w:p w14:paraId="4E821145" w14:textId="77777777" w:rsidR="00361346" w:rsidRDefault="00361346" w:rsidP="00361346">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https://www.cipd.co.uk/knowledge/fundamentals/emp-law</w:t>
      </w:r>
      <w:r>
        <w:rPr>
          <w:noProof/>
        </w:rPr>
        <w:br/>
        <w:t>[Accessed 8th April 2023].</w:t>
      </w:r>
    </w:p>
    <w:p w14:paraId="6EDD5104" w14:textId="77777777" w:rsidR="00361346" w:rsidRDefault="00361346" w:rsidP="00361346">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https://www.cipd.co.uk/knowledge/fundamentals/emp-law/tribunals/factsheet</w:t>
      </w:r>
      <w:r>
        <w:rPr>
          <w:noProof/>
        </w:rPr>
        <w:br/>
        <w:t>[Accessed 9th April 2023].</w:t>
      </w:r>
    </w:p>
    <w:p w14:paraId="3B79F533" w14:textId="77777777" w:rsidR="00361346" w:rsidRDefault="00361346" w:rsidP="00361346">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https://www.cipd.co.uk/knowledge/fundamentals/emp-law/equal-pay/questions</w:t>
      </w:r>
      <w:r>
        <w:rPr>
          <w:noProof/>
        </w:rPr>
        <w:br/>
        <w:t>[Accessed 15th April 2023].</w:t>
      </w:r>
    </w:p>
    <w:p w14:paraId="50C06AFC" w14:textId="77777777" w:rsidR="00361346" w:rsidRDefault="00361346" w:rsidP="00361346">
      <w:pPr>
        <w:pStyle w:val="Bibliography"/>
        <w:rPr>
          <w:noProof/>
        </w:rPr>
      </w:pPr>
      <w:r>
        <w:rPr>
          <w:noProof/>
        </w:rPr>
        <w:lastRenderedPageBreak/>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https://www.cipd.co.uk/knowledge/fundamentals/emp-law/redundancy/hr-managing-redundancy</w:t>
      </w:r>
      <w:r>
        <w:rPr>
          <w:noProof/>
        </w:rPr>
        <w:br/>
        <w:t>[Accessed 17th April 2023].</w:t>
      </w:r>
    </w:p>
    <w:p w14:paraId="00D52E00" w14:textId="77777777" w:rsidR="00361346" w:rsidRDefault="00361346" w:rsidP="00361346">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https://www.cipd.co.uk/knowledge/fundamentals/emp-law/tupe/factsheet</w:t>
      </w:r>
      <w:r>
        <w:rPr>
          <w:noProof/>
        </w:rPr>
        <w:br/>
        <w:t>[Accessed 17th April 2023].</w:t>
      </w:r>
    </w:p>
    <w:p w14:paraId="0D52716C" w14:textId="77777777" w:rsidR="00361346" w:rsidRDefault="00361346" w:rsidP="00361346">
      <w:pPr>
        <w:pStyle w:val="Bibliography"/>
        <w:rPr>
          <w:noProof/>
        </w:rPr>
      </w:pPr>
      <w:r>
        <w:rPr>
          <w:noProof/>
        </w:rPr>
        <w:t xml:space="preserve">CIPD, 2022. </w:t>
      </w:r>
      <w:r>
        <w:rPr>
          <w:i/>
          <w:iCs/>
          <w:noProof/>
        </w:rPr>
        <w:t xml:space="preserve">CIPD. </w:t>
      </w:r>
      <w:r>
        <w:rPr>
          <w:noProof/>
        </w:rPr>
        <w:t xml:space="preserve">[Online] </w:t>
      </w:r>
      <w:r>
        <w:rPr>
          <w:noProof/>
        </w:rPr>
        <w:br/>
        <w:t xml:space="preserve">Available at: </w:t>
      </w:r>
      <w:r>
        <w:rPr>
          <w:noProof/>
          <w:u w:val="single"/>
        </w:rPr>
        <w:t>https://www.cipd.co.uk/knowledge/fundamentals/emp-law/maternity-paternity-rights/questions</w:t>
      </w:r>
      <w:r>
        <w:rPr>
          <w:noProof/>
        </w:rPr>
        <w:br/>
        <w:t>[Accessed 22nd April 2020].</w:t>
      </w:r>
    </w:p>
    <w:p w14:paraId="2ED5F149" w14:textId="77777777" w:rsidR="00361346" w:rsidRDefault="00361346" w:rsidP="00361346">
      <w:pPr>
        <w:pStyle w:val="Bibliography"/>
        <w:rPr>
          <w:noProof/>
        </w:rPr>
      </w:pPr>
      <w:r>
        <w:rPr>
          <w:noProof/>
        </w:rPr>
        <w:t xml:space="preserve">Courts and Tribunal Judiciary, 2023. </w:t>
      </w:r>
      <w:r>
        <w:rPr>
          <w:i/>
          <w:iCs/>
          <w:noProof/>
        </w:rPr>
        <w:t xml:space="preserve">Courts and Tribunal Judiciary. </w:t>
      </w:r>
      <w:r>
        <w:rPr>
          <w:noProof/>
        </w:rPr>
        <w:t xml:space="preserve">[Online] </w:t>
      </w:r>
      <w:r>
        <w:rPr>
          <w:noProof/>
        </w:rPr>
        <w:br/>
        <w:t xml:space="preserve">Available at: </w:t>
      </w:r>
      <w:r>
        <w:rPr>
          <w:noProof/>
          <w:u w:val="single"/>
        </w:rPr>
        <w:t>https://www.judiciary.uk/courts-and-tribunals/tribunals/employment-appeal-tribunal/the-work-of-the-employment-appeal-tribunal/</w:t>
      </w:r>
      <w:r>
        <w:rPr>
          <w:noProof/>
        </w:rPr>
        <w:br/>
        <w:t>[Accessed 9th April 2023].</w:t>
      </w:r>
    </w:p>
    <w:p w14:paraId="60965393" w14:textId="77777777" w:rsidR="00361346" w:rsidRDefault="00361346" w:rsidP="00361346">
      <w:pPr>
        <w:pStyle w:val="Bibliography"/>
        <w:rPr>
          <w:noProof/>
        </w:rPr>
      </w:pPr>
      <w:r>
        <w:rPr>
          <w:noProof/>
        </w:rPr>
        <w:t xml:space="preserve">Daniels, K., 2019. </w:t>
      </w:r>
      <w:r>
        <w:rPr>
          <w:i/>
          <w:iCs/>
          <w:noProof/>
        </w:rPr>
        <w:t xml:space="preserve">Introduction to Employment Law; Fundamentals for HR and Business Students. </w:t>
      </w:r>
      <w:r>
        <w:rPr>
          <w:noProof/>
        </w:rPr>
        <w:t>5th ed. London: Kogan Page.</w:t>
      </w:r>
    </w:p>
    <w:p w14:paraId="02110CA1" w14:textId="77777777" w:rsidR="00361346" w:rsidRDefault="00361346" w:rsidP="00361346">
      <w:pPr>
        <w:pStyle w:val="Bibliography"/>
        <w:rPr>
          <w:noProof/>
        </w:rPr>
      </w:pPr>
      <w:r>
        <w:rPr>
          <w:noProof/>
        </w:rPr>
        <w:t xml:space="preserve">Davidson Morris, 2022. </w:t>
      </w:r>
      <w:r>
        <w:rPr>
          <w:i/>
          <w:iCs/>
          <w:noProof/>
        </w:rPr>
        <w:t xml:space="preserve">Davidson Morris. </w:t>
      </w:r>
      <w:r>
        <w:rPr>
          <w:noProof/>
        </w:rPr>
        <w:t xml:space="preserve">[Online] </w:t>
      </w:r>
      <w:r>
        <w:rPr>
          <w:noProof/>
        </w:rPr>
        <w:br/>
        <w:t xml:space="preserve">Available at: </w:t>
      </w:r>
      <w:r>
        <w:rPr>
          <w:noProof/>
          <w:u w:val="single"/>
        </w:rPr>
        <w:t>https://www.davidsonmorris.com/recruitment-discrimination/</w:t>
      </w:r>
      <w:r>
        <w:rPr>
          <w:noProof/>
        </w:rPr>
        <w:br/>
        <w:t>[Accessed 15th April 2023].</w:t>
      </w:r>
    </w:p>
    <w:p w14:paraId="631E2C97" w14:textId="77777777" w:rsidR="00361346" w:rsidRDefault="00361346" w:rsidP="00361346">
      <w:pPr>
        <w:pStyle w:val="Bibliography"/>
        <w:rPr>
          <w:noProof/>
        </w:rPr>
      </w:pPr>
      <w:r>
        <w:rPr>
          <w:noProof/>
        </w:rPr>
        <w:t xml:space="preserve">DavidsonMorris, 2020. </w:t>
      </w:r>
      <w:r>
        <w:rPr>
          <w:i/>
          <w:iCs/>
          <w:noProof/>
        </w:rPr>
        <w:t xml:space="preserve">Davidson Morris. </w:t>
      </w:r>
      <w:r>
        <w:rPr>
          <w:noProof/>
        </w:rPr>
        <w:t xml:space="preserve">[Online] </w:t>
      </w:r>
      <w:r>
        <w:rPr>
          <w:noProof/>
        </w:rPr>
        <w:br/>
        <w:t xml:space="preserve">Available at: </w:t>
      </w:r>
      <w:r>
        <w:rPr>
          <w:noProof/>
          <w:u w:val="single"/>
        </w:rPr>
        <w:t>https://www.davidsonmorris.com/</w:t>
      </w:r>
      <w:r>
        <w:rPr>
          <w:noProof/>
        </w:rPr>
        <w:br/>
        <w:t>[Accessed 10th April 2023].</w:t>
      </w:r>
    </w:p>
    <w:p w14:paraId="17A18E3A" w14:textId="77777777" w:rsidR="00361346" w:rsidRDefault="00361346" w:rsidP="00361346">
      <w:pPr>
        <w:pStyle w:val="Bibliography"/>
        <w:rPr>
          <w:noProof/>
        </w:rPr>
      </w:pPr>
      <w:r>
        <w:rPr>
          <w:noProof/>
        </w:rPr>
        <w:t xml:space="preserve">Easton, R., 2022. </w:t>
      </w:r>
      <w:r>
        <w:rPr>
          <w:i/>
          <w:iCs/>
          <w:noProof/>
        </w:rPr>
        <w:t xml:space="preserve">People Management. </w:t>
      </w:r>
      <w:r>
        <w:rPr>
          <w:noProof/>
        </w:rPr>
        <w:t xml:space="preserve">[Online] </w:t>
      </w:r>
      <w:r>
        <w:rPr>
          <w:noProof/>
        </w:rPr>
        <w:br/>
        <w:t xml:space="preserve">Available at: </w:t>
      </w:r>
      <w:r>
        <w:rPr>
          <w:noProof/>
          <w:u w:val="single"/>
        </w:rPr>
        <w:t>https://www.peoplemanagement.co.uk/article/1789705/latest-tribunal-cases-relating-age-discrimination</w:t>
      </w:r>
      <w:r>
        <w:rPr>
          <w:noProof/>
        </w:rPr>
        <w:br/>
        <w:t>[Accessed 15th April 2023].</w:t>
      </w:r>
    </w:p>
    <w:p w14:paraId="2BDA0ABB" w14:textId="77777777" w:rsidR="00361346" w:rsidRDefault="00361346" w:rsidP="00361346">
      <w:pPr>
        <w:pStyle w:val="Bibliography"/>
        <w:rPr>
          <w:noProof/>
        </w:rPr>
      </w:pPr>
      <w:r>
        <w:rPr>
          <w:noProof/>
        </w:rPr>
        <w:t xml:space="preserve">Equalty and Human Rights Commission, 2021. </w:t>
      </w:r>
      <w:r>
        <w:rPr>
          <w:i/>
          <w:iCs/>
          <w:noProof/>
        </w:rPr>
        <w:t xml:space="preserve">Equality and Human Rights Commission. </w:t>
      </w:r>
      <w:r>
        <w:rPr>
          <w:noProof/>
        </w:rPr>
        <w:t xml:space="preserve">[Online] </w:t>
      </w:r>
      <w:r>
        <w:rPr>
          <w:noProof/>
        </w:rPr>
        <w:br/>
        <w:t xml:space="preserve">Available at: </w:t>
      </w:r>
      <w:r>
        <w:rPr>
          <w:noProof/>
          <w:u w:val="single"/>
        </w:rPr>
        <w:t>https://www.equalityhumanrights.com/en/advice-and-guidance/what-equal-pay</w:t>
      </w:r>
      <w:r>
        <w:rPr>
          <w:noProof/>
        </w:rPr>
        <w:br/>
        <w:t>[Accessed 15th April 2023].</w:t>
      </w:r>
    </w:p>
    <w:p w14:paraId="66DA8298" w14:textId="77777777" w:rsidR="00361346" w:rsidRDefault="00361346" w:rsidP="00361346">
      <w:pPr>
        <w:pStyle w:val="Bibliography"/>
        <w:rPr>
          <w:noProof/>
        </w:rPr>
      </w:pPr>
      <w:r>
        <w:rPr>
          <w:noProof/>
        </w:rPr>
        <w:t xml:space="preserve">Gov.Uk, 1996. </w:t>
      </w:r>
      <w:r>
        <w:rPr>
          <w:i/>
          <w:iCs/>
          <w:noProof/>
        </w:rPr>
        <w:t xml:space="preserve">legislation.gov.uk. </w:t>
      </w:r>
      <w:r>
        <w:rPr>
          <w:noProof/>
        </w:rPr>
        <w:t xml:space="preserve">[Online] </w:t>
      </w:r>
      <w:r>
        <w:rPr>
          <w:noProof/>
        </w:rPr>
        <w:br/>
        <w:t xml:space="preserve">Available at: </w:t>
      </w:r>
      <w:r>
        <w:rPr>
          <w:noProof/>
          <w:u w:val="single"/>
        </w:rPr>
        <w:t>https://www.legislation.gov.uk/ukpga/1996/18/part/X/chapter/II</w:t>
      </w:r>
      <w:r>
        <w:rPr>
          <w:noProof/>
        </w:rPr>
        <w:br/>
        <w:t>[Accessed 10th April 2023].</w:t>
      </w:r>
    </w:p>
    <w:p w14:paraId="67D0F92D" w14:textId="77777777" w:rsidR="00361346" w:rsidRDefault="00361346" w:rsidP="00361346">
      <w:pPr>
        <w:pStyle w:val="Bibliography"/>
        <w:rPr>
          <w:noProof/>
        </w:rPr>
      </w:pPr>
      <w:r>
        <w:rPr>
          <w:noProof/>
        </w:rPr>
        <w:t xml:space="preserve">Gov.Uk, 1996. </w:t>
      </w:r>
      <w:r>
        <w:rPr>
          <w:i/>
          <w:iCs/>
          <w:noProof/>
        </w:rPr>
        <w:t xml:space="preserve">legislation.gov.uk. </w:t>
      </w:r>
      <w:r>
        <w:rPr>
          <w:noProof/>
        </w:rPr>
        <w:t xml:space="preserve">[Online] </w:t>
      </w:r>
      <w:r>
        <w:rPr>
          <w:noProof/>
        </w:rPr>
        <w:br/>
        <w:t xml:space="preserve">Available at: </w:t>
      </w:r>
      <w:r>
        <w:rPr>
          <w:noProof/>
          <w:u w:val="single"/>
        </w:rPr>
        <w:t>https://www.legislation.gov.uk/ukpga/1996/18/section/8</w:t>
      </w:r>
      <w:r>
        <w:rPr>
          <w:noProof/>
        </w:rPr>
        <w:br/>
        <w:t>[Accessed 18th April 2023].</w:t>
      </w:r>
    </w:p>
    <w:p w14:paraId="56F42C22" w14:textId="77777777" w:rsidR="00361346" w:rsidRDefault="00361346" w:rsidP="00361346">
      <w:pPr>
        <w:pStyle w:val="Bibliography"/>
        <w:rPr>
          <w:noProof/>
        </w:rPr>
      </w:pPr>
      <w:r>
        <w:rPr>
          <w:noProof/>
        </w:rPr>
        <w:t xml:space="preserve">Gov.Uk, 2022. [Online] </w:t>
      </w:r>
      <w:r>
        <w:rPr>
          <w:noProof/>
        </w:rPr>
        <w:br/>
        <w:t xml:space="preserve">Available at: </w:t>
      </w:r>
      <w:r>
        <w:rPr>
          <w:noProof/>
          <w:u w:val="single"/>
        </w:rPr>
        <w:t>https://www.gov.uk/national-minimum-wage/worker-disputes-over-minimum-wage</w:t>
      </w:r>
      <w:r>
        <w:rPr>
          <w:noProof/>
        </w:rPr>
        <w:br/>
        <w:t>[Accessed 17th April 2023].</w:t>
      </w:r>
    </w:p>
    <w:p w14:paraId="704DE6B2" w14:textId="77777777" w:rsidR="00361346" w:rsidRDefault="00361346" w:rsidP="00361346">
      <w:pPr>
        <w:pStyle w:val="Bibliography"/>
        <w:rPr>
          <w:noProof/>
        </w:rPr>
      </w:pPr>
      <w:r>
        <w:rPr>
          <w:noProof/>
        </w:rPr>
        <w:lastRenderedPageBreak/>
        <w:t xml:space="preserve">Gov.Uk, n.d. </w:t>
      </w:r>
      <w:r>
        <w:rPr>
          <w:i/>
          <w:iCs/>
          <w:noProof/>
        </w:rPr>
        <w:t xml:space="preserve">Gov.Uk. </w:t>
      </w:r>
      <w:r>
        <w:rPr>
          <w:noProof/>
        </w:rPr>
        <w:t xml:space="preserve">[Online] </w:t>
      </w:r>
      <w:r>
        <w:rPr>
          <w:noProof/>
        </w:rPr>
        <w:br/>
        <w:t xml:space="preserve">Available at: </w:t>
      </w:r>
      <w:r>
        <w:rPr>
          <w:noProof/>
          <w:u w:val="single"/>
        </w:rPr>
        <w:t>https://www.gov.uk/flexible-working</w:t>
      </w:r>
      <w:r>
        <w:rPr>
          <w:noProof/>
        </w:rPr>
        <w:br/>
        <w:t>[Accessed 23rd April 2023].</w:t>
      </w:r>
    </w:p>
    <w:p w14:paraId="77982C67" w14:textId="77777777" w:rsidR="00361346" w:rsidRDefault="00361346" w:rsidP="00361346">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https://www.gov.uk/redundancy-your-rights/redundancy-pay</w:t>
      </w:r>
      <w:r>
        <w:rPr>
          <w:noProof/>
        </w:rPr>
        <w:br/>
        <w:t>[Accessed 16th April 2023].</w:t>
      </w:r>
    </w:p>
    <w:p w14:paraId="23EC616F" w14:textId="77777777" w:rsidR="00361346" w:rsidRDefault="00361346" w:rsidP="00361346">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https://www.gov.uk/employer-preventing-discrimination/recruitment?step-by-step-nav</w:t>
      </w:r>
      <w:r>
        <w:rPr>
          <w:noProof/>
        </w:rPr>
        <w:br/>
        <w:t>[Accessed 12th April 2023].</w:t>
      </w:r>
    </w:p>
    <w:p w14:paraId="3E629619" w14:textId="77777777" w:rsidR="00361346" w:rsidRDefault="00361346" w:rsidP="00361346">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https://www.gov.uk/maternity-pay-leave/leave</w:t>
      </w:r>
      <w:r>
        <w:rPr>
          <w:noProof/>
        </w:rPr>
        <w:br/>
        <w:t>[Accessed 22nd April 2023].</w:t>
      </w:r>
    </w:p>
    <w:p w14:paraId="67250E74" w14:textId="77777777" w:rsidR="00361346" w:rsidRDefault="00361346" w:rsidP="00361346">
      <w:pPr>
        <w:pStyle w:val="Bibliography"/>
        <w:rPr>
          <w:noProof/>
        </w:rPr>
      </w:pPr>
      <w:r>
        <w:rPr>
          <w:noProof/>
        </w:rPr>
        <w:t xml:space="preserve">Gov.UK, n.d. </w:t>
      </w:r>
      <w:r>
        <w:rPr>
          <w:i/>
          <w:iCs/>
          <w:noProof/>
        </w:rPr>
        <w:t xml:space="preserve">Gov.UK. </w:t>
      </w:r>
      <w:r>
        <w:rPr>
          <w:noProof/>
        </w:rPr>
        <w:t xml:space="preserve">[Online] </w:t>
      </w:r>
      <w:r>
        <w:rPr>
          <w:noProof/>
        </w:rPr>
        <w:br/>
        <w:t xml:space="preserve">Available at: </w:t>
      </w:r>
      <w:r>
        <w:rPr>
          <w:noProof/>
          <w:u w:val="single"/>
        </w:rPr>
        <w:t>https://www.gov.uk/flexible-working</w:t>
      </w:r>
      <w:r>
        <w:rPr>
          <w:noProof/>
        </w:rPr>
        <w:br/>
        <w:t>[Accessed 8th April 2023].</w:t>
      </w:r>
    </w:p>
    <w:p w14:paraId="13A85C06" w14:textId="77777777" w:rsidR="00361346" w:rsidRDefault="00361346" w:rsidP="00361346">
      <w:pPr>
        <w:pStyle w:val="Bibliography"/>
        <w:rPr>
          <w:noProof/>
        </w:rPr>
      </w:pPr>
      <w:r>
        <w:rPr>
          <w:noProof/>
        </w:rPr>
        <w:t xml:space="preserve">Lea, R., 2001. </w:t>
      </w:r>
      <w:r>
        <w:rPr>
          <w:i/>
          <w:iCs/>
          <w:noProof/>
        </w:rPr>
        <w:t xml:space="preserve">Work Life Balance and All That: the regualtion of the labour market. </w:t>
      </w:r>
      <w:r>
        <w:rPr>
          <w:noProof/>
        </w:rPr>
        <w:t>London : Institute of Directors.</w:t>
      </w:r>
    </w:p>
    <w:p w14:paraId="3CDF0A87" w14:textId="77777777" w:rsidR="00361346" w:rsidRDefault="00361346" w:rsidP="00361346">
      <w:pPr>
        <w:pStyle w:val="Bibliography"/>
        <w:rPr>
          <w:noProof/>
        </w:rPr>
      </w:pPr>
      <w:r>
        <w:rPr>
          <w:noProof/>
        </w:rPr>
        <w:t xml:space="preserve">Mirshan, A., 2022. </w:t>
      </w:r>
      <w:r>
        <w:rPr>
          <w:i/>
          <w:iCs/>
          <w:noProof/>
        </w:rPr>
        <w:t xml:space="preserve">LinkedIn. </w:t>
      </w:r>
      <w:r>
        <w:rPr>
          <w:noProof/>
        </w:rPr>
        <w:t xml:space="preserve">[Online] </w:t>
      </w:r>
      <w:r>
        <w:rPr>
          <w:noProof/>
        </w:rPr>
        <w:br/>
        <w:t xml:space="preserve">Available at: </w:t>
      </w:r>
      <w:r>
        <w:rPr>
          <w:noProof/>
          <w:u w:val="single"/>
        </w:rPr>
        <w:t>https://www.linkedin.com/pulse/social-justice-employment-law-ahmed-mirshan-bhrm-llb-mcl/</w:t>
      </w:r>
      <w:r>
        <w:rPr>
          <w:noProof/>
        </w:rPr>
        <w:br/>
        <w:t>[Accessed 8th April 2023`].</w:t>
      </w:r>
    </w:p>
    <w:p w14:paraId="53A3A74C" w14:textId="77777777" w:rsidR="00361346" w:rsidRDefault="00361346" w:rsidP="00361346">
      <w:pPr>
        <w:pStyle w:val="Bibliography"/>
        <w:rPr>
          <w:noProof/>
        </w:rPr>
      </w:pPr>
      <w:r>
        <w:rPr>
          <w:noProof/>
        </w:rPr>
        <w:t xml:space="preserve">PriceBailey, 2023. </w:t>
      </w:r>
      <w:r>
        <w:rPr>
          <w:i/>
          <w:iCs/>
          <w:noProof/>
        </w:rPr>
        <w:t xml:space="preserve">PriceBailey.co.uk. </w:t>
      </w:r>
      <w:r>
        <w:rPr>
          <w:noProof/>
        </w:rPr>
        <w:t xml:space="preserve">[Online] </w:t>
      </w:r>
      <w:r>
        <w:rPr>
          <w:noProof/>
        </w:rPr>
        <w:br/>
        <w:t xml:space="preserve">Available at: </w:t>
      </w:r>
      <w:r>
        <w:rPr>
          <w:noProof/>
          <w:u w:val="single"/>
        </w:rPr>
        <w:t>https://www.pricebailey.co.uk/blog/flexible-working-employment-tribunal-case/</w:t>
      </w:r>
      <w:r>
        <w:rPr>
          <w:noProof/>
        </w:rPr>
        <w:br/>
        <w:t>[Accessed 23rd April 2023].</w:t>
      </w:r>
    </w:p>
    <w:p w14:paraId="4855E8AC" w14:textId="77777777" w:rsidR="00361346" w:rsidRDefault="00361346" w:rsidP="00361346">
      <w:pPr>
        <w:pStyle w:val="Bibliography"/>
        <w:rPr>
          <w:noProof/>
        </w:rPr>
      </w:pPr>
      <w:r>
        <w:rPr>
          <w:noProof/>
        </w:rPr>
        <w:t xml:space="preserve">Suff, R., 2022. </w:t>
      </w:r>
      <w:r>
        <w:rPr>
          <w:i/>
          <w:iCs/>
          <w:noProof/>
        </w:rPr>
        <w:t xml:space="preserve">CIPD. </w:t>
      </w:r>
      <w:r>
        <w:rPr>
          <w:noProof/>
        </w:rPr>
        <w:t xml:space="preserve">[Online] </w:t>
      </w:r>
      <w:r>
        <w:rPr>
          <w:noProof/>
        </w:rPr>
        <w:br/>
        <w:t xml:space="preserve">Available at: </w:t>
      </w:r>
      <w:r>
        <w:rPr>
          <w:noProof/>
          <w:u w:val="single"/>
        </w:rPr>
        <w:t>https://www.cipd.co.uk/knowledge/fundamentals/emp-law/working-time/factsheet</w:t>
      </w:r>
      <w:r>
        <w:rPr>
          <w:noProof/>
        </w:rPr>
        <w:br/>
        <w:t>[Accessed 21st April 2023].</w:t>
      </w:r>
    </w:p>
    <w:p w14:paraId="22CBF510" w14:textId="77777777" w:rsidR="00361346" w:rsidRDefault="00361346" w:rsidP="00361346">
      <w:pPr>
        <w:pStyle w:val="Bibliography"/>
        <w:rPr>
          <w:noProof/>
        </w:rPr>
      </w:pPr>
      <w:r>
        <w:rPr>
          <w:noProof/>
        </w:rPr>
        <w:t xml:space="preserve">Taylor, S., 2021. </w:t>
      </w:r>
      <w:r>
        <w:rPr>
          <w:i/>
          <w:iCs/>
          <w:noProof/>
        </w:rPr>
        <w:t xml:space="preserve">CIPD. </w:t>
      </w:r>
      <w:r>
        <w:rPr>
          <w:noProof/>
        </w:rPr>
        <w:t xml:space="preserve">[Online] </w:t>
      </w:r>
      <w:r>
        <w:rPr>
          <w:noProof/>
        </w:rPr>
        <w:br/>
        <w:t xml:space="preserve">Available at: </w:t>
      </w:r>
      <w:r>
        <w:rPr>
          <w:noProof/>
          <w:u w:val="single"/>
        </w:rPr>
        <w:t>https://www.cipd.co.uk/knowledge/fundamentals/emp-law/about/eu-impact-factsheet</w:t>
      </w:r>
      <w:r>
        <w:rPr>
          <w:noProof/>
        </w:rPr>
        <w:br/>
        <w:t>[Accessed 8th April 2023].</w:t>
      </w:r>
    </w:p>
    <w:p w14:paraId="058533D8" w14:textId="77777777" w:rsidR="00361346" w:rsidRPr="00D3787E" w:rsidRDefault="00361346" w:rsidP="00361346">
      <w:pPr>
        <w:shd w:val="clear" w:color="auto" w:fill="FFFFFF"/>
        <w:spacing w:after="75" w:line="240" w:lineRule="auto"/>
        <w:rPr>
          <w:rFonts w:cstheme="minorHAnsi"/>
          <w:kern w:val="2"/>
          <w:sz w:val="24"/>
          <w:szCs w:val="24"/>
          <w14:ligatures w14:val="standardContextual"/>
        </w:rPr>
      </w:pPr>
      <w:r>
        <w:rPr>
          <w:rFonts w:cstheme="minorHAnsi"/>
          <w:color w:val="384049"/>
          <w:spacing w:val="-8"/>
          <w:kern w:val="2"/>
          <w:sz w:val="24"/>
          <w:szCs w:val="24"/>
          <w:shd w:val="clear" w:color="auto" w:fill="FFFFFF"/>
          <w14:ligatures w14:val="standardContextual"/>
        </w:rPr>
        <w:fldChar w:fldCharType="end"/>
      </w:r>
    </w:p>
    <w:p w14:paraId="62228E74" w14:textId="77777777" w:rsidR="00361346" w:rsidRPr="00E1503F" w:rsidRDefault="00361346" w:rsidP="00361346">
      <w:pPr>
        <w:pStyle w:val="Nornal"/>
        <w:ind w:left="720"/>
        <w:rPr>
          <w:rFonts w:asciiTheme="minorHAnsi" w:hAnsiTheme="minorHAnsi" w:cstheme="minorHAnsi"/>
        </w:rPr>
      </w:pPr>
    </w:p>
    <w:p w14:paraId="26F049E7" w14:textId="77777777" w:rsidR="00361346" w:rsidRDefault="00361346"/>
    <w:sectPr w:rsidR="003613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27B9B"/>
    <w:multiLevelType w:val="hybridMultilevel"/>
    <w:tmpl w:val="59021E0A"/>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6567147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346"/>
    <w:rsid w:val="0024746D"/>
    <w:rsid w:val="00361346"/>
    <w:rsid w:val="004E2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259EF"/>
  <w15:chartTrackingRefBased/>
  <w15:docId w15:val="{FEA18A79-4318-4DF6-AB39-BF276CB0D3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346"/>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nalChar">
    <w:name w:val="Nornal Char"/>
    <w:basedOn w:val="DefaultParagraphFont"/>
    <w:link w:val="Nornal"/>
    <w:locked/>
    <w:rsid w:val="00361346"/>
    <w:rPr>
      <w:rFonts w:ascii="Arial" w:hAnsi="Arial" w:cs="Arial"/>
    </w:rPr>
  </w:style>
  <w:style w:type="paragraph" w:customStyle="1" w:styleId="Nornal">
    <w:name w:val="Nornal"/>
    <w:basedOn w:val="Normal"/>
    <w:link w:val="NornalChar"/>
    <w:qFormat/>
    <w:rsid w:val="00361346"/>
    <w:pPr>
      <w:spacing w:line="264" w:lineRule="auto"/>
    </w:pPr>
    <w:rPr>
      <w:rFonts w:ascii="Arial" w:hAnsi="Arial" w:cs="Arial"/>
      <w:kern w:val="2"/>
      <w14:ligatures w14:val="standardContextual"/>
    </w:rPr>
  </w:style>
  <w:style w:type="paragraph" w:styleId="Bibliography">
    <w:name w:val="Bibliography"/>
    <w:basedOn w:val="Normal"/>
    <w:next w:val="Normal"/>
    <w:uiPriority w:val="37"/>
    <w:unhideWhenUsed/>
    <w:rsid w:val="00361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Kat19</b:Tag>
    <b:SourceType>Book</b:SourceType>
    <b:Guid>{C7AFE464-724B-4584-AB40-C6351A16B134}</b:Guid>
    <b:Title>Introduction to Employment Law; Fundamentals for HR and Business Students</b:Title>
    <b:Year>2019</b:Year>
    <b:Author>
      <b:Author>
        <b:NameList>
          <b:Person>
            <b:Last>Daniels</b:Last>
            <b:First>Kathy</b:First>
          </b:Person>
        </b:NameList>
      </b:Author>
    </b:Author>
    <b:City>London</b:City>
    <b:Publisher>Kogan Page</b:Publisher>
    <b:Edition>5th</b:Edition>
    <b:RefOrder>1</b:RefOrder>
  </b:Source>
  <b:Source>
    <b:Tag>Ste21</b:Tag>
    <b:SourceType>InternetSite</b:SourceType>
    <b:Guid>{5D1BBB79-B1E3-47B6-9341-07D65B0BDE64}</b:Guid>
    <b:Title>CIPD </b:Title>
    <b:Year>2021</b:Year>
    <b:Author>
      <b:Author>
        <b:NameList>
          <b:Person>
            <b:Last>Taylor</b:Last>
            <b:First>Stephen</b:First>
          </b:Person>
        </b:NameList>
      </b:Author>
    </b:Author>
    <b:YearAccessed>2023</b:YearAccessed>
    <b:MonthAccessed>April</b:MonthAccessed>
    <b:DayAccessed>8th</b:DayAccessed>
    <b:URL>https://www.cipd.co.uk/knowledge/fundamentals/emp-law/about/eu-impact-factsheet</b:URL>
    <b:RefOrder>2</b:RefOrder>
  </b:Source>
  <b:Source>
    <b:Tag>Ahm22</b:Tag>
    <b:SourceType>InternetSite</b:SourceType>
    <b:Guid>{0349A89C-E704-45F9-A40B-56DAC7E3A1F7}</b:Guid>
    <b:Author>
      <b:Author>
        <b:NameList>
          <b:Person>
            <b:Last>Mirshan</b:Last>
            <b:First>Ahmed</b:First>
          </b:Person>
        </b:NameList>
      </b:Author>
    </b:Author>
    <b:Title>LinkedIn</b:Title>
    <b:Year>2022</b:Year>
    <b:YearAccessed>2023`</b:YearAccessed>
    <b:MonthAccessed>April</b:MonthAccessed>
    <b:DayAccessed>8th</b:DayAccessed>
    <b:URL>https://www.linkedin.com/pulse/social-justice-employment-law-ahmed-mirshan-bhrm-llb-mcl/</b:URL>
    <b:RefOrder>3</b:RefOrder>
  </b:Source>
  <b:Source>
    <b:Tag>Lea01</b:Tag>
    <b:SourceType>Misc</b:SourceType>
    <b:Guid>{D5F29043-BA86-4996-8CA4-01EF94EBCEA4}</b:Guid>
    <b:Title>Work Life Balance and All That: the regualtion of the labour market</b:Title>
    <b:Year>2001</b:Year>
    <b:Author>
      <b:Author>
        <b:NameList>
          <b:Person>
            <b:Last>Lea</b:Last>
            <b:First>R</b:First>
          </b:Person>
        </b:NameList>
      </b:Author>
    </b:Author>
    <b:City>London </b:City>
    <b:Publisher>Institute of Directors</b:Publisher>
    <b:RefOrder>4</b:RefOrder>
  </b:Source>
  <b:Source>
    <b:Tag>Gov22</b:Tag>
    <b:SourceType>InternetSite</b:SourceType>
    <b:Guid>{2D7551D7-DFBD-415A-8125-6A7E63BEF15A}</b:Guid>
    <b:Author>
      <b:Author>
        <b:Corporate>Gov.UK</b:Corporate>
      </b:Author>
    </b:Author>
    <b:Title>Gov.UK</b:Title>
    <b:Year>n.d</b:Year>
    <b:YearAccessed>2023</b:YearAccessed>
    <b:MonthAccessed>April</b:MonthAccessed>
    <b:DayAccessed>8th</b:DayAccessed>
    <b:URL>https://www.gov.uk/flexible-working</b:URL>
    <b:RefOrder>5</b:RefOrder>
  </b:Source>
  <b:Source>
    <b:Tag>Mic20</b:Tag>
    <b:SourceType>Book</b:SourceType>
    <b:Guid>{4941EC34-3B59-4C8C-9378-3E5734F4AA89}</b:Guid>
    <b:Title>Armstrongs Book of Human Resource Management</b:Title>
    <b:Year>2020</b:Year>
    <b:Author>
      <b:Author>
        <b:NameList>
          <b:Person>
            <b:Last>Armstrong</b:Last>
            <b:First>Michael</b:First>
          </b:Person>
        </b:NameList>
      </b:Author>
    </b:Author>
    <b:City>London</b:City>
    <b:Publisher>Kogan Page</b:Publisher>
    <b:Edition>15th </b:Edition>
    <b:RefOrder>6</b:RefOrder>
  </b:Source>
  <b:Source>
    <b:Tag>CIP227</b:Tag>
    <b:SourceType>InternetSite</b:SourceType>
    <b:Guid>{CF46137F-9213-44E8-B292-1DDB4B485A9A}</b:Guid>
    <b:Title>CIPD</b:Title>
    <b:Year>2022</b:Year>
    <b:Author>
      <b:Author>
        <b:Corporate>CIPD</b:Corporate>
      </b:Author>
    </b:Author>
    <b:YearAccessed>2023</b:YearAccessed>
    <b:MonthAccessed>April</b:MonthAccessed>
    <b:DayAccessed>9th</b:DayAccessed>
    <b:URL>https://www.cipd.co.uk/knowledge/fundamentals/emp-law/tribunals/factsheet</b:URL>
    <b:RefOrder>7</b:RefOrder>
  </b:Source>
  <b:Source>
    <b:Tag>Cou23</b:Tag>
    <b:SourceType>InternetSite</b:SourceType>
    <b:Guid>{89A93490-C130-4781-9870-F122242C8C3A}</b:Guid>
    <b:Author>
      <b:Author>
        <b:Corporate>Courts and Tribunal Judiciary</b:Corporate>
      </b:Author>
    </b:Author>
    <b:Title>Courts and Tribunal Judiciary</b:Title>
    <b:Year>2023</b:Year>
    <b:YearAccessed>2023</b:YearAccessed>
    <b:MonthAccessed>April</b:MonthAccessed>
    <b:DayAccessed>9th</b:DayAccessed>
    <b:URL>https://www.judiciary.uk/courts-and-tribunals/tribunals/employment-appeal-tribunal/the-work-of-the-employment-appeal-tribunal/</b:URL>
    <b:RefOrder>8</b:RefOrder>
  </b:Source>
  <b:Source>
    <b:Tag>Gov96</b:Tag>
    <b:SourceType>InternetSite</b:SourceType>
    <b:Guid>{349181A2-9C00-4EB8-89D7-185089A4D5B8}</b:Guid>
    <b:Author>
      <b:Author>
        <b:Corporate>Gov.Uk</b:Corporate>
      </b:Author>
    </b:Author>
    <b:Title>legislation.gov.uk</b:Title>
    <b:Year>1996</b:Year>
    <b:YearAccessed>2023</b:YearAccessed>
    <b:MonthAccessed>April</b:MonthAccessed>
    <b:DayAccessed>10th</b:DayAccessed>
    <b:URL>https://www.legislation.gov.uk/ukpga/1996/18/part/X/chapter/II</b:URL>
    <b:RefOrder>9</b:RefOrder>
  </b:Source>
  <b:Source>
    <b:Tag>ACA22</b:Tag>
    <b:SourceType>InternetSite</b:SourceType>
    <b:Guid>{38CBC904-1BC1-42C9-8607-A47067549DA2}</b:Guid>
    <b:Author>
      <b:Author>
        <b:Corporate>ACAS</b:Corporate>
      </b:Author>
    </b:Author>
    <b:Title>ACAS</b:Title>
    <b:Year>2022</b:Year>
    <b:YearAccessed>2023</b:YearAccessed>
    <b:MonthAccessed>April</b:MonthAccessed>
    <b:DayAccessed>10th</b:DayAccessed>
    <b:URL>https://www.acas.org.uk/early-conciliation</b:URL>
    <b:RefOrder>10</b:RefOrder>
  </b:Source>
  <b:Source>
    <b:Tag>Dav20</b:Tag>
    <b:SourceType>InternetSite</b:SourceType>
    <b:Guid>{58FF3059-EC2D-4D1F-8256-AF60BB955C15}</b:Guid>
    <b:Author>
      <b:Author>
        <b:Corporate>DavidsonMorris</b:Corporate>
      </b:Author>
    </b:Author>
    <b:Title>Davidson Morris</b:Title>
    <b:Year>2020</b:Year>
    <b:YearAccessed>2023</b:YearAccessed>
    <b:MonthAccessed>April</b:MonthAccessed>
    <b:DayAccessed>10th</b:DayAccessed>
    <b:URL>https://www.davidsonmorris.com/</b:URL>
    <b:RefOrder>11</b:RefOrder>
  </b:Source>
  <b:Source>
    <b:Tag>ACA18</b:Tag>
    <b:SourceType>InternetSite</b:SourceType>
    <b:Guid>{4B0967D1-CB86-4FC0-9B75-E9B64FB33CAE}</b:Guid>
    <b:Author>
      <b:Author>
        <b:Corporate>ACAS</b:Corporate>
      </b:Author>
    </b:Author>
    <b:Title>ACAS</b:Title>
    <b:Year>2018</b:Year>
    <b:YearAccessed>2023</b:YearAccessed>
    <b:MonthAccessed>April</b:MonthAccessed>
    <b:DayAccessed>10th</b:DayAccessed>
    <b:URL>https://www.acas.org.uk/sites/default/files/2021-03/settlement-agreements.pdf</b:URL>
    <b:RefOrder>12</b:RefOrder>
  </b:Source>
  <b:Source>
    <b:Tag>Ell21</b:Tag>
    <b:SourceType>InternetSite</b:SourceType>
    <b:Guid>{AC6FE8A8-857A-47C0-8974-B161FDA1B8A3}</b:Guid>
    <b:Author>
      <b:Author>
        <b:NameList>
          <b:Person>
            <b:Last>Bond</b:Last>
            <b:First>Ella</b:First>
          </b:Person>
        </b:NameList>
      </b:Author>
    </b:Author>
    <b:Title>Harper James</b:Title>
    <b:Year>2021</b:Year>
    <b:YearAccessed>2023</b:YearAccessed>
    <b:MonthAccessed>April </b:MonthAccessed>
    <b:DayAccessed>11th</b:DayAccessed>
    <b:URL>https://harperjames.co.uk/article/fair-recruitment-process/</b:URL>
    <b:RefOrder>13</b:RefOrder>
  </b:Source>
  <b:Source>
    <b:Tag>ACA20</b:Tag>
    <b:SourceType>InternetSite</b:SourceType>
    <b:Guid>{59AB7AB4-1F7D-4536-A616-339DEAAA71BE}</b:Guid>
    <b:Author>
      <b:Author>
        <b:Corporate>ACAS</b:Corporate>
      </b:Author>
    </b:Author>
    <b:Title>ACAS</b:Title>
    <b:Year>2020</b:Year>
    <b:YearAccessed>2023</b:YearAccessed>
    <b:MonthAccessed>April</b:MonthAccessed>
    <b:DayAccessed>15th </b:DayAccessed>
    <b:URL>https://www.acas.org.uk/discrimination-and-the-law/direct-and-indirect-discrimination</b:URL>
    <b:RefOrder>14</b:RefOrder>
  </b:Source>
  <b:Source>
    <b:Tag>Gov221</b:Tag>
    <b:SourceType>InternetSite</b:SourceType>
    <b:Guid>{4D7C1E56-39BB-4A88-9FC4-F43A99096F4C}</b:Guid>
    <b:Author>
      <b:Author>
        <b:Corporate>Gov.Uk</b:Corporate>
      </b:Author>
    </b:Author>
    <b:Title>Gov.UK</b:Title>
    <b:Year>n.d</b:Year>
    <b:YearAccessed>2023</b:YearAccessed>
    <b:MonthAccessed>April</b:MonthAccessed>
    <b:DayAccessed>12th</b:DayAccessed>
    <b:URL>https://www.gov.uk/employer-preventing-discrimination/recruitment?step-by-step-nav</b:URL>
    <b:RefOrder>15</b:RefOrder>
  </b:Source>
  <b:Source>
    <b:Tag>Dav22</b:Tag>
    <b:SourceType>InternetSite</b:SourceType>
    <b:Guid>{E44A658B-790D-45C0-9602-96E4736AF659}</b:Guid>
    <b:Author>
      <b:Author>
        <b:Corporate>Davidson Morris</b:Corporate>
      </b:Author>
    </b:Author>
    <b:Title>Davidson Morris</b:Title>
    <b:Year>2022</b:Year>
    <b:YearAccessed>2023</b:YearAccessed>
    <b:MonthAccessed>April</b:MonthAccessed>
    <b:DayAccessed>15th</b:DayAccessed>
    <b:URL>https://www.davidsonmorris.com/recruitment-discrimination/</b:URL>
    <b:RefOrder>16</b:RefOrder>
  </b:Source>
  <b:Source>
    <b:Tag>Rac22</b:Tag>
    <b:SourceType>InternetSite</b:SourceType>
    <b:Guid>{3560768F-FDAA-4011-9ACA-A260B35ADAD3}</b:Guid>
    <b:Author>
      <b:Author>
        <b:NameList>
          <b:Person>
            <b:Last>Easton</b:Last>
            <b:First>Rachel</b:First>
          </b:Person>
        </b:NameList>
      </b:Author>
    </b:Author>
    <b:Title>People Management</b:Title>
    <b:Year>2022</b:Year>
    <b:YearAccessed>2023</b:YearAccessed>
    <b:MonthAccessed>April</b:MonthAccessed>
    <b:DayAccessed>15th</b:DayAccessed>
    <b:URL>https://www.peoplemanagement.co.uk/article/1789705/latest-tribunal-cases-relating-age-discrimination</b:URL>
    <b:RefOrder>17</b:RefOrder>
  </b:Source>
  <b:Source>
    <b:Tag>Equ21</b:Tag>
    <b:SourceType>InternetSite</b:SourceType>
    <b:Guid>{0B196F21-5179-4F1F-801B-0F25188171D3}</b:Guid>
    <b:Author>
      <b:Author>
        <b:Corporate>Equalty and Human Rights Commission</b:Corporate>
      </b:Author>
    </b:Author>
    <b:Title>Equality and Human Rights Commission</b:Title>
    <b:Year>2021</b:Year>
    <b:YearAccessed>2023</b:YearAccessed>
    <b:MonthAccessed>April</b:MonthAccessed>
    <b:DayAccessed>15th</b:DayAccessed>
    <b:URL>https://www.equalityhumanrights.com/en/advice-and-guidance/what-equal-pay</b:URL>
    <b:RefOrder>18</b:RefOrder>
  </b:Source>
  <b:Source>
    <b:Tag>CIP22</b:Tag>
    <b:SourceType>InternetSite</b:SourceType>
    <b:Guid>{324A402D-B73D-47C6-BF0F-A8512EAB96E3}</b:Guid>
    <b:Title>CIPD</b:Title>
    <b:Year>2022</b:Year>
    <b:YearAccessed>2023</b:YearAccessed>
    <b:MonthAccessed>April</b:MonthAccessed>
    <b:DayAccessed>15th</b:DayAccessed>
    <b:URL>https://www.cipd.co.uk/knowledge/fundamentals/emp-law/equal-pay/questions</b:URL>
    <b:Author>
      <b:Author>
        <b:Corporate>CIPD</b:Corporate>
      </b:Author>
    </b:Author>
    <b:RefOrder>19</b:RefOrder>
  </b:Source>
  <b:Source>
    <b:Tag>CIP225</b:Tag>
    <b:SourceType>InternetSite</b:SourceType>
    <b:Guid>{A9DC26FB-AAC5-49B3-BA35-DC6DB01F7D22}</b:Guid>
    <b:Author>
      <b:Author>
        <b:Corporate>CIPD</b:Corporate>
      </b:Author>
    </b:Author>
    <b:Title>CIPD</b:Title>
    <b:Year>2022</b:Year>
    <b:YearAccessed>2023</b:YearAccessed>
    <b:MonthAccessed>April</b:MonthAccessed>
    <b:DayAccessed>8th</b:DayAccessed>
    <b:URL>https://www.cipd.co.uk/knowledge/fundamentals/emp-law</b:URL>
    <b:RefOrder>20</b:RefOrder>
  </b:Source>
  <b:Source>
    <b:Tag>ACA</b:Tag>
    <b:SourceType>InternetSite</b:SourceType>
    <b:Guid>{3C6CC505-8C88-490E-858D-D511D1ADAD81}</b:Guid>
    <b:Author>
      <b:Author>
        <b:Corporate>ACAS</b:Corporate>
      </b:Author>
    </b:Author>
    <b:Title>ACAS</b:Title>
    <b:Year>2023</b:Year>
    <b:YearAccessed>2023</b:YearAccessed>
    <b:MonthAccessed>April</b:MonthAccessed>
    <b:DayAccessed>15th</b:DayAccessed>
    <b:URL>https://www.acas.org.uk/manage-staff-redundancies/work-out-redundancy-pay</b:URL>
    <b:RefOrder>21</b:RefOrder>
  </b:Source>
  <b:Source>
    <b:Tag>Gov23</b:Tag>
    <b:SourceType>InternetSite</b:SourceType>
    <b:Guid>{1B080372-2E77-4E72-BBDD-60773F694A38}</b:Guid>
    <b:Author>
      <b:Author>
        <b:Corporate>Gov.UK</b:Corporate>
      </b:Author>
    </b:Author>
    <b:Title>Gov.Uk</b:Title>
    <b:Year>n.d</b:Year>
    <b:YearAccessed>2023</b:YearAccessed>
    <b:MonthAccessed>April</b:MonthAccessed>
    <b:DayAccessed>16th</b:DayAccessed>
    <b:URL>https://www.gov.uk/redundancy-your-rights/redundancy-pay</b:URL>
    <b:RefOrder>22</b:RefOrder>
  </b:Source>
  <b:Source>
    <b:Tag>CIP221</b:Tag>
    <b:SourceType>InternetSite</b:SourceType>
    <b:Guid>{186C309F-0A31-4FAA-946D-D51CEE25F9B1}</b:Guid>
    <b:Author>
      <b:Author>
        <b:Corporate>CIPD</b:Corporate>
      </b:Author>
    </b:Author>
    <b:Title>CIPD</b:Title>
    <b:Year>2022</b:Year>
    <b:YearAccessed>2023</b:YearAccessed>
    <b:MonthAccessed>April</b:MonthAccessed>
    <b:DayAccessed>17th</b:DayAccessed>
    <b:URL>https://www.cipd.co.uk/knowledge/fundamentals/emp-law/redundancy/hr-managing-redundancy</b:URL>
    <b:RefOrder>23</b:RefOrder>
  </b:Source>
  <b:Source>
    <b:Tag>CIP21</b:Tag>
    <b:SourceType>InternetSite</b:SourceType>
    <b:Guid>{5B052004-38AD-45FA-8572-013A0C9E3518}</b:Guid>
    <b:Author>
      <b:Author>
        <b:Corporate>CIPD</b:Corporate>
      </b:Author>
    </b:Author>
    <b:Title>CIPD</b:Title>
    <b:Year>2021</b:Year>
    <b:YearAccessed>2023</b:YearAccessed>
    <b:MonthAccessed>April</b:MonthAccessed>
    <b:DayAccessed>17th</b:DayAccessed>
    <b:URL>https://www.cipd.co.uk/knowledge/fundamentals/emp-law/tupe/questions</b:URL>
    <b:RefOrder>24</b:RefOrder>
  </b:Source>
  <b:Source>
    <b:Tag>ACA222</b:Tag>
    <b:SourceType>InternetSite</b:SourceType>
    <b:Guid>{324B5744-8FD5-471D-B7E5-DCB135D79091}</b:Guid>
    <b:Author>
      <b:Author>
        <b:Corporate>ACAS</b:Corporate>
      </b:Author>
    </b:Author>
    <b:Title>ACAS</b:Title>
    <b:Year>2022</b:Year>
    <b:YearAccessed>2023</b:YearAccessed>
    <b:MonthAccessed>April</b:MonthAccessed>
    <b:DayAccessed>17th</b:DayAccessed>
    <b:URL>https://www.acas.org.uk/inform-and-consult-staff-in-a-tupe-transfer</b:URL>
    <b:RefOrder>25</b:RefOrder>
  </b:Source>
  <b:Source>
    <b:Tag>CIP222</b:Tag>
    <b:SourceType>InternetSite</b:SourceType>
    <b:Guid>{93A1056B-3427-4F58-9E13-C47D78F3E38C}</b:Guid>
    <b:Author>
      <b:Author>
        <b:Corporate>CIPD</b:Corporate>
      </b:Author>
    </b:Author>
    <b:Title>CIPD</b:Title>
    <b:Year>2022</b:Year>
    <b:YearAccessed>2023</b:YearAccessed>
    <b:MonthAccessed>April</b:MonthAccessed>
    <b:DayAccessed>17th</b:DayAccessed>
    <b:URL>https://www.cipd.co.uk/knowledge/fundamentals/emp-law/tupe/factsheet</b:URL>
    <b:RefOrder>26</b:RefOrder>
  </b:Source>
  <b:Source>
    <b:Tag>Gov961</b:Tag>
    <b:SourceType>InternetSite</b:SourceType>
    <b:Guid>{2A364F6D-7595-4A5C-994B-CBFC0255B46B}</b:Guid>
    <b:Author>
      <b:Author>
        <b:Corporate>Gov.UK</b:Corporate>
      </b:Author>
    </b:Author>
    <b:Title>legislation.gov.uk</b:Title>
    <b:Year>1996</b:Year>
    <b:YearAccessed>2023</b:YearAccessed>
    <b:MonthAccessed>April</b:MonthAccessed>
    <b:DayAccessed>18th</b:DayAccessed>
    <b:URL>https://www.legislation.gov.uk/ukpga/1996/18/section/8</b:URL>
    <b:RefOrder>27</b:RefOrder>
  </b:Source>
  <b:Source>
    <b:Tag>ACA23</b:Tag>
    <b:SourceType>InternetSite</b:SourceType>
    <b:Guid>{7E2C1EDE-C688-4710-9AD2-8EE1AD1B59F4}</b:Guid>
    <b:Author>
      <b:Author>
        <b:Corporate>ACAS</b:Corporate>
      </b:Author>
    </b:Author>
    <b:Title>ACAS</b:Title>
    <b:Year>2023</b:Year>
    <b:YearAccessed>2023</b:YearAccessed>
    <b:MonthAccessed>April</b:MonthAccessed>
    <b:DayAccessed>17th </b:DayAccessed>
    <b:URL>https://www.acas.org.uk/national-minimum-wage-entitlement</b:URL>
    <b:RefOrder>28</b:RefOrder>
  </b:Source>
  <b:Source>
    <b:Tag>Gov222</b:Tag>
    <b:SourceType>InternetSite</b:SourceType>
    <b:Guid>{AEE39219-CA65-4105-A199-92F8EDDF1B99}</b:Guid>
    <b:Author>
      <b:Author>
        <b:Corporate>Gov.UK</b:Corporate>
      </b:Author>
    </b:Author>
    <b:Year>2022</b:Year>
    <b:YearAccessed>2023</b:YearAccessed>
    <b:MonthAccessed>April</b:MonthAccessed>
    <b:DayAccessed>17th</b:DayAccessed>
    <b:URL>https://www.gov.uk/national-minimum-wage/worker-disputes-over-minimum-wage</b:URL>
    <b:RefOrder>29</b:RefOrder>
  </b:Source>
  <b:Source>
    <b:Tag>Rac221</b:Tag>
    <b:SourceType>InternetSite</b:SourceType>
    <b:Guid>{256DC896-578D-429E-9A4F-1DC2723751F2}</b:Guid>
    <b:Author>
      <b:Author>
        <b:NameList>
          <b:Person>
            <b:Last>Suff</b:Last>
            <b:First>Rachel</b:First>
          </b:Person>
        </b:NameList>
      </b:Author>
    </b:Author>
    <b:Title>CIPD</b:Title>
    <b:Year>2022</b:Year>
    <b:YearAccessed>2023</b:YearAccessed>
    <b:MonthAccessed>April </b:MonthAccessed>
    <b:DayAccessed>21st</b:DayAccessed>
    <b:URL>https://www.cipd.co.uk/knowledge/fundamentals/emp-law/working-time/factsheet</b:URL>
    <b:RefOrder>30</b:RefOrder>
  </b:Source>
  <b:Source>
    <b:Tag>ACA231</b:Tag>
    <b:SourceType>InternetSite</b:SourceType>
    <b:Guid>{16252E58-6B14-438E-A186-0FA042BB85BC}</b:Guid>
    <b:Author>
      <b:Author>
        <b:Corporate>ACAS</b:Corporate>
      </b:Author>
    </b:Author>
    <b:Title>ACAS</b:Title>
    <b:Year>2023</b:Year>
    <b:YearAccessed>2023</b:YearAccessed>
    <b:MonthAccessed>April</b:MonthAccessed>
    <b:DayAccessed>22nd</b:DayAccessed>
    <b:URL>https://www.acas.org.uk/working-time-rules/the-48-hour-weekly-maximum</b:URL>
    <b:RefOrder>31</b:RefOrder>
  </b:Source>
  <b:Source>
    <b:Tag>CIP20</b:Tag>
    <b:SourceType>InternetSite</b:SourceType>
    <b:Guid>{BD547345-C682-4244-BC38-40B003F157D7}</b:Guid>
    <b:Author>
      <b:Author>
        <b:Corporate>CIPD</b:Corporate>
      </b:Author>
    </b:Author>
    <b:Title>CIPD</b:Title>
    <b:Year>2020</b:Year>
    <b:YearAccessed>2023</b:YearAccessed>
    <b:MonthAccessed>April</b:MonthAccessed>
    <b:DayAccessed>22nd</b:DayAccessed>
    <b:URL>https://www.cipd.co.uk/knowledge/fundamentals/emp-law/working-time/questions</b:URL>
    <b:RefOrder>32</b:RefOrder>
  </b:Source>
  <b:Source>
    <b:Tag>Govnd</b:Tag>
    <b:SourceType>InternetSite</b:SourceType>
    <b:Guid>{5F0A3337-F8B7-4C1D-B159-BD25A7A379E1}</b:Guid>
    <b:Author>
      <b:Author>
        <b:Corporate>Gov.UK</b:Corporate>
      </b:Author>
    </b:Author>
    <b:Title>Gov.UK</b:Title>
    <b:Year>n.d</b:Year>
    <b:YearAccessed>2023</b:YearAccessed>
    <b:MonthAccessed>April</b:MonthAccessed>
    <b:DayAccessed>22nd</b:DayAccessed>
    <b:URL>https://www.gov.uk/maternity-pay-leave/leave</b:URL>
    <b:RefOrder>33</b:RefOrder>
  </b:Source>
  <b:Source>
    <b:Tag>ACA232</b:Tag>
    <b:SourceType>InternetSite</b:SourceType>
    <b:Guid>{A3554674-23F1-4CED-A389-00BF1E92C0DC}</b:Guid>
    <b:Author>
      <b:Author>
        <b:Corporate>ACAS</b:Corporate>
      </b:Author>
    </b:Author>
    <b:Title>ACAS</b:Title>
    <b:Year>2023</b:Year>
    <b:YearAccessed>2023</b:YearAccessed>
    <b:MonthAccessed>April </b:MonthAccessed>
    <b:DayAccessed>22nd </b:DayAccessed>
    <b:URL>https://www.acas.org.uk/your-maternity-leave-pay-and-other-rights</b:URL>
    <b:RefOrder>34</b:RefOrder>
  </b:Source>
  <b:Source>
    <b:Tag>CIP223</b:Tag>
    <b:SourceType>InternetSite</b:SourceType>
    <b:Guid>{48B035DC-D43A-4631-8992-E49E928935CB}</b:Guid>
    <b:Author>
      <b:Author>
        <b:Corporate>CIPD</b:Corporate>
      </b:Author>
    </b:Author>
    <b:Title>CIPD</b:Title>
    <b:Year>2022</b:Year>
    <b:YearAccessed>2020</b:YearAccessed>
    <b:MonthAccessed>April</b:MonthAccessed>
    <b:DayAccessed>22nd</b:DayAccessed>
    <b:URL>https://www.cipd.co.uk/knowledge/fundamentals/emp-law/maternity-paternity-rights/questions</b:URL>
    <b:RefOrder>35</b:RefOrder>
  </b:Source>
  <b:Source>
    <b:Tag>ACA233</b:Tag>
    <b:SourceType>InternetSite</b:SourceType>
    <b:Guid>{24E147C0-A8A4-484A-969F-01CFAC7E80FD}</b:Guid>
    <b:Author>
      <b:Author>
        <b:Corporate>ACAS</b:Corporate>
      </b:Author>
    </b:Author>
    <b:Title>ACAS</b:Title>
    <b:Year>2023</b:Year>
    <b:YearAccessed>2023</b:YearAccessed>
    <b:MonthAccessed>April</b:MonthAccessed>
    <b:DayAccessed>22nd</b:DayAccessed>
    <b:URL>https://www.acas.org.uk/paternity-rights-leave-and-pay</b:URL>
    <b:RefOrder>36</b:RefOrder>
  </b:Source>
  <b:Source>
    <b:Tag>Govnd1</b:Tag>
    <b:SourceType>InternetSite</b:SourceType>
    <b:Guid>{FF20BA08-E286-4692-9FE5-E997DAFC4B2B}</b:Guid>
    <b:Author>
      <b:Author>
        <b:Corporate>Gov.UK</b:Corporate>
      </b:Author>
    </b:Author>
    <b:Title>Gov.Uk</b:Title>
    <b:Year>n.d</b:Year>
    <b:YearAccessed>2023</b:YearAccessed>
    <b:MonthAccessed>April</b:MonthAccessed>
    <b:DayAccessed>23rd</b:DayAccessed>
    <b:URL>https://www.gov.uk/flexible-working</b:URL>
    <b:RefOrder>37</b:RefOrder>
  </b:Source>
  <b:Source>
    <b:Tag>ACA201</b:Tag>
    <b:SourceType>InternetSite</b:SourceType>
    <b:Guid>{A1DB25F7-BE08-4DB6-B5A3-0BDB350D440A}</b:Guid>
    <b:Author>
      <b:Author>
        <b:Corporate>ACAS</b:Corporate>
      </b:Author>
    </b:Author>
    <b:Title>ACAS</b:Title>
    <b:Year>2020</b:Year>
    <b:YearAccessed>2023</b:YearAccessed>
    <b:MonthAccessed>April</b:MonthAccessed>
    <b:DayAccessed>23rd</b:DayAccessed>
    <b:URL>https://www.acas.org.uk/responding-to-a-flexible-working-request</b:URL>
    <b:RefOrder>38</b:RefOrder>
  </b:Source>
  <b:Source>
    <b:Tag>Pri23</b:Tag>
    <b:SourceType>InternetSite</b:SourceType>
    <b:Guid>{627F001D-8883-4C54-8E78-754841DD16A3}</b:Guid>
    <b:Author>
      <b:Author>
        <b:Corporate>PriceBailey</b:Corporate>
      </b:Author>
    </b:Author>
    <b:Title>PriceBailey.co.uk</b:Title>
    <b:Year>2023</b:Year>
    <b:YearAccessed>2023</b:YearAccessed>
    <b:MonthAccessed>April</b:MonthAccessed>
    <b:DayAccessed>23rd</b:DayAccessed>
    <b:URL>https://www.pricebailey.co.uk/blog/flexible-working-employment-tribunal-case/</b:URL>
    <b:RefOrder>39</b:RefOrder>
  </b:Source>
  <b:Source>
    <b:Tag>CIP226</b:Tag>
    <b:SourceType>InternetSite</b:SourceType>
    <b:Guid>{5B1A61E5-5543-42FC-A22B-64BD25AA7E00}</b:Guid>
    <b:Author>
      <b:Author>
        <b:Corporate>CIPD </b:Corporate>
      </b:Author>
    </b:Author>
    <b:Title>CIPD</b:Title>
    <b:Year>2022</b:Year>
    <b:YearAccessed>2023</b:YearAccessed>
    <b:MonthAccessed>April</b:MonthAccessed>
    <b:DayAccessed>8th</b:DayAccessed>
    <b:URL>https://www.cipd.co.uk/knowledge/fundamentals/emp-law/equal-pay</b:URL>
    <b:RefOrder>40</b:RefOrder>
  </b:Source>
</b:Sources>
</file>

<file path=customXml/itemProps1.xml><?xml version="1.0" encoding="utf-8"?>
<ds:datastoreItem xmlns:ds="http://schemas.openxmlformats.org/officeDocument/2006/customXml" ds:itemID="{46461B45-76B7-4551-AEAD-E5137B1B2C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5010</Words>
  <Characters>28563</Characters>
  <Application>Microsoft Office Word</Application>
  <DocSecurity>0</DocSecurity>
  <Lines>238</Lines>
  <Paragraphs>67</Paragraphs>
  <ScaleCrop>false</ScaleCrop>
  <Company/>
  <LinksUpToDate>false</LinksUpToDate>
  <CharactersWithSpaces>33506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Howells</dc:creator>
  <cp:keywords/>
  <dc:description/>
  <cp:lastModifiedBy>Caroline Howells</cp:lastModifiedBy>
  <cp:revision>2</cp:revision>
  <dcterms:created xsi:type="dcterms:W3CDTF">2023-04-23T19:57:00Z</dcterms:created>
  <dcterms:modified xsi:type="dcterms:W3CDTF">2023-04-23T19:57:00Z</dcterms:modified>
</cp:coreProperties>
</file>