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170A5" w14:textId="77777777" w:rsidR="006B0817" w:rsidRDefault="006B0817" w:rsidP="006B0817">
      <w:pPr>
        <w:jc w:val="center"/>
        <w:rPr>
          <w:sz w:val="44"/>
          <w:szCs w:val="44"/>
        </w:rPr>
      </w:pPr>
    </w:p>
    <w:p w14:paraId="1A69E112" w14:textId="77777777" w:rsidR="006B0817" w:rsidRDefault="006B0817" w:rsidP="006B0817">
      <w:pPr>
        <w:jc w:val="center"/>
        <w:rPr>
          <w:sz w:val="44"/>
          <w:szCs w:val="44"/>
        </w:rPr>
      </w:pPr>
    </w:p>
    <w:p w14:paraId="047A6EEA" w14:textId="77777777" w:rsidR="006B0817" w:rsidRDefault="006B0817" w:rsidP="006B0817">
      <w:pPr>
        <w:jc w:val="center"/>
        <w:rPr>
          <w:sz w:val="44"/>
          <w:szCs w:val="44"/>
        </w:rPr>
      </w:pPr>
    </w:p>
    <w:p w14:paraId="0E82DAB8" w14:textId="77777777" w:rsidR="006B0817" w:rsidRDefault="006B0817" w:rsidP="006B0817">
      <w:pPr>
        <w:jc w:val="center"/>
        <w:rPr>
          <w:sz w:val="44"/>
          <w:szCs w:val="44"/>
        </w:rPr>
      </w:pPr>
    </w:p>
    <w:p w14:paraId="076F710A" w14:textId="67FDCBDD" w:rsidR="006B0817" w:rsidRPr="00DC484E" w:rsidRDefault="006B0817" w:rsidP="006B0817">
      <w:pPr>
        <w:jc w:val="center"/>
        <w:rPr>
          <w:sz w:val="40"/>
          <w:szCs w:val="40"/>
        </w:rPr>
      </w:pPr>
      <w:r w:rsidRPr="00DC484E">
        <w:rPr>
          <w:sz w:val="40"/>
          <w:szCs w:val="40"/>
        </w:rPr>
        <w:t xml:space="preserve">Module: </w:t>
      </w:r>
      <w:r w:rsidRPr="00DC484E">
        <w:rPr>
          <w:rFonts w:cs="Arial"/>
          <w:sz w:val="40"/>
          <w:szCs w:val="40"/>
        </w:rPr>
        <w:t>Empowering the Older Person</w:t>
      </w:r>
    </w:p>
    <w:p w14:paraId="595036AB" w14:textId="77777777" w:rsidR="006B0817" w:rsidRPr="00DC484E" w:rsidRDefault="006B0817" w:rsidP="006B0817">
      <w:pPr>
        <w:jc w:val="center"/>
        <w:rPr>
          <w:sz w:val="40"/>
          <w:szCs w:val="40"/>
        </w:rPr>
      </w:pPr>
    </w:p>
    <w:p w14:paraId="754E1423" w14:textId="4803DE6A" w:rsidR="006B0817" w:rsidRPr="00DC484E" w:rsidRDefault="006B0817" w:rsidP="006B0817">
      <w:pPr>
        <w:jc w:val="center"/>
        <w:rPr>
          <w:rFonts w:cs="Arial"/>
          <w:bCs/>
          <w:sz w:val="40"/>
          <w:szCs w:val="40"/>
        </w:rPr>
      </w:pPr>
      <w:r w:rsidRPr="00DC484E">
        <w:rPr>
          <w:sz w:val="40"/>
          <w:szCs w:val="40"/>
        </w:rPr>
        <w:t xml:space="preserve">Module Code: </w:t>
      </w:r>
      <w:r w:rsidRPr="00DC484E">
        <w:rPr>
          <w:rFonts w:cs="Arial"/>
          <w:bCs/>
          <w:sz w:val="40"/>
          <w:szCs w:val="40"/>
        </w:rPr>
        <w:t>BMHP6027</w:t>
      </w:r>
    </w:p>
    <w:p w14:paraId="192F6F11" w14:textId="77777777" w:rsidR="006B0817" w:rsidRPr="00DC484E" w:rsidRDefault="006B0817" w:rsidP="006B0817">
      <w:pPr>
        <w:jc w:val="center"/>
        <w:rPr>
          <w:bCs/>
          <w:sz w:val="40"/>
          <w:szCs w:val="40"/>
        </w:rPr>
      </w:pPr>
    </w:p>
    <w:p w14:paraId="4F6770A2" w14:textId="6838AD27" w:rsidR="006B0817" w:rsidRPr="00DC484E" w:rsidRDefault="006B0817" w:rsidP="006B0817">
      <w:pPr>
        <w:jc w:val="center"/>
        <w:rPr>
          <w:rFonts w:cs="Arial"/>
          <w:bCs/>
          <w:sz w:val="40"/>
          <w:szCs w:val="40"/>
        </w:rPr>
      </w:pPr>
      <w:r w:rsidRPr="00DC484E">
        <w:rPr>
          <w:bCs/>
          <w:sz w:val="40"/>
          <w:szCs w:val="40"/>
        </w:rPr>
        <w:t xml:space="preserve">Component 2: </w:t>
      </w:r>
      <w:r w:rsidRPr="00DC484E">
        <w:rPr>
          <w:rFonts w:cs="Arial"/>
          <w:bCs/>
          <w:sz w:val="40"/>
          <w:szCs w:val="40"/>
        </w:rPr>
        <w:t>Debate / Discussion</w:t>
      </w:r>
    </w:p>
    <w:p w14:paraId="51294C18" w14:textId="77777777" w:rsidR="006B0817" w:rsidRPr="00DC484E" w:rsidRDefault="006B0817" w:rsidP="006B0817">
      <w:pPr>
        <w:jc w:val="center"/>
        <w:rPr>
          <w:bCs/>
          <w:sz w:val="40"/>
          <w:szCs w:val="40"/>
        </w:rPr>
      </w:pPr>
    </w:p>
    <w:p w14:paraId="4E58E2AC" w14:textId="77777777" w:rsidR="006B0817" w:rsidRPr="00DC484E" w:rsidRDefault="006B0817" w:rsidP="006B0817">
      <w:pPr>
        <w:jc w:val="center"/>
        <w:rPr>
          <w:sz w:val="40"/>
          <w:szCs w:val="40"/>
        </w:rPr>
      </w:pPr>
      <w:r w:rsidRPr="00DC484E">
        <w:rPr>
          <w:sz w:val="40"/>
          <w:szCs w:val="40"/>
        </w:rPr>
        <w:t xml:space="preserve">Student Name: Bouchra El </w:t>
      </w:r>
      <w:proofErr w:type="spellStart"/>
      <w:r w:rsidRPr="00DC484E">
        <w:rPr>
          <w:sz w:val="40"/>
          <w:szCs w:val="40"/>
        </w:rPr>
        <w:t>Imrani</w:t>
      </w:r>
      <w:proofErr w:type="spellEnd"/>
      <w:r w:rsidRPr="00DC484E">
        <w:rPr>
          <w:sz w:val="40"/>
          <w:szCs w:val="40"/>
        </w:rPr>
        <w:t xml:space="preserve"> </w:t>
      </w:r>
      <w:proofErr w:type="spellStart"/>
      <w:r w:rsidRPr="00DC484E">
        <w:rPr>
          <w:sz w:val="40"/>
          <w:szCs w:val="40"/>
        </w:rPr>
        <w:t>Taidi</w:t>
      </w:r>
      <w:proofErr w:type="spellEnd"/>
    </w:p>
    <w:p w14:paraId="4E8173BD" w14:textId="77777777" w:rsidR="006B0817" w:rsidRPr="00DC484E" w:rsidRDefault="006B0817" w:rsidP="006B0817">
      <w:pPr>
        <w:jc w:val="center"/>
        <w:rPr>
          <w:sz w:val="40"/>
          <w:szCs w:val="40"/>
        </w:rPr>
      </w:pPr>
    </w:p>
    <w:p w14:paraId="32043538" w14:textId="42FCC8EF" w:rsidR="006B0817" w:rsidRPr="00DC484E" w:rsidRDefault="006B0817" w:rsidP="006B0817">
      <w:pPr>
        <w:jc w:val="center"/>
        <w:rPr>
          <w:sz w:val="40"/>
          <w:szCs w:val="40"/>
        </w:rPr>
      </w:pPr>
      <w:r w:rsidRPr="00DC484E">
        <w:rPr>
          <w:sz w:val="40"/>
          <w:szCs w:val="40"/>
        </w:rPr>
        <w:t>Student Number: 2321157</w:t>
      </w:r>
    </w:p>
    <w:p w14:paraId="26B06BEA" w14:textId="77777777" w:rsidR="00DC484E" w:rsidRPr="00DC484E" w:rsidRDefault="00DC484E" w:rsidP="006B0817">
      <w:pPr>
        <w:jc w:val="center"/>
        <w:rPr>
          <w:sz w:val="40"/>
          <w:szCs w:val="40"/>
        </w:rPr>
      </w:pPr>
    </w:p>
    <w:p w14:paraId="0A1CBACE" w14:textId="77777777" w:rsidR="00DC484E" w:rsidRDefault="00DC484E" w:rsidP="006B0817">
      <w:pPr>
        <w:jc w:val="center"/>
        <w:rPr>
          <w:sz w:val="44"/>
          <w:szCs w:val="44"/>
        </w:rPr>
      </w:pPr>
    </w:p>
    <w:p w14:paraId="5D61E3C4" w14:textId="77777777" w:rsidR="00DC484E" w:rsidRDefault="00DC484E" w:rsidP="006B0817">
      <w:pPr>
        <w:jc w:val="center"/>
        <w:rPr>
          <w:sz w:val="44"/>
          <w:szCs w:val="44"/>
        </w:rPr>
      </w:pPr>
    </w:p>
    <w:p w14:paraId="362CEF8B" w14:textId="77777777" w:rsidR="00DC484E" w:rsidRPr="006B0817" w:rsidRDefault="00DC484E" w:rsidP="006B0817">
      <w:pPr>
        <w:jc w:val="center"/>
        <w:rPr>
          <w:sz w:val="44"/>
          <w:szCs w:val="44"/>
        </w:rPr>
      </w:pPr>
    </w:p>
    <w:p w14:paraId="0234D95B" w14:textId="77777777" w:rsidR="006B0817" w:rsidRDefault="006B0817"/>
    <w:p w14:paraId="79413BD0" w14:textId="77777777" w:rsidR="00DC484E" w:rsidRDefault="00DC484E"/>
    <w:p w14:paraId="570B363B" w14:textId="77777777" w:rsidR="00DC484E" w:rsidRDefault="00DC484E"/>
    <w:p w14:paraId="2305D1A0" w14:textId="1403B56E" w:rsidR="00DC484E" w:rsidRDefault="00DC484E" w:rsidP="00DC484E">
      <w:pPr>
        <w:jc w:val="both"/>
      </w:pPr>
      <w:r>
        <w:t xml:space="preserve">                     </w:t>
      </w:r>
      <w:r>
        <w:rPr>
          <w:rFonts w:ascii="Cambria" w:hAnsi="Cambria"/>
          <w:noProof/>
          <w:color w:val="000000"/>
          <w:sz w:val="22"/>
        </w:rPr>
        <w:drawing>
          <wp:inline distT="0" distB="0" distL="0" distR="0" wp14:anchorId="1826F00E" wp14:editId="30B74834">
            <wp:extent cx="4121150" cy="1720850"/>
            <wp:effectExtent l="0" t="0" r="0" b="0"/>
            <wp:docPr id="149062677" name="Picture 1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72700C" w14:textId="77777777" w:rsidR="00DC484E" w:rsidRDefault="00DC484E">
      <w:r>
        <w:br w:type="page"/>
      </w:r>
    </w:p>
    <w:p w14:paraId="0CCADF1C" w14:textId="3147B188" w:rsidR="00977820" w:rsidRPr="00DC484E" w:rsidRDefault="009E3551">
      <w:pPr>
        <w:rPr>
          <w:b/>
          <w:bCs/>
        </w:rPr>
      </w:pPr>
      <w:r w:rsidRPr="00DC484E">
        <w:rPr>
          <w:b/>
          <w:bCs/>
        </w:rPr>
        <w:lastRenderedPageBreak/>
        <w:t>References:</w:t>
      </w:r>
    </w:p>
    <w:p w14:paraId="5B7C72B2" w14:textId="77777777" w:rsidR="0057246F" w:rsidRDefault="0057246F"/>
    <w:p w14:paraId="1B110196" w14:textId="5E7D3AAF" w:rsidR="0057246F" w:rsidRDefault="0057246F" w:rsidP="0057246F">
      <w:r w:rsidRPr="0057246F">
        <w:t>Alzheimer’s Disease International, 2022. </w:t>
      </w:r>
      <w:r w:rsidRPr="0057246F">
        <w:rPr>
          <w:i/>
          <w:iCs/>
        </w:rPr>
        <w:t>World Alzheimer Report 2022–Life after diagnosis: Navigating treatment, care and support</w:t>
      </w:r>
      <w:r w:rsidRPr="0057246F">
        <w:t>. Alzheimer Society of Canada.</w:t>
      </w:r>
    </w:p>
    <w:p w14:paraId="3B1B1FB2" w14:textId="77777777" w:rsidR="0057246F" w:rsidRDefault="0057246F" w:rsidP="0057246F"/>
    <w:p w14:paraId="130C1C1D" w14:textId="7F92BAF4" w:rsidR="0057246F" w:rsidRDefault="0057246F" w:rsidP="0057246F">
      <w:r w:rsidRPr="0057246F">
        <w:t xml:space="preserve">Alzheimer's Society (2024) </w:t>
      </w:r>
      <w:r w:rsidRPr="0057246F">
        <w:rPr>
          <w:i/>
          <w:iCs/>
        </w:rPr>
        <w:t>Dementia UK: Facts and Figures</w:t>
      </w:r>
      <w:r w:rsidRPr="0057246F">
        <w:t>. London: Alzheimer's Society.</w:t>
      </w:r>
    </w:p>
    <w:p w14:paraId="06CD33A6" w14:textId="77777777" w:rsidR="009E3551" w:rsidRDefault="009E3551" w:rsidP="0057246F"/>
    <w:p w14:paraId="11050F01" w14:textId="5289CE0F" w:rsidR="009E3551" w:rsidRDefault="0057246F" w:rsidP="0057246F">
      <w:proofErr w:type="spellStart"/>
      <w:r w:rsidRPr="0057246F">
        <w:t>Brodaty</w:t>
      </w:r>
      <w:proofErr w:type="spellEnd"/>
      <w:r w:rsidRPr="0057246F">
        <w:t>, H. and Donkin, M., 2009. Family caregivers of people with dementia. </w:t>
      </w:r>
      <w:r w:rsidRPr="0057246F">
        <w:rPr>
          <w:i/>
          <w:iCs/>
        </w:rPr>
        <w:t>Dialogues in clinical neuroscience</w:t>
      </w:r>
      <w:r w:rsidRPr="0057246F">
        <w:t>, </w:t>
      </w:r>
      <w:r w:rsidRPr="0057246F">
        <w:rPr>
          <w:i/>
          <w:iCs/>
        </w:rPr>
        <w:t>11</w:t>
      </w:r>
      <w:r w:rsidRPr="0057246F">
        <w:t>(2), pp.217-228.</w:t>
      </w:r>
    </w:p>
    <w:p w14:paraId="56EC0F55" w14:textId="77777777" w:rsidR="0057246F" w:rsidRDefault="0057246F" w:rsidP="0057246F"/>
    <w:p w14:paraId="0785FCCC" w14:textId="1912FA56" w:rsidR="0057246F" w:rsidRDefault="0057246F" w:rsidP="0057246F">
      <w:proofErr w:type="spellStart"/>
      <w:r w:rsidRPr="0057246F">
        <w:t>Brodaty</w:t>
      </w:r>
      <w:proofErr w:type="spellEnd"/>
      <w:r w:rsidRPr="0057246F">
        <w:t xml:space="preserve">, H. and Donkin, M. (2009) 'Family caregivers of people with dementia', </w:t>
      </w:r>
      <w:r w:rsidRPr="0057246F">
        <w:rPr>
          <w:i/>
          <w:iCs/>
        </w:rPr>
        <w:t>Dialogues in Clinical Neuroscience</w:t>
      </w:r>
      <w:r w:rsidRPr="0057246F">
        <w:t xml:space="preserve">, 11(2), pp. 217–228. </w:t>
      </w:r>
    </w:p>
    <w:p w14:paraId="488F241B" w14:textId="77777777" w:rsidR="0021295F" w:rsidRPr="0057246F" w:rsidRDefault="0021295F" w:rsidP="0057246F"/>
    <w:p w14:paraId="3A3FD5B5" w14:textId="319315BB" w:rsidR="0057246F" w:rsidRDefault="0057246F" w:rsidP="0057246F">
      <w:r w:rsidRPr="0057246F">
        <w:t xml:space="preserve">Carers UK (2024) </w:t>
      </w:r>
      <w:r w:rsidRPr="0057246F">
        <w:rPr>
          <w:i/>
          <w:iCs/>
        </w:rPr>
        <w:t>State of Caring 2024</w:t>
      </w:r>
      <w:r w:rsidRPr="0057246F">
        <w:t xml:space="preserve">. London: Carers UK. </w:t>
      </w:r>
    </w:p>
    <w:p w14:paraId="755D9A0A" w14:textId="77777777" w:rsidR="0021295F" w:rsidRPr="0057246F" w:rsidRDefault="0021295F" w:rsidP="0057246F"/>
    <w:p w14:paraId="3DF6520D" w14:textId="670B343B" w:rsidR="0057246F" w:rsidRDefault="0057246F" w:rsidP="0057246F">
      <w:r w:rsidRPr="0057246F">
        <w:t xml:space="preserve">Department of Health and Social Care (2021) </w:t>
      </w:r>
      <w:r w:rsidRPr="0057246F">
        <w:rPr>
          <w:i/>
          <w:iCs/>
        </w:rPr>
        <w:t>People at the Heart of Care: Adult Social Care Reform White Paper</w:t>
      </w:r>
      <w:r w:rsidRPr="0057246F">
        <w:t xml:space="preserve">. London: DHSC. </w:t>
      </w:r>
    </w:p>
    <w:p w14:paraId="3EE52032" w14:textId="77777777" w:rsidR="0021295F" w:rsidRPr="0057246F" w:rsidRDefault="0021295F" w:rsidP="0057246F"/>
    <w:p w14:paraId="2DB699A3" w14:textId="58BA32FE" w:rsidR="0057246F" w:rsidRDefault="0057246F" w:rsidP="0057246F">
      <w:r w:rsidRPr="0057246F">
        <w:t xml:space="preserve">Department of Health and Social Care (2022) </w:t>
      </w:r>
      <w:r w:rsidRPr="0057246F">
        <w:rPr>
          <w:i/>
          <w:iCs/>
        </w:rPr>
        <w:t>Health and Social Care Act 2022</w:t>
      </w:r>
      <w:r w:rsidRPr="0057246F">
        <w:t xml:space="preserve">. London: HMSO. </w:t>
      </w:r>
    </w:p>
    <w:p w14:paraId="5EED8838" w14:textId="77777777" w:rsidR="0021295F" w:rsidRPr="0057246F" w:rsidRDefault="0021295F" w:rsidP="0057246F"/>
    <w:p w14:paraId="5130BEAE" w14:textId="7E1F1325" w:rsidR="0057246F" w:rsidRDefault="0057246F" w:rsidP="0057246F">
      <w:proofErr w:type="spellStart"/>
      <w:r w:rsidRPr="0057246F">
        <w:t>Kitwood</w:t>
      </w:r>
      <w:proofErr w:type="spellEnd"/>
      <w:r w:rsidRPr="0057246F">
        <w:t xml:space="preserve">, T. (1997) </w:t>
      </w:r>
      <w:r w:rsidRPr="0057246F">
        <w:rPr>
          <w:i/>
          <w:iCs/>
        </w:rPr>
        <w:t>Dementia Reconsidered: The Person Comes First</w:t>
      </w:r>
      <w:r w:rsidRPr="0057246F">
        <w:t xml:space="preserve">. Buckingham: Open University Press. </w:t>
      </w:r>
    </w:p>
    <w:p w14:paraId="775A2592" w14:textId="77777777" w:rsidR="0021295F" w:rsidRPr="0057246F" w:rsidRDefault="0021295F" w:rsidP="0057246F"/>
    <w:p w14:paraId="0079BAB5" w14:textId="182C02B7" w:rsidR="0021295F" w:rsidRDefault="0021295F" w:rsidP="0057246F">
      <w:r w:rsidRPr="0021295F">
        <w:t xml:space="preserve">Livingston, G., Huntley, J., </w:t>
      </w:r>
      <w:proofErr w:type="spellStart"/>
      <w:r w:rsidRPr="0021295F">
        <w:t>Sommerlad</w:t>
      </w:r>
      <w:proofErr w:type="spellEnd"/>
      <w:r w:rsidRPr="0021295F">
        <w:t xml:space="preserve">, A., Ames, D., Ballard, C., Banerjee, S., </w:t>
      </w:r>
      <w:proofErr w:type="spellStart"/>
      <w:r w:rsidRPr="0021295F">
        <w:t>Brayne</w:t>
      </w:r>
      <w:proofErr w:type="spellEnd"/>
      <w:r w:rsidRPr="0021295F">
        <w:t xml:space="preserve">, C., Burns, A., Cohen-Mansfield, J., Cooper, C. and </w:t>
      </w:r>
      <w:proofErr w:type="spellStart"/>
      <w:r w:rsidRPr="0021295F">
        <w:t>Costafreda</w:t>
      </w:r>
      <w:proofErr w:type="spellEnd"/>
      <w:r w:rsidRPr="0021295F">
        <w:t>, S.G., 2020. Dementia prevention, intervention, and care: 2020 report of the Lancet Commission. </w:t>
      </w:r>
      <w:r w:rsidRPr="0021295F">
        <w:rPr>
          <w:i/>
          <w:iCs/>
        </w:rPr>
        <w:t>The lancet</w:t>
      </w:r>
      <w:r w:rsidRPr="0021295F">
        <w:t>, </w:t>
      </w:r>
      <w:r w:rsidRPr="0021295F">
        <w:rPr>
          <w:i/>
          <w:iCs/>
        </w:rPr>
        <w:t>396</w:t>
      </w:r>
      <w:r w:rsidRPr="0021295F">
        <w:t>(10248), pp.413-446.</w:t>
      </w:r>
    </w:p>
    <w:p w14:paraId="451091AB" w14:textId="77777777" w:rsidR="0021295F" w:rsidRPr="0057246F" w:rsidRDefault="0021295F" w:rsidP="0057246F"/>
    <w:p w14:paraId="404784BA" w14:textId="0BFA4867" w:rsidR="0057246F" w:rsidRDefault="0057246F" w:rsidP="0057246F">
      <w:r w:rsidRPr="0057246F">
        <w:t xml:space="preserve">National Institute for Health and Care Excellence (2018) </w:t>
      </w:r>
      <w:r w:rsidRPr="0057246F">
        <w:rPr>
          <w:i/>
          <w:iCs/>
        </w:rPr>
        <w:t>Dementia: Assessment, Management and Support for People Living with Dementia and Their Carers (NG97)</w:t>
      </w:r>
      <w:r w:rsidRPr="0057246F">
        <w:t xml:space="preserve">. London: NICE. </w:t>
      </w:r>
    </w:p>
    <w:p w14:paraId="669630AA" w14:textId="77777777" w:rsidR="0021295F" w:rsidRPr="0057246F" w:rsidRDefault="0021295F" w:rsidP="0057246F"/>
    <w:p w14:paraId="12BBA864" w14:textId="5F862B4B" w:rsidR="0057246F" w:rsidRDefault="0057246F" w:rsidP="0057246F">
      <w:r w:rsidRPr="0057246F">
        <w:t xml:space="preserve">NHS England (2019) </w:t>
      </w:r>
      <w:r w:rsidRPr="0057246F">
        <w:rPr>
          <w:i/>
          <w:iCs/>
        </w:rPr>
        <w:t>The NHS Long Term Plan</w:t>
      </w:r>
      <w:r w:rsidRPr="0057246F">
        <w:t xml:space="preserve">. London: NHS England. </w:t>
      </w:r>
    </w:p>
    <w:p w14:paraId="684CF8C4" w14:textId="77777777" w:rsidR="0021295F" w:rsidRPr="0057246F" w:rsidRDefault="0021295F" w:rsidP="0057246F"/>
    <w:p w14:paraId="4437CF7B" w14:textId="56010617" w:rsidR="0057246F" w:rsidRDefault="0057246F" w:rsidP="0057246F">
      <w:r w:rsidRPr="0057246F">
        <w:t xml:space="preserve">NHS England (2023) </w:t>
      </w:r>
      <w:r w:rsidRPr="0057246F">
        <w:rPr>
          <w:i/>
          <w:iCs/>
        </w:rPr>
        <w:t>NHS Dementia Care Pathway</w:t>
      </w:r>
      <w:r w:rsidRPr="0057246F">
        <w:t xml:space="preserve">. London: NHS England. </w:t>
      </w:r>
    </w:p>
    <w:p w14:paraId="003C03D3" w14:textId="77777777" w:rsidR="0021295F" w:rsidRPr="0057246F" w:rsidRDefault="0021295F" w:rsidP="0057246F"/>
    <w:p w14:paraId="2C1F82A4" w14:textId="3EAC503D" w:rsidR="0057246F" w:rsidRDefault="0057246F" w:rsidP="0057246F">
      <w:r w:rsidRPr="0057246F">
        <w:t xml:space="preserve">Prince, M., Wimo, A., </w:t>
      </w:r>
      <w:proofErr w:type="spellStart"/>
      <w:r w:rsidRPr="0057246F">
        <w:t>Guerchet</w:t>
      </w:r>
      <w:proofErr w:type="spellEnd"/>
      <w:r w:rsidRPr="0057246F">
        <w:t xml:space="preserve">, M., Ali, G.C., Wu, Y.T. and Prina, M. (2015) </w:t>
      </w:r>
      <w:r w:rsidRPr="0057246F">
        <w:rPr>
          <w:i/>
          <w:iCs/>
        </w:rPr>
        <w:t>World Alzheimer Report 2015: The Global Impact of Dementia</w:t>
      </w:r>
      <w:r w:rsidRPr="0057246F">
        <w:t xml:space="preserve">. London: Alzheimer's Disease International. </w:t>
      </w:r>
    </w:p>
    <w:p w14:paraId="46F7FC52" w14:textId="77777777" w:rsidR="0021295F" w:rsidRPr="0057246F" w:rsidRDefault="0021295F" w:rsidP="0057246F"/>
    <w:p w14:paraId="4FE3A911" w14:textId="72E8F175" w:rsidR="0057246F" w:rsidRDefault="0057246F" w:rsidP="0057246F">
      <w:r w:rsidRPr="0057246F">
        <w:t xml:space="preserve">Royal College of Nursing (2024) </w:t>
      </w:r>
      <w:r w:rsidRPr="0057246F">
        <w:rPr>
          <w:i/>
          <w:iCs/>
        </w:rPr>
        <w:t>Dementia: Clinical Practice Guidance for Nurses</w:t>
      </w:r>
      <w:r w:rsidRPr="0057246F">
        <w:t xml:space="preserve">. London: RCN. </w:t>
      </w:r>
    </w:p>
    <w:p w14:paraId="7E72A1A4" w14:textId="77777777" w:rsidR="0021295F" w:rsidRPr="0057246F" w:rsidRDefault="0021295F" w:rsidP="0057246F"/>
    <w:p w14:paraId="6BD9C2B2" w14:textId="49E50C89" w:rsidR="0057246F" w:rsidRDefault="0057246F" w:rsidP="0057246F">
      <w:r w:rsidRPr="0057246F">
        <w:t xml:space="preserve">Skills for Care (2023) </w:t>
      </w:r>
      <w:r w:rsidRPr="0057246F">
        <w:rPr>
          <w:i/>
          <w:iCs/>
        </w:rPr>
        <w:t>The State of the Adult Social Care Sector and Workforce in England</w:t>
      </w:r>
      <w:r w:rsidRPr="0057246F">
        <w:t xml:space="preserve">. Leeds: Skills for Care. </w:t>
      </w:r>
    </w:p>
    <w:p w14:paraId="13B17822" w14:textId="77777777" w:rsidR="0021295F" w:rsidRPr="0057246F" w:rsidRDefault="0021295F" w:rsidP="0057246F"/>
    <w:p w14:paraId="1C0F187C" w14:textId="0C662080" w:rsidR="0057246F" w:rsidRDefault="0057246F" w:rsidP="0057246F">
      <w:r w:rsidRPr="0057246F">
        <w:t xml:space="preserve">Social Care Institute for Excellence (2022) </w:t>
      </w:r>
      <w:r w:rsidRPr="0057246F">
        <w:rPr>
          <w:i/>
          <w:iCs/>
        </w:rPr>
        <w:t>Person-centred Care in Dementia</w:t>
      </w:r>
      <w:r w:rsidRPr="0057246F">
        <w:t xml:space="preserve">. London: SCIE. </w:t>
      </w:r>
    </w:p>
    <w:p w14:paraId="19A322F5" w14:textId="77777777" w:rsidR="0021295F" w:rsidRPr="0057246F" w:rsidRDefault="0021295F" w:rsidP="0057246F"/>
    <w:p w14:paraId="0A2AFD3B" w14:textId="34EE43CD" w:rsidR="0057246F" w:rsidRDefault="0057246F" w:rsidP="0057246F">
      <w:r w:rsidRPr="0057246F">
        <w:t xml:space="preserve">UK Government (2005) </w:t>
      </w:r>
      <w:r w:rsidRPr="0057246F">
        <w:rPr>
          <w:i/>
          <w:iCs/>
        </w:rPr>
        <w:t>Mental Capacity Act 2005</w:t>
      </w:r>
      <w:r w:rsidRPr="0057246F">
        <w:t xml:space="preserve">. London: The Stationery Office. </w:t>
      </w:r>
    </w:p>
    <w:p w14:paraId="4168CF92" w14:textId="77777777" w:rsidR="0021295F" w:rsidRPr="0057246F" w:rsidRDefault="0021295F" w:rsidP="0057246F"/>
    <w:p w14:paraId="2E416C0B" w14:textId="081F00E7" w:rsidR="0057246F" w:rsidRDefault="0057246F" w:rsidP="0057246F">
      <w:r w:rsidRPr="0057246F">
        <w:t xml:space="preserve">UK Government (2014) </w:t>
      </w:r>
      <w:r w:rsidRPr="0057246F">
        <w:rPr>
          <w:i/>
          <w:iCs/>
        </w:rPr>
        <w:t>Care Act 2014</w:t>
      </w:r>
      <w:r w:rsidRPr="0057246F">
        <w:t xml:space="preserve">. London: The Stationery Office. </w:t>
      </w:r>
    </w:p>
    <w:p w14:paraId="4B99C181" w14:textId="77777777" w:rsidR="0021295F" w:rsidRPr="0057246F" w:rsidRDefault="0021295F" w:rsidP="0057246F"/>
    <w:p w14:paraId="1EDAB0E6" w14:textId="4DEF6CCA" w:rsidR="0057246F" w:rsidRDefault="0057246F" w:rsidP="0057246F">
      <w:r w:rsidRPr="0057246F">
        <w:t xml:space="preserve">World Health Organization (2021) </w:t>
      </w:r>
      <w:r w:rsidRPr="0057246F">
        <w:rPr>
          <w:i/>
          <w:iCs/>
        </w:rPr>
        <w:t>Global Status Report on the Public Health Response to Dementia</w:t>
      </w:r>
      <w:r w:rsidRPr="0057246F">
        <w:t xml:space="preserve">. Geneva: World Health Organization. </w:t>
      </w:r>
    </w:p>
    <w:p w14:paraId="1C40BA4A" w14:textId="77777777" w:rsidR="0021295F" w:rsidRPr="0057246F" w:rsidRDefault="0021295F" w:rsidP="0057246F"/>
    <w:p w14:paraId="46C1254C" w14:textId="42081200" w:rsidR="0057246F" w:rsidRDefault="0057246F" w:rsidP="0057246F">
      <w:r w:rsidRPr="0057246F">
        <w:t xml:space="preserve">World Health Organization (2023) </w:t>
      </w:r>
      <w:r w:rsidRPr="0057246F">
        <w:rPr>
          <w:i/>
          <w:iCs/>
        </w:rPr>
        <w:t>Dementia Fact Sheet</w:t>
      </w:r>
      <w:r w:rsidRPr="0057246F">
        <w:t xml:space="preserve">. Geneva: World Health Organization. </w:t>
      </w:r>
    </w:p>
    <w:p w14:paraId="38328EDB" w14:textId="77777777" w:rsidR="0021295F" w:rsidRPr="0057246F" w:rsidRDefault="0021295F" w:rsidP="0057246F"/>
    <w:p w14:paraId="7AC0A1DB" w14:textId="51A0C62D" w:rsidR="0057246F" w:rsidRDefault="0057246F" w:rsidP="0057246F">
      <w:r w:rsidRPr="0057246F">
        <w:t xml:space="preserve">Surr, C.A., Gates, C., Irving, D., et al. (2020) 'Effective dementia education and training for the health and social care workforce: A systematic review', </w:t>
      </w:r>
      <w:r w:rsidRPr="0057246F">
        <w:rPr>
          <w:i/>
          <w:iCs/>
        </w:rPr>
        <w:t>BMC Geriatrics</w:t>
      </w:r>
      <w:r w:rsidRPr="0057246F">
        <w:t xml:space="preserve">, 20(1), Article 392. </w:t>
      </w:r>
    </w:p>
    <w:p w14:paraId="2360DCF9" w14:textId="77777777" w:rsidR="0021295F" w:rsidRPr="0057246F" w:rsidRDefault="0021295F" w:rsidP="0057246F"/>
    <w:p w14:paraId="5B98F832" w14:textId="12F3C9D3" w:rsidR="0021295F" w:rsidRDefault="0021295F" w:rsidP="0057246F">
      <w:proofErr w:type="spellStart"/>
      <w:r w:rsidRPr="0021295F">
        <w:t>Pinquart</w:t>
      </w:r>
      <w:proofErr w:type="spellEnd"/>
      <w:r w:rsidRPr="0021295F">
        <w:t xml:space="preserve">, M. and Sörensen, S., 2003. Differences between caregivers and </w:t>
      </w:r>
      <w:proofErr w:type="spellStart"/>
      <w:r w:rsidRPr="0021295F">
        <w:t>noncaregivers</w:t>
      </w:r>
      <w:proofErr w:type="spellEnd"/>
      <w:r w:rsidRPr="0021295F">
        <w:t xml:space="preserve"> in psychological health and physical health: a meta-analysis. </w:t>
      </w:r>
      <w:r w:rsidRPr="0021295F">
        <w:rPr>
          <w:i/>
          <w:iCs/>
        </w:rPr>
        <w:t>Psychology and aging</w:t>
      </w:r>
      <w:r w:rsidRPr="0021295F">
        <w:t>, </w:t>
      </w:r>
      <w:r w:rsidRPr="0021295F">
        <w:rPr>
          <w:i/>
          <w:iCs/>
        </w:rPr>
        <w:t>18</w:t>
      </w:r>
      <w:r w:rsidRPr="0021295F">
        <w:t>(2), p.250.</w:t>
      </w:r>
    </w:p>
    <w:p w14:paraId="2FEEFADD" w14:textId="77777777" w:rsidR="0021295F" w:rsidRPr="0057246F" w:rsidRDefault="0021295F" w:rsidP="0057246F"/>
    <w:p w14:paraId="007FEEB0" w14:textId="438D2522" w:rsidR="0057246F" w:rsidRDefault="0057246F" w:rsidP="0057246F">
      <w:r w:rsidRPr="0057246F">
        <w:t xml:space="preserve">Brooker, D. (2007) </w:t>
      </w:r>
      <w:r w:rsidRPr="0057246F">
        <w:rPr>
          <w:i/>
          <w:iCs/>
        </w:rPr>
        <w:t>Person-Centred Dementia Care: Making Services Better</w:t>
      </w:r>
      <w:r w:rsidRPr="0057246F">
        <w:t xml:space="preserve">. London: Jessica Kingsley Publishers. </w:t>
      </w:r>
    </w:p>
    <w:p w14:paraId="591B2361" w14:textId="77777777" w:rsidR="0021295F" w:rsidRPr="0057246F" w:rsidRDefault="0021295F" w:rsidP="0057246F"/>
    <w:p w14:paraId="218C7AEC" w14:textId="687F978A" w:rsidR="0021295F" w:rsidRDefault="0021295F" w:rsidP="0057246F">
      <w:r w:rsidRPr="0021295F">
        <w:t>Nolan, M.R., Davies, S., Brown, J., Keady, J. and Nolan, J., 2004. Beyond ‘person</w:t>
      </w:r>
      <w:r w:rsidRPr="0021295F">
        <w:rPr>
          <w:rFonts w:ascii="Cambria Math" w:hAnsi="Cambria Math" w:cs="Cambria Math"/>
        </w:rPr>
        <w:t>‐</w:t>
      </w:r>
      <w:proofErr w:type="spellStart"/>
      <w:r w:rsidRPr="0021295F">
        <w:t>centred</w:t>
      </w:r>
      <w:r w:rsidRPr="0021295F">
        <w:rPr>
          <w:rFonts w:cs="Arial"/>
        </w:rPr>
        <w:t>’</w:t>
      </w:r>
      <w:r w:rsidRPr="0021295F">
        <w:t>care</w:t>
      </w:r>
      <w:proofErr w:type="spellEnd"/>
      <w:r w:rsidRPr="0021295F">
        <w:t>: a new vision for gerontological nursing.</w:t>
      </w:r>
      <w:r w:rsidRPr="0021295F">
        <w:rPr>
          <w:rFonts w:cs="Arial"/>
        </w:rPr>
        <w:t> </w:t>
      </w:r>
      <w:r w:rsidRPr="0021295F">
        <w:rPr>
          <w:i/>
          <w:iCs/>
        </w:rPr>
        <w:t>Journal of clinical nursing</w:t>
      </w:r>
      <w:r w:rsidRPr="0021295F">
        <w:t>, </w:t>
      </w:r>
      <w:r w:rsidRPr="0021295F">
        <w:rPr>
          <w:i/>
          <w:iCs/>
        </w:rPr>
        <w:t>13</w:t>
      </w:r>
      <w:r w:rsidRPr="0021295F">
        <w:t>, pp.45-53.</w:t>
      </w:r>
    </w:p>
    <w:p w14:paraId="49E88BA2" w14:textId="77777777" w:rsidR="0021295F" w:rsidRPr="0057246F" w:rsidRDefault="0021295F" w:rsidP="0057246F"/>
    <w:p w14:paraId="1FD20006" w14:textId="04FD84A4" w:rsidR="009E3551" w:rsidRDefault="00DC484E" w:rsidP="009E3551">
      <w:r w:rsidRPr="00DC484E">
        <w:t>Hughes, J.C., Hope, T., Reader, S. and Rice, D., 2002. Dementia and ethics: the views of informal carers. </w:t>
      </w:r>
      <w:r w:rsidRPr="00DC484E">
        <w:rPr>
          <w:i/>
          <w:iCs/>
        </w:rPr>
        <w:t>Journal of the Royal Society of Medicine</w:t>
      </w:r>
      <w:r w:rsidRPr="00DC484E">
        <w:t>, </w:t>
      </w:r>
      <w:r w:rsidRPr="00DC484E">
        <w:rPr>
          <w:i/>
          <w:iCs/>
        </w:rPr>
        <w:t>95</w:t>
      </w:r>
      <w:r w:rsidRPr="00DC484E">
        <w:t>(5), pp.242-246.</w:t>
      </w:r>
    </w:p>
    <w:sectPr w:rsidR="009E35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9841E3"/>
    <w:multiLevelType w:val="hybridMultilevel"/>
    <w:tmpl w:val="E674A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061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551"/>
    <w:rsid w:val="0021295F"/>
    <w:rsid w:val="00266275"/>
    <w:rsid w:val="00287F31"/>
    <w:rsid w:val="0057246F"/>
    <w:rsid w:val="00632E5D"/>
    <w:rsid w:val="006B0817"/>
    <w:rsid w:val="008C3F9B"/>
    <w:rsid w:val="00977820"/>
    <w:rsid w:val="009E3551"/>
    <w:rsid w:val="00DC4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B6373"/>
  <w15:chartTrackingRefBased/>
  <w15:docId w15:val="{0F8A4615-3C93-49BE-93B0-E7CFFA50F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E5D"/>
  </w:style>
  <w:style w:type="paragraph" w:styleId="Heading1">
    <w:name w:val="heading 1"/>
    <w:basedOn w:val="Normal"/>
    <w:next w:val="Normal"/>
    <w:link w:val="Heading1Char"/>
    <w:uiPriority w:val="9"/>
    <w:qFormat/>
    <w:rsid w:val="009E35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35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355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355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355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355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355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355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355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35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35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355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355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355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355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355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355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355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355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35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355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355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355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35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35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35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35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35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35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BCHC NHS Foundation Trust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 Imneet</dc:creator>
  <cp:keywords/>
  <dc:description/>
  <cp:lastModifiedBy>Rai Imneet</cp:lastModifiedBy>
  <cp:revision>2</cp:revision>
  <dcterms:created xsi:type="dcterms:W3CDTF">2026-07-07T14:27:00Z</dcterms:created>
  <dcterms:modified xsi:type="dcterms:W3CDTF">2026-07-08T14:30:00Z</dcterms:modified>
</cp:coreProperties>
</file>