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C9249" w14:textId="77777777" w:rsidR="00303490" w:rsidRPr="001450C3" w:rsidRDefault="00303490" w:rsidP="00C921D4">
      <w:pPr>
        <w:pStyle w:val="newstyle"/>
        <w:spacing w:line="360" w:lineRule="auto"/>
        <w:jc w:val="both"/>
        <w:rPr>
          <w:rFonts w:ascii="Times New Roman" w:hAnsi="Times New Roman" w:cs="Times New Roman"/>
        </w:rPr>
      </w:pPr>
      <w:r w:rsidRPr="001450C3">
        <w:rPr>
          <w:rFonts w:ascii="Times New Roman" w:hAnsi="Times New Roman" w:cs="Times New Roman"/>
          <w:noProof/>
        </w:rPr>
        <w:drawing>
          <wp:inline distT="0" distB="0" distL="0" distR="0" wp14:anchorId="070797C3" wp14:editId="4955C9F0">
            <wp:extent cx="2209800" cy="739140"/>
            <wp:effectExtent l="0" t="0" r="0" b="3810"/>
            <wp:docPr id="1136937082"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937082" name="Picture 1"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6134EF8E" w14:textId="77777777" w:rsidR="00303490" w:rsidRPr="001450C3" w:rsidRDefault="00303490" w:rsidP="00C921D4">
      <w:pPr>
        <w:pStyle w:val="newstyle"/>
        <w:spacing w:line="360" w:lineRule="auto"/>
        <w:jc w:val="both"/>
        <w:rPr>
          <w:rFonts w:ascii="Times New Roman" w:hAnsi="Times New Roman" w:cs="Times New Roman"/>
        </w:rPr>
      </w:pPr>
    </w:p>
    <w:p w14:paraId="46D7104C" w14:textId="77777777" w:rsidR="00303490" w:rsidRPr="001450C3" w:rsidRDefault="00303490" w:rsidP="00C921D4">
      <w:pPr>
        <w:pStyle w:val="newstyle"/>
        <w:spacing w:line="360" w:lineRule="auto"/>
        <w:jc w:val="both"/>
        <w:rPr>
          <w:rFonts w:ascii="Times New Roman" w:hAnsi="Times New Roman" w:cs="Times New Roman"/>
        </w:rPr>
      </w:pPr>
    </w:p>
    <w:p w14:paraId="43991B29" w14:textId="77777777" w:rsidR="00303490" w:rsidRPr="001450C3" w:rsidRDefault="00303490" w:rsidP="00C921D4">
      <w:pPr>
        <w:pStyle w:val="newstyle"/>
        <w:spacing w:line="360" w:lineRule="auto"/>
        <w:jc w:val="both"/>
        <w:rPr>
          <w:rFonts w:ascii="Times New Roman" w:hAnsi="Times New Roman" w:cs="Times New Roman"/>
        </w:rPr>
      </w:pPr>
    </w:p>
    <w:p w14:paraId="63B3CEC8" w14:textId="77777777" w:rsidR="00303490" w:rsidRPr="001450C3" w:rsidRDefault="00303490" w:rsidP="00C921D4">
      <w:pPr>
        <w:pStyle w:val="newstyle"/>
        <w:spacing w:line="480" w:lineRule="auto"/>
        <w:jc w:val="both"/>
        <w:rPr>
          <w:rFonts w:ascii="Times New Roman" w:hAnsi="Times New Roman" w:cs="Times New Roman"/>
          <w:b/>
        </w:rPr>
      </w:pPr>
      <w:r w:rsidRPr="001450C3">
        <w:rPr>
          <w:rFonts w:ascii="Times New Roman" w:hAnsi="Times New Roman" w:cs="Times New Roman"/>
          <w:b/>
        </w:rPr>
        <w:t>MBA</w:t>
      </w:r>
    </w:p>
    <w:p w14:paraId="0410B52A" w14:textId="77777777" w:rsidR="00303490" w:rsidRPr="001450C3" w:rsidRDefault="00303490" w:rsidP="00C921D4">
      <w:pPr>
        <w:pStyle w:val="newstyle"/>
        <w:spacing w:line="480" w:lineRule="auto"/>
        <w:jc w:val="both"/>
        <w:rPr>
          <w:rFonts w:ascii="Times New Roman" w:hAnsi="Times New Roman" w:cs="Times New Roman"/>
          <w:b/>
        </w:rPr>
      </w:pPr>
      <w:r w:rsidRPr="001450C3">
        <w:rPr>
          <w:rFonts w:ascii="Times New Roman" w:hAnsi="Times New Roman" w:cs="Times New Roman"/>
          <w:b/>
        </w:rPr>
        <w:t>Module Assignment Submission</w:t>
      </w:r>
    </w:p>
    <w:tbl>
      <w:tblPr>
        <w:tblpPr w:leftFromText="180" w:rightFromText="180" w:bottomFromText="200" w:vertAnchor="text" w:horzAnchor="margin" w:tblpXSpec="center" w:tblpY="518"/>
        <w:tblW w:w="10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65"/>
        <w:gridCol w:w="6808"/>
      </w:tblGrid>
      <w:tr w:rsidR="00F7136A" w:rsidRPr="001450C3" w14:paraId="7031B058" w14:textId="77777777" w:rsidTr="00434921">
        <w:trPr>
          <w:trHeight w:val="552"/>
        </w:trPr>
        <w:tc>
          <w:tcPr>
            <w:tcW w:w="3865" w:type="dxa"/>
            <w:tcBorders>
              <w:top w:val="single" w:sz="4" w:space="0" w:color="auto"/>
              <w:left w:val="single" w:sz="4" w:space="0" w:color="auto"/>
              <w:bottom w:val="single" w:sz="4" w:space="0" w:color="auto"/>
              <w:right w:val="single" w:sz="4" w:space="0" w:color="auto"/>
            </w:tcBorders>
            <w:shd w:val="clear" w:color="auto" w:fill="D9D9D9"/>
            <w:hideMark/>
          </w:tcPr>
          <w:p w14:paraId="1002ABF5" w14:textId="77777777" w:rsidR="00303490" w:rsidRPr="001450C3" w:rsidRDefault="00303490" w:rsidP="00C921D4">
            <w:pPr>
              <w:pStyle w:val="newstyle"/>
              <w:spacing w:line="480" w:lineRule="auto"/>
              <w:jc w:val="both"/>
              <w:rPr>
                <w:rFonts w:ascii="Times New Roman" w:hAnsi="Times New Roman" w:cs="Times New Roman"/>
                <w:b/>
                <w:lang w:eastAsia="en-US"/>
              </w:rPr>
            </w:pPr>
            <w:r w:rsidRPr="001450C3">
              <w:rPr>
                <w:rFonts w:ascii="Times New Roman" w:hAnsi="Times New Roman" w:cs="Times New Roman"/>
                <w:b/>
                <w:lang w:eastAsia="en-US"/>
              </w:rPr>
              <w:t>Student Name:</w:t>
            </w:r>
          </w:p>
        </w:tc>
        <w:tc>
          <w:tcPr>
            <w:tcW w:w="6808" w:type="dxa"/>
            <w:tcBorders>
              <w:top w:val="single" w:sz="4" w:space="0" w:color="auto"/>
              <w:left w:val="single" w:sz="4" w:space="0" w:color="auto"/>
              <w:bottom w:val="single" w:sz="4" w:space="0" w:color="auto"/>
              <w:right w:val="single" w:sz="4" w:space="0" w:color="auto"/>
            </w:tcBorders>
            <w:hideMark/>
          </w:tcPr>
          <w:p w14:paraId="518B831C" w14:textId="77777777" w:rsidR="00303490" w:rsidRPr="001450C3" w:rsidRDefault="00303490" w:rsidP="00C921D4">
            <w:pPr>
              <w:pStyle w:val="newstyle"/>
              <w:spacing w:line="480" w:lineRule="auto"/>
              <w:jc w:val="both"/>
              <w:rPr>
                <w:rFonts w:ascii="Times New Roman" w:hAnsi="Times New Roman" w:cs="Times New Roman"/>
                <w:b/>
                <w:lang w:eastAsia="en-US"/>
              </w:rPr>
            </w:pPr>
            <w:r w:rsidRPr="001450C3">
              <w:rPr>
                <w:rFonts w:ascii="Times New Roman" w:hAnsi="Times New Roman" w:cs="Times New Roman"/>
                <w:b/>
                <w:lang w:eastAsia="en-US"/>
              </w:rPr>
              <w:t>Olivian Majorant</w:t>
            </w:r>
          </w:p>
        </w:tc>
      </w:tr>
      <w:tr w:rsidR="00F7136A" w:rsidRPr="001450C3" w14:paraId="190886C1" w14:textId="77777777" w:rsidTr="00434921">
        <w:trPr>
          <w:trHeight w:val="548"/>
        </w:trPr>
        <w:tc>
          <w:tcPr>
            <w:tcW w:w="3865" w:type="dxa"/>
            <w:tcBorders>
              <w:top w:val="single" w:sz="4" w:space="0" w:color="auto"/>
              <w:left w:val="single" w:sz="4" w:space="0" w:color="auto"/>
              <w:bottom w:val="single" w:sz="4" w:space="0" w:color="auto"/>
              <w:right w:val="single" w:sz="4" w:space="0" w:color="auto"/>
            </w:tcBorders>
            <w:shd w:val="clear" w:color="auto" w:fill="D9D9D9"/>
            <w:hideMark/>
          </w:tcPr>
          <w:p w14:paraId="3D4724BE" w14:textId="77777777" w:rsidR="00303490" w:rsidRPr="001450C3" w:rsidRDefault="00303490" w:rsidP="00C921D4">
            <w:pPr>
              <w:pStyle w:val="newstyle"/>
              <w:spacing w:line="480" w:lineRule="auto"/>
              <w:jc w:val="both"/>
              <w:rPr>
                <w:rFonts w:ascii="Times New Roman" w:hAnsi="Times New Roman" w:cs="Times New Roman"/>
                <w:b/>
                <w:lang w:eastAsia="en-US"/>
              </w:rPr>
            </w:pPr>
            <w:r w:rsidRPr="001450C3">
              <w:rPr>
                <w:rFonts w:ascii="Times New Roman" w:hAnsi="Times New Roman" w:cs="Times New Roman"/>
                <w:b/>
                <w:lang w:eastAsia="en-US"/>
              </w:rPr>
              <w:t>Student Number:</w:t>
            </w:r>
          </w:p>
        </w:tc>
        <w:tc>
          <w:tcPr>
            <w:tcW w:w="6808" w:type="dxa"/>
            <w:tcBorders>
              <w:top w:val="single" w:sz="4" w:space="0" w:color="auto"/>
              <w:left w:val="single" w:sz="4" w:space="0" w:color="auto"/>
              <w:bottom w:val="single" w:sz="4" w:space="0" w:color="auto"/>
              <w:right w:val="single" w:sz="4" w:space="0" w:color="auto"/>
            </w:tcBorders>
            <w:hideMark/>
          </w:tcPr>
          <w:p w14:paraId="6D5961C4" w14:textId="77777777" w:rsidR="00303490" w:rsidRPr="001450C3" w:rsidRDefault="00303490" w:rsidP="00C921D4">
            <w:pPr>
              <w:pStyle w:val="newstyle"/>
              <w:spacing w:line="480" w:lineRule="auto"/>
              <w:jc w:val="both"/>
              <w:rPr>
                <w:rFonts w:ascii="Times New Roman" w:hAnsi="Times New Roman" w:cs="Times New Roman"/>
                <w:b/>
                <w:lang w:eastAsia="en-US"/>
              </w:rPr>
            </w:pPr>
            <w:r w:rsidRPr="001450C3">
              <w:rPr>
                <w:rFonts w:ascii="Times New Roman" w:hAnsi="Times New Roman" w:cs="Times New Roman"/>
                <w:b/>
                <w:lang w:eastAsia="en-US"/>
              </w:rPr>
              <w:t>2005325</w:t>
            </w:r>
          </w:p>
        </w:tc>
      </w:tr>
      <w:tr w:rsidR="00F7136A" w:rsidRPr="001450C3" w14:paraId="7AA7D2F6" w14:textId="77777777" w:rsidTr="00434921">
        <w:trPr>
          <w:trHeight w:val="430"/>
        </w:trPr>
        <w:tc>
          <w:tcPr>
            <w:tcW w:w="3865" w:type="dxa"/>
            <w:tcBorders>
              <w:top w:val="single" w:sz="4" w:space="0" w:color="auto"/>
              <w:left w:val="single" w:sz="4" w:space="0" w:color="auto"/>
              <w:bottom w:val="single" w:sz="4" w:space="0" w:color="auto"/>
              <w:right w:val="single" w:sz="4" w:space="0" w:color="auto"/>
            </w:tcBorders>
            <w:shd w:val="clear" w:color="auto" w:fill="D9D9D9"/>
            <w:hideMark/>
          </w:tcPr>
          <w:p w14:paraId="772658FA" w14:textId="77777777" w:rsidR="00303490" w:rsidRPr="001450C3" w:rsidRDefault="00303490" w:rsidP="00C921D4">
            <w:pPr>
              <w:pStyle w:val="newstyle"/>
              <w:spacing w:line="480" w:lineRule="auto"/>
              <w:jc w:val="both"/>
              <w:rPr>
                <w:rFonts w:ascii="Times New Roman" w:hAnsi="Times New Roman" w:cs="Times New Roman"/>
                <w:b/>
                <w:lang w:eastAsia="en-US"/>
              </w:rPr>
            </w:pPr>
            <w:r w:rsidRPr="001450C3">
              <w:rPr>
                <w:rFonts w:ascii="Times New Roman" w:hAnsi="Times New Roman" w:cs="Times New Roman"/>
                <w:b/>
                <w:lang w:eastAsia="en-US"/>
              </w:rPr>
              <w:t>Module No:</w:t>
            </w:r>
          </w:p>
        </w:tc>
        <w:tc>
          <w:tcPr>
            <w:tcW w:w="6808" w:type="dxa"/>
            <w:tcBorders>
              <w:top w:val="single" w:sz="4" w:space="0" w:color="auto"/>
              <w:left w:val="single" w:sz="4" w:space="0" w:color="auto"/>
              <w:bottom w:val="single" w:sz="4" w:space="0" w:color="auto"/>
              <w:right w:val="single" w:sz="4" w:space="0" w:color="auto"/>
            </w:tcBorders>
            <w:hideMark/>
          </w:tcPr>
          <w:p w14:paraId="153057DF" w14:textId="302E1CB8" w:rsidR="00303490" w:rsidRPr="001450C3" w:rsidRDefault="00303490" w:rsidP="00C921D4">
            <w:pPr>
              <w:pStyle w:val="newstyle"/>
              <w:spacing w:line="480" w:lineRule="auto"/>
              <w:jc w:val="both"/>
              <w:rPr>
                <w:rFonts w:ascii="Times New Roman" w:hAnsi="Times New Roman" w:cs="Times New Roman"/>
                <w:b/>
                <w:lang w:eastAsia="en-US"/>
              </w:rPr>
            </w:pPr>
            <w:r w:rsidRPr="001450C3">
              <w:rPr>
                <w:rFonts w:ascii="Times New Roman" w:hAnsi="Times New Roman" w:cs="Times New Roman"/>
                <w:b/>
                <w:lang w:eastAsia="en-US"/>
              </w:rPr>
              <w:t>BMMB7028</w:t>
            </w:r>
          </w:p>
        </w:tc>
      </w:tr>
      <w:tr w:rsidR="00F7136A" w:rsidRPr="001450C3" w14:paraId="63C4C7B9" w14:textId="77777777" w:rsidTr="00434921">
        <w:trPr>
          <w:trHeight w:val="431"/>
        </w:trPr>
        <w:tc>
          <w:tcPr>
            <w:tcW w:w="3865" w:type="dxa"/>
            <w:tcBorders>
              <w:top w:val="single" w:sz="4" w:space="0" w:color="auto"/>
              <w:left w:val="single" w:sz="4" w:space="0" w:color="auto"/>
              <w:bottom w:val="single" w:sz="4" w:space="0" w:color="auto"/>
              <w:right w:val="single" w:sz="4" w:space="0" w:color="auto"/>
            </w:tcBorders>
            <w:shd w:val="clear" w:color="auto" w:fill="D9D9D9"/>
            <w:hideMark/>
          </w:tcPr>
          <w:p w14:paraId="1355161D" w14:textId="77777777" w:rsidR="00303490" w:rsidRPr="001450C3" w:rsidRDefault="00303490" w:rsidP="00C921D4">
            <w:pPr>
              <w:pStyle w:val="newstyle"/>
              <w:spacing w:line="480" w:lineRule="auto"/>
              <w:jc w:val="both"/>
              <w:rPr>
                <w:rFonts w:ascii="Times New Roman" w:hAnsi="Times New Roman" w:cs="Times New Roman"/>
                <w:b/>
                <w:lang w:eastAsia="en-US"/>
              </w:rPr>
            </w:pPr>
            <w:r w:rsidRPr="001450C3">
              <w:rPr>
                <w:rFonts w:ascii="Times New Roman" w:hAnsi="Times New Roman" w:cs="Times New Roman"/>
                <w:b/>
                <w:lang w:eastAsia="en-US"/>
              </w:rPr>
              <w:t>Module Title:</w:t>
            </w:r>
          </w:p>
        </w:tc>
        <w:tc>
          <w:tcPr>
            <w:tcW w:w="6808" w:type="dxa"/>
            <w:tcBorders>
              <w:top w:val="single" w:sz="4" w:space="0" w:color="auto"/>
              <w:left w:val="single" w:sz="4" w:space="0" w:color="auto"/>
              <w:bottom w:val="single" w:sz="4" w:space="0" w:color="auto"/>
              <w:right w:val="single" w:sz="4" w:space="0" w:color="auto"/>
            </w:tcBorders>
            <w:hideMark/>
          </w:tcPr>
          <w:p w14:paraId="423E1BFE" w14:textId="511FF4F5" w:rsidR="00303490" w:rsidRPr="001450C3" w:rsidRDefault="00303490" w:rsidP="00C921D4">
            <w:pPr>
              <w:pStyle w:val="fixed"/>
              <w:spacing w:line="480" w:lineRule="auto"/>
              <w:jc w:val="both"/>
              <w:rPr>
                <w:rFonts w:ascii="Times New Roman" w:hAnsi="Times New Roman" w:cs="Times New Roman"/>
              </w:rPr>
            </w:pPr>
            <w:r w:rsidRPr="001450C3">
              <w:rPr>
                <w:rFonts w:ascii="Times New Roman" w:hAnsi="Times New Roman" w:cs="Times New Roman"/>
              </w:rPr>
              <w:t xml:space="preserve">Business Research Proposal </w:t>
            </w:r>
          </w:p>
        </w:tc>
      </w:tr>
      <w:tr w:rsidR="00F7136A" w:rsidRPr="001450C3" w14:paraId="310E2754" w14:textId="77777777" w:rsidTr="00434921">
        <w:trPr>
          <w:trHeight w:val="431"/>
        </w:trPr>
        <w:tc>
          <w:tcPr>
            <w:tcW w:w="3865" w:type="dxa"/>
            <w:tcBorders>
              <w:top w:val="single" w:sz="4" w:space="0" w:color="auto"/>
              <w:left w:val="single" w:sz="4" w:space="0" w:color="auto"/>
              <w:bottom w:val="single" w:sz="4" w:space="0" w:color="auto"/>
              <w:right w:val="single" w:sz="4" w:space="0" w:color="auto"/>
            </w:tcBorders>
            <w:shd w:val="clear" w:color="auto" w:fill="D9D9D9"/>
            <w:hideMark/>
          </w:tcPr>
          <w:p w14:paraId="0F2EE5FE" w14:textId="77777777" w:rsidR="00303490" w:rsidRPr="001450C3" w:rsidRDefault="00303490" w:rsidP="00C921D4">
            <w:pPr>
              <w:pStyle w:val="newstyle"/>
              <w:spacing w:line="480" w:lineRule="auto"/>
              <w:jc w:val="both"/>
              <w:rPr>
                <w:rFonts w:ascii="Times New Roman" w:hAnsi="Times New Roman" w:cs="Times New Roman"/>
                <w:b/>
                <w:lang w:eastAsia="en-US"/>
              </w:rPr>
            </w:pPr>
            <w:r w:rsidRPr="001450C3">
              <w:rPr>
                <w:rFonts w:ascii="Times New Roman" w:hAnsi="Times New Roman" w:cs="Times New Roman"/>
                <w:b/>
                <w:lang w:eastAsia="en-US"/>
              </w:rPr>
              <w:t>Assignment Title:</w:t>
            </w:r>
          </w:p>
        </w:tc>
        <w:tc>
          <w:tcPr>
            <w:tcW w:w="6808" w:type="dxa"/>
            <w:tcBorders>
              <w:top w:val="single" w:sz="4" w:space="0" w:color="auto"/>
              <w:left w:val="single" w:sz="4" w:space="0" w:color="auto"/>
              <w:bottom w:val="single" w:sz="4" w:space="0" w:color="auto"/>
              <w:right w:val="single" w:sz="4" w:space="0" w:color="auto"/>
            </w:tcBorders>
            <w:hideMark/>
          </w:tcPr>
          <w:p w14:paraId="5D4CDFD3" w14:textId="797EE454" w:rsidR="00303490" w:rsidRPr="001450C3" w:rsidRDefault="00303490" w:rsidP="00C921D4">
            <w:pPr>
              <w:spacing w:line="480" w:lineRule="auto"/>
              <w:jc w:val="both"/>
              <w:rPr>
                <w:b/>
                <w:bCs/>
              </w:rPr>
            </w:pPr>
          </w:p>
          <w:p w14:paraId="76D9A755" w14:textId="77777777" w:rsidR="00ED3D32" w:rsidRPr="001450C3" w:rsidRDefault="00ED3D32" w:rsidP="00C921D4">
            <w:pPr>
              <w:spacing w:line="480" w:lineRule="auto"/>
              <w:jc w:val="both"/>
              <w:rPr>
                <w:b/>
                <w:bCs/>
              </w:rPr>
            </w:pPr>
            <w:r w:rsidRPr="001450C3">
              <w:rPr>
                <w:b/>
                <w:bCs/>
              </w:rPr>
              <w:t>The Impact of Workplace Pressure on Decision-Making and Patient Outcomes in the NHS</w:t>
            </w:r>
          </w:p>
          <w:p w14:paraId="1539F653" w14:textId="15C58B44" w:rsidR="00303490" w:rsidRPr="001450C3" w:rsidRDefault="00303490" w:rsidP="00C921D4">
            <w:pPr>
              <w:spacing w:line="480" w:lineRule="auto"/>
              <w:jc w:val="both"/>
              <w:rPr>
                <w:b/>
                <w:bCs/>
                <w:lang w:eastAsia="en-GB"/>
              </w:rPr>
            </w:pPr>
          </w:p>
          <w:p w14:paraId="6BAB98B4" w14:textId="77777777" w:rsidR="00303490" w:rsidRPr="001450C3" w:rsidRDefault="00303490" w:rsidP="00C921D4">
            <w:pPr>
              <w:overflowPunct w:val="0"/>
              <w:autoSpaceDE w:val="0"/>
              <w:autoSpaceDN w:val="0"/>
              <w:adjustRightInd w:val="0"/>
              <w:spacing w:line="480" w:lineRule="auto"/>
              <w:jc w:val="both"/>
              <w:rPr>
                <w:b/>
                <w:lang w:eastAsia="zh-CN"/>
              </w:rPr>
            </w:pPr>
          </w:p>
        </w:tc>
      </w:tr>
    </w:tbl>
    <w:p w14:paraId="5C708F2C" w14:textId="1921C22C" w:rsidR="00ED3D32" w:rsidRPr="001450C3" w:rsidRDefault="00ED3D32" w:rsidP="00C921D4">
      <w:pPr>
        <w:jc w:val="both"/>
      </w:pPr>
    </w:p>
    <w:p w14:paraId="3F22CE9A" w14:textId="36AB11FE" w:rsidR="00F7136A" w:rsidRPr="001450C3" w:rsidRDefault="00ED3D32" w:rsidP="00C921D4">
      <w:pPr>
        <w:spacing w:after="160" w:line="278" w:lineRule="auto"/>
        <w:jc w:val="both"/>
      </w:pPr>
      <w:r w:rsidRPr="001450C3">
        <w:br w:type="page"/>
      </w:r>
    </w:p>
    <w:sdt>
      <w:sdtPr>
        <w:rPr>
          <w:rFonts w:ascii="Times New Roman" w:eastAsia="Times New Roman" w:hAnsi="Times New Roman" w:cs="Times New Roman"/>
          <w:color w:val="auto"/>
          <w:sz w:val="24"/>
          <w:szCs w:val="24"/>
          <w:lang w:eastAsia="en-US"/>
        </w:rPr>
        <w:id w:val="299435934"/>
        <w:docPartObj>
          <w:docPartGallery w:val="Table of Contents"/>
          <w:docPartUnique/>
        </w:docPartObj>
      </w:sdtPr>
      <w:sdtEndPr>
        <w:rPr>
          <w:b/>
          <w:bCs/>
        </w:rPr>
      </w:sdtEndPr>
      <w:sdtContent>
        <w:p w14:paraId="4AFBA33E" w14:textId="325166B5" w:rsidR="00F7136A" w:rsidRPr="001450C3" w:rsidRDefault="00F7136A" w:rsidP="00C921D4">
          <w:pPr>
            <w:pStyle w:val="TOCHeading"/>
            <w:jc w:val="both"/>
            <w:rPr>
              <w:rFonts w:ascii="Times New Roman" w:hAnsi="Times New Roman" w:cs="Times New Roman"/>
              <w:color w:val="auto"/>
              <w:sz w:val="24"/>
              <w:szCs w:val="24"/>
            </w:rPr>
          </w:pPr>
          <w:r w:rsidRPr="001450C3">
            <w:rPr>
              <w:rFonts w:ascii="Times New Roman" w:hAnsi="Times New Roman" w:cs="Times New Roman"/>
              <w:color w:val="auto"/>
              <w:sz w:val="24"/>
              <w:szCs w:val="24"/>
            </w:rPr>
            <w:t>Table of Contents</w:t>
          </w:r>
        </w:p>
        <w:p w14:paraId="021866DD" w14:textId="0FB75D11" w:rsidR="00C921D4" w:rsidRDefault="00F7136A"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r w:rsidRPr="001450C3">
            <w:fldChar w:fldCharType="begin"/>
          </w:r>
          <w:r w:rsidRPr="001450C3">
            <w:instrText xml:space="preserve"> TOC \o "1-3" \h \z \u </w:instrText>
          </w:r>
          <w:r w:rsidRPr="001450C3">
            <w:fldChar w:fldCharType="separate"/>
          </w:r>
          <w:hyperlink w:anchor="_Toc197021582" w:history="1">
            <w:r w:rsidR="00C921D4" w:rsidRPr="00891E9E">
              <w:rPr>
                <w:rStyle w:val="Hyperlink"/>
                <w:noProof/>
              </w:rPr>
              <w:t>1. Introduction</w:t>
            </w:r>
            <w:r w:rsidR="00C921D4">
              <w:rPr>
                <w:noProof/>
                <w:webHidden/>
              </w:rPr>
              <w:tab/>
            </w:r>
            <w:r w:rsidR="00C921D4">
              <w:rPr>
                <w:noProof/>
                <w:webHidden/>
              </w:rPr>
              <w:fldChar w:fldCharType="begin"/>
            </w:r>
            <w:r w:rsidR="00C921D4">
              <w:rPr>
                <w:noProof/>
                <w:webHidden/>
              </w:rPr>
              <w:instrText xml:space="preserve"> PAGEREF _Toc197021582 \h </w:instrText>
            </w:r>
            <w:r w:rsidR="00C921D4">
              <w:rPr>
                <w:noProof/>
                <w:webHidden/>
              </w:rPr>
            </w:r>
            <w:r w:rsidR="00C921D4">
              <w:rPr>
                <w:noProof/>
                <w:webHidden/>
              </w:rPr>
              <w:fldChar w:fldCharType="separate"/>
            </w:r>
            <w:r w:rsidR="00C921D4">
              <w:rPr>
                <w:noProof/>
                <w:webHidden/>
              </w:rPr>
              <w:t>3</w:t>
            </w:r>
            <w:r w:rsidR="00C921D4">
              <w:rPr>
                <w:noProof/>
                <w:webHidden/>
              </w:rPr>
              <w:fldChar w:fldCharType="end"/>
            </w:r>
          </w:hyperlink>
        </w:p>
        <w:p w14:paraId="7D2ECB87" w14:textId="689F7335"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83" w:history="1">
            <w:r w:rsidRPr="00891E9E">
              <w:rPr>
                <w:rStyle w:val="Hyperlink"/>
                <w:noProof/>
              </w:rPr>
              <w:t>2. Research Question, Aim, and Objectives</w:t>
            </w:r>
            <w:r>
              <w:rPr>
                <w:noProof/>
                <w:webHidden/>
              </w:rPr>
              <w:tab/>
            </w:r>
            <w:r>
              <w:rPr>
                <w:noProof/>
                <w:webHidden/>
              </w:rPr>
              <w:fldChar w:fldCharType="begin"/>
            </w:r>
            <w:r>
              <w:rPr>
                <w:noProof/>
                <w:webHidden/>
              </w:rPr>
              <w:instrText xml:space="preserve"> PAGEREF _Toc197021583 \h </w:instrText>
            </w:r>
            <w:r>
              <w:rPr>
                <w:noProof/>
                <w:webHidden/>
              </w:rPr>
            </w:r>
            <w:r>
              <w:rPr>
                <w:noProof/>
                <w:webHidden/>
              </w:rPr>
              <w:fldChar w:fldCharType="separate"/>
            </w:r>
            <w:r>
              <w:rPr>
                <w:noProof/>
                <w:webHidden/>
              </w:rPr>
              <w:t>4</w:t>
            </w:r>
            <w:r>
              <w:rPr>
                <w:noProof/>
                <w:webHidden/>
              </w:rPr>
              <w:fldChar w:fldCharType="end"/>
            </w:r>
          </w:hyperlink>
        </w:p>
        <w:p w14:paraId="0742F070" w14:textId="00A15DB4"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84" w:history="1">
            <w:r w:rsidRPr="00891E9E">
              <w:rPr>
                <w:rStyle w:val="Hyperlink"/>
                <w:noProof/>
              </w:rPr>
              <w:t>3. Concepts and speculations</w:t>
            </w:r>
            <w:r>
              <w:rPr>
                <w:noProof/>
                <w:webHidden/>
              </w:rPr>
              <w:tab/>
            </w:r>
            <w:r>
              <w:rPr>
                <w:noProof/>
                <w:webHidden/>
              </w:rPr>
              <w:fldChar w:fldCharType="begin"/>
            </w:r>
            <w:r>
              <w:rPr>
                <w:noProof/>
                <w:webHidden/>
              </w:rPr>
              <w:instrText xml:space="preserve"> PAGEREF _Toc197021584 \h </w:instrText>
            </w:r>
            <w:r>
              <w:rPr>
                <w:noProof/>
                <w:webHidden/>
              </w:rPr>
            </w:r>
            <w:r>
              <w:rPr>
                <w:noProof/>
                <w:webHidden/>
              </w:rPr>
              <w:fldChar w:fldCharType="separate"/>
            </w:r>
            <w:r>
              <w:rPr>
                <w:noProof/>
                <w:webHidden/>
              </w:rPr>
              <w:t>6</w:t>
            </w:r>
            <w:r>
              <w:rPr>
                <w:noProof/>
                <w:webHidden/>
              </w:rPr>
              <w:fldChar w:fldCharType="end"/>
            </w:r>
          </w:hyperlink>
        </w:p>
        <w:p w14:paraId="2E0E9C94" w14:textId="5D478871"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85" w:history="1">
            <w:r w:rsidRPr="00891E9E">
              <w:rPr>
                <w:rStyle w:val="Hyperlink"/>
                <w:noProof/>
              </w:rPr>
              <w:t>4. Literature Review</w:t>
            </w:r>
            <w:r>
              <w:rPr>
                <w:noProof/>
                <w:webHidden/>
              </w:rPr>
              <w:tab/>
            </w:r>
            <w:r>
              <w:rPr>
                <w:noProof/>
                <w:webHidden/>
              </w:rPr>
              <w:fldChar w:fldCharType="begin"/>
            </w:r>
            <w:r>
              <w:rPr>
                <w:noProof/>
                <w:webHidden/>
              </w:rPr>
              <w:instrText xml:space="preserve"> PAGEREF _Toc197021585 \h </w:instrText>
            </w:r>
            <w:r>
              <w:rPr>
                <w:noProof/>
                <w:webHidden/>
              </w:rPr>
            </w:r>
            <w:r>
              <w:rPr>
                <w:noProof/>
                <w:webHidden/>
              </w:rPr>
              <w:fldChar w:fldCharType="separate"/>
            </w:r>
            <w:r>
              <w:rPr>
                <w:noProof/>
                <w:webHidden/>
              </w:rPr>
              <w:t>7</w:t>
            </w:r>
            <w:r>
              <w:rPr>
                <w:noProof/>
                <w:webHidden/>
              </w:rPr>
              <w:fldChar w:fldCharType="end"/>
            </w:r>
          </w:hyperlink>
        </w:p>
        <w:p w14:paraId="0199B3D5" w14:textId="45625E8C"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86" w:history="1">
            <w:r w:rsidRPr="00891E9E">
              <w:rPr>
                <w:rStyle w:val="Hyperlink"/>
                <w:noProof/>
              </w:rPr>
              <w:t>Theme 1: Causes of Workplace Pressure in the NHS</w:t>
            </w:r>
            <w:r>
              <w:rPr>
                <w:noProof/>
                <w:webHidden/>
              </w:rPr>
              <w:tab/>
            </w:r>
            <w:r>
              <w:rPr>
                <w:noProof/>
                <w:webHidden/>
              </w:rPr>
              <w:fldChar w:fldCharType="begin"/>
            </w:r>
            <w:r>
              <w:rPr>
                <w:noProof/>
                <w:webHidden/>
              </w:rPr>
              <w:instrText xml:space="preserve"> PAGEREF _Toc197021586 \h </w:instrText>
            </w:r>
            <w:r>
              <w:rPr>
                <w:noProof/>
                <w:webHidden/>
              </w:rPr>
            </w:r>
            <w:r>
              <w:rPr>
                <w:noProof/>
                <w:webHidden/>
              </w:rPr>
              <w:fldChar w:fldCharType="separate"/>
            </w:r>
            <w:r>
              <w:rPr>
                <w:noProof/>
                <w:webHidden/>
              </w:rPr>
              <w:t>8</w:t>
            </w:r>
            <w:r>
              <w:rPr>
                <w:noProof/>
                <w:webHidden/>
              </w:rPr>
              <w:fldChar w:fldCharType="end"/>
            </w:r>
          </w:hyperlink>
        </w:p>
        <w:p w14:paraId="0094B299" w14:textId="1DE1D293"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87" w:history="1">
            <w:r w:rsidRPr="00891E9E">
              <w:rPr>
                <w:rStyle w:val="Hyperlink"/>
                <w:noProof/>
              </w:rPr>
              <w:t>Theme 2: Decision-Making Under Pressure</w:t>
            </w:r>
            <w:r>
              <w:rPr>
                <w:noProof/>
                <w:webHidden/>
              </w:rPr>
              <w:tab/>
            </w:r>
            <w:r>
              <w:rPr>
                <w:noProof/>
                <w:webHidden/>
              </w:rPr>
              <w:fldChar w:fldCharType="begin"/>
            </w:r>
            <w:r>
              <w:rPr>
                <w:noProof/>
                <w:webHidden/>
              </w:rPr>
              <w:instrText xml:space="preserve"> PAGEREF _Toc197021587 \h </w:instrText>
            </w:r>
            <w:r>
              <w:rPr>
                <w:noProof/>
                <w:webHidden/>
              </w:rPr>
            </w:r>
            <w:r>
              <w:rPr>
                <w:noProof/>
                <w:webHidden/>
              </w:rPr>
              <w:fldChar w:fldCharType="separate"/>
            </w:r>
            <w:r>
              <w:rPr>
                <w:noProof/>
                <w:webHidden/>
              </w:rPr>
              <w:t>9</w:t>
            </w:r>
            <w:r>
              <w:rPr>
                <w:noProof/>
                <w:webHidden/>
              </w:rPr>
              <w:fldChar w:fldCharType="end"/>
            </w:r>
          </w:hyperlink>
        </w:p>
        <w:p w14:paraId="63943E3F" w14:textId="2258925A"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88" w:history="1">
            <w:r w:rsidRPr="00891E9E">
              <w:rPr>
                <w:rStyle w:val="Hyperlink"/>
                <w:noProof/>
              </w:rPr>
              <w:t>Theme 3: Patient Safety and Care Outcomes</w:t>
            </w:r>
            <w:r>
              <w:rPr>
                <w:noProof/>
                <w:webHidden/>
              </w:rPr>
              <w:tab/>
            </w:r>
            <w:r>
              <w:rPr>
                <w:noProof/>
                <w:webHidden/>
              </w:rPr>
              <w:fldChar w:fldCharType="begin"/>
            </w:r>
            <w:r>
              <w:rPr>
                <w:noProof/>
                <w:webHidden/>
              </w:rPr>
              <w:instrText xml:space="preserve"> PAGEREF _Toc197021588 \h </w:instrText>
            </w:r>
            <w:r>
              <w:rPr>
                <w:noProof/>
                <w:webHidden/>
              </w:rPr>
            </w:r>
            <w:r>
              <w:rPr>
                <w:noProof/>
                <w:webHidden/>
              </w:rPr>
              <w:fldChar w:fldCharType="separate"/>
            </w:r>
            <w:r>
              <w:rPr>
                <w:noProof/>
                <w:webHidden/>
              </w:rPr>
              <w:t>10</w:t>
            </w:r>
            <w:r>
              <w:rPr>
                <w:noProof/>
                <w:webHidden/>
              </w:rPr>
              <w:fldChar w:fldCharType="end"/>
            </w:r>
          </w:hyperlink>
        </w:p>
        <w:p w14:paraId="4924D1BC" w14:textId="4FA414C6"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89" w:history="1">
            <w:r w:rsidRPr="00891E9E">
              <w:rPr>
                <w:rStyle w:val="Hyperlink"/>
                <w:noProof/>
              </w:rPr>
              <w:t>Theme 4: NHS Structural and Policy Responses</w:t>
            </w:r>
            <w:r>
              <w:rPr>
                <w:noProof/>
                <w:webHidden/>
              </w:rPr>
              <w:tab/>
            </w:r>
            <w:r>
              <w:rPr>
                <w:noProof/>
                <w:webHidden/>
              </w:rPr>
              <w:fldChar w:fldCharType="begin"/>
            </w:r>
            <w:r>
              <w:rPr>
                <w:noProof/>
                <w:webHidden/>
              </w:rPr>
              <w:instrText xml:space="preserve"> PAGEREF _Toc197021589 \h </w:instrText>
            </w:r>
            <w:r>
              <w:rPr>
                <w:noProof/>
                <w:webHidden/>
              </w:rPr>
            </w:r>
            <w:r>
              <w:rPr>
                <w:noProof/>
                <w:webHidden/>
              </w:rPr>
              <w:fldChar w:fldCharType="separate"/>
            </w:r>
            <w:r>
              <w:rPr>
                <w:noProof/>
                <w:webHidden/>
              </w:rPr>
              <w:t>11</w:t>
            </w:r>
            <w:r>
              <w:rPr>
                <w:noProof/>
                <w:webHidden/>
              </w:rPr>
              <w:fldChar w:fldCharType="end"/>
            </w:r>
          </w:hyperlink>
        </w:p>
        <w:p w14:paraId="248EF888" w14:textId="5DD1993A"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90" w:history="1">
            <w:r w:rsidRPr="00891E9E">
              <w:rPr>
                <w:rStyle w:val="Hyperlink"/>
                <w:noProof/>
              </w:rPr>
              <w:t>5. Research Paradigm and Methodology</w:t>
            </w:r>
            <w:r>
              <w:rPr>
                <w:noProof/>
                <w:webHidden/>
              </w:rPr>
              <w:tab/>
            </w:r>
            <w:r>
              <w:rPr>
                <w:noProof/>
                <w:webHidden/>
              </w:rPr>
              <w:fldChar w:fldCharType="begin"/>
            </w:r>
            <w:r>
              <w:rPr>
                <w:noProof/>
                <w:webHidden/>
              </w:rPr>
              <w:instrText xml:space="preserve"> PAGEREF _Toc197021590 \h </w:instrText>
            </w:r>
            <w:r>
              <w:rPr>
                <w:noProof/>
                <w:webHidden/>
              </w:rPr>
            </w:r>
            <w:r>
              <w:rPr>
                <w:noProof/>
                <w:webHidden/>
              </w:rPr>
              <w:fldChar w:fldCharType="separate"/>
            </w:r>
            <w:r>
              <w:rPr>
                <w:noProof/>
                <w:webHidden/>
              </w:rPr>
              <w:t>12</w:t>
            </w:r>
            <w:r>
              <w:rPr>
                <w:noProof/>
                <w:webHidden/>
              </w:rPr>
              <w:fldChar w:fldCharType="end"/>
            </w:r>
          </w:hyperlink>
        </w:p>
        <w:p w14:paraId="1BE14E14" w14:textId="3676A921"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91" w:history="1">
            <w:r w:rsidRPr="00891E9E">
              <w:rPr>
                <w:rStyle w:val="Hyperlink"/>
                <w:noProof/>
              </w:rPr>
              <w:t>6. Advantages and Limitations of the Method</w:t>
            </w:r>
            <w:r>
              <w:rPr>
                <w:noProof/>
                <w:webHidden/>
              </w:rPr>
              <w:tab/>
            </w:r>
            <w:r>
              <w:rPr>
                <w:noProof/>
                <w:webHidden/>
              </w:rPr>
              <w:fldChar w:fldCharType="begin"/>
            </w:r>
            <w:r>
              <w:rPr>
                <w:noProof/>
                <w:webHidden/>
              </w:rPr>
              <w:instrText xml:space="preserve"> PAGEREF _Toc197021591 \h </w:instrText>
            </w:r>
            <w:r>
              <w:rPr>
                <w:noProof/>
                <w:webHidden/>
              </w:rPr>
            </w:r>
            <w:r>
              <w:rPr>
                <w:noProof/>
                <w:webHidden/>
              </w:rPr>
              <w:fldChar w:fldCharType="separate"/>
            </w:r>
            <w:r>
              <w:rPr>
                <w:noProof/>
                <w:webHidden/>
              </w:rPr>
              <w:t>14</w:t>
            </w:r>
            <w:r>
              <w:rPr>
                <w:noProof/>
                <w:webHidden/>
              </w:rPr>
              <w:fldChar w:fldCharType="end"/>
            </w:r>
          </w:hyperlink>
        </w:p>
        <w:p w14:paraId="2D7D127C" w14:textId="63AB78D5"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92" w:history="1">
            <w:r w:rsidRPr="00891E9E">
              <w:rPr>
                <w:rStyle w:val="Hyperlink"/>
                <w:noProof/>
              </w:rPr>
              <w:t>7. Data Collection Methods and Tools</w:t>
            </w:r>
            <w:r>
              <w:rPr>
                <w:noProof/>
                <w:webHidden/>
              </w:rPr>
              <w:tab/>
            </w:r>
            <w:r>
              <w:rPr>
                <w:noProof/>
                <w:webHidden/>
              </w:rPr>
              <w:fldChar w:fldCharType="begin"/>
            </w:r>
            <w:r>
              <w:rPr>
                <w:noProof/>
                <w:webHidden/>
              </w:rPr>
              <w:instrText xml:space="preserve"> PAGEREF _Toc197021592 \h </w:instrText>
            </w:r>
            <w:r>
              <w:rPr>
                <w:noProof/>
                <w:webHidden/>
              </w:rPr>
            </w:r>
            <w:r>
              <w:rPr>
                <w:noProof/>
                <w:webHidden/>
              </w:rPr>
              <w:fldChar w:fldCharType="separate"/>
            </w:r>
            <w:r>
              <w:rPr>
                <w:noProof/>
                <w:webHidden/>
              </w:rPr>
              <w:t>16</w:t>
            </w:r>
            <w:r>
              <w:rPr>
                <w:noProof/>
                <w:webHidden/>
              </w:rPr>
              <w:fldChar w:fldCharType="end"/>
            </w:r>
          </w:hyperlink>
        </w:p>
        <w:p w14:paraId="323AE1E2" w14:textId="35DB968A"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93" w:history="1">
            <w:r w:rsidRPr="00891E9E">
              <w:rPr>
                <w:rStyle w:val="Hyperlink"/>
                <w:noProof/>
              </w:rPr>
              <w:t>8. Resource Implications (Time, Cost, Tools)</w:t>
            </w:r>
            <w:r>
              <w:rPr>
                <w:noProof/>
                <w:webHidden/>
              </w:rPr>
              <w:tab/>
            </w:r>
            <w:r>
              <w:rPr>
                <w:noProof/>
                <w:webHidden/>
              </w:rPr>
              <w:fldChar w:fldCharType="begin"/>
            </w:r>
            <w:r>
              <w:rPr>
                <w:noProof/>
                <w:webHidden/>
              </w:rPr>
              <w:instrText xml:space="preserve"> PAGEREF _Toc197021593 \h </w:instrText>
            </w:r>
            <w:r>
              <w:rPr>
                <w:noProof/>
                <w:webHidden/>
              </w:rPr>
            </w:r>
            <w:r>
              <w:rPr>
                <w:noProof/>
                <w:webHidden/>
              </w:rPr>
              <w:fldChar w:fldCharType="separate"/>
            </w:r>
            <w:r>
              <w:rPr>
                <w:noProof/>
                <w:webHidden/>
              </w:rPr>
              <w:t>17</w:t>
            </w:r>
            <w:r>
              <w:rPr>
                <w:noProof/>
                <w:webHidden/>
              </w:rPr>
              <w:fldChar w:fldCharType="end"/>
            </w:r>
          </w:hyperlink>
        </w:p>
        <w:p w14:paraId="17F875D8" w14:textId="06CFE50C"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94" w:history="1">
            <w:r w:rsidRPr="00891E9E">
              <w:rPr>
                <w:rStyle w:val="Hyperlink"/>
                <w:noProof/>
              </w:rPr>
              <w:t>9. Gantt Chart Summary</w:t>
            </w:r>
            <w:r>
              <w:rPr>
                <w:noProof/>
                <w:webHidden/>
              </w:rPr>
              <w:tab/>
            </w:r>
            <w:r>
              <w:rPr>
                <w:noProof/>
                <w:webHidden/>
              </w:rPr>
              <w:fldChar w:fldCharType="begin"/>
            </w:r>
            <w:r>
              <w:rPr>
                <w:noProof/>
                <w:webHidden/>
              </w:rPr>
              <w:instrText xml:space="preserve"> PAGEREF _Toc197021594 \h </w:instrText>
            </w:r>
            <w:r>
              <w:rPr>
                <w:noProof/>
                <w:webHidden/>
              </w:rPr>
            </w:r>
            <w:r>
              <w:rPr>
                <w:noProof/>
                <w:webHidden/>
              </w:rPr>
              <w:fldChar w:fldCharType="separate"/>
            </w:r>
            <w:r>
              <w:rPr>
                <w:noProof/>
                <w:webHidden/>
              </w:rPr>
              <w:t>19</w:t>
            </w:r>
            <w:r>
              <w:rPr>
                <w:noProof/>
                <w:webHidden/>
              </w:rPr>
              <w:fldChar w:fldCharType="end"/>
            </w:r>
          </w:hyperlink>
        </w:p>
        <w:p w14:paraId="31CD91AC" w14:textId="6651F35B"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95" w:history="1">
            <w:r w:rsidRPr="00891E9E">
              <w:rPr>
                <w:rStyle w:val="Hyperlink"/>
                <w:noProof/>
              </w:rPr>
              <w:t>10. Ethical Considerations</w:t>
            </w:r>
            <w:r>
              <w:rPr>
                <w:noProof/>
                <w:webHidden/>
              </w:rPr>
              <w:tab/>
            </w:r>
            <w:r>
              <w:rPr>
                <w:noProof/>
                <w:webHidden/>
              </w:rPr>
              <w:fldChar w:fldCharType="begin"/>
            </w:r>
            <w:r>
              <w:rPr>
                <w:noProof/>
                <w:webHidden/>
              </w:rPr>
              <w:instrText xml:space="preserve"> PAGEREF _Toc197021595 \h </w:instrText>
            </w:r>
            <w:r>
              <w:rPr>
                <w:noProof/>
                <w:webHidden/>
              </w:rPr>
            </w:r>
            <w:r>
              <w:rPr>
                <w:noProof/>
                <w:webHidden/>
              </w:rPr>
              <w:fldChar w:fldCharType="separate"/>
            </w:r>
            <w:r>
              <w:rPr>
                <w:noProof/>
                <w:webHidden/>
              </w:rPr>
              <w:t>20</w:t>
            </w:r>
            <w:r>
              <w:rPr>
                <w:noProof/>
                <w:webHidden/>
              </w:rPr>
              <w:fldChar w:fldCharType="end"/>
            </w:r>
          </w:hyperlink>
        </w:p>
        <w:p w14:paraId="365A41C9" w14:textId="5EB796B6"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96" w:history="1">
            <w:r w:rsidRPr="00891E9E">
              <w:rPr>
                <w:rStyle w:val="Hyperlink"/>
                <w:noProof/>
              </w:rPr>
              <w:t>11. Conclusion</w:t>
            </w:r>
            <w:r>
              <w:rPr>
                <w:noProof/>
                <w:webHidden/>
              </w:rPr>
              <w:tab/>
            </w:r>
            <w:r>
              <w:rPr>
                <w:noProof/>
                <w:webHidden/>
              </w:rPr>
              <w:fldChar w:fldCharType="begin"/>
            </w:r>
            <w:r>
              <w:rPr>
                <w:noProof/>
                <w:webHidden/>
              </w:rPr>
              <w:instrText xml:space="preserve"> PAGEREF _Toc197021596 \h </w:instrText>
            </w:r>
            <w:r>
              <w:rPr>
                <w:noProof/>
                <w:webHidden/>
              </w:rPr>
            </w:r>
            <w:r>
              <w:rPr>
                <w:noProof/>
                <w:webHidden/>
              </w:rPr>
              <w:fldChar w:fldCharType="separate"/>
            </w:r>
            <w:r>
              <w:rPr>
                <w:noProof/>
                <w:webHidden/>
              </w:rPr>
              <w:t>21</w:t>
            </w:r>
            <w:r>
              <w:rPr>
                <w:noProof/>
                <w:webHidden/>
              </w:rPr>
              <w:fldChar w:fldCharType="end"/>
            </w:r>
          </w:hyperlink>
        </w:p>
        <w:p w14:paraId="3F9A8EBE" w14:textId="21C822E4" w:rsidR="00C921D4" w:rsidRDefault="00C921D4" w:rsidP="00C921D4">
          <w:pPr>
            <w:pStyle w:val="TOC1"/>
            <w:tabs>
              <w:tab w:val="right" w:leader="dot" w:pos="9736"/>
            </w:tabs>
            <w:jc w:val="both"/>
            <w:rPr>
              <w:rFonts w:asciiTheme="minorHAnsi" w:eastAsiaTheme="minorEastAsia" w:hAnsiTheme="minorHAnsi" w:cstheme="minorBidi"/>
              <w:noProof/>
              <w:kern w:val="2"/>
              <w:lang w:eastAsia="en-GB"/>
              <w14:ligatures w14:val="standardContextual"/>
            </w:rPr>
          </w:pPr>
          <w:hyperlink w:anchor="_Toc197021597" w:history="1">
            <w:r w:rsidRPr="00891E9E">
              <w:rPr>
                <w:rStyle w:val="Hyperlink"/>
                <w:noProof/>
              </w:rPr>
              <w:t>References</w:t>
            </w:r>
            <w:r>
              <w:rPr>
                <w:noProof/>
                <w:webHidden/>
              </w:rPr>
              <w:tab/>
            </w:r>
            <w:r>
              <w:rPr>
                <w:noProof/>
                <w:webHidden/>
              </w:rPr>
              <w:fldChar w:fldCharType="begin"/>
            </w:r>
            <w:r>
              <w:rPr>
                <w:noProof/>
                <w:webHidden/>
              </w:rPr>
              <w:instrText xml:space="preserve"> PAGEREF _Toc197021597 \h </w:instrText>
            </w:r>
            <w:r>
              <w:rPr>
                <w:noProof/>
                <w:webHidden/>
              </w:rPr>
            </w:r>
            <w:r>
              <w:rPr>
                <w:noProof/>
                <w:webHidden/>
              </w:rPr>
              <w:fldChar w:fldCharType="separate"/>
            </w:r>
            <w:r>
              <w:rPr>
                <w:noProof/>
                <w:webHidden/>
              </w:rPr>
              <w:t>23</w:t>
            </w:r>
            <w:r>
              <w:rPr>
                <w:noProof/>
                <w:webHidden/>
              </w:rPr>
              <w:fldChar w:fldCharType="end"/>
            </w:r>
          </w:hyperlink>
        </w:p>
        <w:p w14:paraId="32B24FF9" w14:textId="2762D6E2" w:rsidR="00F7136A" w:rsidRPr="001450C3" w:rsidRDefault="00F7136A" w:rsidP="00C921D4">
          <w:pPr>
            <w:jc w:val="both"/>
          </w:pPr>
          <w:r w:rsidRPr="001450C3">
            <w:rPr>
              <w:b/>
              <w:bCs/>
            </w:rPr>
            <w:fldChar w:fldCharType="end"/>
          </w:r>
        </w:p>
      </w:sdtContent>
    </w:sdt>
    <w:p w14:paraId="5BDE0FD8" w14:textId="77777777" w:rsidR="00F7136A" w:rsidRPr="001450C3" w:rsidRDefault="00F7136A" w:rsidP="00C921D4">
      <w:pPr>
        <w:spacing w:after="160" w:line="278" w:lineRule="auto"/>
        <w:jc w:val="both"/>
      </w:pPr>
      <w:r w:rsidRPr="001450C3">
        <w:br w:type="page"/>
      </w:r>
    </w:p>
    <w:p w14:paraId="2A23B387" w14:textId="77777777" w:rsidR="00ED3D32" w:rsidRPr="001450C3" w:rsidRDefault="00ED3D32" w:rsidP="00C921D4">
      <w:pPr>
        <w:spacing w:after="160" w:line="278" w:lineRule="auto"/>
        <w:jc w:val="both"/>
      </w:pPr>
    </w:p>
    <w:p w14:paraId="09DDB4FD" w14:textId="5CC8F58F" w:rsidR="00ED3D32" w:rsidRPr="001450C3" w:rsidRDefault="00ED3D32" w:rsidP="00C921D4">
      <w:pPr>
        <w:pStyle w:val="Heading1"/>
        <w:spacing w:line="600" w:lineRule="auto"/>
        <w:jc w:val="both"/>
        <w:rPr>
          <w:rFonts w:ascii="Times New Roman" w:hAnsi="Times New Roman" w:cs="Times New Roman"/>
          <w:color w:val="auto"/>
          <w:sz w:val="24"/>
          <w:szCs w:val="24"/>
        </w:rPr>
      </w:pPr>
      <w:bookmarkStart w:id="0" w:name="_Toc196426660"/>
      <w:bookmarkStart w:id="1" w:name="_Toc197021582"/>
      <w:r w:rsidRPr="001450C3">
        <w:rPr>
          <w:rFonts w:ascii="Times New Roman" w:hAnsi="Times New Roman" w:cs="Times New Roman"/>
          <w:color w:val="auto"/>
          <w:sz w:val="24"/>
          <w:szCs w:val="24"/>
        </w:rPr>
        <w:t>1. Introduction</w:t>
      </w:r>
      <w:bookmarkEnd w:id="1"/>
      <w:r w:rsidRPr="001450C3">
        <w:rPr>
          <w:rFonts w:ascii="Times New Roman" w:hAnsi="Times New Roman" w:cs="Times New Roman"/>
          <w:color w:val="auto"/>
          <w:sz w:val="24"/>
          <w:szCs w:val="24"/>
        </w:rPr>
        <w:t xml:space="preserve"> </w:t>
      </w:r>
      <w:bookmarkEnd w:id="0"/>
    </w:p>
    <w:p w14:paraId="1975001D" w14:textId="77777777" w:rsidR="00ED3D32" w:rsidRPr="001450C3" w:rsidRDefault="00ED3D32" w:rsidP="00C921D4">
      <w:pPr>
        <w:spacing w:line="600" w:lineRule="auto"/>
        <w:jc w:val="both"/>
      </w:pPr>
      <w:r w:rsidRPr="001450C3">
        <w:t>The National Health Service (NHS) in the United Kingdom faces its worst operational crisis due to lasting staff deficiencies alongside increasing patient requirements and ongoing pandemic consequences. According to the Care Quality Commission (CQC) and multiple NHS policy reports, longer waiting times combined with patient complaints and lower staff morale exist due to ongoing pressure on the healthcare system (Campbell, 2025). The retention crisis grows worse as NHS Employers (2023) reports that burnout has turned into a major issue because more than one-third of clinical staff experience emotional exhaustion. According to Kirk (2024), the mental wellness of medical staff rose from a secondary consideration to a key operational foundation needed for delivering safe and effective healthcare.</w:t>
      </w:r>
    </w:p>
    <w:p w14:paraId="389226D6" w14:textId="77777777" w:rsidR="00ED3D32" w:rsidRPr="001450C3" w:rsidRDefault="00ED3D32" w:rsidP="00C921D4">
      <w:pPr>
        <w:spacing w:line="600" w:lineRule="auto"/>
        <w:jc w:val="both"/>
      </w:pPr>
      <w:r w:rsidRPr="001450C3">
        <w:t>Workplace pressure signifies the multiple physical, emotional, and cognitive weights that healthcare professionals must bear, which disrupts their ability to make essential decisions on the job. According to neuroscientific studies, exposure to chronic stress interferes with prefrontal cortex operations because this brain region controls decision-making, reasoning ability, and attention processing (Arnsten et al., 2015). Sarmiento et al. (2024) constructed an integrative model that shows that stress creates impairments of executive functioning that trigger reactive, unreliable choices in time-sensitive, high-risk hospital environments.</w:t>
      </w:r>
    </w:p>
    <w:p w14:paraId="59E8B276" w14:textId="77777777" w:rsidR="00ED3D32" w:rsidRPr="001450C3" w:rsidRDefault="00ED3D32" w:rsidP="00C921D4">
      <w:pPr>
        <w:spacing w:line="600" w:lineRule="auto"/>
        <w:jc w:val="both"/>
      </w:pPr>
      <w:r w:rsidRPr="001450C3">
        <w:t xml:space="preserve">The condition affects NHS professionals specifically because their decisions involve continuous high-risk scenarios. According to Mather and Lighthall (2012), stress leads doctors to approach risks </w:t>
      </w:r>
      <w:r w:rsidRPr="001450C3">
        <w:lastRenderedPageBreak/>
        <w:t>differently from rewards, thus producing either overly defensive or too quick choices. Clinical decisions performed during high-pressure emergencies, as identified by Reale et al. (2023), tend to increase error rates, specifically when cognitive overload exists at that moment.</w:t>
      </w:r>
    </w:p>
    <w:p w14:paraId="4F134716" w14:textId="77777777" w:rsidR="00ED3D32" w:rsidRPr="001450C3" w:rsidRDefault="00ED3D32" w:rsidP="00C921D4">
      <w:pPr>
        <w:spacing w:line="600" w:lineRule="auto"/>
        <w:jc w:val="both"/>
      </w:pPr>
      <w:r w:rsidRPr="001450C3">
        <w:t>Healthcare professional well-being maintains a direct correlation with patient care standards. Panagioti et al. (2018) conducted a systematic meta-analysis showing that burnout among physicians is strongly correlated to patient safety problems, inferior professional standards, and inadequately satisfied patients. Research by Melvin et al. (2025) showed that hospital doctors with unresolved stress produce inferior teamwork alongside higher staff absences, which strain service quality.</w:t>
      </w:r>
    </w:p>
    <w:p w14:paraId="63C6D635" w14:textId="77777777" w:rsidR="001450C3" w:rsidRPr="001450C3" w:rsidRDefault="001450C3" w:rsidP="00C921D4">
      <w:pPr>
        <w:spacing w:after="160" w:line="600" w:lineRule="auto"/>
        <w:jc w:val="both"/>
        <w:rPr>
          <w:rFonts w:eastAsia="Calibri"/>
          <w14:ligatures w14:val="standardContextual"/>
        </w:rPr>
      </w:pPr>
      <w:r w:rsidRPr="001450C3">
        <w:rPr>
          <w:rFonts w:eastAsia="Calibri"/>
          <w14:ligatures w14:val="standardContextual"/>
        </w:rPr>
        <w:t>The proposed proposal examines how organisational pressure influences health service treatment decisions, which affects treatment results in NHS facilities. The urgent need for working condition reform demanding attention, according to The King’s Fund (2024), while workforce stability and patient satisfaction show significant declines (Imperial, 2018; News Medical, 2024), requires investigation into how organisational pressures affect frontline decisions. This research will produce findings which enable NHS managers to establish effective strategies that protect staff well-being and ensure patient safety.</w:t>
      </w:r>
    </w:p>
    <w:p w14:paraId="5E149CCC" w14:textId="77777777" w:rsidR="001450C3" w:rsidRPr="001450C3" w:rsidRDefault="001450C3" w:rsidP="00C921D4">
      <w:pPr>
        <w:pStyle w:val="Heading1"/>
        <w:spacing w:line="600" w:lineRule="auto"/>
        <w:jc w:val="both"/>
        <w:rPr>
          <w:rFonts w:ascii="Times New Roman" w:hAnsi="Times New Roman" w:cs="Times New Roman"/>
          <w:color w:val="auto"/>
          <w:sz w:val="24"/>
          <w:szCs w:val="24"/>
        </w:rPr>
      </w:pPr>
      <w:bookmarkStart w:id="2" w:name="_Toc196426661"/>
      <w:bookmarkStart w:id="3" w:name="_Toc197021583"/>
      <w:r w:rsidRPr="001450C3">
        <w:rPr>
          <w:rFonts w:ascii="Times New Roman" w:hAnsi="Times New Roman" w:cs="Times New Roman"/>
          <w:color w:val="auto"/>
          <w:sz w:val="24"/>
          <w:szCs w:val="24"/>
        </w:rPr>
        <w:t>2. Research Question, Aim, and Objectives</w:t>
      </w:r>
      <w:bookmarkEnd w:id="2"/>
      <w:bookmarkEnd w:id="3"/>
      <w:r w:rsidRPr="001450C3">
        <w:rPr>
          <w:rFonts w:ascii="Times New Roman" w:hAnsi="Times New Roman" w:cs="Times New Roman"/>
          <w:color w:val="auto"/>
          <w:sz w:val="24"/>
          <w:szCs w:val="24"/>
        </w:rPr>
        <w:t xml:space="preserve"> </w:t>
      </w:r>
    </w:p>
    <w:p w14:paraId="66037CD3" w14:textId="77777777" w:rsidR="001450C3" w:rsidRPr="001450C3" w:rsidRDefault="001450C3" w:rsidP="00C921D4">
      <w:pPr>
        <w:spacing w:after="160" w:line="600" w:lineRule="auto"/>
        <w:jc w:val="both"/>
        <w:rPr>
          <w:rFonts w:eastAsia="Calibri" w:cs="Arial"/>
          <w:szCs w:val="22"/>
          <w14:ligatures w14:val="standardContextual"/>
        </w:rPr>
      </w:pPr>
      <w:r w:rsidRPr="001450C3">
        <w:rPr>
          <w:rFonts w:eastAsia="Calibri" w:cs="Arial"/>
          <w:szCs w:val="22"/>
          <w14:ligatures w14:val="standardContextual"/>
        </w:rPr>
        <w:t xml:space="preserve">Workplace pressure stands as an essential element in present-day National Health Service (NHS) operations because it negatively influences healthcare staff's mental wellness and service delivery standards. Healthcare professionals in acute and high-dependency settings make </w:t>
      </w:r>
      <w:proofErr w:type="gramStart"/>
      <w:r w:rsidRPr="001450C3">
        <w:rPr>
          <w:rFonts w:eastAsia="Calibri" w:cs="Arial"/>
          <w:szCs w:val="22"/>
          <w14:ligatures w14:val="standardContextual"/>
        </w:rPr>
        <w:t>numerous</w:t>
      </w:r>
      <w:proofErr w:type="gramEnd"/>
      <w:r w:rsidRPr="001450C3">
        <w:rPr>
          <w:rFonts w:eastAsia="Calibri" w:cs="Arial"/>
          <w:szCs w:val="22"/>
          <w14:ligatures w14:val="standardContextual"/>
        </w:rPr>
        <w:t xml:space="preserve"> decisions in complex clinical settings under conditions of limited </w:t>
      </w:r>
      <w:proofErr w:type="gramStart"/>
      <w:r w:rsidRPr="001450C3">
        <w:rPr>
          <w:rFonts w:eastAsia="Calibri" w:cs="Arial"/>
          <w:szCs w:val="22"/>
          <w14:ligatures w14:val="standardContextual"/>
        </w:rPr>
        <w:t>timeframes</w:t>
      </w:r>
      <w:proofErr w:type="gramEnd"/>
      <w:r w:rsidRPr="001450C3">
        <w:rPr>
          <w:rFonts w:eastAsia="Calibri" w:cs="Arial"/>
          <w:szCs w:val="22"/>
          <w14:ligatures w14:val="standardContextual"/>
        </w:rPr>
        <w:t xml:space="preserve">, restricted resources, and emotional </w:t>
      </w:r>
      <w:r w:rsidRPr="001450C3">
        <w:rPr>
          <w:rFonts w:eastAsia="Calibri" w:cs="Arial"/>
          <w:szCs w:val="22"/>
          <w14:ligatures w14:val="standardContextual"/>
        </w:rPr>
        <w:lastRenderedPageBreak/>
        <w:t>distress. The problem examines how workplace pressure specifically distorts healthcare decision-making in the NHS and its effects on patient results.</w:t>
      </w:r>
    </w:p>
    <w:p w14:paraId="06A04785" w14:textId="77777777" w:rsidR="001450C3" w:rsidRPr="001450C3" w:rsidRDefault="001450C3" w:rsidP="00C921D4">
      <w:pPr>
        <w:spacing w:line="600" w:lineRule="auto"/>
        <w:jc w:val="both"/>
      </w:pPr>
    </w:p>
    <w:p w14:paraId="55CC1F82" w14:textId="77777777" w:rsidR="00ED3D32" w:rsidRPr="001450C3" w:rsidRDefault="00ED3D32" w:rsidP="00C921D4">
      <w:pPr>
        <w:spacing w:line="600" w:lineRule="auto"/>
        <w:jc w:val="both"/>
      </w:pPr>
      <w:r w:rsidRPr="001450C3">
        <w:rPr>
          <w:b/>
          <w:bCs/>
        </w:rPr>
        <w:t>Research Question:</w:t>
      </w:r>
    </w:p>
    <w:p w14:paraId="12E1A40F" w14:textId="77777777" w:rsidR="00ED3D32" w:rsidRPr="001450C3" w:rsidRDefault="00ED3D32" w:rsidP="00C921D4">
      <w:pPr>
        <w:spacing w:line="600" w:lineRule="auto"/>
        <w:jc w:val="both"/>
      </w:pPr>
      <w:r w:rsidRPr="001450C3">
        <w:t>How does workplace pressure influence decision-making processes and patient outcomes within the NHS?</w:t>
      </w:r>
    </w:p>
    <w:p w14:paraId="755F8127" w14:textId="77777777" w:rsidR="00ED3D32" w:rsidRPr="001450C3" w:rsidRDefault="00ED3D32" w:rsidP="00C921D4">
      <w:pPr>
        <w:spacing w:line="600" w:lineRule="auto"/>
        <w:jc w:val="both"/>
      </w:pPr>
      <w:r w:rsidRPr="001450C3">
        <w:rPr>
          <w:b/>
          <w:bCs/>
        </w:rPr>
        <w:t>Aim:</w:t>
      </w:r>
      <w:r w:rsidRPr="001450C3">
        <w:br/>
        <w:t>To explore and critically assess the link between workplace stressors and clinical decision-making and to understand its impact on patient outcomes.</w:t>
      </w:r>
    </w:p>
    <w:p w14:paraId="6BEAADBA" w14:textId="77777777" w:rsidR="00ED3D32" w:rsidRPr="001450C3" w:rsidRDefault="00ED3D32" w:rsidP="00C921D4">
      <w:pPr>
        <w:spacing w:line="600" w:lineRule="auto"/>
        <w:jc w:val="both"/>
      </w:pPr>
      <w:r w:rsidRPr="001450C3">
        <w:rPr>
          <w:b/>
          <w:bCs/>
        </w:rPr>
        <w:t>Objectives:</w:t>
      </w:r>
    </w:p>
    <w:p w14:paraId="25179C74" w14:textId="2E2A47EF" w:rsidR="00ED3D32" w:rsidRPr="001450C3" w:rsidRDefault="001450C3" w:rsidP="00C921D4">
      <w:pPr>
        <w:spacing w:line="600" w:lineRule="auto"/>
        <w:jc w:val="both"/>
      </w:pPr>
      <w:r>
        <w:t>1.</w:t>
      </w:r>
      <w:r w:rsidR="00ED3D32" w:rsidRPr="001450C3">
        <w:t>To identify key workplace stressors within NHS clinical settings, such as understaffing, long shift durations, and administrative burden.</w:t>
      </w:r>
    </w:p>
    <w:p w14:paraId="15D9C691" w14:textId="1F881C27" w:rsidR="00ED3D32" w:rsidRPr="001450C3" w:rsidRDefault="001450C3" w:rsidP="00C921D4">
      <w:pPr>
        <w:spacing w:line="600" w:lineRule="auto"/>
        <w:jc w:val="both"/>
      </w:pPr>
      <w:r>
        <w:t>2.</w:t>
      </w:r>
      <w:r w:rsidR="00ED3D32" w:rsidRPr="001450C3">
        <w:t>To explore how these stressors influence decision-making behaviour, including risk assessment, diagnostic accuracy, and treatment planning under pressure.</w:t>
      </w:r>
    </w:p>
    <w:p w14:paraId="5EA35389" w14:textId="57A8BD19" w:rsidR="00ED3D32" w:rsidRPr="001450C3" w:rsidRDefault="001450C3" w:rsidP="00C921D4">
      <w:pPr>
        <w:spacing w:line="600" w:lineRule="auto"/>
        <w:jc w:val="both"/>
      </w:pPr>
      <w:r>
        <w:t>3.</w:t>
      </w:r>
      <w:r w:rsidR="00ED3D32" w:rsidRPr="001450C3">
        <w:t>To examine documented patient outcomes associated with decision-making in pressured environments, including incidents of delayed care, misdiagnoses, and lowered satisfaction.</w:t>
      </w:r>
    </w:p>
    <w:p w14:paraId="4EAF957A" w14:textId="5A81E998" w:rsidR="00ED3D32" w:rsidRPr="001450C3" w:rsidRDefault="001450C3" w:rsidP="00C921D4">
      <w:pPr>
        <w:spacing w:line="600" w:lineRule="auto"/>
        <w:jc w:val="both"/>
      </w:pPr>
      <w:r>
        <w:t>4.</w:t>
      </w:r>
      <w:r w:rsidR="00ED3D32" w:rsidRPr="001450C3">
        <w:t>To develop evidence-based recommendations for NHS managers and human resource departments, aimed at reducing harmful pressure and enhancing support systems.</w:t>
      </w:r>
    </w:p>
    <w:p w14:paraId="41065584" w14:textId="77777777" w:rsidR="00ED3D32" w:rsidRPr="001450C3" w:rsidRDefault="00ED3D32" w:rsidP="00C921D4">
      <w:pPr>
        <w:spacing w:line="600" w:lineRule="auto"/>
        <w:jc w:val="both"/>
      </w:pPr>
      <w:r w:rsidRPr="001450C3">
        <w:lastRenderedPageBreak/>
        <w:t>The study aims to understand the clinical results stemming from operational pressures by investigating these goals. The research will support policy formation, which creates sustainable work conditions and promotes patient-centred care while reinforcing current NHS reform initiatives.</w:t>
      </w:r>
    </w:p>
    <w:p w14:paraId="4A46EFB8" w14:textId="277418D1" w:rsidR="00373248" w:rsidRPr="001450C3" w:rsidRDefault="00373248" w:rsidP="00C921D4">
      <w:pPr>
        <w:pStyle w:val="Heading1"/>
        <w:spacing w:line="600" w:lineRule="auto"/>
        <w:jc w:val="both"/>
        <w:rPr>
          <w:rFonts w:ascii="Times New Roman" w:hAnsi="Times New Roman" w:cs="Times New Roman"/>
          <w:sz w:val="24"/>
          <w:szCs w:val="24"/>
        </w:rPr>
      </w:pPr>
      <w:bookmarkStart w:id="4" w:name="_Toc197021584"/>
      <w:r w:rsidRPr="001450C3">
        <w:rPr>
          <w:rFonts w:ascii="Times New Roman" w:hAnsi="Times New Roman" w:cs="Times New Roman"/>
          <w:sz w:val="24"/>
          <w:szCs w:val="24"/>
        </w:rPr>
        <w:t>3</w:t>
      </w:r>
      <w:r w:rsidRPr="001450C3">
        <w:rPr>
          <w:rFonts w:ascii="Times New Roman" w:hAnsi="Times New Roman" w:cs="Times New Roman"/>
          <w:color w:val="auto"/>
          <w:sz w:val="24"/>
          <w:szCs w:val="24"/>
        </w:rPr>
        <w:t>. Concepts and speculations</w:t>
      </w:r>
      <w:bookmarkEnd w:id="4"/>
    </w:p>
    <w:p w14:paraId="1FE89C92" w14:textId="77777777" w:rsidR="00373248" w:rsidRPr="001450C3" w:rsidRDefault="00373248" w:rsidP="00C921D4">
      <w:pPr>
        <w:spacing w:line="600" w:lineRule="auto"/>
        <w:jc w:val="both"/>
      </w:pPr>
      <w:r w:rsidRPr="001450C3">
        <w:t xml:space="preserve">According to psychology, stress at work has an impact on workers' psychological states, which in turn have an impact on how hard they work (Lu, 1997; Richardson and Rothstein, 2008; Lai et al., 2022). Since a worker's performance is the outcome of their efforts at work, job stress has </w:t>
      </w:r>
      <w:proofErr w:type="gramStart"/>
      <w:r w:rsidRPr="001450C3">
        <w:t>a big influence</w:t>
      </w:r>
      <w:proofErr w:type="gramEnd"/>
      <w:r w:rsidRPr="001450C3">
        <w:t xml:space="preserve"> on it (Robbins, 2005). </w:t>
      </w:r>
    </w:p>
    <w:p w14:paraId="67645BAA" w14:textId="638871B1" w:rsidR="00373248" w:rsidRPr="001450C3" w:rsidRDefault="001450C3" w:rsidP="00C921D4">
      <w:pPr>
        <w:spacing w:line="600" w:lineRule="auto"/>
        <w:jc w:val="both"/>
      </w:pPr>
      <w:r w:rsidRPr="001450C3">
        <w:t xml:space="preserve">In accordance </w:t>
      </w:r>
      <w:r w:rsidR="00B12376" w:rsidRPr="001450C3">
        <w:t>with</w:t>
      </w:r>
      <w:r w:rsidR="00373248" w:rsidRPr="001450C3">
        <w:t xml:space="preserve"> a particular perspective, work stress and employee performance are significantly positively correlated (Ismail et al., 2015; Soomro et al., 2019), indicating that stress serves as a motivating factor that pushes workers to put in extra effort and increase productivity. A different viewpoint holds that stress at work has a detrimental effect on employee efficiency (Yunus et al., 2018; Nawaz Kalyar et al., 2019; Purnomo et al., 2021), implying that workers must use time and energy managing stress, which adds to their workload and reduces productivity. </w:t>
      </w:r>
    </w:p>
    <w:p w14:paraId="45740163" w14:textId="7F36F86A" w:rsidR="00373248" w:rsidRDefault="001450C3" w:rsidP="00C921D4">
      <w:pPr>
        <w:spacing w:line="600" w:lineRule="auto"/>
        <w:jc w:val="both"/>
      </w:pPr>
      <w:r w:rsidRPr="001450C3">
        <w:t xml:space="preserve">Based </w:t>
      </w:r>
      <w:r w:rsidR="00373248" w:rsidRPr="001450C3">
        <w:t xml:space="preserve">to a final perspective, the link between work stress and worker efficiency is irregular and may have a U-shaped inversion (McClenahan et al., 2007; Hamidi and Eivazi, 2010); employee performance </w:t>
      </w:r>
      <w:proofErr w:type="gramStart"/>
      <w:r w:rsidR="00373248" w:rsidRPr="001450C3">
        <w:t>is said</w:t>
      </w:r>
      <w:proofErr w:type="gramEnd"/>
      <w:r w:rsidR="00373248" w:rsidRPr="001450C3">
        <w:t xml:space="preserve"> to be low when job stress is comparatively low or high. Employee performance will therefore peak when work-related stress reaches a modest level. However, there is no actual evidence to support this conclusion, which is based on theoretical analysis.</w:t>
      </w:r>
    </w:p>
    <w:p w14:paraId="5504F998" w14:textId="2173A2E0" w:rsidR="00B12376" w:rsidRDefault="00B12376" w:rsidP="00C921D4">
      <w:pPr>
        <w:spacing w:line="600" w:lineRule="auto"/>
        <w:jc w:val="both"/>
      </w:pPr>
      <w:r>
        <w:lastRenderedPageBreak/>
        <w:t xml:space="preserve">Along with clinical efficacy and patient safety, patient experience is becoming more widely acknowledged as one of the three pillars of quality in healthcare. One </w:t>
      </w:r>
      <w:r w:rsidR="00C921D4">
        <w:t>i</w:t>
      </w:r>
      <w:r>
        <w:t xml:space="preserve">t </w:t>
      </w:r>
      <w:proofErr w:type="gramStart"/>
      <w:r>
        <w:t>is now required</w:t>
      </w:r>
      <w:proofErr w:type="gramEnd"/>
      <w:r>
        <w:t xml:space="preserve"> in the NHS to measure patient experience data to determine the healthcare delivery system's strengths and weaknesses, promote patient choice, influence setting up, and drive improvements in quality.</w:t>
      </w:r>
    </w:p>
    <w:p w14:paraId="27AAA49B" w14:textId="047E6F04" w:rsidR="00373248" w:rsidRDefault="00B12376" w:rsidP="00C921D4">
      <w:pPr>
        <w:spacing w:line="600" w:lineRule="auto"/>
        <w:jc w:val="both"/>
      </w:pPr>
      <w:r>
        <w:t xml:space="preserve">Providers </w:t>
      </w:r>
      <w:proofErr w:type="gramStart"/>
      <w:r>
        <w:t>are now evaluated</w:t>
      </w:r>
      <w:proofErr w:type="gramEnd"/>
      <w:r>
        <w:t xml:space="preserve"> on care-related factors including compassion, decency and respect, and participation in care decisions, in addition to statistics on harm avoidance or treatment success rates. The Commissioning for Quality and Innovation payment structure and Quality Accounts in England both disclose these statistics, and a portion of care providers' remuneration is contingent on improvements in this area.</w:t>
      </w:r>
    </w:p>
    <w:p w14:paraId="4E6A5766" w14:textId="77777777" w:rsidR="00B12376" w:rsidRDefault="00B12376" w:rsidP="00C921D4">
      <w:pPr>
        <w:spacing w:line="600" w:lineRule="auto"/>
        <w:jc w:val="both"/>
      </w:pPr>
      <w:r>
        <w:t>For instance, patients may become more educated and active in decision-making if they receive clear information, two-way communication that is compassionate, and respect for their opinions and concerns. These factors may also foster an atmosphere in which patients are more inclined to divulge information. By forming a "therapeutic alliance" with clinicians, patients could have greater "ownership" over treatment decisions. This could result in fewer needless referrals or diagnostic testing, as well as better and faster diagnosis, clinical judgements, and guidance.</w:t>
      </w:r>
    </w:p>
    <w:p w14:paraId="1A682969" w14:textId="77777777" w:rsidR="00B12376" w:rsidRPr="001450C3" w:rsidRDefault="00B12376" w:rsidP="00C921D4">
      <w:pPr>
        <w:spacing w:line="600" w:lineRule="auto"/>
        <w:jc w:val="both"/>
      </w:pPr>
    </w:p>
    <w:p w14:paraId="2B0B8DE2" w14:textId="1E7CBEA4" w:rsidR="00ED3D32" w:rsidRPr="001450C3" w:rsidRDefault="00373248" w:rsidP="00C921D4">
      <w:pPr>
        <w:pStyle w:val="Heading1"/>
        <w:spacing w:line="600" w:lineRule="auto"/>
        <w:jc w:val="both"/>
        <w:rPr>
          <w:rFonts w:ascii="Times New Roman" w:hAnsi="Times New Roman" w:cs="Times New Roman"/>
          <w:color w:val="auto"/>
          <w:sz w:val="24"/>
          <w:szCs w:val="24"/>
        </w:rPr>
      </w:pPr>
      <w:bookmarkStart w:id="5" w:name="_Toc196426662"/>
      <w:bookmarkStart w:id="6" w:name="_Toc197021585"/>
      <w:r w:rsidRPr="001450C3">
        <w:rPr>
          <w:rFonts w:ascii="Times New Roman" w:hAnsi="Times New Roman" w:cs="Times New Roman"/>
          <w:color w:val="auto"/>
          <w:sz w:val="24"/>
          <w:szCs w:val="24"/>
        </w:rPr>
        <w:t>4</w:t>
      </w:r>
      <w:r w:rsidR="00ED3D32" w:rsidRPr="001450C3">
        <w:rPr>
          <w:rFonts w:ascii="Times New Roman" w:hAnsi="Times New Roman" w:cs="Times New Roman"/>
          <w:color w:val="auto"/>
          <w:sz w:val="24"/>
          <w:szCs w:val="24"/>
        </w:rPr>
        <w:t>. Literature Review</w:t>
      </w:r>
      <w:bookmarkEnd w:id="5"/>
      <w:bookmarkEnd w:id="6"/>
      <w:r w:rsidR="00ED3D32" w:rsidRPr="001450C3">
        <w:rPr>
          <w:rFonts w:ascii="Times New Roman" w:hAnsi="Times New Roman" w:cs="Times New Roman"/>
          <w:color w:val="auto"/>
          <w:sz w:val="24"/>
          <w:szCs w:val="24"/>
        </w:rPr>
        <w:t xml:space="preserve"> </w:t>
      </w:r>
    </w:p>
    <w:p w14:paraId="754EE446" w14:textId="77777777" w:rsidR="00ED3D32" w:rsidRPr="001450C3" w:rsidRDefault="00ED3D32" w:rsidP="00C921D4">
      <w:pPr>
        <w:spacing w:line="600" w:lineRule="auto"/>
        <w:jc w:val="both"/>
      </w:pPr>
      <w:r w:rsidRPr="001450C3">
        <w:t xml:space="preserve">Academics and policy experts show growing interest in how workplace pressure shapes decision-making practices which affect patient care delivery in the NHS. This document examines the fundamental arguments regarding why healthcare providers experience stress in NHS settings </w:t>
      </w:r>
      <w:r w:rsidRPr="001450C3">
        <w:lastRenderedPageBreak/>
        <w:t xml:space="preserve">alongside how decision-making operates during stress-related situations prior to evaluating their influence on patient protection standards. The current responses at structural and policy levels which drive this debate </w:t>
      </w:r>
      <w:proofErr w:type="gramStart"/>
      <w:r w:rsidRPr="001450C3">
        <w:t>are assessed</w:t>
      </w:r>
      <w:proofErr w:type="gramEnd"/>
      <w:r w:rsidRPr="001450C3">
        <w:t xml:space="preserve"> in this section.</w:t>
      </w:r>
    </w:p>
    <w:p w14:paraId="6E985514" w14:textId="77777777" w:rsidR="00ED3D32" w:rsidRPr="001450C3" w:rsidRDefault="00ED3D32" w:rsidP="00C921D4">
      <w:pPr>
        <w:pStyle w:val="Heading1"/>
        <w:spacing w:line="600" w:lineRule="auto"/>
        <w:jc w:val="both"/>
        <w:rPr>
          <w:rFonts w:ascii="Times New Roman" w:hAnsi="Times New Roman" w:cs="Times New Roman"/>
          <w:color w:val="auto"/>
          <w:sz w:val="24"/>
          <w:szCs w:val="24"/>
        </w:rPr>
      </w:pPr>
      <w:bookmarkStart w:id="7" w:name="_Toc196426663"/>
      <w:bookmarkStart w:id="8" w:name="_Toc197021586"/>
      <w:r w:rsidRPr="001450C3">
        <w:rPr>
          <w:rFonts w:ascii="Times New Roman" w:hAnsi="Times New Roman" w:cs="Times New Roman"/>
          <w:color w:val="auto"/>
          <w:sz w:val="24"/>
          <w:szCs w:val="24"/>
        </w:rPr>
        <w:t>Theme 1: Causes of Workplace Pressure in the NHS</w:t>
      </w:r>
      <w:bookmarkEnd w:id="7"/>
      <w:bookmarkEnd w:id="8"/>
    </w:p>
    <w:p w14:paraId="6504BFA6" w14:textId="77777777" w:rsidR="00ED3D32" w:rsidRPr="001450C3" w:rsidRDefault="00ED3D32" w:rsidP="00C921D4">
      <w:pPr>
        <w:spacing w:line="600" w:lineRule="auto"/>
        <w:jc w:val="both"/>
      </w:pPr>
      <w:r w:rsidRPr="001450C3">
        <w:t>The NHS faces worsening workplace pressure because of existing staffing deficits while patients rise and COVID-19 leaves its mark on operations. The study by Wildenberg (2024) demonstrates that healthcare staff must perform extended shifts of 13 hours or more without appropriate rest time in various NHS Trust organisations. According to Weiss (2020), workforce participants from hospital front lines continue to experience mental health difficulties after the pandemic as they manifest delayed trauma symptoms together with stress-related mental health challenges. According to Boorman (2010), the health conditions of NHS staff determine their productivity and job retention, therefore indicating ongoing requirements for work environment sustainability.</w:t>
      </w:r>
    </w:p>
    <w:p w14:paraId="023925FD" w14:textId="77777777" w:rsidR="00ED3D32" w:rsidRPr="001450C3" w:rsidRDefault="00ED3D32" w:rsidP="00C921D4">
      <w:pPr>
        <w:spacing w:line="600" w:lineRule="auto"/>
        <w:jc w:val="both"/>
      </w:pPr>
      <w:r w:rsidRPr="001450C3">
        <w:t xml:space="preserve">Burnout symptoms, alongside emotional exhaustion, have spread rapidly throughout the nursing staff and their junior doctor colleagues. Research on the effects of stress among NHS nurses shows that fatigue, together with anxiety and reduced emotional resilience, frequently affects nurses (Effects of Stress, 2024). Jenkins (2024) warns that the NHS faces a complete workforce collapse unless immediate action </w:t>
      </w:r>
      <w:proofErr w:type="gramStart"/>
      <w:r w:rsidRPr="001450C3">
        <w:t>is taken</w:t>
      </w:r>
      <w:proofErr w:type="gramEnd"/>
      <w:r w:rsidRPr="001450C3">
        <w:t xml:space="preserve"> to stop high employee departures and decrease staff engagement.</w:t>
      </w:r>
    </w:p>
    <w:p w14:paraId="3C33A551" w14:textId="77777777" w:rsidR="00F7136A" w:rsidRPr="001450C3" w:rsidRDefault="00F7136A" w:rsidP="00C921D4">
      <w:pPr>
        <w:pStyle w:val="Heading1"/>
        <w:spacing w:line="600" w:lineRule="auto"/>
        <w:jc w:val="both"/>
        <w:rPr>
          <w:rFonts w:ascii="Times New Roman" w:hAnsi="Times New Roman" w:cs="Times New Roman"/>
          <w:color w:val="auto"/>
          <w:sz w:val="24"/>
          <w:szCs w:val="24"/>
        </w:rPr>
      </w:pPr>
      <w:bookmarkStart w:id="9" w:name="_Toc196426664"/>
      <w:bookmarkStart w:id="10" w:name="_Toc197021587"/>
      <w:r w:rsidRPr="001450C3">
        <w:rPr>
          <w:rFonts w:ascii="Times New Roman" w:hAnsi="Times New Roman" w:cs="Times New Roman"/>
          <w:color w:val="auto"/>
          <w:sz w:val="24"/>
          <w:szCs w:val="24"/>
        </w:rPr>
        <w:lastRenderedPageBreak/>
        <w:t>Theme 2: Decision-Making Under Pressure</w:t>
      </w:r>
      <w:bookmarkEnd w:id="9"/>
      <w:bookmarkEnd w:id="10"/>
    </w:p>
    <w:p w14:paraId="2459DAA3" w14:textId="77777777" w:rsidR="00F7136A" w:rsidRPr="001450C3" w:rsidRDefault="00F7136A" w:rsidP="00C921D4">
      <w:pPr>
        <w:spacing w:line="600" w:lineRule="auto"/>
        <w:jc w:val="both"/>
      </w:pPr>
      <w:r w:rsidRPr="001450C3">
        <w:t xml:space="preserve">Hospital patient care decisions must happen quickly in situations that require maximum brain utilisation. Repeated stressful high-stakes choices </w:t>
      </w:r>
      <w:proofErr w:type="gramStart"/>
      <w:r w:rsidRPr="001450C3">
        <w:t>reportedly produce</w:t>
      </w:r>
      <w:proofErr w:type="gramEnd"/>
      <w:r w:rsidRPr="001450C3">
        <w:t xml:space="preserve"> a negative impact on decision quality through decision fatigue, according to Maier et al. (2025). Research by Arnsten et al. (2015) indicates that continuous stress results in prefrontal cortex inhibition, which damages attention functions, working memory capabilities, and executive functions.</w:t>
      </w:r>
    </w:p>
    <w:p w14:paraId="26255A43" w14:textId="77777777" w:rsidR="00F7136A" w:rsidRPr="001450C3" w:rsidRDefault="00F7136A" w:rsidP="00C921D4">
      <w:pPr>
        <w:spacing w:line="600" w:lineRule="auto"/>
        <w:jc w:val="both"/>
      </w:pPr>
      <w:r w:rsidRPr="001450C3">
        <w:t>Sarmiento et al. (2024) propose that stress activates the amygdala and simultaneously reduces cortical activity until human responses become basic versus fully considered. Mather and Lighthall (2012) establish that stress creates behavioural risk-seeking in people by altering how they process rewards. The adverse effects become particularly dangerous in medical facilities because small mistakes can lead to critical patient harm.</w:t>
      </w:r>
    </w:p>
    <w:p w14:paraId="020474EA" w14:textId="380C1551" w:rsidR="00F7136A" w:rsidRPr="001450C3" w:rsidRDefault="00F7136A" w:rsidP="00C921D4">
      <w:pPr>
        <w:spacing w:line="600" w:lineRule="auto"/>
        <w:jc w:val="both"/>
      </w:pPr>
      <w:r w:rsidRPr="001450C3">
        <w:t xml:space="preserve">A systematised review by Reale et al. (2023) demonstrates that emergency and critical care medical staff face the highest risk of impaired decision-making performance. Results indicate that elevated pressure during clinical work diminishes both thinking time and mental capacity, </w:t>
      </w:r>
      <w:proofErr w:type="gramStart"/>
      <w:r w:rsidRPr="001450C3">
        <w:t>ultimately causing</w:t>
      </w:r>
      <w:proofErr w:type="gramEnd"/>
      <w:r w:rsidRPr="001450C3">
        <w:t xml:space="preserve"> medical decisions to become maladapted or crucial interventions to </w:t>
      </w:r>
      <w:proofErr w:type="gramStart"/>
      <w:r w:rsidRPr="001450C3">
        <w:t>be neglected</w:t>
      </w:r>
      <w:proofErr w:type="gramEnd"/>
      <w:r w:rsidRPr="001450C3">
        <w:t>.</w:t>
      </w:r>
      <w:r w:rsidR="00F321CC" w:rsidRPr="001450C3">
        <w:t xml:space="preserve"> </w:t>
      </w:r>
    </w:p>
    <w:p w14:paraId="26582568" w14:textId="54239D40" w:rsidR="00F321CC" w:rsidRPr="001450C3" w:rsidRDefault="00F321CC" w:rsidP="00C921D4">
      <w:pPr>
        <w:spacing w:line="600" w:lineRule="auto"/>
        <w:jc w:val="both"/>
      </w:pPr>
      <w:proofErr w:type="gramStart"/>
      <w:r w:rsidRPr="001450C3">
        <w:t>High levels</w:t>
      </w:r>
      <w:proofErr w:type="gramEnd"/>
      <w:r w:rsidRPr="001450C3">
        <w:t xml:space="preserve"> of work pressure </w:t>
      </w:r>
      <w:proofErr w:type="gramStart"/>
      <w:r w:rsidRPr="001450C3">
        <w:t>are cited</w:t>
      </w:r>
      <w:proofErr w:type="gramEnd"/>
      <w:r w:rsidRPr="001450C3">
        <w:t xml:space="preserve"> by healthcare workers as a major contributing cause to inactivity, sick leave, and intentions to leave. Uncontrollable stress at work is a particularly prevalent cause (26.4%) for persons to leave the nursing profession after retirement, according to the Nursing and Midwifery Council. The level of care that employees believe they can provide </w:t>
      </w:r>
      <w:proofErr w:type="gramStart"/>
      <w:r w:rsidRPr="001450C3">
        <w:t>is also impacted</w:t>
      </w:r>
      <w:proofErr w:type="gramEnd"/>
      <w:r w:rsidRPr="001450C3">
        <w:t xml:space="preserve"> by workplace stress. </w:t>
      </w:r>
    </w:p>
    <w:p w14:paraId="159C1D51" w14:textId="77777777" w:rsidR="00F321CC" w:rsidRPr="001450C3" w:rsidRDefault="00F321CC" w:rsidP="00C921D4">
      <w:pPr>
        <w:spacing w:line="600" w:lineRule="auto"/>
        <w:jc w:val="both"/>
      </w:pPr>
      <w:r w:rsidRPr="001450C3">
        <w:lastRenderedPageBreak/>
        <w:t xml:space="preserve">Workplace stress </w:t>
      </w:r>
      <w:proofErr w:type="gramStart"/>
      <w:r w:rsidRPr="001450C3">
        <w:t>is caused</w:t>
      </w:r>
      <w:proofErr w:type="gramEnd"/>
      <w:r w:rsidRPr="001450C3">
        <w:t xml:space="preserve"> by and influenced by workforce levels, although other factors also play a significant role. Staff members specifically mention cultures of fear and blame, as well as a lack of voice and influence. For instance, doctors point out unsatisfactory education and employment ailments that harm their performance and wellness, experiencing underappreciated at work, being cut off from superiors, teams, and coworkers, lacking support in their roles, being afraid of making a mistake and facing consequences or legal action, feeling overburdened by their daily tasks, and, in general, feeling powerless over their professional lives. This will </w:t>
      </w:r>
      <w:proofErr w:type="gramStart"/>
      <w:r w:rsidRPr="001450C3">
        <w:t>probably have</w:t>
      </w:r>
      <w:proofErr w:type="gramEnd"/>
      <w:r w:rsidRPr="001450C3">
        <w:t xml:space="preserve"> an impact on the level of care that employees can provide, which will </w:t>
      </w:r>
      <w:proofErr w:type="gramStart"/>
      <w:r w:rsidRPr="001450C3">
        <w:t>ultimately affect</w:t>
      </w:r>
      <w:proofErr w:type="gramEnd"/>
      <w:r w:rsidRPr="001450C3">
        <w:t xml:space="preserve"> the overall satisfaction of patients.</w:t>
      </w:r>
    </w:p>
    <w:p w14:paraId="4726FBA5" w14:textId="77777777" w:rsidR="00F321CC" w:rsidRPr="001450C3" w:rsidRDefault="00F321CC" w:rsidP="00C921D4">
      <w:pPr>
        <w:spacing w:line="600" w:lineRule="auto"/>
        <w:jc w:val="both"/>
      </w:pPr>
    </w:p>
    <w:p w14:paraId="7B1B3C95" w14:textId="77777777" w:rsidR="00ED3D32" w:rsidRPr="001450C3" w:rsidRDefault="00ED3D32" w:rsidP="00C921D4">
      <w:pPr>
        <w:spacing w:line="600" w:lineRule="auto"/>
        <w:jc w:val="both"/>
      </w:pPr>
    </w:p>
    <w:p w14:paraId="3DD5C609" w14:textId="77777777" w:rsidR="00ED3D32" w:rsidRPr="001450C3" w:rsidRDefault="00ED3D32" w:rsidP="00C921D4">
      <w:pPr>
        <w:pStyle w:val="Heading1"/>
        <w:spacing w:line="600" w:lineRule="auto"/>
        <w:jc w:val="both"/>
        <w:rPr>
          <w:rFonts w:ascii="Times New Roman" w:hAnsi="Times New Roman" w:cs="Times New Roman"/>
          <w:color w:val="auto"/>
          <w:sz w:val="24"/>
          <w:szCs w:val="24"/>
        </w:rPr>
      </w:pPr>
      <w:bookmarkStart w:id="11" w:name="_Toc196426665"/>
      <w:bookmarkStart w:id="12" w:name="_Toc197021588"/>
      <w:r w:rsidRPr="001450C3">
        <w:rPr>
          <w:rFonts w:ascii="Times New Roman" w:hAnsi="Times New Roman" w:cs="Times New Roman"/>
          <w:color w:val="auto"/>
          <w:sz w:val="24"/>
          <w:szCs w:val="24"/>
        </w:rPr>
        <w:t>Theme 3: Patient Safety and Care Outcomes</w:t>
      </w:r>
      <w:bookmarkEnd w:id="11"/>
      <w:bookmarkEnd w:id="12"/>
    </w:p>
    <w:p w14:paraId="4D1B2707" w14:textId="77777777" w:rsidR="00ED3D32" w:rsidRPr="001450C3" w:rsidRDefault="00ED3D32" w:rsidP="00C921D4">
      <w:pPr>
        <w:spacing w:line="600" w:lineRule="auto"/>
        <w:jc w:val="both"/>
      </w:pPr>
      <w:r w:rsidRPr="001450C3">
        <w:t>Multiple studies now show how elevated work stress leads to negative results in patient care. Panagioti et al. (2018) conducted a major review of research data that demonstrated burnout in medical staff creates more medical errors combined with worse patient experiences. Campbell’s (2025) research backs the findings by showing that fatigue represents an essential danger for medical diagnosis and therapeutic development accuracy. Parshuram (2006) demonstrates how excessive mental workload creates faults in medication delivery processes and breaks down important transfer of shift information.</w:t>
      </w:r>
    </w:p>
    <w:p w14:paraId="4D2B7DAF" w14:textId="77777777" w:rsidR="00ED3D32" w:rsidRPr="001450C3" w:rsidRDefault="00ED3D32" w:rsidP="00C921D4">
      <w:pPr>
        <w:spacing w:line="600" w:lineRule="auto"/>
        <w:jc w:val="both"/>
      </w:pPr>
      <w:r w:rsidRPr="001450C3">
        <w:t xml:space="preserve">The social atmosphere at work determines how the safety of patients will evolve. Oliver (2018) criticises the NHS’s historical approach to identifying patient errors over its failure to address healthcare system weaknesses. On the other hand, Gabriel (2015) suggests that the NHS should replace </w:t>
      </w:r>
      <w:r w:rsidRPr="001450C3">
        <w:lastRenderedPageBreak/>
        <w:t>penalty-based organisational culture with supportive environments that promote reflective analysis. Rumbelow (2024) recommends the implementation of Martha’s Rule, which strives to give patients and their families the authority to escalate healthcare matters. According to Gregory (2024), the NHS workforce has shown multiple occasions of disregarding patient safety alerts because they face regulatory and workload constraints.</w:t>
      </w:r>
    </w:p>
    <w:p w14:paraId="18817659" w14:textId="77777777" w:rsidR="00ED3D32" w:rsidRPr="001450C3" w:rsidRDefault="00ED3D32" w:rsidP="00C921D4">
      <w:pPr>
        <w:spacing w:line="600" w:lineRule="auto"/>
        <w:jc w:val="both"/>
      </w:pPr>
      <w:r w:rsidRPr="001450C3">
        <w:t>Such developing pressures deteriorate patients’ faith in their clinicians, emphasising the requirement for adaptable systems to decrease stress levels instead of making them worse.</w:t>
      </w:r>
    </w:p>
    <w:p w14:paraId="39A5EAA8" w14:textId="77777777" w:rsidR="00ED3D32" w:rsidRPr="001450C3" w:rsidRDefault="00ED3D32" w:rsidP="00C921D4">
      <w:pPr>
        <w:pStyle w:val="Heading1"/>
        <w:spacing w:line="600" w:lineRule="auto"/>
        <w:jc w:val="both"/>
        <w:rPr>
          <w:rFonts w:ascii="Times New Roman" w:hAnsi="Times New Roman" w:cs="Times New Roman"/>
          <w:color w:val="auto"/>
          <w:sz w:val="24"/>
          <w:szCs w:val="24"/>
        </w:rPr>
      </w:pPr>
      <w:bookmarkStart w:id="13" w:name="_Toc196426666"/>
      <w:bookmarkStart w:id="14" w:name="_Toc197021589"/>
      <w:r w:rsidRPr="001450C3">
        <w:rPr>
          <w:rFonts w:ascii="Times New Roman" w:hAnsi="Times New Roman" w:cs="Times New Roman"/>
          <w:color w:val="auto"/>
          <w:sz w:val="24"/>
          <w:szCs w:val="24"/>
        </w:rPr>
        <w:t>Theme 4: NHS Structural and Policy Responses</w:t>
      </w:r>
      <w:bookmarkEnd w:id="13"/>
      <w:bookmarkEnd w:id="14"/>
    </w:p>
    <w:p w14:paraId="2D27FCF5" w14:textId="77777777" w:rsidR="00ED3D32" w:rsidRPr="001450C3" w:rsidRDefault="00ED3D32" w:rsidP="00C921D4">
      <w:pPr>
        <w:spacing w:line="600" w:lineRule="auto"/>
        <w:jc w:val="both"/>
      </w:pPr>
      <w:r w:rsidRPr="001450C3">
        <w:t xml:space="preserve">NHS policymakers operate at a slower pace than the deteriorating system demands. The NHS Patient Safety Strategy (NHS England and Improvement, 2019) focuses on creating both learning and accountability cultures, yet extensive implementation disparities persist. According to Melvin et al. (2025), a significant gap exists during the transition from healthcare strategies to operational practice, causing work-based well-being programmes to miss the professionals who need such support the most. According to Kirk (2024), organisations need psychological support, which should integrate with their regular operations, besides </w:t>
      </w:r>
      <w:proofErr w:type="gramStart"/>
      <w:r w:rsidRPr="001450C3">
        <w:t>being limited</w:t>
      </w:r>
      <w:proofErr w:type="gramEnd"/>
      <w:r w:rsidRPr="001450C3">
        <w:t xml:space="preserve"> to crises.</w:t>
      </w:r>
    </w:p>
    <w:p w14:paraId="7220193E" w14:textId="77777777" w:rsidR="00ED3D32" w:rsidRPr="001450C3" w:rsidRDefault="00ED3D32" w:rsidP="00C921D4">
      <w:pPr>
        <w:spacing w:line="600" w:lineRule="auto"/>
        <w:jc w:val="both"/>
      </w:pPr>
      <w:r w:rsidRPr="001450C3">
        <w:t>Analysis by The King’s Fund (2024) indicates that long-term health services improvement faces resistance from top-down management, together with a lack of workforce planning investment. According to Gregory (2025), the organisational split and unnecessary complexity within the NHS infrastructure make it hard to establish sustainable reforms. The organisation remains entrapped in constant reactions to policies instead of implementing true cultural transformation.</w:t>
      </w:r>
    </w:p>
    <w:p w14:paraId="54756259" w14:textId="77777777" w:rsidR="00ED3D32" w:rsidRPr="001450C3" w:rsidRDefault="00ED3D32" w:rsidP="00C921D4">
      <w:pPr>
        <w:spacing w:line="600" w:lineRule="auto"/>
        <w:jc w:val="both"/>
      </w:pPr>
      <w:r w:rsidRPr="001450C3">
        <w:lastRenderedPageBreak/>
        <w:t xml:space="preserve">Current research shows that workplace pressure exists extensively throughout the NHS since it affects clinical decisions through known mental processes and produces negative patient results. </w:t>
      </w:r>
      <w:proofErr w:type="gramStart"/>
      <w:r w:rsidRPr="001450C3">
        <w:t>Several</w:t>
      </w:r>
      <w:proofErr w:type="gramEnd"/>
      <w:r w:rsidRPr="001450C3">
        <w:t xml:space="preserve"> policies </w:t>
      </w:r>
      <w:proofErr w:type="gramStart"/>
      <w:r w:rsidRPr="001450C3">
        <w:t>were introduced</w:t>
      </w:r>
      <w:proofErr w:type="gramEnd"/>
      <w:r w:rsidRPr="001450C3">
        <w:t xml:space="preserve"> but still lack proper enforcement and inadequate specific objectives. The review establishes an essential requirement for research based on empirical findings to link theoretical disputes with effective solution development.</w:t>
      </w:r>
    </w:p>
    <w:p w14:paraId="364ACFDE" w14:textId="49BFAABE" w:rsidR="00ED3D32" w:rsidRPr="001450C3" w:rsidRDefault="00373248" w:rsidP="00C921D4">
      <w:pPr>
        <w:pStyle w:val="Heading1"/>
        <w:spacing w:line="600" w:lineRule="auto"/>
        <w:jc w:val="both"/>
        <w:rPr>
          <w:rFonts w:ascii="Times New Roman" w:hAnsi="Times New Roman" w:cs="Times New Roman"/>
          <w:color w:val="auto"/>
          <w:sz w:val="24"/>
          <w:szCs w:val="24"/>
        </w:rPr>
      </w:pPr>
      <w:bookmarkStart w:id="15" w:name="_Toc196426667"/>
      <w:bookmarkStart w:id="16" w:name="_Toc197021590"/>
      <w:r w:rsidRPr="001450C3">
        <w:rPr>
          <w:rFonts w:ascii="Times New Roman" w:hAnsi="Times New Roman" w:cs="Times New Roman"/>
          <w:color w:val="auto"/>
          <w:sz w:val="24"/>
          <w:szCs w:val="24"/>
        </w:rPr>
        <w:t>5</w:t>
      </w:r>
      <w:r w:rsidR="00ED3D32" w:rsidRPr="001450C3">
        <w:rPr>
          <w:rFonts w:ascii="Times New Roman" w:hAnsi="Times New Roman" w:cs="Times New Roman"/>
          <w:color w:val="auto"/>
          <w:sz w:val="24"/>
          <w:szCs w:val="24"/>
        </w:rPr>
        <w:t>. Research Paradigm and Methodology</w:t>
      </w:r>
      <w:bookmarkEnd w:id="15"/>
      <w:bookmarkEnd w:id="16"/>
      <w:r w:rsidR="00ED3D32" w:rsidRPr="001450C3">
        <w:rPr>
          <w:rFonts w:ascii="Times New Roman" w:hAnsi="Times New Roman" w:cs="Times New Roman"/>
          <w:color w:val="auto"/>
          <w:sz w:val="24"/>
          <w:szCs w:val="24"/>
        </w:rPr>
        <w:t xml:space="preserve"> </w:t>
      </w:r>
    </w:p>
    <w:p w14:paraId="63E3ADD5" w14:textId="77777777" w:rsidR="00ED3D32" w:rsidRPr="001450C3" w:rsidRDefault="00ED3D32" w:rsidP="00C921D4">
      <w:pPr>
        <w:spacing w:line="600" w:lineRule="auto"/>
        <w:jc w:val="both"/>
      </w:pPr>
      <w:r w:rsidRPr="001450C3">
        <w:t xml:space="preserve">A proper research strategy must exist to study workplace pressure effects on clinical NHS decision systems because these healthcare scenarios are intricate and diverse. The study requires the pragmatic paradigm because subjectivity in stress perception exists in conjunction with objective patient satisfaction data. According to pragmatic research, the complete reality of a phenomenon cannot </w:t>
      </w:r>
      <w:proofErr w:type="gramStart"/>
      <w:r w:rsidRPr="001450C3">
        <w:t>be described</w:t>
      </w:r>
      <w:proofErr w:type="gramEnd"/>
      <w:r w:rsidRPr="001450C3">
        <w:t xml:space="preserve"> with one method; thus, researchers should embrace adaptable approaches seeking practical solutions to address real-world problems (Creswell and Clark, 2017).</w:t>
      </w:r>
    </w:p>
    <w:p w14:paraId="3090C1F6" w14:textId="77777777" w:rsidR="00ED3D32" w:rsidRPr="001450C3" w:rsidRDefault="00ED3D32" w:rsidP="00C921D4">
      <w:pPr>
        <w:spacing w:line="600" w:lineRule="auto"/>
        <w:jc w:val="both"/>
      </w:pPr>
      <w:r w:rsidRPr="001450C3">
        <w:t>This philosophical position converges with the proposal's dual goal of studying relationships and developing actionable strategies that enhance personnel welfare and patient results. The selected paradigm allows data collection through both qualitative and quantitative methods, which enables researchers to grasp comprehensive information about workplace stress interpretations among frontline NHS staff and their connection to measurable results.</w:t>
      </w:r>
    </w:p>
    <w:p w14:paraId="3C6DBE54" w14:textId="77777777" w:rsidR="00ED3D32" w:rsidRPr="001450C3" w:rsidRDefault="00ED3D32" w:rsidP="00C921D4">
      <w:pPr>
        <w:spacing w:line="600" w:lineRule="auto"/>
        <w:jc w:val="both"/>
      </w:pPr>
      <w:r w:rsidRPr="001450C3">
        <w:t xml:space="preserve">This research design will combine mixed methods </w:t>
      </w:r>
      <w:proofErr w:type="gramStart"/>
      <w:r w:rsidRPr="001450C3">
        <w:t>in order to</w:t>
      </w:r>
      <w:proofErr w:type="gramEnd"/>
      <w:r w:rsidRPr="001450C3">
        <w:t xml:space="preserve"> implement the paradigm. Researchers </w:t>
      </w:r>
      <w:proofErr w:type="gramStart"/>
      <w:r w:rsidRPr="001450C3">
        <w:t>utilise</w:t>
      </w:r>
      <w:proofErr w:type="gramEnd"/>
      <w:r w:rsidRPr="001450C3">
        <w:t xml:space="preserve"> this method to merge multiple data collection methods from qualitative and quantitative approaches into one unified project. Participating NHS staff members, including healthcare assistants, </w:t>
      </w:r>
      <w:r w:rsidRPr="001450C3">
        <w:lastRenderedPageBreak/>
        <w:t xml:space="preserve">nurses, and doctors, will </w:t>
      </w:r>
      <w:proofErr w:type="gramStart"/>
      <w:r w:rsidRPr="001450C3">
        <w:t>be interviewed</w:t>
      </w:r>
      <w:proofErr w:type="gramEnd"/>
      <w:r w:rsidRPr="001450C3">
        <w:t xml:space="preserve"> through semi-structured interviews during the qualitative data collection process. A combination of semi-structured interview techniques will create opportunities to gain comprehensive workplace pressure data from professional sources during their decision-making process. Majid et al. (2011) proved that insights gained through clinical staff directly show how decisions emerge while under pressure. Researcher probing becomes possible through semi-structured interviews, as per Bryman (2016), for studies examining emotional and cognitive aspects of human behaviour.</w:t>
      </w:r>
    </w:p>
    <w:p w14:paraId="592B6CB0" w14:textId="77777777" w:rsidR="00ED3D32" w:rsidRPr="001450C3" w:rsidRDefault="00ED3D32" w:rsidP="00C921D4">
      <w:pPr>
        <w:spacing w:line="600" w:lineRule="auto"/>
        <w:jc w:val="both"/>
      </w:pPr>
      <w:r w:rsidRPr="001450C3">
        <w:t>The quantitative analysis will evaluate patient safety performances and satisfaction results collected from NHS Trusts. Rates of clinical incidents, together with complaints and patient-reported experience measures (PREMs), form part of the datasets. The incidence of clinical evaluation failures linked to medical staff exhaustion has led to more patient complaints, as reported by Campbell (2025) and Janes et al. (2021), established strong relationships between workforce involvement and safer care delivery settings. Through quantitative assessment, researchers will verify whether the observed patient outcomes match the information obtained through staff interview data.</w:t>
      </w:r>
    </w:p>
    <w:p w14:paraId="6524C2C4" w14:textId="500B737E" w:rsidR="00ED3D32" w:rsidRPr="001450C3" w:rsidRDefault="00ED3D32" w:rsidP="00C921D4">
      <w:pPr>
        <w:spacing w:line="600" w:lineRule="auto"/>
        <w:jc w:val="both"/>
      </w:pPr>
      <w:r w:rsidRPr="001450C3">
        <w:t xml:space="preserve">The combination of quantitative and qualitative approaches stands as an appropriate solution for this study. The method allows researchers to perform triangulation that creates data validity through cross-validation of different methodological findings (Greenhalgh et al., 2004). According to Armstrong and Sales (2020), triangulation provides both methodological rigour enhancement and theoretical-to-practical connection. The operational reality of the NHS consists of data- intensive practises as well as people-centred activities, which mixed methods methodology captures effectively. Medical change </w:t>
      </w:r>
      <w:r w:rsidRPr="001450C3">
        <w:lastRenderedPageBreak/>
        <w:t xml:space="preserve">implementation in healthcare functions best when staff members comprehend clinical care behaviours alongside organisational performance patterns, according to Grol and Grimshaw (2003). The combination of quantitative performance indicators alone may distort practice unless they </w:t>
      </w:r>
      <w:proofErr w:type="gramStart"/>
      <w:r w:rsidRPr="001450C3">
        <w:t>are interpreted</w:t>
      </w:r>
      <w:proofErr w:type="gramEnd"/>
      <w:r w:rsidRPr="001450C3">
        <w:t xml:space="preserve"> with frontline pressures through qualitative insights, according to Bevan and Hood (2006).</w:t>
      </w:r>
    </w:p>
    <w:p w14:paraId="4E50D1B0" w14:textId="77777777" w:rsidR="00ED3D32" w:rsidRPr="001450C3" w:rsidRDefault="00ED3D32" w:rsidP="00C921D4">
      <w:pPr>
        <w:spacing w:line="600" w:lineRule="auto"/>
        <w:jc w:val="both"/>
      </w:pPr>
      <w:r w:rsidRPr="001450C3">
        <w:t>This research benefits from the pragmatic paradigm and mixed methods design because they create a coherent framework that responds to the study context. The research design allows for a deep examination of NHS employee experiences while collecting evidence about healthcare results to build solid recommendations which unite evidence and practical applicability.</w:t>
      </w:r>
    </w:p>
    <w:p w14:paraId="0D8929C7" w14:textId="5824C1EC" w:rsidR="00ED3D32" w:rsidRPr="001450C3" w:rsidRDefault="00373248" w:rsidP="00C921D4">
      <w:pPr>
        <w:pStyle w:val="Heading1"/>
        <w:spacing w:line="600" w:lineRule="auto"/>
        <w:jc w:val="both"/>
        <w:rPr>
          <w:rFonts w:ascii="Times New Roman" w:hAnsi="Times New Roman" w:cs="Times New Roman"/>
          <w:color w:val="auto"/>
          <w:sz w:val="24"/>
          <w:szCs w:val="24"/>
        </w:rPr>
      </w:pPr>
      <w:bookmarkStart w:id="17" w:name="_Toc196426668"/>
      <w:bookmarkStart w:id="18" w:name="_Toc197021591"/>
      <w:r w:rsidRPr="001450C3">
        <w:rPr>
          <w:rFonts w:ascii="Times New Roman" w:hAnsi="Times New Roman" w:cs="Times New Roman"/>
          <w:color w:val="auto"/>
          <w:sz w:val="24"/>
          <w:szCs w:val="24"/>
        </w:rPr>
        <w:t>6</w:t>
      </w:r>
      <w:r w:rsidR="00ED3D32" w:rsidRPr="001450C3">
        <w:rPr>
          <w:rFonts w:ascii="Times New Roman" w:hAnsi="Times New Roman" w:cs="Times New Roman"/>
          <w:color w:val="auto"/>
          <w:sz w:val="24"/>
          <w:szCs w:val="24"/>
        </w:rPr>
        <w:t>. Advantages and Limitations of the Method</w:t>
      </w:r>
      <w:bookmarkEnd w:id="17"/>
      <w:bookmarkEnd w:id="18"/>
      <w:r w:rsidR="00ED3D32" w:rsidRPr="001450C3">
        <w:rPr>
          <w:rFonts w:ascii="Times New Roman" w:hAnsi="Times New Roman" w:cs="Times New Roman"/>
          <w:color w:val="auto"/>
          <w:sz w:val="24"/>
          <w:szCs w:val="24"/>
        </w:rPr>
        <w:t xml:space="preserve"> </w:t>
      </w:r>
    </w:p>
    <w:p w14:paraId="62146CCA" w14:textId="15CA8F6D" w:rsidR="00ED3D32" w:rsidRPr="001450C3" w:rsidRDefault="00ED3D32" w:rsidP="00C921D4">
      <w:pPr>
        <w:spacing w:line="600" w:lineRule="auto"/>
        <w:jc w:val="both"/>
      </w:pPr>
      <w:r w:rsidRPr="001450C3">
        <w:t xml:space="preserve">The mixed methods approach shows </w:t>
      </w:r>
      <w:r w:rsidR="00F7136A" w:rsidRPr="001450C3">
        <w:t>advantages</w:t>
      </w:r>
      <w:r w:rsidRPr="001450C3">
        <w:t xml:space="preserve"> that fit perfectly to investigate the complex work-related pressures affecting NHS decision-making and patient care outcomes. Semi-structured interviews will provide healthcare workers with opportunities to share detailed descriptions of their mental navigation throughout workplace stress. According to Vivian et al. (2019), the interviewing approach provides depth to understanding individual decision-making behaviours beyond quantitative survey analysis. Such depth is essential to reveal how stress </w:t>
      </w:r>
      <w:proofErr w:type="gramStart"/>
      <w:r w:rsidRPr="001450C3">
        <w:t>ultimately drives</w:t>
      </w:r>
      <w:proofErr w:type="gramEnd"/>
      <w:r w:rsidRPr="001450C3">
        <w:t xml:space="preserve"> clinical actions or inactions.</w:t>
      </w:r>
    </w:p>
    <w:p w14:paraId="449E75BF" w14:textId="77777777" w:rsidR="00ED3D32" w:rsidRPr="001450C3" w:rsidRDefault="00ED3D32" w:rsidP="00C921D4">
      <w:pPr>
        <w:spacing w:line="600" w:lineRule="auto"/>
        <w:jc w:val="both"/>
      </w:pPr>
      <w:r w:rsidRPr="001450C3">
        <w:t xml:space="preserve">The use of quantitative data allows researchers to conduct numerical assessments of patient outcomes, expanding their project's scope of application. Bureau-wide patient experience metrics and safety data measured by Janes et al. (2021) show effectiveness in finding systematic patterns that align with </w:t>
      </w:r>
      <w:r w:rsidRPr="001450C3">
        <w:lastRenderedPageBreak/>
        <w:t>employees' statements. The use of qualitative richness alongside statistical breadth improves the total validity of the research study.</w:t>
      </w:r>
    </w:p>
    <w:p w14:paraId="0E17FD9A" w14:textId="77777777" w:rsidR="00ED3D32" w:rsidRPr="001450C3" w:rsidRDefault="00ED3D32" w:rsidP="00C921D4">
      <w:pPr>
        <w:spacing w:line="600" w:lineRule="auto"/>
        <w:jc w:val="both"/>
      </w:pPr>
      <w:r w:rsidRPr="001450C3">
        <w:t>The research method carries specific restrictions. Workers show reluctance to reveal mistakes and adverse situations, particularly when organisational environments maintain blame-based practices (Challinor et al., 2025). The hesitation results in the possibility that participants do not disclose authentic responses, which could be either incomplete or follow preconceived social standards. The data quality, along with completion rates, suffers from response fatigue that affects survey-based components (Batanda, 2024).</w:t>
      </w:r>
    </w:p>
    <w:p w14:paraId="23065BE4" w14:textId="77777777" w:rsidR="00ED3D32" w:rsidRPr="001450C3" w:rsidRDefault="00ED3D32" w:rsidP="00C921D4">
      <w:pPr>
        <w:spacing w:line="600" w:lineRule="auto"/>
        <w:jc w:val="both"/>
      </w:pPr>
      <w:r w:rsidRPr="001450C3">
        <w:t>The study will respect full confidentiality and maintain anonymity during the data collection process while following the guidelines offered by Saunders et al. (2009). A draft of interviews and surveys will undergo testing to verify their clarity and appropriateness before use in the study. According to Connor et al. (2023), the analysis of qualitative data will use dual-coder strategies to achieve credibility and minimise interpretation bias.</w:t>
      </w:r>
    </w:p>
    <w:p w14:paraId="46000A3A" w14:textId="77777777" w:rsidR="00ED3D32" w:rsidRPr="001450C3" w:rsidRDefault="00ED3D32" w:rsidP="00C921D4">
      <w:pPr>
        <w:spacing w:line="600" w:lineRule="auto"/>
        <w:jc w:val="both"/>
      </w:pPr>
      <w:r w:rsidRPr="001450C3">
        <w:t>The technique allows researchers to critically analyse their methods while maintaining both research consistency and ethical moral standards.</w:t>
      </w:r>
    </w:p>
    <w:p w14:paraId="0A952917" w14:textId="7D8D7604" w:rsidR="00ED3D32" w:rsidRPr="001450C3" w:rsidRDefault="00373248" w:rsidP="00C921D4">
      <w:pPr>
        <w:pStyle w:val="Heading1"/>
        <w:spacing w:line="600" w:lineRule="auto"/>
        <w:jc w:val="both"/>
        <w:rPr>
          <w:rFonts w:ascii="Times New Roman" w:hAnsi="Times New Roman" w:cs="Times New Roman"/>
          <w:color w:val="auto"/>
          <w:sz w:val="24"/>
          <w:szCs w:val="24"/>
        </w:rPr>
      </w:pPr>
      <w:bookmarkStart w:id="19" w:name="_Toc196426669"/>
      <w:bookmarkStart w:id="20" w:name="_Toc197021592"/>
      <w:r w:rsidRPr="001450C3">
        <w:rPr>
          <w:rFonts w:ascii="Times New Roman" w:hAnsi="Times New Roman" w:cs="Times New Roman"/>
          <w:color w:val="auto"/>
          <w:sz w:val="24"/>
          <w:szCs w:val="24"/>
        </w:rPr>
        <w:t>7</w:t>
      </w:r>
      <w:r w:rsidR="00ED3D32" w:rsidRPr="001450C3">
        <w:rPr>
          <w:rFonts w:ascii="Times New Roman" w:hAnsi="Times New Roman" w:cs="Times New Roman"/>
          <w:color w:val="auto"/>
          <w:sz w:val="24"/>
          <w:szCs w:val="24"/>
        </w:rPr>
        <w:t>. Data Collection Methods and Tools</w:t>
      </w:r>
      <w:bookmarkEnd w:id="19"/>
      <w:bookmarkEnd w:id="20"/>
      <w:r w:rsidR="00ED3D32" w:rsidRPr="001450C3">
        <w:rPr>
          <w:rFonts w:ascii="Times New Roman" w:hAnsi="Times New Roman" w:cs="Times New Roman"/>
          <w:color w:val="auto"/>
          <w:sz w:val="24"/>
          <w:szCs w:val="24"/>
        </w:rPr>
        <w:t xml:space="preserve"> </w:t>
      </w:r>
    </w:p>
    <w:p w14:paraId="17561EEA" w14:textId="77777777" w:rsidR="00ED3D32" w:rsidRPr="001450C3" w:rsidRDefault="00ED3D32" w:rsidP="00C921D4">
      <w:pPr>
        <w:spacing w:line="600" w:lineRule="auto"/>
        <w:jc w:val="both"/>
      </w:pPr>
      <w:r w:rsidRPr="001450C3">
        <w:t>The study will use mixed methods data collection strategies that integrate qualitative with quantitative methods to investigate the workplace pressure-decision-making-outcomes relationship in NHS patient care. The combined research approach provides complete knowledge about workforce sentiments as well as measured care deliverables.</w:t>
      </w:r>
    </w:p>
    <w:p w14:paraId="5DECBC64" w14:textId="77777777" w:rsidR="00ED3D32" w:rsidRPr="001450C3" w:rsidRDefault="00ED3D32" w:rsidP="00C921D4">
      <w:pPr>
        <w:spacing w:line="600" w:lineRule="auto"/>
        <w:jc w:val="both"/>
      </w:pPr>
      <w:r w:rsidRPr="001450C3">
        <w:lastRenderedPageBreak/>
        <w:t>A total of 15 NHS-based healthcare staff members will participate in semi-structured interviews that form the qualitative research segment. The research involves high-pressure clinical staff members who operate in Spanish NHS facilities, including the Accident &amp; Emergency (A&amp;E) and Intensive Care Units (ICU). The researchers will use purposive selection to recruit participants because it allows them to speak with professionals who will offer valuable information (Saunders et al., 2009). The semi-structured interview methodology provides both flexibility and enables comprehensive analysis of themes regarding emotional fatigue as well as situational decision-making and institutional support, according to Bryman (2016). The analysis of interview responses will proceed through thematic assessment using NVivo software for systematic data administration and coding, according to Creswell and Clark (2017).</w:t>
      </w:r>
    </w:p>
    <w:p w14:paraId="5E0429CF" w14:textId="77777777" w:rsidR="00ED3D32" w:rsidRPr="001450C3" w:rsidRDefault="00ED3D32" w:rsidP="00C921D4">
      <w:pPr>
        <w:spacing w:line="600" w:lineRule="auto"/>
        <w:jc w:val="both"/>
      </w:pPr>
      <w:r w:rsidRPr="001450C3">
        <w:t xml:space="preserve">Data analysis based on NHS Digital and Care Quality Commission public records will be part of the quantitative strand. The databases contain vital indicators that include adverse event frequency, hospital-acquired conditions, and patient satisfaction measurement scores. Equipped with NHS Employers (2023), these data sources enable organisations to monitor the effects of staffing ratios on systemic pressure. Pattern validation, according to Janes et al. (2021), will </w:t>
      </w:r>
      <w:proofErr w:type="gramStart"/>
      <w:r w:rsidRPr="001450C3">
        <w:t>be supported</w:t>
      </w:r>
      <w:proofErr w:type="gramEnd"/>
      <w:r w:rsidRPr="001450C3">
        <w:t xml:space="preserve"> by the SPSS software, which analyses pressure-related factors such as staffing ratios and shift duration in connection with patient outcomes.</w:t>
      </w:r>
    </w:p>
    <w:p w14:paraId="0B53FCF0" w14:textId="77777777" w:rsidR="00ED3D32" w:rsidRPr="001450C3" w:rsidRDefault="00ED3D32" w:rsidP="00C921D4">
      <w:pPr>
        <w:spacing w:line="600" w:lineRule="auto"/>
        <w:jc w:val="both"/>
      </w:pPr>
      <w:r w:rsidRPr="001450C3">
        <w:t xml:space="preserve">The quantitative sampling process will implement stratified random selection to gather data across various Trusts and departments. The research methods provide wide applicability to research results while preserving proper statistical statistics. Through the purposive approach, researchers gain deeper </w:t>
      </w:r>
      <w:r w:rsidRPr="001450C3">
        <w:lastRenderedPageBreak/>
        <w:t>insights from staff members in critical care and high-dependency areas, which demonstrate the highest cognitive and emotional requirements (Boorman, 2010).</w:t>
      </w:r>
    </w:p>
    <w:p w14:paraId="301B3517" w14:textId="77777777" w:rsidR="00ED3D32" w:rsidRPr="001450C3" w:rsidRDefault="00ED3D32" w:rsidP="00C921D4">
      <w:pPr>
        <w:spacing w:line="600" w:lineRule="auto"/>
        <w:jc w:val="both"/>
      </w:pPr>
      <w:r w:rsidRPr="001450C3">
        <w:t xml:space="preserve">During analysis, a stage-wise combination of data integration will occur, where the quantitative findings gain meaning through qualitative themes and vice versa. This research strategy strengthens validity while offering a comprehensive view of workplace pressure and how it is </w:t>
      </w:r>
      <w:proofErr w:type="gramStart"/>
      <w:r w:rsidRPr="001450C3">
        <w:t>handled</w:t>
      </w:r>
      <w:proofErr w:type="gramEnd"/>
      <w:r w:rsidRPr="001450C3">
        <w:t xml:space="preserve"> and measured in NHS facilities.</w:t>
      </w:r>
    </w:p>
    <w:p w14:paraId="1ED08C26" w14:textId="77777777" w:rsidR="00ED3D32" w:rsidRPr="001450C3" w:rsidRDefault="00ED3D32" w:rsidP="00C921D4">
      <w:pPr>
        <w:spacing w:line="600" w:lineRule="auto"/>
        <w:jc w:val="both"/>
      </w:pPr>
      <w:r w:rsidRPr="001450C3">
        <w:t>The study implements dual research methods, which provide scientific evidence based on healthcare staff realities and general institutional data.</w:t>
      </w:r>
    </w:p>
    <w:p w14:paraId="419D4AA6" w14:textId="7F6157C7" w:rsidR="00ED3D32" w:rsidRPr="001450C3" w:rsidRDefault="00373248" w:rsidP="00C921D4">
      <w:pPr>
        <w:pStyle w:val="Heading1"/>
        <w:spacing w:line="600" w:lineRule="auto"/>
        <w:jc w:val="both"/>
        <w:rPr>
          <w:rFonts w:ascii="Times New Roman" w:hAnsi="Times New Roman" w:cs="Times New Roman"/>
          <w:color w:val="auto"/>
          <w:sz w:val="24"/>
          <w:szCs w:val="24"/>
        </w:rPr>
      </w:pPr>
      <w:bookmarkStart w:id="21" w:name="_Toc196426670"/>
      <w:bookmarkStart w:id="22" w:name="_Toc197021593"/>
      <w:r w:rsidRPr="001450C3">
        <w:rPr>
          <w:rFonts w:ascii="Times New Roman" w:hAnsi="Times New Roman" w:cs="Times New Roman"/>
          <w:color w:val="auto"/>
          <w:sz w:val="24"/>
          <w:szCs w:val="24"/>
        </w:rPr>
        <w:t>8</w:t>
      </w:r>
      <w:r w:rsidR="00ED3D32" w:rsidRPr="001450C3">
        <w:rPr>
          <w:rFonts w:ascii="Times New Roman" w:hAnsi="Times New Roman" w:cs="Times New Roman"/>
          <w:color w:val="auto"/>
          <w:sz w:val="24"/>
          <w:szCs w:val="24"/>
        </w:rPr>
        <w:t>. Resource Implications (Time, Cost, Tools)</w:t>
      </w:r>
      <w:bookmarkEnd w:id="21"/>
      <w:bookmarkEnd w:id="22"/>
    </w:p>
    <w:p w14:paraId="4A4588A9" w14:textId="77777777" w:rsidR="00ED3D32" w:rsidRPr="001450C3" w:rsidRDefault="00ED3D32" w:rsidP="00C921D4">
      <w:pPr>
        <w:spacing w:line="600" w:lineRule="auto"/>
        <w:jc w:val="both"/>
      </w:pPr>
      <w:r w:rsidRPr="001450C3">
        <w:t xml:space="preserve">This research proposal's feasibility </w:t>
      </w:r>
      <w:proofErr w:type="gramStart"/>
      <w:r w:rsidRPr="001450C3">
        <w:t>was thoroughly examined</w:t>
      </w:r>
      <w:proofErr w:type="gramEnd"/>
      <w:r w:rsidRPr="001450C3">
        <w:t xml:space="preserve"> by studying the necessary time distribution, financial expenses, and institutional resource requirements. The practical and sufficient </w:t>
      </w:r>
      <w:proofErr w:type="gramStart"/>
      <w:r w:rsidRPr="001450C3">
        <w:t>timeframe</w:t>
      </w:r>
      <w:proofErr w:type="gramEnd"/>
      <w:r w:rsidRPr="001450C3">
        <w:t xml:space="preserve"> to conduct the study measures three months based on its research design and scope. Respective activities for obtaining ethical approval and instrument improvement and data collection involving both qualitative assets and quantitative data will take place during the first month. The following two months ensure the completion of transcription work, data analysis, interpretation, and report writing. Throughout this timeline, participants can </w:t>
      </w:r>
      <w:proofErr w:type="gramStart"/>
      <w:r w:rsidRPr="001450C3">
        <w:t>be scheduled</w:t>
      </w:r>
      <w:proofErr w:type="gramEnd"/>
      <w:r w:rsidRPr="001450C3">
        <w:t xml:space="preserve"> with freedom, and researchers can meet their academic standards.</w:t>
      </w:r>
    </w:p>
    <w:p w14:paraId="6898AABC" w14:textId="77777777" w:rsidR="00ED3D32" w:rsidRPr="001450C3" w:rsidRDefault="00ED3D32" w:rsidP="00C921D4">
      <w:pPr>
        <w:spacing w:line="600" w:lineRule="auto"/>
        <w:jc w:val="both"/>
      </w:pPr>
      <w:r w:rsidRPr="001450C3">
        <w:t xml:space="preserve">The study maintains low financial expenditure by drawing its data from accessible secondary information stored at NHS Digital and the Care Quality Commission. In the evaluation by Jenkins (2024), researchers reported that using available NHS database information simultaneously lowers </w:t>
      </w:r>
      <w:r w:rsidRPr="001450C3">
        <w:lastRenderedPageBreak/>
        <w:t>expenses and improves the significance of research policy. The budget covers payment for transcription work and software purchases to run NVivo analytical software. The cost calculation includes the provision of NVivo licences to students at various institutions, which already make these licences available to them. According to Melvin et al. (2025), proper analytic software investment creates value by securing data authenticity.</w:t>
      </w:r>
    </w:p>
    <w:p w14:paraId="42808B5D" w14:textId="77777777" w:rsidR="00ED3D32" w:rsidRPr="001450C3" w:rsidRDefault="00ED3D32" w:rsidP="00C921D4">
      <w:pPr>
        <w:spacing w:line="600" w:lineRule="auto"/>
        <w:jc w:val="both"/>
      </w:pPr>
      <w:r w:rsidRPr="001450C3">
        <w:t>The designated academic supervisor, together with the NHS liaison officer, will provide support for the research project by helping recruit participants and approve data access. NHS Employers (2022) insists that proper frameworks of support enable researchers to work with healthcare professionals on the frontline. Access to institutional libraries and research databases will help researchers complete their literature synthesis by using current contextual frameworks.</w:t>
      </w:r>
    </w:p>
    <w:p w14:paraId="586F51FD" w14:textId="77777777" w:rsidR="00ED3D32" w:rsidRPr="001450C3" w:rsidRDefault="00ED3D32" w:rsidP="00C921D4">
      <w:pPr>
        <w:spacing w:line="600" w:lineRule="auto"/>
        <w:jc w:val="both"/>
      </w:pPr>
      <w:r w:rsidRPr="001450C3">
        <w:t>The proposed plan demonstrates effective feasibility regarding the extent of work and necessary resources.</w:t>
      </w:r>
    </w:p>
    <w:p w14:paraId="41A943A2" w14:textId="1F098CE2" w:rsidR="00ED3D32" w:rsidRPr="001450C3" w:rsidRDefault="00373248" w:rsidP="00C921D4">
      <w:pPr>
        <w:pStyle w:val="Heading1"/>
        <w:spacing w:line="600" w:lineRule="auto"/>
        <w:jc w:val="both"/>
        <w:rPr>
          <w:rFonts w:ascii="Times New Roman" w:hAnsi="Times New Roman" w:cs="Times New Roman"/>
          <w:color w:val="auto"/>
          <w:sz w:val="24"/>
          <w:szCs w:val="24"/>
        </w:rPr>
      </w:pPr>
      <w:bookmarkStart w:id="23" w:name="_Toc196426671"/>
      <w:bookmarkStart w:id="24" w:name="_Toc197021594"/>
      <w:r w:rsidRPr="001450C3">
        <w:rPr>
          <w:rFonts w:ascii="Times New Roman" w:hAnsi="Times New Roman" w:cs="Times New Roman"/>
          <w:color w:val="auto"/>
          <w:sz w:val="24"/>
          <w:szCs w:val="24"/>
        </w:rPr>
        <w:t>9</w:t>
      </w:r>
      <w:r w:rsidR="00ED3D32" w:rsidRPr="001450C3">
        <w:rPr>
          <w:rFonts w:ascii="Times New Roman" w:hAnsi="Times New Roman" w:cs="Times New Roman"/>
          <w:color w:val="auto"/>
          <w:sz w:val="24"/>
          <w:szCs w:val="24"/>
        </w:rPr>
        <w:t>. Gantt Chart Summary</w:t>
      </w:r>
      <w:bookmarkEnd w:id="23"/>
      <w:bookmarkEnd w:id="24"/>
      <w:r w:rsidR="00ED3D32" w:rsidRPr="001450C3">
        <w:rPr>
          <w:rFonts w:ascii="Times New Roman" w:hAnsi="Times New Roman" w:cs="Times New Roman"/>
          <w:color w:val="auto"/>
          <w:sz w:val="24"/>
          <w:szCs w:val="24"/>
        </w:rPr>
        <w:t xml:space="preserve"> </w:t>
      </w:r>
    </w:p>
    <w:p w14:paraId="159466D6" w14:textId="77777777" w:rsidR="00ED3D32" w:rsidRPr="001450C3" w:rsidRDefault="00ED3D32" w:rsidP="00C921D4">
      <w:pPr>
        <w:spacing w:line="600" w:lineRule="auto"/>
        <w:jc w:val="both"/>
      </w:pPr>
      <w:r w:rsidRPr="001450C3">
        <w:t>Scientific planning and a strict schedule system are essential to executing this research while respecting academic and ethical principles. The research design spans ten weeks and aims to study workplace pressure influences on clinical decision-making practises within NHS facilities.</w:t>
      </w:r>
    </w:p>
    <w:p w14:paraId="7939D011" w14:textId="77777777" w:rsidR="00ED3D32" w:rsidRPr="001450C3" w:rsidRDefault="00ED3D32" w:rsidP="00C921D4">
      <w:pPr>
        <w:spacing w:line="600" w:lineRule="auto"/>
        <w:jc w:val="both"/>
      </w:pPr>
      <w:r w:rsidRPr="001450C3">
        <w:t xml:space="preserve">During weeks one and two, researchers will finalise and seek approval for ethical documents and enhance their semi-structured interview methods. This phase requires special attention to examining topics that address patient security and staff encounter programmes. The research team will execute </w:t>
      </w:r>
      <w:r w:rsidRPr="001450C3">
        <w:lastRenderedPageBreak/>
        <w:t>literature updates while beginning data collection processes from weeks three to five to maintain proposal relevance to current NHS practises.</w:t>
      </w:r>
    </w:p>
    <w:p w14:paraId="39F02273" w14:textId="77777777" w:rsidR="00ED3D32" w:rsidRPr="001450C3" w:rsidRDefault="00ED3D32" w:rsidP="00C921D4">
      <w:pPr>
        <w:spacing w:line="600" w:lineRule="auto"/>
        <w:jc w:val="both"/>
      </w:pPr>
      <w:r w:rsidRPr="001450C3">
        <w:t xml:space="preserve">Data will </w:t>
      </w:r>
      <w:proofErr w:type="gramStart"/>
      <w:r w:rsidRPr="001450C3">
        <w:t>be analysed</w:t>
      </w:r>
      <w:proofErr w:type="gramEnd"/>
      <w:r w:rsidRPr="001450C3">
        <w:t xml:space="preserve"> across weeks six and seven through NVivo thematic analysis of qualitative data and SPSS for performing quantitative statistical analysis. The last week will focus on combining results from both data sources through triangulation while maintaining research coherence.</w:t>
      </w:r>
    </w:p>
    <w:p w14:paraId="4C665C6F" w14:textId="77777777" w:rsidR="00ED3D32" w:rsidRPr="001450C3" w:rsidRDefault="00ED3D32" w:rsidP="00C921D4">
      <w:pPr>
        <w:spacing w:line="600" w:lineRule="auto"/>
        <w:jc w:val="both"/>
      </w:pPr>
      <w:r w:rsidRPr="001450C3">
        <w:t>The drafting of the research proposal will occur in week nine, followed by a final week dedicated to editing, referencing, and proofing to maintain academic integrity.</w:t>
      </w:r>
    </w:p>
    <w:p w14:paraId="746D2CB0" w14:textId="77777777" w:rsidR="00ED3D32" w:rsidRPr="001450C3" w:rsidRDefault="00ED3D32" w:rsidP="00C921D4">
      <w:pPr>
        <w:spacing w:line="600" w:lineRule="auto"/>
        <w:jc w:val="both"/>
      </w:pPr>
    </w:p>
    <w:p w14:paraId="5F3F4408" w14:textId="5266C4AE" w:rsidR="00DC2575" w:rsidRPr="001450C3" w:rsidRDefault="00ED3D32" w:rsidP="00C921D4">
      <w:pPr>
        <w:spacing w:line="600" w:lineRule="auto"/>
        <w:jc w:val="both"/>
      </w:pPr>
      <w:r w:rsidRPr="001450C3">
        <w:rPr>
          <w:noProof/>
          <w14:ligatures w14:val="standardContextual"/>
        </w:rPr>
        <w:drawing>
          <wp:inline distT="0" distB="0" distL="0" distR="0" wp14:anchorId="4B942BEA" wp14:editId="6C3C327B">
            <wp:extent cx="5731510" cy="3417570"/>
            <wp:effectExtent l="0" t="0" r="2540" b="0"/>
            <wp:docPr id="1502913331"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913331" name="Picture 1" descr="Output 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17570"/>
                    </a:xfrm>
                    <a:prstGeom prst="rect">
                      <a:avLst/>
                    </a:prstGeom>
                    <a:noFill/>
                    <a:ln>
                      <a:noFill/>
                    </a:ln>
                  </pic:spPr>
                </pic:pic>
              </a:graphicData>
            </a:graphic>
          </wp:inline>
        </w:drawing>
      </w:r>
    </w:p>
    <w:p w14:paraId="513315F9" w14:textId="497CF721" w:rsidR="00ED3D32" w:rsidRPr="001450C3" w:rsidRDefault="00373248" w:rsidP="00C921D4">
      <w:pPr>
        <w:pStyle w:val="Heading1"/>
        <w:spacing w:line="600" w:lineRule="auto"/>
        <w:jc w:val="both"/>
        <w:rPr>
          <w:rFonts w:ascii="Times New Roman" w:hAnsi="Times New Roman" w:cs="Times New Roman"/>
          <w:color w:val="auto"/>
          <w:sz w:val="24"/>
          <w:szCs w:val="24"/>
        </w:rPr>
      </w:pPr>
      <w:bookmarkStart w:id="25" w:name="_Toc196426672"/>
      <w:bookmarkStart w:id="26" w:name="_Toc197021595"/>
      <w:r w:rsidRPr="001450C3">
        <w:rPr>
          <w:rFonts w:ascii="Times New Roman" w:hAnsi="Times New Roman" w:cs="Times New Roman"/>
          <w:color w:val="auto"/>
          <w:sz w:val="24"/>
          <w:szCs w:val="24"/>
        </w:rPr>
        <w:t>10</w:t>
      </w:r>
      <w:r w:rsidR="00ED3D32" w:rsidRPr="001450C3">
        <w:rPr>
          <w:rFonts w:ascii="Times New Roman" w:hAnsi="Times New Roman" w:cs="Times New Roman"/>
          <w:color w:val="auto"/>
          <w:sz w:val="24"/>
          <w:szCs w:val="24"/>
        </w:rPr>
        <w:t>. Ethical Considerations</w:t>
      </w:r>
      <w:bookmarkEnd w:id="25"/>
      <w:bookmarkEnd w:id="26"/>
      <w:r w:rsidR="00ED3D32" w:rsidRPr="001450C3">
        <w:rPr>
          <w:rFonts w:ascii="Times New Roman" w:hAnsi="Times New Roman" w:cs="Times New Roman"/>
          <w:color w:val="auto"/>
          <w:sz w:val="24"/>
          <w:szCs w:val="24"/>
        </w:rPr>
        <w:t xml:space="preserve"> </w:t>
      </w:r>
    </w:p>
    <w:p w14:paraId="2FDEC89A" w14:textId="77777777" w:rsidR="00ED3D32" w:rsidRPr="001450C3" w:rsidRDefault="00ED3D32" w:rsidP="00C921D4">
      <w:pPr>
        <w:spacing w:line="600" w:lineRule="auto"/>
        <w:jc w:val="both"/>
      </w:pPr>
      <w:r w:rsidRPr="001450C3">
        <w:t xml:space="preserve">Proper ethical standards must be maintained precisely when conducting research that involves NHS staff members alongside patient data. Due to the research's sensitivity regarding decision-making </w:t>
      </w:r>
      <w:r w:rsidRPr="001450C3">
        <w:lastRenderedPageBreak/>
        <w:t>under pressure and patient outcomes, extensive ethical procedures will be necessary to safeguard participants and academic integrity.</w:t>
      </w:r>
    </w:p>
    <w:p w14:paraId="10C278F1" w14:textId="77777777" w:rsidR="00ED3D32" w:rsidRPr="001450C3" w:rsidRDefault="00ED3D32" w:rsidP="00C921D4">
      <w:pPr>
        <w:spacing w:line="600" w:lineRule="auto"/>
        <w:jc w:val="both"/>
      </w:pPr>
      <w:r w:rsidRPr="001450C3">
        <w:t>Anonymity will protect all participants from the beginning to the end of the research study. Before storage, the anonymised survey data and interview transcripts will receive an initial anonymisation procedure to block potential participant identification. The research databases are stored on GDPR-compliant university servers through encrypted servers. Healthcare research conducted per the Royal College of Nursing (2023) requires presidents of information governance to assure data confidentiality. Majid et al. (2011) highlight that protecting data security should be a priority when conducting research with frontline staff members.</w:t>
      </w:r>
    </w:p>
    <w:p w14:paraId="0FA6637C" w14:textId="77777777" w:rsidR="00ED3D32" w:rsidRPr="001450C3" w:rsidRDefault="00ED3D32" w:rsidP="00C921D4">
      <w:pPr>
        <w:spacing w:line="600" w:lineRule="auto"/>
        <w:jc w:val="both"/>
      </w:pPr>
      <w:r w:rsidRPr="001450C3">
        <w:t>The study participants will receive official NHS research consent forms to obtain their informed consent for data collection purposes. Researchers will incorporate paperwork that clarifies study purposes while explaining voluntary choice and withdrawal abilities and describing data utilisation practises. According to Melvin et al. (2025), gaining subject consent functions as an essential ethical practice in all NHS research operations.</w:t>
      </w:r>
    </w:p>
    <w:p w14:paraId="7D434CC8" w14:textId="77777777" w:rsidR="00ED3D32" w:rsidRPr="001450C3" w:rsidRDefault="00ED3D32" w:rsidP="00C921D4">
      <w:pPr>
        <w:spacing w:line="600" w:lineRule="auto"/>
        <w:jc w:val="both"/>
      </w:pPr>
      <w:r w:rsidRPr="001450C3">
        <w:t xml:space="preserve">Medical staff who reflect upon job stress and prior mistakes face psychological risks. The study includes a provision that informs participants about occupational well-being services to which they can </w:t>
      </w:r>
      <w:proofErr w:type="gramStart"/>
      <w:r w:rsidRPr="001450C3">
        <w:t>be referred</w:t>
      </w:r>
      <w:proofErr w:type="gramEnd"/>
      <w:r w:rsidRPr="001450C3">
        <w:t>. Weiss (2020), together with Sarmiento et al. (2024), states that conducting stress-related research requires specific planning to protect study participants against potential vulnerabilities and includes appropriate supportive measures.</w:t>
      </w:r>
    </w:p>
    <w:p w14:paraId="19E59277" w14:textId="77777777" w:rsidR="00ED3D32" w:rsidRPr="001450C3" w:rsidRDefault="00ED3D32" w:rsidP="00C921D4">
      <w:pPr>
        <w:spacing w:line="600" w:lineRule="auto"/>
        <w:jc w:val="both"/>
      </w:pPr>
      <w:r w:rsidRPr="001450C3">
        <w:lastRenderedPageBreak/>
        <w:t>The study will apply for complete ethical approval from the NHS Research Ethics Committee (REC) for implementation. According to NHS England (2019), research studies involving NHS personnel need REC permission for proper ethical approval to meet the highest ethical standards while maintaining participant safety and public transparency as key priorities.</w:t>
      </w:r>
    </w:p>
    <w:p w14:paraId="173091CF" w14:textId="5474B6B8" w:rsidR="00ED3D32" w:rsidRPr="001450C3" w:rsidRDefault="00ED3D32" w:rsidP="00C921D4">
      <w:pPr>
        <w:pStyle w:val="Heading1"/>
        <w:spacing w:line="600" w:lineRule="auto"/>
        <w:jc w:val="both"/>
        <w:rPr>
          <w:rFonts w:ascii="Times New Roman" w:hAnsi="Times New Roman" w:cs="Times New Roman"/>
          <w:color w:val="auto"/>
          <w:sz w:val="24"/>
          <w:szCs w:val="24"/>
        </w:rPr>
      </w:pPr>
      <w:bookmarkStart w:id="27" w:name="_Toc196426673"/>
      <w:bookmarkStart w:id="28" w:name="_Toc197021596"/>
      <w:r w:rsidRPr="001450C3">
        <w:rPr>
          <w:rFonts w:ascii="Times New Roman" w:hAnsi="Times New Roman" w:cs="Times New Roman"/>
          <w:color w:val="auto"/>
          <w:sz w:val="24"/>
          <w:szCs w:val="24"/>
        </w:rPr>
        <w:t>1</w:t>
      </w:r>
      <w:r w:rsidR="00373248" w:rsidRPr="001450C3">
        <w:rPr>
          <w:rFonts w:ascii="Times New Roman" w:hAnsi="Times New Roman" w:cs="Times New Roman"/>
          <w:color w:val="auto"/>
          <w:sz w:val="24"/>
          <w:szCs w:val="24"/>
        </w:rPr>
        <w:t>1</w:t>
      </w:r>
      <w:r w:rsidRPr="001450C3">
        <w:rPr>
          <w:rFonts w:ascii="Times New Roman" w:hAnsi="Times New Roman" w:cs="Times New Roman"/>
          <w:color w:val="auto"/>
          <w:sz w:val="24"/>
          <w:szCs w:val="24"/>
        </w:rPr>
        <w:t>. Conclusion</w:t>
      </w:r>
      <w:bookmarkEnd w:id="27"/>
      <w:bookmarkEnd w:id="28"/>
      <w:r w:rsidRPr="001450C3">
        <w:rPr>
          <w:rFonts w:ascii="Times New Roman" w:hAnsi="Times New Roman" w:cs="Times New Roman"/>
          <w:color w:val="auto"/>
          <w:sz w:val="24"/>
          <w:szCs w:val="24"/>
        </w:rPr>
        <w:t xml:space="preserve"> </w:t>
      </w:r>
    </w:p>
    <w:p w14:paraId="3D567CFA" w14:textId="5A2A61A4" w:rsidR="00ED3D32" w:rsidRPr="001450C3" w:rsidRDefault="00ED3D32" w:rsidP="00C921D4">
      <w:pPr>
        <w:spacing w:line="600" w:lineRule="auto"/>
        <w:jc w:val="both"/>
      </w:pPr>
      <w:r w:rsidRPr="001450C3">
        <w:t xml:space="preserve">This research proposal demonstrates the need to study the connection between workplace pressure in the NHS and its impact on clinical decisions and their consequences for patients. The rise in evidence about staffing shortages and heavy workload combined with emotional distress presents </w:t>
      </w:r>
      <w:r w:rsidR="00DD0D93" w:rsidRPr="001450C3">
        <w:t>convincing evidence</w:t>
      </w:r>
      <w:r w:rsidRPr="001450C3">
        <w:t xml:space="preserve"> that these high-pressure situations decrease both healthcare provider performance and healthcare safety. Emergency and critical care fields demonstrate the strongest workplace pressures since healthcare professionals need to make immediate choices even though they face shortages of support and limited resources.</w:t>
      </w:r>
    </w:p>
    <w:p w14:paraId="3A05674D" w14:textId="77777777" w:rsidR="00ED3D32" w:rsidRPr="001450C3" w:rsidRDefault="00ED3D32" w:rsidP="00C921D4">
      <w:pPr>
        <w:spacing w:line="600" w:lineRule="auto"/>
        <w:jc w:val="both"/>
      </w:pPr>
      <w:r w:rsidRPr="001450C3">
        <w:t>The study uses a pragmatic framework and a mixed-methods approach to investigate the full effects of workplace stress on actual operational results. Patient assessments, along with the qualitative insights from NHS staff members, will lead researchers to substantiate the broader consequences caused by these workplace pressures. These components collaborate to recognise a significant knowledge void through their research programme by linking system-wide operational pressures to clear patient treatment quality results.</w:t>
      </w:r>
    </w:p>
    <w:p w14:paraId="7C58BEB3" w14:textId="3167B098" w:rsidR="00ED3D32" w:rsidRPr="001450C3" w:rsidRDefault="00ED3D32" w:rsidP="00C921D4">
      <w:pPr>
        <w:spacing w:line="600" w:lineRule="auto"/>
        <w:jc w:val="both"/>
      </w:pPr>
      <w:r w:rsidRPr="001450C3">
        <w:t xml:space="preserve">The practical value of this research goes hand in hand with its academic worth. The study will present insightful information that is beneficial for NHS policymaking, human resource departments, and </w:t>
      </w:r>
      <w:r w:rsidRPr="001450C3">
        <w:lastRenderedPageBreak/>
        <w:t xml:space="preserve">operational leaders concerned about improving health service delivery. Research findings about </w:t>
      </w:r>
      <w:r w:rsidR="00F7136A" w:rsidRPr="001450C3">
        <w:t>distress</w:t>
      </w:r>
      <w:r w:rsidRPr="001450C3">
        <w:t xml:space="preserve"> factors and their affected outcomes will serve to develop evidence-based guidelines for cultural transformation, workforce planning, and long-term support strategies for healthcare professionals.</w:t>
      </w:r>
    </w:p>
    <w:p w14:paraId="7398CF09" w14:textId="77777777" w:rsidR="00ED3D32" w:rsidRPr="001450C3" w:rsidRDefault="00ED3D32" w:rsidP="00C921D4">
      <w:pPr>
        <w:spacing w:line="600" w:lineRule="auto"/>
        <w:jc w:val="both"/>
      </w:pPr>
      <w:r w:rsidRPr="001450C3">
        <w:t>This study addresses a critical NHS organisational problem at the perfect time to support scholarly development and policy adjustments.</w:t>
      </w:r>
    </w:p>
    <w:p w14:paraId="263E5523" w14:textId="22D017CB" w:rsidR="00ED3D32" w:rsidRPr="001450C3" w:rsidRDefault="00ED3D32" w:rsidP="00C921D4">
      <w:pPr>
        <w:spacing w:line="600" w:lineRule="auto"/>
        <w:jc w:val="both"/>
      </w:pPr>
    </w:p>
    <w:p w14:paraId="242D7B46" w14:textId="77777777" w:rsidR="00ED3D32" w:rsidRPr="001450C3" w:rsidRDefault="00ED3D32" w:rsidP="00C921D4">
      <w:pPr>
        <w:spacing w:line="600" w:lineRule="auto"/>
        <w:jc w:val="both"/>
      </w:pPr>
      <w:r w:rsidRPr="001450C3">
        <w:br w:type="page"/>
      </w:r>
    </w:p>
    <w:p w14:paraId="28855545" w14:textId="77777777" w:rsidR="00ED3D32" w:rsidRPr="001450C3" w:rsidRDefault="00ED3D32" w:rsidP="00C921D4">
      <w:pPr>
        <w:pStyle w:val="Heading1"/>
        <w:spacing w:line="600" w:lineRule="auto"/>
        <w:jc w:val="both"/>
        <w:rPr>
          <w:rFonts w:ascii="Times New Roman" w:hAnsi="Times New Roman" w:cs="Times New Roman"/>
          <w:color w:val="auto"/>
          <w:sz w:val="24"/>
          <w:szCs w:val="24"/>
        </w:rPr>
      </w:pPr>
      <w:bookmarkStart w:id="29" w:name="_Toc196426674"/>
      <w:bookmarkStart w:id="30" w:name="_Toc197021597"/>
      <w:r w:rsidRPr="001450C3">
        <w:rPr>
          <w:rFonts w:ascii="Times New Roman" w:hAnsi="Times New Roman" w:cs="Times New Roman"/>
          <w:color w:val="auto"/>
          <w:sz w:val="24"/>
          <w:szCs w:val="24"/>
        </w:rPr>
        <w:lastRenderedPageBreak/>
        <w:t>References</w:t>
      </w:r>
      <w:bookmarkEnd w:id="29"/>
      <w:bookmarkEnd w:id="30"/>
      <w:r w:rsidRPr="001450C3">
        <w:rPr>
          <w:rFonts w:ascii="Times New Roman" w:hAnsi="Times New Roman" w:cs="Times New Roman"/>
          <w:color w:val="auto"/>
          <w:sz w:val="24"/>
          <w:szCs w:val="24"/>
        </w:rPr>
        <w:t xml:space="preserve"> </w:t>
      </w:r>
    </w:p>
    <w:p w14:paraId="1E24F848" w14:textId="60AD23A8" w:rsidR="00ED3D32" w:rsidRPr="001450C3" w:rsidRDefault="00ED3D32" w:rsidP="00C921D4">
      <w:pPr>
        <w:spacing w:line="600" w:lineRule="auto"/>
        <w:jc w:val="both"/>
      </w:pPr>
      <w:r w:rsidRPr="001450C3">
        <w:t>Armstrong, R. and Sales, A., 2020. Welcome to implementation science communications. </w:t>
      </w:r>
      <w:r w:rsidRPr="001450C3">
        <w:rPr>
          <w:i/>
          <w:iCs/>
        </w:rPr>
        <w:t>Implementation science communications</w:t>
      </w:r>
      <w:r w:rsidRPr="001450C3">
        <w:t>, </w:t>
      </w:r>
      <w:r w:rsidRPr="001450C3">
        <w:rPr>
          <w:i/>
          <w:iCs/>
        </w:rPr>
        <w:t>1</w:t>
      </w:r>
      <w:r w:rsidRPr="001450C3">
        <w:t>, pp.1-3</w:t>
      </w:r>
      <w:proofErr w:type="gramStart"/>
      <w:r w:rsidRPr="001450C3">
        <w:t>.</w:t>
      </w:r>
      <w:r w:rsidR="00F7136A" w:rsidRPr="001450C3">
        <w:t xml:space="preserve"> </w:t>
      </w:r>
      <w:r w:rsidR="00062B91">
        <w:t xml:space="preserve"> </w:t>
      </w:r>
      <w:proofErr w:type="gramEnd"/>
      <w:r w:rsidR="00062B91">
        <w:t>(Accessed 14</w:t>
      </w:r>
      <w:r w:rsidR="00EE579C" w:rsidRPr="00EE579C">
        <w:t xml:space="preserve"> </w:t>
      </w:r>
      <w:r w:rsidR="00EE579C">
        <w:t xml:space="preserve">April </w:t>
      </w:r>
      <w:r w:rsidR="00062B91">
        <w:t>2025)</w:t>
      </w:r>
    </w:p>
    <w:p w14:paraId="0B55AF30" w14:textId="51B23715" w:rsidR="00ED3D32" w:rsidRPr="001450C3" w:rsidRDefault="00ED3D32" w:rsidP="00C921D4">
      <w:pPr>
        <w:spacing w:line="600" w:lineRule="auto"/>
        <w:jc w:val="both"/>
      </w:pPr>
      <w:r w:rsidRPr="001450C3">
        <w:t>Arnsten, A.F., Raskind, M.A., Taylor, F.B. and Connor, D.F., 2015. The effects of stress exposure on prefrontal cortex: Translating basic research into successful treatments for post-traumatic stress disorder. </w:t>
      </w:r>
      <w:r w:rsidRPr="001450C3">
        <w:rPr>
          <w:i/>
          <w:iCs/>
        </w:rPr>
        <w:t>Neurobiology of stress</w:t>
      </w:r>
      <w:r w:rsidRPr="001450C3">
        <w:t>, </w:t>
      </w:r>
      <w:r w:rsidRPr="001450C3">
        <w:rPr>
          <w:i/>
          <w:iCs/>
        </w:rPr>
        <w:t>1</w:t>
      </w:r>
      <w:r w:rsidRPr="001450C3">
        <w:t>, pp.89-99</w:t>
      </w:r>
      <w:r w:rsidR="00EE579C" w:rsidRPr="001450C3">
        <w:t>.</w:t>
      </w:r>
      <w:r w:rsidR="00062B91">
        <w:t xml:space="preserve"> (Accessed 16</w:t>
      </w:r>
      <w:r w:rsidR="00EE579C" w:rsidRPr="00EE579C">
        <w:t xml:space="preserve"> </w:t>
      </w:r>
      <w:r w:rsidR="00EE579C">
        <w:t xml:space="preserve">April </w:t>
      </w:r>
      <w:r w:rsidR="00062B91">
        <w:t>2025)</w:t>
      </w:r>
    </w:p>
    <w:p w14:paraId="712E6D6C" w14:textId="39AC4727" w:rsidR="00ED3D32" w:rsidRPr="001450C3" w:rsidRDefault="00ED3D32" w:rsidP="00C921D4">
      <w:pPr>
        <w:spacing w:line="600" w:lineRule="auto"/>
        <w:jc w:val="both"/>
      </w:pPr>
      <w:r w:rsidRPr="001450C3">
        <w:t>‌Batanda, I., 2024. Prevalence of burnout among healthcare professionals: a survey at fort portal regional referral hospital. </w:t>
      </w:r>
      <w:r w:rsidRPr="001450C3">
        <w:rPr>
          <w:i/>
          <w:iCs/>
        </w:rPr>
        <w:t>npj Mental Health Research</w:t>
      </w:r>
      <w:r w:rsidRPr="001450C3">
        <w:t>, </w:t>
      </w:r>
      <w:r w:rsidRPr="001450C3">
        <w:rPr>
          <w:i/>
          <w:iCs/>
        </w:rPr>
        <w:t>3</w:t>
      </w:r>
      <w:r w:rsidRPr="001450C3">
        <w:t xml:space="preserve">(1), </w:t>
      </w:r>
      <w:r w:rsidR="00062B91" w:rsidRPr="001450C3">
        <w:t xml:space="preserve">p.16. </w:t>
      </w:r>
      <w:r w:rsidR="00062B91">
        <w:t xml:space="preserve"> (Accessed 18</w:t>
      </w:r>
      <w:r w:rsidR="00EE579C" w:rsidRPr="00EE579C">
        <w:t xml:space="preserve"> </w:t>
      </w:r>
      <w:r w:rsidR="00EE579C">
        <w:t xml:space="preserve">April </w:t>
      </w:r>
      <w:r w:rsidR="00062B91">
        <w:t>2025)</w:t>
      </w:r>
    </w:p>
    <w:p w14:paraId="348D6394" w14:textId="29CBA948" w:rsidR="00062B91" w:rsidRPr="001450C3" w:rsidRDefault="00ED3D32" w:rsidP="00C921D4">
      <w:pPr>
        <w:spacing w:line="600" w:lineRule="auto"/>
        <w:jc w:val="both"/>
      </w:pPr>
      <w:r w:rsidRPr="001450C3">
        <w:t xml:space="preserve">‌Bevan, G. and Hood, C., 2006. </w:t>
      </w:r>
      <w:proofErr w:type="gramStart"/>
      <w:r w:rsidRPr="001450C3">
        <w:t>What’s</w:t>
      </w:r>
      <w:proofErr w:type="gramEnd"/>
      <w:r w:rsidRPr="001450C3">
        <w:t xml:space="preserve"> measured is what matters: targets and gaming in the English public health care system. </w:t>
      </w:r>
      <w:r w:rsidRPr="001450C3">
        <w:rPr>
          <w:i/>
          <w:iCs/>
        </w:rPr>
        <w:t>Public administration</w:t>
      </w:r>
      <w:r w:rsidRPr="001450C3">
        <w:t>, </w:t>
      </w:r>
      <w:r w:rsidRPr="001450C3">
        <w:rPr>
          <w:i/>
          <w:iCs/>
        </w:rPr>
        <w:t>84</w:t>
      </w:r>
      <w:r w:rsidRPr="001450C3">
        <w:t>(3), pp.517-538</w:t>
      </w:r>
      <w:r w:rsidR="00062B91" w:rsidRPr="001450C3">
        <w:t>.</w:t>
      </w:r>
      <w:r w:rsidR="00062B91">
        <w:t xml:space="preserve"> (Accessed 14</w:t>
      </w:r>
      <w:r w:rsidR="00EE579C">
        <w:t xml:space="preserve"> April </w:t>
      </w:r>
      <w:r w:rsidR="00062B91">
        <w:t>2025)</w:t>
      </w:r>
    </w:p>
    <w:p w14:paraId="3CEC8D0F" w14:textId="4E69CCCB" w:rsidR="00ED3D32" w:rsidRPr="001450C3" w:rsidRDefault="00ED3D32" w:rsidP="00C921D4">
      <w:pPr>
        <w:spacing w:line="600" w:lineRule="auto"/>
        <w:jc w:val="both"/>
      </w:pPr>
      <w:r w:rsidRPr="001450C3">
        <w:t>Boorman, S., 2010. Health and well‐being of the NHS workforce. </w:t>
      </w:r>
      <w:r w:rsidRPr="001450C3">
        <w:rPr>
          <w:i/>
          <w:iCs/>
        </w:rPr>
        <w:t>Journal of Public Mental Health</w:t>
      </w:r>
      <w:r w:rsidRPr="001450C3">
        <w:t>, </w:t>
      </w:r>
      <w:r w:rsidRPr="001450C3">
        <w:rPr>
          <w:i/>
          <w:iCs/>
        </w:rPr>
        <w:t>9</w:t>
      </w:r>
      <w:r w:rsidRPr="001450C3">
        <w:t>(1), pp.4-7</w:t>
      </w:r>
      <w:r w:rsidR="00062B91" w:rsidRPr="001450C3">
        <w:t>.</w:t>
      </w:r>
      <w:r w:rsidR="00062B91">
        <w:t xml:space="preserve"> (Accessed 14</w:t>
      </w:r>
      <w:r w:rsidR="00EE579C" w:rsidRPr="00EE579C">
        <w:t xml:space="preserve"> </w:t>
      </w:r>
      <w:r w:rsidR="00EE579C">
        <w:t xml:space="preserve">April </w:t>
      </w:r>
      <w:r w:rsidR="00062B91">
        <w:t>2025)</w:t>
      </w:r>
    </w:p>
    <w:p w14:paraId="5A0B298D" w14:textId="6C73CB37" w:rsidR="00DA4608" w:rsidRPr="001450C3" w:rsidRDefault="00DA4608" w:rsidP="00C921D4">
      <w:pPr>
        <w:spacing w:line="600" w:lineRule="auto"/>
        <w:jc w:val="both"/>
      </w:pPr>
      <w:r w:rsidRPr="001450C3">
        <w:t xml:space="preserve">Bovier, P. A., et al. (2004). Perceived stress, internal resources, and social support as determinants of mental health among young adults. </w:t>
      </w:r>
      <w:r w:rsidRPr="001450C3">
        <w:rPr>
          <w:rFonts w:eastAsiaTheme="majorEastAsia"/>
        </w:rPr>
        <w:t>Quality of Life Research, 13(1), 161-170</w:t>
      </w:r>
      <w:r w:rsidR="00062B91" w:rsidRPr="001450C3">
        <w:rPr>
          <w:rStyle w:val="ff7"/>
          <w:rFonts w:eastAsiaTheme="majorEastAsia"/>
          <w:color w:val="000000"/>
        </w:rPr>
        <w:t>.</w:t>
      </w:r>
      <w:r w:rsidR="00062B91">
        <w:t xml:space="preserve"> (Accessed 14</w:t>
      </w:r>
      <w:r w:rsidR="00EE579C" w:rsidRPr="00EE579C">
        <w:t xml:space="preserve"> </w:t>
      </w:r>
      <w:r w:rsidR="00EE579C">
        <w:t xml:space="preserve">April </w:t>
      </w:r>
      <w:r w:rsidR="00062B91">
        <w:t>2025)</w:t>
      </w:r>
    </w:p>
    <w:p w14:paraId="0CD647C4" w14:textId="57C3EEFB" w:rsidR="00DA4608" w:rsidRPr="001450C3" w:rsidRDefault="00DA4608" w:rsidP="00C921D4">
      <w:pPr>
        <w:spacing w:line="600" w:lineRule="auto"/>
        <w:jc w:val="both"/>
      </w:pPr>
      <w:r w:rsidRPr="001450C3">
        <w:t xml:space="preserve">Boyle, T. A., et al. (2016). Pharmacist work stress and learning from quality related events. </w:t>
      </w:r>
      <w:r w:rsidRPr="001450C3">
        <w:rPr>
          <w:rFonts w:eastAsiaTheme="majorEastAsia"/>
        </w:rPr>
        <w:t xml:space="preserve">Research in Social </w:t>
      </w:r>
      <w:r w:rsidRPr="001450C3">
        <w:t>and Administrative Pharmacy</w:t>
      </w:r>
      <w:r w:rsidRPr="001450C3">
        <w:rPr>
          <w:rFonts w:eastAsiaTheme="majorEastAsia"/>
        </w:rPr>
        <w:t>, 12(5), 772-</w:t>
      </w:r>
      <w:r w:rsidR="00062B91" w:rsidRPr="001450C3">
        <w:rPr>
          <w:rFonts w:eastAsiaTheme="majorEastAsia"/>
        </w:rPr>
        <w:t>783.</w:t>
      </w:r>
      <w:r w:rsidR="00062B91">
        <w:t xml:space="preserve"> (Accessed 18</w:t>
      </w:r>
      <w:r w:rsidR="00EE579C" w:rsidRPr="00EE579C">
        <w:t xml:space="preserve"> </w:t>
      </w:r>
      <w:r w:rsidR="00EE579C">
        <w:t xml:space="preserve">April </w:t>
      </w:r>
      <w:r w:rsidR="00062B91">
        <w:t>2025)</w:t>
      </w:r>
    </w:p>
    <w:p w14:paraId="0AC39893" w14:textId="361BB162" w:rsidR="00062B91" w:rsidRPr="001450C3" w:rsidRDefault="00DA4608" w:rsidP="00C921D4">
      <w:pPr>
        <w:spacing w:line="600" w:lineRule="auto"/>
        <w:jc w:val="both"/>
      </w:pPr>
      <w:r w:rsidRPr="001450C3">
        <w:t xml:space="preserve">Bradley, J., &amp; Sutherland, V. (1995). Occupational stress in social services: A comparison of social workers and home help staff. </w:t>
      </w:r>
      <w:r w:rsidRPr="001450C3">
        <w:rPr>
          <w:rFonts w:eastAsiaTheme="majorEastAsia"/>
        </w:rPr>
        <w:t>British Journal of Social Work, 25(3), 313-331</w:t>
      </w:r>
      <w:proofErr w:type="gramStart"/>
      <w:r w:rsidR="00062B91" w:rsidRPr="001450C3">
        <w:t xml:space="preserve">. </w:t>
      </w:r>
      <w:r w:rsidR="00062B91">
        <w:t xml:space="preserve"> </w:t>
      </w:r>
      <w:proofErr w:type="gramEnd"/>
      <w:r w:rsidR="00062B91">
        <w:t>(Accessed 14</w:t>
      </w:r>
      <w:r w:rsidR="00EE579C" w:rsidRPr="00EE579C">
        <w:t xml:space="preserve"> </w:t>
      </w:r>
      <w:r w:rsidR="00903B5D">
        <w:t>April 2025</w:t>
      </w:r>
      <w:r w:rsidR="00062B91">
        <w:t>)</w:t>
      </w:r>
    </w:p>
    <w:p w14:paraId="59EC4686" w14:textId="120B61E4" w:rsidR="00ED3D32" w:rsidRPr="001450C3" w:rsidRDefault="00ED3D32" w:rsidP="00C921D4">
      <w:pPr>
        <w:spacing w:line="600" w:lineRule="auto"/>
        <w:jc w:val="both"/>
      </w:pPr>
      <w:r w:rsidRPr="001450C3">
        <w:lastRenderedPageBreak/>
        <w:t>Bryman, A., 2016. </w:t>
      </w:r>
      <w:r w:rsidRPr="001450C3">
        <w:rPr>
          <w:i/>
          <w:iCs/>
        </w:rPr>
        <w:t>Social research methods</w:t>
      </w:r>
      <w:r w:rsidRPr="001450C3">
        <w:t>. Oxford university press</w:t>
      </w:r>
      <w:proofErr w:type="gramStart"/>
      <w:r w:rsidRPr="001450C3">
        <w:t>.</w:t>
      </w:r>
      <w:r w:rsidR="00062B91">
        <w:t xml:space="preserve"> </w:t>
      </w:r>
      <w:r w:rsidR="00062B91" w:rsidRPr="001450C3">
        <w:t xml:space="preserve"> </w:t>
      </w:r>
      <w:proofErr w:type="gramEnd"/>
      <w:r w:rsidR="00062B91">
        <w:t xml:space="preserve"> (Accessed 16</w:t>
      </w:r>
      <w:r w:rsidR="00EE579C" w:rsidRPr="00EE579C">
        <w:t xml:space="preserve"> </w:t>
      </w:r>
      <w:r w:rsidR="00EE579C">
        <w:t xml:space="preserve">April </w:t>
      </w:r>
      <w:r w:rsidR="00062B91">
        <w:t>2025)</w:t>
      </w:r>
    </w:p>
    <w:p w14:paraId="585A66DC" w14:textId="20B52825" w:rsidR="00ED3D32" w:rsidRPr="001450C3" w:rsidRDefault="00ED3D32" w:rsidP="00C921D4">
      <w:pPr>
        <w:spacing w:line="600" w:lineRule="auto"/>
        <w:jc w:val="both"/>
      </w:pPr>
      <w:r w:rsidRPr="001450C3">
        <w:t xml:space="preserve">Campbell, D. (2025). NHS staff fatigue poses ‘significant’ threat to patient safety, watchdog warns. [online] the Guardian. Available at: https://www.theguardian.com/society/2025/apr/24/nhs-staff-fatigue-poses-significant-threat-to-patient-safety-watchdog-warns </w:t>
      </w:r>
      <w:r w:rsidR="00062B91">
        <w:t>(</w:t>
      </w:r>
      <w:r w:rsidRPr="001450C3">
        <w:t>Accessed 24</w:t>
      </w:r>
      <w:r w:rsidR="00EE579C" w:rsidRPr="00EE579C">
        <w:t xml:space="preserve"> </w:t>
      </w:r>
      <w:r w:rsidR="00EE579C">
        <w:t xml:space="preserve">April </w:t>
      </w:r>
      <w:r w:rsidR="00EE579C" w:rsidRPr="001450C3">
        <w:t>2025</w:t>
      </w:r>
      <w:r w:rsidR="00062B91">
        <w:t>)</w:t>
      </w:r>
      <w:r w:rsidRPr="001450C3">
        <w:t>.</w:t>
      </w:r>
    </w:p>
    <w:p w14:paraId="1F28DA25" w14:textId="2C6E8932" w:rsidR="00ED3D32" w:rsidRPr="001450C3" w:rsidRDefault="00ED3D32" w:rsidP="00C921D4">
      <w:pPr>
        <w:spacing w:line="600" w:lineRule="auto"/>
        <w:jc w:val="both"/>
      </w:pPr>
      <w:r w:rsidRPr="001450C3">
        <w:t>‌Campbell, D. (2025). </w:t>
      </w:r>
      <w:r w:rsidRPr="001450C3">
        <w:rPr>
          <w:i/>
          <w:iCs/>
        </w:rPr>
        <w:t>Patient satisfaction with GP services in England has collapsed, research finds</w:t>
      </w:r>
      <w:r w:rsidRPr="001450C3">
        <w:t xml:space="preserve">. [online] the Guardian. Available at: https://www.theguardian.com/society/2025/apr/22/patient-satisfaction-gp-services-england-research </w:t>
      </w:r>
      <w:r w:rsidR="00EC3964">
        <w:t>(</w:t>
      </w:r>
      <w:r w:rsidRPr="001450C3">
        <w:t>Accessed 24</w:t>
      </w:r>
      <w:r w:rsidR="00EE579C" w:rsidRPr="00EE579C">
        <w:t xml:space="preserve"> </w:t>
      </w:r>
      <w:r w:rsidR="00EE579C">
        <w:t xml:space="preserve">April </w:t>
      </w:r>
      <w:r w:rsidRPr="001450C3">
        <w:t>2025</w:t>
      </w:r>
      <w:r w:rsidR="00EC3964">
        <w:t>)</w:t>
      </w:r>
      <w:r w:rsidRPr="001450C3">
        <w:t>.</w:t>
      </w:r>
    </w:p>
    <w:p w14:paraId="7D457735" w14:textId="67D9F426" w:rsidR="00ED3D32" w:rsidRPr="001450C3" w:rsidRDefault="00ED3D32" w:rsidP="00C921D4">
      <w:pPr>
        <w:spacing w:line="600" w:lineRule="auto"/>
        <w:jc w:val="both"/>
      </w:pPr>
      <w:r w:rsidRPr="001450C3">
        <w:t>Challinor, A., Bhandari, S., Boyle, S., Gabbay, M., Wilson, P., Saini, P. and Nathan, R., 2025. Risks to the clinician of risk management: recalled and anticipated consequences of decision-making. </w:t>
      </w:r>
      <w:r w:rsidRPr="001450C3">
        <w:rPr>
          <w:i/>
          <w:iCs/>
        </w:rPr>
        <w:t>Frontiers in Psychiatry</w:t>
      </w:r>
      <w:r w:rsidRPr="001450C3">
        <w:t>, </w:t>
      </w:r>
      <w:r w:rsidRPr="001450C3">
        <w:rPr>
          <w:i/>
          <w:iCs/>
        </w:rPr>
        <w:t>16</w:t>
      </w:r>
      <w:r w:rsidRPr="001450C3">
        <w:t>, p.1484372.</w:t>
      </w:r>
      <w:r w:rsidR="00EC3964" w:rsidRPr="00EC3964">
        <w:t xml:space="preserve"> </w:t>
      </w:r>
      <w:r w:rsidR="00EC3964" w:rsidRPr="001450C3">
        <w:t xml:space="preserve"> </w:t>
      </w:r>
      <w:r w:rsidR="00EC3964">
        <w:t xml:space="preserve"> (Accessed 14</w:t>
      </w:r>
      <w:r w:rsidR="00EE579C" w:rsidRPr="00EE579C">
        <w:t xml:space="preserve"> </w:t>
      </w:r>
      <w:r w:rsidR="00EE579C">
        <w:t xml:space="preserve">April </w:t>
      </w:r>
      <w:r w:rsidR="00EC3964">
        <w:t>2025)</w:t>
      </w:r>
    </w:p>
    <w:p w14:paraId="4741D771" w14:textId="77777777" w:rsidR="00EC3964" w:rsidRDefault="00ED3D32" w:rsidP="00C921D4">
      <w:pPr>
        <w:spacing w:line="600" w:lineRule="auto"/>
        <w:jc w:val="both"/>
      </w:pPr>
      <w:r w:rsidRPr="001450C3">
        <w:t>Connor, L., Dean, J., McNett, M., Tydings, D.M., Shrout, A., Gorsuch, P.F., Hole, A.,</w:t>
      </w:r>
    </w:p>
    <w:p w14:paraId="6CFB2E2D" w14:textId="27A72CE0" w:rsidR="00ED3D32" w:rsidRPr="001450C3" w:rsidRDefault="00ED3D32" w:rsidP="00C921D4">
      <w:pPr>
        <w:spacing w:line="600" w:lineRule="auto"/>
        <w:jc w:val="both"/>
      </w:pPr>
      <w:r w:rsidRPr="001450C3">
        <w:t>Moore, L., Brown, R., Melnyk, B.M. and Gallagher‐Ford, L., 2023. Evidence‐based practice improves patient outcomes and healthcare system return on investment: Findings from a scoping review. </w:t>
      </w:r>
      <w:r w:rsidRPr="001450C3">
        <w:rPr>
          <w:i/>
          <w:iCs/>
        </w:rPr>
        <w:t>Worldviews on Evidence‐Based Nursing</w:t>
      </w:r>
      <w:r w:rsidRPr="001450C3">
        <w:t>, </w:t>
      </w:r>
      <w:r w:rsidRPr="001450C3">
        <w:rPr>
          <w:i/>
          <w:iCs/>
        </w:rPr>
        <w:t>20</w:t>
      </w:r>
      <w:r w:rsidRPr="001450C3">
        <w:t>(1), pp.6-15</w:t>
      </w:r>
      <w:proofErr w:type="gramStart"/>
      <w:r w:rsidRPr="001450C3">
        <w:t>.</w:t>
      </w:r>
      <w:r w:rsidR="00EC3964" w:rsidRPr="001450C3">
        <w:t xml:space="preserve"> </w:t>
      </w:r>
      <w:r w:rsidR="00EC3964">
        <w:t xml:space="preserve"> </w:t>
      </w:r>
      <w:proofErr w:type="gramEnd"/>
      <w:r w:rsidR="00EC3964">
        <w:t>(Accessed 18</w:t>
      </w:r>
      <w:r w:rsidR="00EE579C">
        <w:t xml:space="preserve"> April </w:t>
      </w:r>
      <w:r w:rsidR="00EC3964">
        <w:t>2025)</w:t>
      </w:r>
    </w:p>
    <w:p w14:paraId="7B277359" w14:textId="0AE00F38" w:rsidR="00ED3D32" w:rsidRPr="001478F7" w:rsidRDefault="00ED3D32" w:rsidP="00C921D4">
      <w:pPr>
        <w:spacing w:line="600" w:lineRule="auto"/>
        <w:jc w:val="both"/>
      </w:pPr>
      <w:r w:rsidRPr="001478F7">
        <w:t>Creswell, J.W. and Clark, V.L.P., 2017. </w:t>
      </w:r>
      <w:r w:rsidRPr="001478F7">
        <w:rPr>
          <w:i/>
          <w:iCs/>
        </w:rPr>
        <w:t>Designing and conducting mixed methods research</w:t>
      </w:r>
      <w:r w:rsidRPr="001478F7">
        <w:t>. Sage publications</w:t>
      </w:r>
      <w:proofErr w:type="gramStart"/>
      <w:r w:rsidRPr="001478F7">
        <w:t>.</w:t>
      </w:r>
      <w:r w:rsidR="00EC3964" w:rsidRPr="001478F7">
        <w:t xml:space="preserve">  </w:t>
      </w:r>
      <w:proofErr w:type="gramEnd"/>
      <w:r w:rsidR="00EC3964" w:rsidRPr="001478F7">
        <w:t>(Accessed 18</w:t>
      </w:r>
      <w:r w:rsidR="00EE579C" w:rsidRPr="00EE579C">
        <w:t xml:space="preserve"> </w:t>
      </w:r>
      <w:r w:rsidR="00EE579C">
        <w:t xml:space="preserve">April </w:t>
      </w:r>
      <w:r w:rsidR="00EC3964" w:rsidRPr="001478F7">
        <w:t>2025)</w:t>
      </w:r>
    </w:p>
    <w:p w14:paraId="3381190A" w14:textId="24B9621A" w:rsidR="00ED3D32" w:rsidRPr="001478F7" w:rsidRDefault="00ED3D32" w:rsidP="00C921D4">
      <w:pPr>
        <w:spacing w:line="600" w:lineRule="auto"/>
        <w:jc w:val="both"/>
      </w:pPr>
      <w:r w:rsidRPr="001478F7">
        <w:t>Effects of Stress and Burnout among NHS Adult Nurses in the UK-A Systematic Literature Review. (2024). </w:t>
      </w:r>
      <w:r w:rsidRPr="001478F7">
        <w:rPr>
          <w:i/>
          <w:iCs/>
        </w:rPr>
        <w:t>Journal of Medicine and Public Health</w:t>
      </w:r>
      <w:r w:rsidRPr="001478F7">
        <w:t xml:space="preserve">, [online] </w:t>
      </w:r>
      <w:proofErr w:type="gramStart"/>
      <w:r w:rsidRPr="001478F7">
        <w:t>5</w:t>
      </w:r>
      <w:proofErr w:type="gramEnd"/>
      <w:r w:rsidRPr="001478F7">
        <w:t xml:space="preserve">, p.1098. Available at: </w:t>
      </w:r>
      <w:hyperlink r:id="rId10" w:history="1">
        <w:r w:rsidR="00EC3964" w:rsidRPr="001478F7">
          <w:rPr>
            <w:rStyle w:val="Hyperlink"/>
            <w:color w:val="auto"/>
          </w:rPr>
          <w:t>https://www.medtextpublications.com/open-access/effects-of-stress-and-burnout-among-nhs-adult-nurses-in-1592.pdf</w:t>
        </w:r>
      </w:hyperlink>
      <w:r w:rsidRPr="001478F7">
        <w:t>.</w:t>
      </w:r>
      <w:r w:rsidR="00EC3964" w:rsidRPr="001478F7">
        <w:t xml:space="preserve">   (Accessed 24</w:t>
      </w:r>
      <w:r w:rsidR="00EE579C" w:rsidRPr="00EE579C">
        <w:t xml:space="preserve"> </w:t>
      </w:r>
      <w:r w:rsidR="00EE579C">
        <w:t>April</w:t>
      </w:r>
      <w:r w:rsidR="00EE579C" w:rsidRPr="001478F7">
        <w:t xml:space="preserve"> </w:t>
      </w:r>
      <w:r w:rsidR="00EC3964" w:rsidRPr="001478F7">
        <w:t>2025)</w:t>
      </w:r>
    </w:p>
    <w:p w14:paraId="7AAA6A46" w14:textId="3E5841DC" w:rsidR="00ED3D32" w:rsidRPr="001478F7" w:rsidRDefault="00ED3D32" w:rsidP="00C921D4">
      <w:pPr>
        <w:spacing w:line="600" w:lineRule="auto"/>
        <w:jc w:val="both"/>
      </w:pPr>
      <w:r w:rsidRPr="001478F7">
        <w:lastRenderedPageBreak/>
        <w:t>Employers, N.H.S., 2022. </w:t>
      </w:r>
      <w:r w:rsidRPr="001478F7">
        <w:rPr>
          <w:i/>
          <w:iCs/>
        </w:rPr>
        <w:t>Supporting our NHS people experiencing stress</w:t>
      </w:r>
      <w:r w:rsidRPr="001478F7">
        <w:t> [online]</w:t>
      </w:r>
      <w:r w:rsidR="00EC3964" w:rsidRPr="001478F7">
        <w:t xml:space="preserve"> (Accessed 16</w:t>
      </w:r>
      <w:r w:rsidR="00EE579C" w:rsidRPr="00EE579C">
        <w:t xml:space="preserve"> </w:t>
      </w:r>
      <w:r w:rsidR="00EE579C">
        <w:t>April</w:t>
      </w:r>
      <w:r w:rsidR="00EE579C" w:rsidRPr="001478F7">
        <w:t xml:space="preserve"> </w:t>
      </w:r>
      <w:r w:rsidR="00EC3964" w:rsidRPr="001478F7">
        <w:t>2025)</w:t>
      </w:r>
    </w:p>
    <w:p w14:paraId="76BBF0DE" w14:textId="7494337B" w:rsidR="00ED3D32" w:rsidRPr="001450C3" w:rsidRDefault="00ED3D32" w:rsidP="00C921D4">
      <w:pPr>
        <w:spacing w:line="600" w:lineRule="auto"/>
        <w:jc w:val="both"/>
      </w:pPr>
      <w:r w:rsidRPr="001450C3">
        <w:t>England, N.H.S. and Improvement, N.H.S., 2019. The NHS patient safety strategy. </w:t>
      </w:r>
      <w:r w:rsidRPr="001450C3">
        <w:rPr>
          <w:i/>
          <w:iCs/>
        </w:rPr>
        <w:t>Safer culture, safer systems, safer patients</w:t>
      </w:r>
      <w:proofErr w:type="gramStart"/>
      <w:r w:rsidRPr="001450C3">
        <w:t>.</w:t>
      </w:r>
      <w:r w:rsidR="00EC3964">
        <w:t xml:space="preserve">  </w:t>
      </w:r>
      <w:proofErr w:type="gramEnd"/>
      <w:r w:rsidR="00EC3964">
        <w:t>(Accessed 16</w:t>
      </w:r>
      <w:r w:rsidR="00EE579C" w:rsidRPr="00EE579C">
        <w:t xml:space="preserve"> </w:t>
      </w:r>
      <w:r w:rsidR="00EE579C">
        <w:t xml:space="preserve">April </w:t>
      </w:r>
      <w:r w:rsidR="00EC3964">
        <w:t>2025)</w:t>
      </w:r>
    </w:p>
    <w:p w14:paraId="23147527" w14:textId="60B5F35F" w:rsidR="00ED3D32" w:rsidRPr="001450C3" w:rsidRDefault="00ED3D32" w:rsidP="00C921D4">
      <w:pPr>
        <w:spacing w:line="600" w:lineRule="auto"/>
        <w:jc w:val="both"/>
      </w:pPr>
      <w:r w:rsidRPr="001450C3">
        <w:t xml:space="preserve">Gabriel, Y., 2015. Beyond compassion: Replacing a blame culture with proper emotional support and management: comment on" Why and how is compassion necessary to provide </w:t>
      </w:r>
      <w:proofErr w:type="gramStart"/>
      <w:r w:rsidRPr="001450C3">
        <w:t>good quality</w:t>
      </w:r>
      <w:proofErr w:type="gramEnd"/>
      <w:r w:rsidRPr="001450C3">
        <w:t xml:space="preserve"> healthcare?". </w:t>
      </w:r>
      <w:r w:rsidRPr="001450C3">
        <w:rPr>
          <w:i/>
          <w:iCs/>
        </w:rPr>
        <w:t>International Journal of Health Policy and Management</w:t>
      </w:r>
      <w:r w:rsidRPr="001450C3">
        <w:t>, </w:t>
      </w:r>
      <w:r w:rsidRPr="001450C3">
        <w:rPr>
          <w:i/>
          <w:iCs/>
        </w:rPr>
        <w:t>4</w:t>
      </w:r>
      <w:r w:rsidRPr="001450C3">
        <w:t>(9), p.617.</w:t>
      </w:r>
      <w:r w:rsidR="00EC3964">
        <w:t xml:space="preserve"> </w:t>
      </w:r>
      <w:r w:rsidR="00EC3964" w:rsidRPr="001450C3">
        <w:t xml:space="preserve"> </w:t>
      </w:r>
      <w:r w:rsidR="00EC3964">
        <w:t xml:space="preserve"> (Accessed 24</w:t>
      </w:r>
      <w:r w:rsidR="00EE579C" w:rsidRPr="00EE579C">
        <w:t xml:space="preserve"> </w:t>
      </w:r>
      <w:r w:rsidR="00EE579C">
        <w:t xml:space="preserve">April </w:t>
      </w:r>
      <w:r w:rsidR="00EC3964">
        <w:t>2025)</w:t>
      </w:r>
    </w:p>
    <w:p w14:paraId="62DF206C" w14:textId="5A5A86C7" w:rsidR="00ED3D32" w:rsidRPr="001450C3" w:rsidRDefault="00ED3D32" w:rsidP="00C921D4">
      <w:pPr>
        <w:spacing w:line="600" w:lineRule="auto"/>
        <w:jc w:val="both"/>
      </w:pPr>
      <w:r w:rsidRPr="001450C3">
        <w:t>‌Greenhalgh, T., Robert, G., Macfarlane, F., Bate, P. and Kyriakidou, O., 2004. Diffusion of innovations in service organizations: systematic review and recommendations. </w:t>
      </w:r>
      <w:r w:rsidRPr="001450C3">
        <w:rPr>
          <w:i/>
          <w:iCs/>
        </w:rPr>
        <w:t xml:space="preserve">The </w:t>
      </w:r>
      <w:proofErr w:type="spellStart"/>
      <w:r w:rsidRPr="001450C3">
        <w:rPr>
          <w:i/>
          <w:iCs/>
        </w:rPr>
        <w:t>milbank</w:t>
      </w:r>
      <w:proofErr w:type="spellEnd"/>
      <w:r w:rsidRPr="001450C3">
        <w:rPr>
          <w:i/>
          <w:iCs/>
        </w:rPr>
        <w:t xml:space="preserve"> quarterly</w:t>
      </w:r>
      <w:r w:rsidRPr="001450C3">
        <w:t>, </w:t>
      </w:r>
      <w:r w:rsidRPr="001450C3">
        <w:rPr>
          <w:i/>
          <w:iCs/>
        </w:rPr>
        <w:t>82</w:t>
      </w:r>
      <w:r w:rsidRPr="001450C3">
        <w:t>(4), pp.581-629</w:t>
      </w:r>
      <w:proofErr w:type="gramStart"/>
      <w:r w:rsidRPr="001450C3">
        <w:t>.</w:t>
      </w:r>
      <w:r w:rsidR="00EC3964">
        <w:t xml:space="preserve"> </w:t>
      </w:r>
      <w:r w:rsidR="00EC3964" w:rsidRPr="001450C3">
        <w:t xml:space="preserve"> </w:t>
      </w:r>
      <w:proofErr w:type="gramEnd"/>
      <w:r w:rsidR="00EC3964">
        <w:t xml:space="preserve"> (Accessed 22</w:t>
      </w:r>
      <w:r w:rsidR="00EE579C" w:rsidRPr="00EE579C">
        <w:t xml:space="preserve"> </w:t>
      </w:r>
      <w:r w:rsidR="00EE579C">
        <w:t xml:space="preserve">April </w:t>
      </w:r>
      <w:r w:rsidR="00EC3964">
        <w:t>2025)</w:t>
      </w:r>
    </w:p>
    <w:p w14:paraId="24EBC579" w14:textId="30FFBAAE" w:rsidR="00ED3D32" w:rsidRPr="001450C3" w:rsidRDefault="00ED3D32" w:rsidP="00C921D4">
      <w:pPr>
        <w:spacing w:line="600" w:lineRule="auto"/>
        <w:jc w:val="both"/>
      </w:pPr>
      <w:r w:rsidRPr="001450C3">
        <w:t>‌Gregory, A. (2024). </w:t>
      </w:r>
      <w:r w:rsidRPr="001450C3">
        <w:rPr>
          <w:i/>
          <w:iCs/>
        </w:rPr>
        <w:t>NHS patients raising safety concerns too often ‘fobbed off</w:t>
      </w:r>
      <w:proofErr w:type="gramStart"/>
      <w:r w:rsidRPr="001450C3">
        <w:rPr>
          <w:i/>
          <w:iCs/>
        </w:rPr>
        <w:t>’,</w:t>
      </w:r>
      <w:proofErr w:type="gramEnd"/>
      <w:r w:rsidRPr="001450C3">
        <w:rPr>
          <w:i/>
          <w:iCs/>
        </w:rPr>
        <w:t xml:space="preserve"> says commissioner</w:t>
      </w:r>
      <w:r w:rsidRPr="001450C3">
        <w:t xml:space="preserve">. [online] the Guardian. Available at: https://www.theguardian.com/society/article/2024/jul/10/nhs-patients-safety-concerns-henrietta-hughes-commissioner </w:t>
      </w:r>
      <w:r w:rsidR="00EC3964">
        <w:t>(</w:t>
      </w:r>
      <w:r w:rsidRPr="001450C3">
        <w:t>Accessed 24</w:t>
      </w:r>
      <w:r w:rsidR="00EE579C" w:rsidRPr="00EE579C">
        <w:t xml:space="preserve"> </w:t>
      </w:r>
      <w:r w:rsidR="00EE579C">
        <w:t>April</w:t>
      </w:r>
      <w:r w:rsidR="00EE579C" w:rsidRPr="001450C3">
        <w:t xml:space="preserve"> </w:t>
      </w:r>
      <w:r w:rsidRPr="001450C3">
        <w:t>2025</w:t>
      </w:r>
      <w:r w:rsidR="00EC3964">
        <w:t>)</w:t>
      </w:r>
      <w:r w:rsidRPr="001450C3">
        <w:t>.</w:t>
      </w:r>
    </w:p>
    <w:p w14:paraId="04037E90" w14:textId="47C4D71D" w:rsidR="00ED3D32" w:rsidRPr="001450C3" w:rsidRDefault="00ED3D32" w:rsidP="00C921D4">
      <w:pPr>
        <w:spacing w:line="600" w:lineRule="auto"/>
        <w:jc w:val="both"/>
      </w:pPr>
      <w:r w:rsidRPr="001450C3">
        <w:t>Gregory, A. (2025). </w:t>
      </w:r>
      <w:r w:rsidRPr="001450C3">
        <w:rPr>
          <w:i/>
          <w:iCs/>
        </w:rPr>
        <w:t>England’s ‘complex’ health and care system harming patients, report says</w:t>
      </w:r>
      <w:r w:rsidRPr="001450C3">
        <w:t xml:space="preserve">. [online] the Guardian. Available at: https://www.theguardian.com/society/2025/apr/10/englands-complex-health-and-care-system-harming-patients-report-says </w:t>
      </w:r>
      <w:r w:rsidR="00EC3964">
        <w:t>(</w:t>
      </w:r>
      <w:r w:rsidRPr="001450C3">
        <w:t>Accessed 24</w:t>
      </w:r>
      <w:r w:rsidR="00EE579C" w:rsidRPr="00EE579C">
        <w:t xml:space="preserve"> </w:t>
      </w:r>
      <w:r w:rsidR="00EE579C">
        <w:t>April</w:t>
      </w:r>
      <w:r w:rsidR="00EE579C" w:rsidRPr="001450C3">
        <w:t xml:space="preserve"> </w:t>
      </w:r>
      <w:r w:rsidRPr="001450C3">
        <w:t>2025</w:t>
      </w:r>
      <w:r w:rsidR="00EC3964">
        <w:t xml:space="preserve">) </w:t>
      </w:r>
    </w:p>
    <w:p w14:paraId="151B185B" w14:textId="73CF8B7B" w:rsidR="00ED3D32" w:rsidRPr="001450C3" w:rsidRDefault="00ED3D32" w:rsidP="00C921D4">
      <w:pPr>
        <w:spacing w:line="600" w:lineRule="auto"/>
        <w:jc w:val="both"/>
      </w:pPr>
      <w:r w:rsidRPr="001450C3">
        <w:t>Gregory, A. (2025). </w:t>
      </w:r>
      <w:r w:rsidRPr="001450C3">
        <w:rPr>
          <w:i/>
          <w:iCs/>
        </w:rPr>
        <w:t xml:space="preserve">One in three NHS doctors so tired their ability to treat patients </w:t>
      </w:r>
      <w:proofErr w:type="gramStart"/>
      <w:r w:rsidRPr="001450C3">
        <w:rPr>
          <w:i/>
          <w:iCs/>
        </w:rPr>
        <w:t>is affected</w:t>
      </w:r>
      <w:proofErr w:type="gramEnd"/>
      <w:r w:rsidRPr="001450C3">
        <w:rPr>
          <w:i/>
          <w:iCs/>
        </w:rPr>
        <w:t>, survey finds</w:t>
      </w:r>
      <w:r w:rsidRPr="001450C3">
        <w:t>. [online] the Guardian. Available at: https://www.theguardian.com/society/2025/mar/03/one-in-</w:t>
      </w:r>
      <w:r w:rsidRPr="001450C3">
        <w:lastRenderedPageBreak/>
        <w:t xml:space="preserve">three-nhs-doctors-so-tired-their-ability-to-treat-patients-is-affected-survey-finds </w:t>
      </w:r>
      <w:r w:rsidR="00EC3964">
        <w:t>(</w:t>
      </w:r>
      <w:r w:rsidRPr="001450C3">
        <w:t>Accessed 24</w:t>
      </w:r>
      <w:r w:rsidR="00EE579C" w:rsidRPr="00EE579C">
        <w:t xml:space="preserve"> </w:t>
      </w:r>
      <w:r w:rsidR="00EE579C">
        <w:t>April</w:t>
      </w:r>
      <w:r w:rsidR="00EE579C" w:rsidRPr="001450C3">
        <w:t xml:space="preserve"> </w:t>
      </w:r>
      <w:r w:rsidRPr="001450C3">
        <w:t>2025</w:t>
      </w:r>
      <w:r w:rsidR="00EC3964">
        <w:t>)</w:t>
      </w:r>
      <w:r w:rsidRPr="001450C3">
        <w:t>.</w:t>
      </w:r>
    </w:p>
    <w:p w14:paraId="4B821DD2" w14:textId="7BE33F0F" w:rsidR="00ED3D32" w:rsidRPr="001450C3" w:rsidRDefault="00ED3D32" w:rsidP="00C921D4">
      <w:pPr>
        <w:spacing w:line="600" w:lineRule="auto"/>
        <w:jc w:val="both"/>
      </w:pPr>
      <w:r w:rsidRPr="001450C3">
        <w:t>Grol, R. and Grimshaw, J., 2003. From best evidence to best practice: effective implementation of change in patients' care. </w:t>
      </w:r>
      <w:r w:rsidRPr="001450C3">
        <w:rPr>
          <w:i/>
          <w:iCs/>
        </w:rPr>
        <w:t>The lancet</w:t>
      </w:r>
      <w:r w:rsidRPr="001450C3">
        <w:t>, </w:t>
      </w:r>
      <w:r w:rsidRPr="001450C3">
        <w:rPr>
          <w:i/>
          <w:iCs/>
        </w:rPr>
        <w:t>362</w:t>
      </w:r>
      <w:r w:rsidRPr="001450C3">
        <w:t>(9391), pp.1225-1230.</w:t>
      </w:r>
      <w:r w:rsidR="00EC3964">
        <w:t xml:space="preserve"> (Accessed 14</w:t>
      </w:r>
      <w:r w:rsidR="00EE579C" w:rsidRPr="00EE579C">
        <w:t xml:space="preserve"> </w:t>
      </w:r>
      <w:r w:rsidR="00EE579C">
        <w:t xml:space="preserve">April </w:t>
      </w:r>
      <w:r w:rsidR="00EC3964">
        <w:t>2025)</w:t>
      </w:r>
    </w:p>
    <w:p w14:paraId="48E6258A" w14:textId="2EC9BC61" w:rsidR="006C3D58" w:rsidRPr="001478F7" w:rsidRDefault="006C3D58" w:rsidP="00C921D4">
      <w:pPr>
        <w:spacing w:line="600" w:lineRule="auto"/>
        <w:jc w:val="both"/>
      </w:pPr>
      <w:r w:rsidRPr="001450C3">
        <w:rPr>
          <w:color w:val="1B1B1B"/>
          <w:shd w:val="clear" w:color="auto" w:fill="FFFFFF"/>
        </w:rPr>
        <w:t xml:space="preserve">Hibbard JH, Greene J. What the evidence shows about patient activation: better health outcomes and care experiences; fewer data on costs. Health Aff 2013;  Available at: </w:t>
      </w:r>
      <w:hyperlink r:id="rId11" w:history="1">
        <w:r w:rsidRPr="001478F7">
          <w:rPr>
            <w:u w:val="single"/>
          </w:rPr>
          <w:t>Hibbard: What the evidence shows about patient activation... - Google Scholar</w:t>
        </w:r>
      </w:hyperlink>
      <w:r w:rsidRPr="001478F7">
        <w:t xml:space="preserve"> </w:t>
      </w:r>
      <w:r w:rsidR="00EC3964" w:rsidRPr="001478F7">
        <w:t xml:space="preserve"> .  (Accessed 26</w:t>
      </w:r>
      <w:r w:rsidR="00EE579C" w:rsidRPr="00EE579C">
        <w:t xml:space="preserve"> </w:t>
      </w:r>
      <w:r w:rsidR="00EE579C">
        <w:t>April</w:t>
      </w:r>
      <w:r w:rsidR="00EE579C" w:rsidRPr="001478F7">
        <w:t xml:space="preserve"> </w:t>
      </w:r>
      <w:r w:rsidR="00EC3964" w:rsidRPr="001478F7">
        <w:t>2025)</w:t>
      </w:r>
    </w:p>
    <w:p w14:paraId="59BED50F" w14:textId="4F53B86F" w:rsidR="00ED3D32" w:rsidRPr="001478F7" w:rsidRDefault="00ED3D32" w:rsidP="00C921D4">
      <w:pPr>
        <w:spacing w:line="600" w:lineRule="auto"/>
        <w:jc w:val="both"/>
      </w:pPr>
      <w:r w:rsidRPr="001478F7">
        <w:t>Imperial.ac.uk. (2018). </w:t>
      </w:r>
      <w:r w:rsidRPr="001478F7">
        <w:rPr>
          <w:i/>
          <w:iCs/>
        </w:rPr>
        <w:t>National State of Patient Safety 2024: Prioritising improvement efforts in a system under stress</w:t>
      </w:r>
      <w:proofErr w:type="gramStart"/>
      <w:r w:rsidRPr="001478F7">
        <w:t xml:space="preserve">.  </w:t>
      </w:r>
      <w:proofErr w:type="gramEnd"/>
      <w:r w:rsidRPr="001478F7">
        <w:t xml:space="preserve">Available at: https://www.imperial.ac.uk/Stories/National-State-Patient-Safety-2024/ </w:t>
      </w:r>
      <w:r w:rsidR="00EC3964" w:rsidRPr="001478F7">
        <w:t>(</w:t>
      </w:r>
      <w:r w:rsidRPr="001478F7">
        <w:t xml:space="preserve">Accessed 24 </w:t>
      </w:r>
      <w:r w:rsidR="00EE579C">
        <w:t>April</w:t>
      </w:r>
      <w:r w:rsidR="00EE579C" w:rsidRPr="001478F7">
        <w:t xml:space="preserve"> </w:t>
      </w:r>
      <w:r w:rsidRPr="001478F7">
        <w:t>2025</w:t>
      </w:r>
      <w:r w:rsidR="00EC3964" w:rsidRPr="001478F7">
        <w:t>)</w:t>
      </w:r>
      <w:r w:rsidRPr="001478F7">
        <w:t>.</w:t>
      </w:r>
      <w:r w:rsidR="00EC3964" w:rsidRPr="001478F7">
        <w:t xml:space="preserve"> </w:t>
      </w:r>
    </w:p>
    <w:p w14:paraId="5D630064" w14:textId="4F64C995" w:rsidR="00DA4608" w:rsidRPr="001478F7" w:rsidRDefault="00DA4608" w:rsidP="00C921D4">
      <w:pPr>
        <w:spacing w:line="600" w:lineRule="auto"/>
        <w:jc w:val="both"/>
      </w:pPr>
      <w:r w:rsidRPr="001478F7">
        <w:t xml:space="preserve">Jain, </w:t>
      </w:r>
      <w:proofErr w:type="gramStart"/>
      <w:r w:rsidRPr="001478F7">
        <w:rPr>
          <w:rFonts w:eastAsiaTheme="majorEastAsia"/>
        </w:rPr>
        <w:t>A.</w:t>
      </w:r>
      <w:r w:rsidRPr="001478F7">
        <w:t xml:space="preserve"> </w:t>
      </w:r>
      <w:r w:rsidRPr="001478F7">
        <w:rPr>
          <w:rStyle w:val="a"/>
          <w:rFonts w:eastAsiaTheme="majorEastAsia"/>
        </w:rPr>
        <w:t xml:space="preserve"> </w:t>
      </w:r>
      <w:proofErr w:type="gramEnd"/>
      <w:r w:rsidRPr="001478F7">
        <w:t xml:space="preserve">K., </w:t>
      </w:r>
      <w:r w:rsidR="00EC3964" w:rsidRPr="001478F7">
        <w:t xml:space="preserve">et </w:t>
      </w:r>
      <w:r w:rsidR="00EC3964" w:rsidRPr="001478F7">
        <w:rPr>
          <w:rFonts w:eastAsiaTheme="majorEastAsia"/>
        </w:rPr>
        <w:t>al.</w:t>
      </w:r>
      <w:r w:rsidR="00EC3964" w:rsidRPr="001478F7">
        <w:t xml:space="preserve"> (</w:t>
      </w:r>
      <w:r w:rsidRPr="001478F7">
        <w:t>2013)</w:t>
      </w:r>
      <w:proofErr w:type="gramStart"/>
      <w:r w:rsidRPr="001478F7">
        <w:t xml:space="preserve">. </w:t>
      </w:r>
      <w:r w:rsidRPr="001478F7">
        <w:rPr>
          <w:rStyle w:val="a"/>
          <w:rFonts w:eastAsiaTheme="majorEastAsia"/>
        </w:rPr>
        <w:t xml:space="preserve"> </w:t>
      </w:r>
      <w:proofErr w:type="gramEnd"/>
      <w:r w:rsidRPr="001478F7">
        <w:t xml:space="preserve">Stress, </w:t>
      </w:r>
      <w:r w:rsidR="00EC3964" w:rsidRPr="001478F7">
        <w:rPr>
          <w:rFonts w:eastAsiaTheme="majorEastAsia"/>
        </w:rPr>
        <w:t>health</w:t>
      </w:r>
      <w:r w:rsidR="00EC3964" w:rsidRPr="001478F7">
        <w:t xml:space="preserve"> </w:t>
      </w:r>
      <w:r w:rsidR="00EC3964" w:rsidRPr="001478F7">
        <w:rPr>
          <w:rStyle w:val="a"/>
          <w:rFonts w:eastAsiaTheme="majorEastAsia"/>
        </w:rPr>
        <w:t>and</w:t>
      </w:r>
      <w:r w:rsidRPr="001478F7">
        <w:t xml:space="preserve"> well-being: </w:t>
      </w:r>
      <w:r w:rsidRPr="001478F7">
        <w:rPr>
          <w:rStyle w:val="a"/>
          <w:rFonts w:eastAsiaTheme="majorEastAsia"/>
        </w:rPr>
        <w:t xml:space="preserve"> </w:t>
      </w:r>
      <w:r w:rsidR="00EC3964" w:rsidRPr="001478F7">
        <w:t xml:space="preserve">the </w:t>
      </w:r>
      <w:r w:rsidR="00EC3964" w:rsidRPr="001478F7">
        <w:rPr>
          <w:rStyle w:val="a"/>
          <w:rFonts w:eastAsiaTheme="majorEastAsia"/>
        </w:rPr>
        <w:t>mediating</w:t>
      </w:r>
      <w:r w:rsidRPr="001478F7">
        <w:t xml:space="preserve"> </w:t>
      </w:r>
      <w:r w:rsidR="00EC3964" w:rsidRPr="001478F7">
        <w:t xml:space="preserve">role </w:t>
      </w:r>
      <w:r w:rsidR="00EC3964" w:rsidRPr="001478F7">
        <w:rPr>
          <w:rStyle w:val="a"/>
          <w:rFonts w:eastAsiaTheme="majorEastAsia"/>
        </w:rPr>
        <w:t>of</w:t>
      </w:r>
      <w:r w:rsidR="00EC3964" w:rsidRPr="001478F7">
        <w:t xml:space="preserve"> </w:t>
      </w:r>
      <w:r w:rsidR="00EC3964" w:rsidRPr="001478F7">
        <w:rPr>
          <w:rStyle w:val="a"/>
          <w:rFonts w:eastAsiaTheme="majorEastAsia"/>
        </w:rPr>
        <w:t>employee</w:t>
      </w:r>
      <w:r w:rsidRPr="001478F7">
        <w:t xml:space="preserve"> </w:t>
      </w:r>
      <w:r w:rsidRPr="001478F7">
        <w:rPr>
          <w:rFonts w:eastAsiaTheme="majorEastAsia"/>
        </w:rPr>
        <w:t>and</w:t>
      </w:r>
      <w:r w:rsidRPr="001478F7">
        <w:t xml:space="preserve"> </w:t>
      </w:r>
      <w:r w:rsidRPr="001478F7">
        <w:rPr>
          <w:rStyle w:val="a"/>
          <w:rFonts w:eastAsiaTheme="majorEastAsia"/>
        </w:rPr>
        <w:t xml:space="preserve">  </w:t>
      </w:r>
      <w:r w:rsidR="00EC3964" w:rsidRPr="001478F7">
        <w:t>organizational commitment</w:t>
      </w:r>
      <w:r w:rsidRPr="001478F7">
        <w:t xml:space="preserve">. </w:t>
      </w:r>
      <w:r w:rsidRPr="001478F7">
        <w:rPr>
          <w:rFonts w:eastAsiaTheme="majorEastAsia"/>
        </w:rPr>
        <w:t>International journal of environmental research and public health, 10(10), 4907-4924</w:t>
      </w:r>
      <w:proofErr w:type="gramStart"/>
      <w:r w:rsidRPr="001478F7">
        <w:rPr>
          <w:rFonts w:eastAsiaTheme="majorEastAsia"/>
        </w:rPr>
        <w:t>.</w:t>
      </w:r>
      <w:r w:rsidRPr="001478F7">
        <w:rPr>
          <w:rStyle w:val="ff7"/>
          <w:rFonts w:eastAsiaTheme="majorEastAsia"/>
        </w:rPr>
        <w:t xml:space="preserve"> </w:t>
      </w:r>
      <w:r w:rsidR="00EC3964" w:rsidRPr="001478F7">
        <w:t xml:space="preserve"> </w:t>
      </w:r>
      <w:proofErr w:type="gramEnd"/>
      <w:r w:rsidR="00EC3964" w:rsidRPr="001478F7">
        <w:t>(Accessed 14</w:t>
      </w:r>
      <w:r w:rsidR="00EE579C" w:rsidRPr="00EE579C">
        <w:t xml:space="preserve"> </w:t>
      </w:r>
      <w:r w:rsidR="00EE579C">
        <w:t>April</w:t>
      </w:r>
      <w:r w:rsidR="00EE579C" w:rsidRPr="001478F7">
        <w:t xml:space="preserve"> </w:t>
      </w:r>
      <w:r w:rsidR="00EC3964" w:rsidRPr="001478F7">
        <w:t>2025)</w:t>
      </w:r>
    </w:p>
    <w:p w14:paraId="035DD6E1" w14:textId="40C39A17" w:rsidR="00DA4608" w:rsidRPr="001450C3" w:rsidRDefault="001478F7" w:rsidP="00C921D4">
      <w:pPr>
        <w:spacing w:line="600" w:lineRule="auto"/>
        <w:jc w:val="both"/>
      </w:pPr>
      <w:r w:rsidRPr="001478F7">
        <w:t xml:space="preserve">Jain, </w:t>
      </w:r>
      <w:r w:rsidRPr="001478F7">
        <w:rPr>
          <w:rStyle w:val="a"/>
          <w:rFonts w:eastAsiaTheme="majorEastAsia"/>
        </w:rPr>
        <w:t>M.</w:t>
      </w:r>
      <w:r w:rsidR="00EE579C" w:rsidRPr="001478F7">
        <w:t xml:space="preserve">, </w:t>
      </w:r>
      <w:proofErr w:type="gramStart"/>
      <w:r w:rsidR="00EE579C" w:rsidRPr="001478F7">
        <w:rPr>
          <w:rStyle w:val="a"/>
          <w:rFonts w:eastAsiaTheme="majorEastAsia"/>
        </w:rPr>
        <w:t>et</w:t>
      </w:r>
      <w:r w:rsidR="00EE579C" w:rsidRPr="001478F7">
        <w:t xml:space="preserve"> </w:t>
      </w:r>
      <w:r w:rsidR="00EE579C" w:rsidRPr="001478F7">
        <w:rPr>
          <w:rStyle w:val="a"/>
          <w:rFonts w:eastAsiaTheme="majorEastAsia"/>
        </w:rPr>
        <w:t>al.</w:t>
      </w:r>
      <w:r w:rsidR="00DA4608" w:rsidRPr="001478F7">
        <w:t xml:space="preserve"> </w:t>
      </w:r>
      <w:r w:rsidR="00DA4608" w:rsidRPr="001478F7">
        <w:rPr>
          <w:rStyle w:val="a"/>
          <w:rFonts w:eastAsiaTheme="majorEastAsia"/>
        </w:rPr>
        <w:t xml:space="preserve"> </w:t>
      </w:r>
      <w:proofErr w:type="gramEnd"/>
      <w:r w:rsidR="00DA4608" w:rsidRPr="001478F7">
        <w:t xml:space="preserve">(2002). </w:t>
      </w:r>
      <w:r w:rsidR="00EC3964" w:rsidRPr="001478F7">
        <w:t xml:space="preserve">Type </w:t>
      </w:r>
      <w:r w:rsidR="00EC3964" w:rsidRPr="001478F7">
        <w:rPr>
          <w:rStyle w:val="a"/>
          <w:rFonts w:eastAsiaTheme="majorEastAsia"/>
        </w:rPr>
        <w:t>A</w:t>
      </w:r>
      <w:r w:rsidR="00DA4608" w:rsidRPr="001478F7">
        <w:t>/</w:t>
      </w:r>
      <w:r w:rsidR="00EC3964" w:rsidRPr="001478F7">
        <w:t xml:space="preserve">B </w:t>
      </w:r>
      <w:r w:rsidR="00EC3964" w:rsidRPr="001478F7">
        <w:rPr>
          <w:rStyle w:val="a"/>
          <w:rFonts w:eastAsiaTheme="majorEastAsia"/>
        </w:rPr>
        <w:t>behaviour</w:t>
      </w:r>
      <w:r w:rsidR="00EC3964" w:rsidRPr="001478F7">
        <w:t xml:space="preserve"> </w:t>
      </w:r>
      <w:r w:rsidR="00EC3964" w:rsidRPr="001478F7">
        <w:rPr>
          <w:rStyle w:val="a"/>
          <w:rFonts w:eastAsiaTheme="majorEastAsia"/>
        </w:rPr>
        <w:t>pattern</w:t>
      </w:r>
      <w:r w:rsidR="00EC3964" w:rsidRPr="001478F7">
        <w:t xml:space="preserve"> </w:t>
      </w:r>
      <w:r w:rsidR="00EC3964" w:rsidRPr="001478F7">
        <w:rPr>
          <w:rStyle w:val="a"/>
          <w:rFonts w:eastAsiaTheme="majorEastAsia"/>
        </w:rPr>
        <w:t>and</w:t>
      </w:r>
      <w:r w:rsidR="00EC3964" w:rsidRPr="001478F7">
        <w:t xml:space="preserve"> </w:t>
      </w:r>
      <w:r w:rsidR="00EC3964" w:rsidRPr="001478F7">
        <w:rPr>
          <w:rStyle w:val="a"/>
          <w:rFonts w:eastAsiaTheme="majorEastAsia"/>
        </w:rPr>
        <w:t>occupation</w:t>
      </w:r>
      <w:r w:rsidR="00DA4608" w:rsidRPr="001478F7">
        <w:t xml:space="preserve"> </w:t>
      </w:r>
      <w:r w:rsidR="00EC3964" w:rsidRPr="001478F7">
        <w:rPr>
          <w:rFonts w:eastAsiaTheme="majorEastAsia"/>
        </w:rPr>
        <w:t>as</w:t>
      </w:r>
      <w:r w:rsidR="00EC3964" w:rsidRPr="001478F7">
        <w:t xml:space="preserve"> </w:t>
      </w:r>
      <w:r w:rsidR="00EC3964" w:rsidRPr="001478F7">
        <w:rPr>
          <w:rStyle w:val="a"/>
          <w:rFonts w:eastAsiaTheme="majorEastAsia"/>
        </w:rPr>
        <w:t>predictors</w:t>
      </w:r>
      <w:r w:rsidR="00EC3964" w:rsidRPr="001478F7">
        <w:t xml:space="preserve"> </w:t>
      </w:r>
      <w:r w:rsidR="00EC3964" w:rsidRPr="001478F7">
        <w:rPr>
          <w:rStyle w:val="a"/>
          <w:rFonts w:eastAsiaTheme="majorEastAsia"/>
        </w:rPr>
        <w:t>of</w:t>
      </w:r>
      <w:r w:rsidR="00EC3964" w:rsidRPr="001478F7">
        <w:t xml:space="preserve"> </w:t>
      </w:r>
      <w:r w:rsidR="00EC3964" w:rsidRPr="001450C3">
        <w:rPr>
          <w:rStyle w:val="a"/>
          <w:rFonts w:eastAsiaTheme="majorEastAsia"/>
          <w:color w:val="000000"/>
        </w:rPr>
        <w:t>occupational</w:t>
      </w:r>
      <w:r w:rsidR="00DA4608" w:rsidRPr="001450C3">
        <w:t xml:space="preserve"> </w:t>
      </w:r>
      <w:r w:rsidR="00DA4608" w:rsidRPr="001450C3">
        <w:rPr>
          <w:rFonts w:eastAsiaTheme="majorEastAsia"/>
        </w:rPr>
        <w:t>role</w:t>
      </w:r>
      <w:r w:rsidR="00DA4608" w:rsidRPr="001450C3">
        <w:t xml:space="preserve"> stress. </w:t>
      </w:r>
      <w:r w:rsidR="00DA4608" w:rsidRPr="001450C3">
        <w:rPr>
          <w:rFonts w:eastAsiaTheme="majorEastAsia"/>
        </w:rPr>
        <w:t>Indian Journal of Industrial Relations</w:t>
      </w:r>
      <w:r w:rsidR="00DA4608" w:rsidRPr="001450C3">
        <w:t>, 528-553</w:t>
      </w:r>
      <w:proofErr w:type="gramStart"/>
      <w:r w:rsidR="00DA4608" w:rsidRPr="001450C3">
        <w:t xml:space="preserve">. </w:t>
      </w:r>
      <w:r w:rsidR="00EC3964">
        <w:t xml:space="preserve"> </w:t>
      </w:r>
      <w:proofErr w:type="gramEnd"/>
      <w:r w:rsidR="00EC3964">
        <w:t>(Accessed 18</w:t>
      </w:r>
      <w:r w:rsidR="00EE579C" w:rsidRPr="00EE579C">
        <w:t xml:space="preserve"> </w:t>
      </w:r>
      <w:r w:rsidR="00EE579C">
        <w:t xml:space="preserve">April </w:t>
      </w:r>
      <w:r w:rsidR="00EC3964">
        <w:t>2025)</w:t>
      </w:r>
    </w:p>
    <w:p w14:paraId="7314C4F2" w14:textId="6B569D16" w:rsidR="00DA4608" w:rsidRPr="001450C3" w:rsidRDefault="00DA4608" w:rsidP="00C921D4">
      <w:pPr>
        <w:spacing w:line="600" w:lineRule="auto"/>
        <w:jc w:val="both"/>
      </w:pPr>
      <w:r w:rsidRPr="001450C3">
        <w:t>Jamal, M., &amp; Baba, V. V. (</w:t>
      </w:r>
      <w:proofErr w:type="gramStart"/>
      <w:r w:rsidRPr="001450C3">
        <w:t>2000</w:t>
      </w:r>
      <w:proofErr w:type="gramEnd"/>
      <w:r w:rsidRPr="001450C3">
        <w:t xml:space="preserve">). Job stress and burnout among Canadian managers and nurses: empirical examination. </w:t>
      </w:r>
      <w:r w:rsidRPr="001450C3">
        <w:rPr>
          <w:rFonts w:eastAsiaTheme="majorEastAsia"/>
        </w:rPr>
        <w:t>Canadian journal of public health, 91</w:t>
      </w:r>
      <w:r w:rsidRPr="001450C3">
        <w:t xml:space="preserve">(6), </w:t>
      </w:r>
      <w:r w:rsidR="00EE579C" w:rsidRPr="001450C3">
        <w:t>454</w:t>
      </w:r>
      <w:r w:rsidR="00EE579C">
        <w:t>.</w:t>
      </w:r>
      <w:r w:rsidR="00EC3964">
        <w:t xml:space="preserve"> (Accessed 16</w:t>
      </w:r>
      <w:r w:rsidR="00EE579C" w:rsidRPr="00EE579C">
        <w:t xml:space="preserve"> </w:t>
      </w:r>
      <w:r w:rsidR="00EE579C">
        <w:t xml:space="preserve">April </w:t>
      </w:r>
      <w:r w:rsidR="00EC3964">
        <w:t>2025)</w:t>
      </w:r>
    </w:p>
    <w:p w14:paraId="09007D24" w14:textId="7EC74862" w:rsidR="00ED3D32" w:rsidRPr="001450C3" w:rsidRDefault="00ED3D32" w:rsidP="00C921D4">
      <w:pPr>
        <w:spacing w:line="600" w:lineRule="auto"/>
        <w:jc w:val="both"/>
      </w:pPr>
      <w:r w:rsidRPr="001450C3">
        <w:t>Janes, G., Mills, T., Budworth, L., Johnson, J. and Lawton, R., 2021. The association between health care staff engagement and patient safety outcomes: a systematic review and meta-analysis. </w:t>
      </w:r>
      <w:r w:rsidRPr="001450C3">
        <w:rPr>
          <w:i/>
          <w:iCs/>
        </w:rPr>
        <w:t>Journal of patient safety</w:t>
      </w:r>
      <w:r w:rsidRPr="001450C3">
        <w:t>, </w:t>
      </w:r>
      <w:r w:rsidRPr="001450C3">
        <w:rPr>
          <w:i/>
          <w:iCs/>
        </w:rPr>
        <w:t>17</w:t>
      </w:r>
      <w:r w:rsidRPr="001450C3">
        <w:t>(3), pp.207-216</w:t>
      </w:r>
      <w:proofErr w:type="gramStart"/>
      <w:r w:rsidRPr="001450C3">
        <w:t>.</w:t>
      </w:r>
      <w:r w:rsidR="00EC3964">
        <w:t xml:space="preserve">  </w:t>
      </w:r>
      <w:proofErr w:type="gramEnd"/>
      <w:r w:rsidR="00EC3964">
        <w:t>(Accessed 14</w:t>
      </w:r>
      <w:r w:rsidR="00EE579C" w:rsidRPr="00EE579C">
        <w:t xml:space="preserve"> </w:t>
      </w:r>
      <w:r w:rsidR="00EE579C">
        <w:t xml:space="preserve">April </w:t>
      </w:r>
      <w:r w:rsidR="00EC3964">
        <w:t>2025)</w:t>
      </w:r>
    </w:p>
    <w:p w14:paraId="72CD75A3" w14:textId="534B3764" w:rsidR="00ED3D32" w:rsidRPr="001450C3" w:rsidRDefault="00ED3D32" w:rsidP="00C921D4">
      <w:pPr>
        <w:spacing w:line="600" w:lineRule="auto"/>
        <w:jc w:val="both"/>
      </w:pPr>
      <w:r w:rsidRPr="001450C3">
        <w:lastRenderedPageBreak/>
        <w:t>Jenkins, C. (2024). </w:t>
      </w:r>
      <w:r w:rsidRPr="001450C3">
        <w:rPr>
          <w:i/>
          <w:iCs/>
        </w:rPr>
        <w:t>NHS will struggle to see out another year, warns doctors’ union</w:t>
      </w:r>
      <w:r w:rsidRPr="001450C3">
        <w:t xml:space="preserve">. [online] Thetimes.com. Available at: https://www.thetimes.com/uk/scotland/article/nhs-will-struggle-to-see-out-another-year-warns-doctors-union-lqdtgk7gb </w:t>
      </w:r>
      <w:r w:rsidR="00EC3964">
        <w:t>(</w:t>
      </w:r>
      <w:r w:rsidRPr="001450C3">
        <w:t>Accessed 24</w:t>
      </w:r>
      <w:r w:rsidR="00EE579C" w:rsidRPr="00EE579C">
        <w:t xml:space="preserve"> </w:t>
      </w:r>
      <w:r w:rsidR="00EE579C">
        <w:t>April</w:t>
      </w:r>
      <w:r w:rsidR="00EE579C" w:rsidRPr="001450C3">
        <w:t xml:space="preserve"> </w:t>
      </w:r>
      <w:r w:rsidRPr="001450C3">
        <w:t>2025</w:t>
      </w:r>
      <w:r w:rsidR="00EC3964">
        <w:t>)</w:t>
      </w:r>
      <w:r w:rsidRPr="001450C3">
        <w:t>.</w:t>
      </w:r>
    </w:p>
    <w:p w14:paraId="4F26EAD2" w14:textId="0CDE0806" w:rsidR="00ED3D32" w:rsidRPr="001450C3" w:rsidRDefault="00ED3D32" w:rsidP="00C921D4">
      <w:pPr>
        <w:spacing w:line="600" w:lineRule="auto"/>
        <w:jc w:val="both"/>
      </w:pPr>
      <w:r w:rsidRPr="001450C3">
        <w:t xml:space="preserve">Kirk, K., 2024. Time for a </w:t>
      </w:r>
      <w:r w:rsidR="00EC3964" w:rsidRPr="001450C3">
        <w:t>rebalance</w:t>
      </w:r>
      <w:r w:rsidRPr="001450C3">
        <w:t xml:space="preserve"> psychological and emotional well-being in the healthcare workforce as the foundation for patient safety. </w:t>
      </w:r>
      <w:r w:rsidRPr="001450C3">
        <w:rPr>
          <w:i/>
          <w:iCs/>
        </w:rPr>
        <w:t>BMJ Quality &amp; Safety</w:t>
      </w:r>
      <w:r w:rsidRPr="001450C3">
        <w:t>, </w:t>
      </w:r>
      <w:r w:rsidRPr="001450C3">
        <w:rPr>
          <w:i/>
          <w:iCs/>
        </w:rPr>
        <w:t>33</w:t>
      </w:r>
      <w:r w:rsidRPr="001450C3">
        <w:t>(8), pp.483-486</w:t>
      </w:r>
      <w:proofErr w:type="gramStart"/>
      <w:r w:rsidRPr="001450C3">
        <w:t>.</w:t>
      </w:r>
      <w:r w:rsidR="00EC3964">
        <w:t xml:space="preserve">  </w:t>
      </w:r>
      <w:proofErr w:type="gramEnd"/>
      <w:r w:rsidR="00EC3964">
        <w:t>(Accessed 14</w:t>
      </w:r>
      <w:r w:rsidR="00EE579C" w:rsidRPr="00EE579C">
        <w:t xml:space="preserve"> </w:t>
      </w:r>
      <w:r w:rsidR="00EE579C">
        <w:t xml:space="preserve">April </w:t>
      </w:r>
      <w:r w:rsidR="00EC3964">
        <w:t>2025)</w:t>
      </w:r>
    </w:p>
    <w:p w14:paraId="230B56D4" w14:textId="01F582CD" w:rsidR="00ED3D32" w:rsidRPr="001450C3" w:rsidRDefault="00ED3D32" w:rsidP="00C921D4">
      <w:pPr>
        <w:spacing w:line="600" w:lineRule="auto"/>
        <w:jc w:val="both"/>
      </w:pPr>
      <w:r w:rsidRPr="001450C3">
        <w:t>Leary, A., Maxwell, E., Myers, R. and Punshon, G., 2024. Why are healthcare professionals leaving NHS roles? A secondary analysis of routinely collected data. </w:t>
      </w:r>
      <w:r w:rsidRPr="001450C3">
        <w:rPr>
          <w:i/>
          <w:iCs/>
        </w:rPr>
        <w:t>Human Resources for Health</w:t>
      </w:r>
      <w:r w:rsidRPr="001450C3">
        <w:t>, </w:t>
      </w:r>
      <w:r w:rsidRPr="001450C3">
        <w:rPr>
          <w:i/>
          <w:iCs/>
        </w:rPr>
        <w:t>22</w:t>
      </w:r>
      <w:r w:rsidRPr="001450C3">
        <w:t>(1), p.65.</w:t>
      </w:r>
      <w:r w:rsidR="00EC3964">
        <w:t xml:space="preserve"> </w:t>
      </w:r>
      <w:r w:rsidR="00EC3964" w:rsidRPr="001450C3">
        <w:t xml:space="preserve"> </w:t>
      </w:r>
      <w:r w:rsidR="00EC3964">
        <w:t xml:space="preserve"> (Accessed 28</w:t>
      </w:r>
      <w:r w:rsidR="00EE579C" w:rsidRPr="00EE579C">
        <w:t xml:space="preserve"> </w:t>
      </w:r>
      <w:r w:rsidR="00EE579C">
        <w:t xml:space="preserve">April </w:t>
      </w:r>
      <w:r w:rsidR="00EC3964">
        <w:t>2025)</w:t>
      </w:r>
    </w:p>
    <w:p w14:paraId="3DBEE658" w14:textId="72B9F90D" w:rsidR="00FD601F" w:rsidRPr="00EC3964" w:rsidRDefault="00FD601F" w:rsidP="00C921D4">
      <w:pPr>
        <w:spacing w:line="600" w:lineRule="auto"/>
        <w:jc w:val="both"/>
      </w:pPr>
      <w:r w:rsidRPr="001450C3">
        <w:rPr>
          <w:rStyle w:val="t"/>
          <w:rFonts w:eastAsiaTheme="majorEastAsia"/>
          <w:color w:val="000000"/>
          <w:spacing w:val="-2"/>
          <w:shd w:val="clear" w:color="auto" w:fill="FFFFFF"/>
        </w:rPr>
        <w:t>Lloyd, R. Quality Health Care: A Guide to Developing and Using Indicators; Jones &amp; Bartlett Learning: Burlington, MA, USA, 2017</w:t>
      </w:r>
      <w:proofErr w:type="gramStart"/>
      <w:r w:rsidRPr="001450C3">
        <w:rPr>
          <w:rStyle w:val="t"/>
          <w:rFonts w:eastAsiaTheme="majorEastAsia"/>
          <w:color w:val="000000"/>
          <w:spacing w:val="-2"/>
          <w:shd w:val="clear" w:color="auto" w:fill="FFFFFF"/>
        </w:rPr>
        <w:t>.</w:t>
      </w:r>
      <w:r w:rsidR="00EC3964">
        <w:rPr>
          <w:rStyle w:val="t"/>
          <w:rFonts w:eastAsiaTheme="majorEastAsia"/>
          <w:color w:val="000000"/>
          <w:spacing w:val="-2"/>
          <w:shd w:val="clear" w:color="auto" w:fill="FFFFFF"/>
        </w:rPr>
        <w:t xml:space="preserve"> </w:t>
      </w:r>
      <w:r w:rsidR="00EC3964" w:rsidRPr="001450C3">
        <w:t xml:space="preserve"> </w:t>
      </w:r>
      <w:proofErr w:type="gramEnd"/>
      <w:r w:rsidR="00EC3964">
        <w:t xml:space="preserve"> (Accessed 28</w:t>
      </w:r>
      <w:r w:rsidR="00EE579C" w:rsidRPr="00EE579C">
        <w:t xml:space="preserve"> </w:t>
      </w:r>
      <w:r w:rsidR="00EE579C">
        <w:t xml:space="preserve">April </w:t>
      </w:r>
      <w:r w:rsidR="00EC3964">
        <w:t>2025)</w:t>
      </w:r>
    </w:p>
    <w:p w14:paraId="49CCDA6E" w14:textId="645A16C1" w:rsidR="006C3D58" w:rsidRPr="001478F7" w:rsidRDefault="006C3D58" w:rsidP="00C921D4">
      <w:pPr>
        <w:spacing w:line="600" w:lineRule="auto"/>
        <w:jc w:val="both"/>
      </w:pPr>
      <w:r w:rsidRPr="001450C3">
        <w:rPr>
          <w:color w:val="1B1B1B"/>
          <w:shd w:val="clear" w:color="auto" w:fill="FFFFFF"/>
        </w:rPr>
        <w:t xml:space="preserve">Luxford K, Safran DG, Delbanco T. Promoting patient-centered care: a qualitative study of facilitators and barriers in healthcare organizations with a reputation for improving the patient experience. Int J Qual Health Care 2011; Available at </w:t>
      </w:r>
      <w:r w:rsidRPr="001478F7">
        <w:rPr>
          <w:shd w:val="clear" w:color="auto" w:fill="FFFFFF"/>
        </w:rPr>
        <w:t xml:space="preserve">:   </w:t>
      </w:r>
      <w:hyperlink r:id="rId12" w:history="1">
        <w:r w:rsidRPr="001478F7">
          <w:rPr>
            <w:u w:val="single"/>
          </w:rPr>
          <w:t>Luxford: Promoting patient-centered care: a qualitative... - Google Scholar</w:t>
        </w:r>
      </w:hyperlink>
      <w:r w:rsidRPr="001478F7">
        <w:t xml:space="preserve"> </w:t>
      </w:r>
      <w:r w:rsidR="00EC3964" w:rsidRPr="001478F7">
        <w:t>.  (Accessed 22</w:t>
      </w:r>
      <w:r w:rsidR="00EE579C" w:rsidRPr="00EE579C">
        <w:t xml:space="preserve"> </w:t>
      </w:r>
      <w:r w:rsidR="00EE579C">
        <w:t>April</w:t>
      </w:r>
      <w:r w:rsidR="00EE579C" w:rsidRPr="001478F7">
        <w:t xml:space="preserve"> </w:t>
      </w:r>
      <w:r w:rsidR="00EC3964" w:rsidRPr="001478F7">
        <w:t>2025)</w:t>
      </w:r>
    </w:p>
    <w:p w14:paraId="050EC302" w14:textId="44E10700" w:rsidR="00ED3D32" w:rsidRPr="001450C3" w:rsidRDefault="00ED3D32" w:rsidP="00C921D4">
      <w:pPr>
        <w:spacing w:line="600" w:lineRule="auto"/>
        <w:jc w:val="both"/>
      </w:pPr>
      <w:r w:rsidRPr="001450C3">
        <w:t>Maier, M., Lawrie, L., Powell, D., Murchie, P. and Allan, J.L., 2025. Lengthy Shifts and Decision Fatigue in Out‐of‐Hours Primary Care: A Qualitative Study. </w:t>
      </w:r>
      <w:r w:rsidRPr="001450C3">
        <w:rPr>
          <w:i/>
          <w:iCs/>
        </w:rPr>
        <w:t>Journal of Evaluation in Clinical Practice</w:t>
      </w:r>
      <w:r w:rsidRPr="001450C3">
        <w:t>, </w:t>
      </w:r>
      <w:r w:rsidRPr="001450C3">
        <w:rPr>
          <w:i/>
          <w:iCs/>
        </w:rPr>
        <w:t>31</w:t>
      </w:r>
      <w:r w:rsidRPr="001450C3">
        <w:t>(2), p.e70050.</w:t>
      </w:r>
      <w:r w:rsidR="00EC3964">
        <w:t xml:space="preserve">  (Accessed 22</w:t>
      </w:r>
      <w:r w:rsidR="00EE579C" w:rsidRPr="00EE579C">
        <w:t xml:space="preserve"> </w:t>
      </w:r>
      <w:r w:rsidR="00EE579C">
        <w:t xml:space="preserve">April </w:t>
      </w:r>
      <w:r w:rsidR="00EC3964">
        <w:t>2025)</w:t>
      </w:r>
    </w:p>
    <w:p w14:paraId="225BDBDA" w14:textId="00FB337F" w:rsidR="00ED3D32" w:rsidRPr="001450C3" w:rsidRDefault="00ED3D32" w:rsidP="00C921D4">
      <w:pPr>
        <w:spacing w:line="600" w:lineRule="auto"/>
        <w:jc w:val="both"/>
      </w:pPr>
      <w:r w:rsidRPr="001450C3">
        <w:t>Majid, S., Foo, S., Luyt, B., Zhang, X., Theng, Y.-L., Chang, Y.-</w:t>
      </w:r>
      <w:proofErr w:type="gramStart"/>
      <w:r w:rsidRPr="001450C3">
        <w:t>K.</w:t>
      </w:r>
      <w:proofErr w:type="gramEnd"/>
      <w:r w:rsidRPr="001450C3">
        <w:t xml:space="preserve"> and Mokhtar, I.A. (2011). Adopting evidence-based practice in clinical </w:t>
      </w:r>
      <w:r w:rsidR="00EC3964" w:rsidRPr="001450C3">
        <w:t>decision-making</w:t>
      </w:r>
      <w:r w:rsidRPr="001450C3">
        <w:t xml:space="preserve"> nurses’ perceptions, knowledge, and </w:t>
      </w:r>
      <w:r w:rsidRPr="001450C3">
        <w:lastRenderedPageBreak/>
        <w:t>barriers. </w:t>
      </w:r>
      <w:r w:rsidRPr="001450C3">
        <w:rPr>
          <w:i/>
          <w:iCs/>
        </w:rPr>
        <w:t>Journal of the Medical Library Association JMLA</w:t>
      </w:r>
      <w:r w:rsidRPr="001450C3">
        <w:t xml:space="preserve">, [online] 99(3), pp.229–236. </w:t>
      </w:r>
      <w:r w:rsidR="00EC3964" w:rsidRPr="001450C3">
        <w:t>doi</w:t>
      </w:r>
      <w:r w:rsidR="00EC3964" w:rsidRPr="001478F7">
        <w:t xml:space="preserve">: </w:t>
      </w:r>
      <w:hyperlink r:id="rId13" w:history="1">
        <w:r w:rsidR="00EC3964" w:rsidRPr="001478F7">
          <w:rPr>
            <w:rStyle w:val="Hyperlink"/>
            <w:color w:val="auto"/>
          </w:rPr>
          <w:t>https://doi.org/10.3163/1536-5050.99.3.010</w:t>
        </w:r>
      </w:hyperlink>
      <w:r w:rsidRPr="001478F7">
        <w:t>.</w:t>
      </w:r>
      <w:r w:rsidR="00EC3964" w:rsidRPr="001478F7">
        <w:t xml:space="preserve">   </w:t>
      </w:r>
      <w:proofErr w:type="gramStart"/>
      <w:r w:rsidR="001478F7" w:rsidRPr="001478F7">
        <w:t xml:space="preserve">.  </w:t>
      </w:r>
      <w:proofErr w:type="gramEnd"/>
      <w:r w:rsidR="001478F7">
        <w:t>(Accessed 22</w:t>
      </w:r>
      <w:r w:rsidR="00EE579C" w:rsidRPr="00EE579C">
        <w:t xml:space="preserve"> </w:t>
      </w:r>
      <w:r w:rsidR="00EE579C">
        <w:t xml:space="preserve">April </w:t>
      </w:r>
      <w:r w:rsidR="001478F7">
        <w:t>2025)</w:t>
      </w:r>
    </w:p>
    <w:p w14:paraId="390DEF8C" w14:textId="0B960CA9" w:rsidR="00ED3D32" w:rsidRPr="001450C3" w:rsidRDefault="00ED3D32" w:rsidP="00C921D4">
      <w:pPr>
        <w:spacing w:line="600" w:lineRule="auto"/>
        <w:jc w:val="both"/>
      </w:pPr>
      <w:r w:rsidRPr="001450C3">
        <w:t xml:space="preserve">Mather, M. and Lighthall, N.R., 2012. Risk and reward </w:t>
      </w:r>
      <w:proofErr w:type="gramStart"/>
      <w:r w:rsidRPr="001450C3">
        <w:t>are processed</w:t>
      </w:r>
      <w:proofErr w:type="gramEnd"/>
      <w:r w:rsidRPr="001450C3">
        <w:t xml:space="preserve"> differently in decisions made under stress. </w:t>
      </w:r>
      <w:r w:rsidRPr="001450C3">
        <w:rPr>
          <w:i/>
          <w:iCs/>
        </w:rPr>
        <w:t>Current directions in psychological science</w:t>
      </w:r>
      <w:r w:rsidRPr="001450C3">
        <w:t>, </w:t>
      </w:r>
      <w:r w:rsidRPr="001450C3">
        <w:rPr>
          <w:i/>
          <w:iCs/>
        </w:rPr>
        <w:t>21</w:t>
      </w:r>
      <w:r w:rsidRPr="001450C3">
        <w:t>(1), pp.36-41</w:t>
      </w:r>
      <w:proofErr w:type="gramStart"/>
      <w:r w:rsidRPr="001450C3">
        <w:t>.</w:t>
      </w:r>
      <w:r w:rsidR="001478F7">
        <w:t xml:space="preserve"> </w:t>
      </w:r>
      <w:r w:rsidR="001478F7" w:rsidRPr="001450C3">
        <w:t xml:space="preserve"> </w:t>
      </w:r>
      <w:proofErr w:type="gramEnd"/>
      <w:r w:rsidR="001478F7">
        <w:t xml:space="preserve"> (Accessed 14</w:t>
      </w:r>
      <w:r w:rsidR="00EE579C" w:rsidRPr="00EE579C">
        <w:t xml:space="preserve"> </w:t>
      </w:r>
      <w:r w:rsidR="00EE579C">
        <w:t xml:space="preserve">April </w:t>
      </w:r>
      <w:r w:rsidR="001478F7">
        <w:t>2025)</w:t>
      </w:r>
    </w:p>
    <w:p w14:paraId="6C4F5CBE" w14:textId="4381367A" w:rsidR="001478F7" w:rsidRDefault="00ED3D32" w:rsidP="00C921D4">
      <w:pPr>
        <w:spacing w:line="600" w:lineRule="auto"/>
        <w:jc w:val="both"/>
      </w:pPr>
      <w:r w:rsidRPr="001450C3">
        <w:t xml:space="preserve">Melvin, A., Pearson, A., Carrieri, D., Bramwell, C., Hancock, J., Scott, J., Foster Collins, </w:t>
      </w:r>
      <w:proofErr w:type="gramStart"/>
      <w:r w:rsidRPr="001450C3">
        <w:t>H</w:t>
      </w:r>
      <w:r w:rsidR="001478F7" w:rsidRPr="001450C3">
        <w:t xml:space="preserve">. </w:t>
      </w:r>
      <w:r w:rsidR="001478F7">
        <w:t xml:space="preserve"> </w:t>
      </w:r>
      <w:proofErr w:type="gramEnd"/>
      <w:r w:rsidR="001478F7">
        <w:t>(Accessed 14</w:t>
      </w:r>
      <w:r w:rsidR="00EE579C" w:rsidRPr="00EE579C">
        <w:t xml:space="preserve"> </w:t>
      </w:r>
      <w:r w:rsidR="00EE579C">
        <w:t xml:space="preserve">April </w:t>
      </w:r>
      <w:r w:rsidR="001478F7">
        <w:t>2025)</w:t>
      </w:r>
    </w:p>
    <w:p w14:paraId="31FC6975" w14:textId="727CBE9D" w:rsidR="006C3D58" w:rsidRPr="001450C3" w:rsidRDefault="00ED3D32" w:rsidP="00C921D4">
      <w:pPr>
        <w:spacing w:line="600" w:lineRule="auto"/>
        <w:jc w:val="both"/>
      </w:pPr>
      <w:r w:rsidRPr="001450C3">
        <w:t xml:space="preserve">McPhail, S., Pearson, M., Papoutsi, C., Wong, G. and Mattick, K. (2025). Support for hospital doctors’ workplace well-being in England: </w:t>
      </w:r>
      <w:r w:rsidR="001478F7" w:rsidRPr="001450C3">
        <w:t>The</w:t>
      </w:r>
      <w:r w:rsidRPr="001450C3">
        <w:t xml:space="preserve"> Care Under Pressure 3 realist evaluation. </w:t>
      </w:r>
      <w:r w:rsidRPr="001450C3">
        <w:rPr>
          <w:i/>
          <w:iCs/>
        </w:rPr>
        <w:t>BMJ Quality &amp; Safety</w:t>
      </w:r>
      <w:r w:rsidRPr="001450C3">
        <w:t xml:space="preserve">, [online] </w:t>
      </w:r>
      <w:r w:rsidR="001478F7" w:rsidRPr="001450C3">
        <w:t>p. bmjqs</w:t>
      </w:r>
      <w:r w:rsidRPr="001450C3">
        <w:t xml:space="preserve">-2024-017698. </w:t>
      </w:r>
      <w:r w:rsidR="001478F7" w:rsidRPr="001450C3">
        <w:t xml:space="preserve">doi: </w:t>
      </w:r>
      <w:hyperlink r:id="rId14" w:history="1">
        <w:r w:rsidR="001478F7" w:rsidRPr="001478F7">
          <w:rPr>
            <w:rStyle w:val="Hyperlink"/>
            <w:color w:val="auto"/>
          </w:rPr>
          <w:t>https://doi.org/10.1136/bmjqs-2024-017698</w:t>
        </w:r>
      </w:hyperlink>
      <w:r w:rsidRPr="001478F7">
        <w:t>.</w:t>
      </w:r>
      <w:r w:rsidR="001478F7" w:rsidRPr="001478F7">
        <w:t xml:space="preserve"> </w:t>
      </w:r>
      <w:r w:rsidR="006C3D58" w:rsidRPr="001478F7">
        <w:t xml:space="preserve"> </w:t>
      </w:r>
      <w:r w:rsidR="001478F7" w:rsidRPr="001478F7">
        <w:t xml:space="preserve"> </w:t>
      </w:r>
      <w:proofErr w:type="gramStart"/>
      <w:r w:rsidR="001478F7" w:rsidRPr="001450C3">
        <w:t xml:space="preserve">. </w:t>
      </w:r>
      <w:r w:rsidR="001478F7">
        <w:t xml:space="preserve"> </w:t>
      </w:r>
      <w:proofErr w:type="gramEnd"/>
      <w:r w:rsidR="001478F7">
        <w:t>(Accessed 22</w:t>
      </w:r>
      <w:r w:rsidR="00EE579C" w:rsidRPr="00EE579C">
        <w:t xml:space="preserve"> </w:t>
      </w:r>
      <w:r w:rsidR="00EE579C">
        <w:t xml:space="preserve">April </w:t>
      </w:r>
      <w:r w:rsidR="001478F7">
        <w:t>2025)</w:t>
      </w:r>
    </w:p>
    <w:p w14:paraId="5E707C30" w14:textId="2F7A0F35" w:rsidR="00ED3D32" w:rsidRPr="001450C3" w:rsidRDefault="00ED3D32" w:rsidP="00C921D4">
      <w:pPr>
        <w:spacing w:line="600" w:lineRule="auto"/>
        <w:jc w:val="both"/>
      </w:pPr>
      <w:r w:rsidRPr="001450C3">
        <w:t>News Medical (2024). </w:t>
      </w:r>
      <w:r w:rsidRPr="001450C3">
        <w:rPr>
          <w:i/>
          <w:iCs/>
        </w:rPr>
        <w:t>News-Medical</w:t>
      </w:r>
      <w:r w:rsidRPr="001450C3">
        <w:t xml:space="preserve">. [online] News-Medical. Available at: https://www.news-medical.net/news/20240327/Improving-NHS-staff-conditions-essential-for-service-and-patient-outcomes.aspx </w:t>
      </w:r>
      <w:r w:rsidR="001478F7">
        <w:t>(</w:t>
      </w:r>
      <w:r w:rsidRPr="001450C3">
        <w:t xml:space="preserve">Accessed </w:t>
      </w:r>
      <w:r w:rsidR="00EE579C">
        <w:t>16April</w:t>
      </w:r>
      <w:r w:rsidR="00EE579C" w:rsidRPr="001450C3">
        <w:t xml:space="preserve"> </w:t>
      </w:r>
      <w:r w:rsidRPr="001450C3">
        <w:t>2025</w:t>
      </w:r>
      <w:r w:rsidR="001478F7">
        <w:t>)</w:t>
      </w:r>
      <w:r w:rsidRPr="001450C3">
        <w:t>.</w:t>
      </w:r>
    </w:p>
    <w:p w14:paraId="1C591508" w14:textId="16A21204" w:rsidR="00ED3D32" w:rsidRPr="001450C3" w:rsidRDefault="00ED3D32" w:rsidP="00C921D4">
      <w:pPr>
        <w:spacing w:line="600" w:lineRule="auto"/>
        <w:jc w:val="both"/>
      </w:pPr>
      <w:r w:rsidRPr="001450C3">
        <w:t>NHS Employers. (2023). </w:t>
      </w:r>
      <w:r w:rsidRPr="001450C3">
        <w:rPr>
          <w:i/>
          <w:iCs/>
        </w:rPr>
        <w:t>Beating burnout in the NHS</w:t>
      </w:r>
      <w:r w:rsidRPr="001450C3">
        <w:t xml:space="preserve">. [online] Available at: https://www.nhsemployers.org/articles/beating-burnout-nhs </w:t>
      </w:r>
      <w:r w:rsidR="001478F7">
        <w:t>(</w:t>
      </w:r>
      <w:r w:rsidRPr="001450C3">
        <w:t xml:space="preserve">Accessed 24 </w:t>
      </w:r>
      <w:r w:rsidR="00EE579C">
        <w:t>April</w:t>
      </w:r>
      <w:r w:rsidR="00EE579C" w:rsidRPr="001450C3">
        <w:t xml:space="preserve"> </w:t>
      </w:r>
      <w:r w:rsidRPr="001450C3">
        <w:t>2025</w:t>
      </w:r>
      <w:r w:rsidR="001478F7">
        <w:t>)</w:t>
      </w:r>
      <w:r w:rsidRPr="001450C3">
        <w:t>.</w:t>
      </w:r>
    </w:p>
    <w:p w14:paraId="20889459" w14:textId="189F4D58" w:rsidR="00ED3D32" w:rsidRPr="001450C3" w:rsidRDefault="00ED3D32" w:rsidP="00C921D4">
      <w:pPr>
        <w:spacing w:line="600" w:lineRule="auto"/>
        <w:jc w:val="both"/>
      </w:pPr>
      <w:r w:rsidRPr="001450C3">
        <w:t>Oliver, D., 2018. David Oliver: Accountability—individual blame versus a “just culture</w:t>
      </w:r>
      <w:proofErr w:type="gramStart"/>
      <w:r w:rsidRPr="001450C3">
        <w:t>”.</w:t>
      </w:r>
      <w:proofErr w:type="gramEnd"/>
      <w:r w:rsidRPr="001450C3">
        <w:t> </w:t>
      </w:r>
      <w:r w:rsidRPr="001450C3">
        <w:rPr>
          <w:i/>
          <w:iCs/>
        </w:rPr>
        <w:t>Bmj</w:t>
      </w:r>
      <w:r w:rsidRPr="001450C3">
        <w:t>, </w:t>
      </w:r>
      <w:r w:rsidRPr="001450C3">
        <w:rPr>
          <w:i/>
          <w:iCs/>
        </w:rPr>
        <w:t>361</w:t>
      </w:r>
      <w:proofErr w:type="gramStart"/>
      <w:r w:rsidRPr="001450C3">
        <w:t>.</w:t>
      </w:r>
      <w:r w:rsidR="001478F7">
        <w:t xml:space="preserve"> </w:t>
      </w:r>
      <w:r w:rsidR="001478F7" w:rsidRPr="001450C3">
        <w:t xml:space="preserve"> </w:t>
      </w:r>
      <w:proofErr w:type="gramEnd"/>
      <w:r w:rsidR="001478F7">
        <w:t xml:space="preserve"> (Accessed </w:t>
      </w:r>
      <w:r w:rsidR="00EE579C">
        <w:t xml:space="preserve">22April </w:t>
      </w:r>
      <w:r w:rsidR="001478F7">
        <w:t>2025)</w:t>
      </w:r>
    </w:p>
    <w:p w14:paraId="2DDE65AF" w14:textId="448234CB" w:rsidR="001478F7" w:rsidRPr="001450C3" w:rsidRDefault="00ED3D32" w:rsidP="00C921D4">
      <w:pPr>
        <w:spacing w:line="600" w:lineRule="auto"/>
        <w:jc w:val="both"/>
      </w:pPr>
      <w:r w:rsidRPr="001450C3">
        <w:t xml:space="preserve">‌Panagioti, M., Geraghty, K., Johnson, J., Zhou, A., Panagopoulou, E., Chew-Graham, C., </w:t>
      </w:r>
      <w:r w:rsidR="001478F7">
        <w:t>(Accessed 18</w:t>
      </w:r>
      <w:r w:rsidR="00EE579C" w:rsidRPr="00EE579C">
        <w:t xml:space="preserve"> </w:t>
      </w:r>
      <w:r w:rsidR="00EE579C">
        <w:t xml:space="preserve">April </w:t>
      </w:r>
      <w:r w:rsidR="001478F7">
        <w:t>2025)</w:t>
      </w:r>
    </w:p>
    <w:p w14:paraId="32AFD5E7" w14:textId="53444379" w:rsidR="00ED3D32" w:rsidRPr="001450C3" w:rsidRDefault="00ED3D32" w:rsidP="00C921D4">
      <w:pPr>
        <w:spacing w:line="600" w:lineRule="auto"/>
        <w:jc w:val="both"/>
      </w:pPr>
      <w:r w:rsidRPr="001450C3">
        <w:lastRenderedPageBreak/>
        <w:t>Peters, D., Hodkinson, A., Riley, R. and Esmail, A., 2018. Association between physician burnout and patient safety, professionalism, and patient satisfaction: a systematic review and meta-analysis. </w:t>
      </w:r>
      <w:r w:rsidRPr="001450C3">
        <w:rPr>
          <w:i/>
          <w:iCs/>
        </w:rPr>
        <w:t>JAMA internal medicine</w:t>
      </w:r>
      <w:r w:rsidRPr="001450C3">
        <w:t>, </w:t>
      </w:r>
      <w:r w:rsidRPr="001450C3">
        <w:rPr>
          <w:i/>
          <w:iCs/>
        </w:rPr>
        <w:t>178</w:t>
      </w:r>
      <w:r w:rsidRPr="001450C3">
        <w:t>(10), pp.1317-1331</w:t>
      </w:r>
      <w:proofErr w:type="gramStart"/>
      <w:r w:rsidRPr="001450C3">
        <w:t>.</w:t>
      </w:r>
      <w:r w:rsidR="001478F7">
        <w:t xml:space="preserve"> </w:t>
      </w:r>
      <w:r w:rsidR="001478F7" w:rsidRPr="001450C3">
        <w:t xml:space="preserve"> </w:t>
      </w:r>
      <w:proofErr w:type="gramEnd"/>
      <w:r w:rsidR="001478F7">
        <w:t xml:space="preserve"> (Accessed 16</w:t>
      </w:r>
      <w:r w:rsidR="00EE579C" w:rsidRPr="00EE579C">
        <w:t xml:space="preserve"> </w:t>
      </w:r>
      <w:r w:rsidR="00EE579C">
        <w:t xml:space="preserve">April </w:t>
      </w:r>
      <w:r w:rsidR="001478F7">
        <w:t>2025)</w:t>
      </w:r>
    </w:p>
    <w:p w14:paraId="1EADC1E8" w14:textId="6A7C5A30" w:rsidR="00ED3D32" w:rsidRPr="001450C3" w:rsidRDefault="00ED3D32" w:rsidP="00C921D4">
      <w:pPr>
        <w:spacing w:line="600" w:lineRule="auto"/>
        <w:jc w:val="both"/>
      </w:pPr>
      <w:r w:rsidRPr="001450C3">
        <w:t>‌Parshuram, C.S., 2006. The impact of fatigue on patient safety. </w:t>
      </w:r>
      <w:r w:rsidRPr="001450C3">
        <w:rPr>
          <w:i/>
          <w:iCs/>
        </w:rPr>
        <w:t>Pediatric Clinics</w:t>
      </w:r>
      <w:r w:rsidRPr="001450C3">
        <w:t>, </w:t>
      </w:r>
      <w:r w:rsidRPr="001450C3">
        <w:rPr>
          <w:i/>
          <w:iCs/>
        </w:rPr>
        <w:t>53</w:t>
      </w:r>
      <w:r w:rsidRPr="001450C3">
        <w:t>(6), pp.1135-1153</w:t>
      </w:r>
      <w:proofErr w:type="gramStart"/>
      <w:r w:rsidRPr="001450C3">
        <w:t>.</w:t>
      </w:r>
      <w:r w:rsidR="001478F7">
        <w:t xml:space="preserve">  </w:t>
      </w:r>
      <w:proofErr w:type="gramEnd"/>
      <w:r w:rsidR="001478F7">
        <w:t>(Accessed 14</w:t>
      </w:r>
      <w:r w:rsidR="00EE579C" w:rsidRPr="00EE579C">
        <w:t xml:space="preserve"> </w:t>
      </w:r>
      <w:r w:rsidR="00EE579C">
        <w:t xml:space="preserve">April </w:t>
      </w:r>
      <w:r w:rsidR="001478F7">
        <w:t>2025)</w:t>
      </w:r>
    </w:p>
    <w:p w14:paraId="0AF4A399" w14:textId="66C995F4" w:rsidR="00ED3D32" w:rsidRPr="001450C3" w:rsidRDefault="00ED3D32" w:rsidP="00C921D4">
      <w:pPr>
        <w:spacing w:line="600" w:lineRule="auto"/>
        <w:jc w:val="both"/>
      </w:pPr>
      <w:r w:rsidRPr="001450C3">
        <w:t>Reale, C., Salwei, M.E., Militello, L.G., Weinger, M.B., Burden, A., Sushereba, C., Torsher, L.C., Andreae, M.H., Gaba, D.M., McIvor, W.R. and Banerjee, A., 2023. Decision-making during high-risk events: a systematic literature review. </w:t>
      </w:r>
      <w:r w:rsidRPr="001450C3">
        <w:rPr>
          <w:i/>
          <w:iCs/>
        </w:rPr>
        <w:t>Journal of cognitive engineering and decision making</w:t>
      </w:r>
      <w:r w:rsidRPr="001450C3">
        <w:t>, </w:t>
      </w:r>
      <w:r w:rsidRPr="001450C3">
        <w:rPr>
          <w:i/>
          <w:iCs/>
        </w:rPr>
        <w:t>17</w:t>
      </w:r>
      <w:r w:rsidRPr="001450C3">
        <w:t>(2), pp.188-212.</w:t>
      </w:r>
      <w:r w:rsidR="001478F7">
        <w:t xml:space="preserve"> (Accessed 14</w:t>
      </w:r>
      <w:r w:rsidR="00EE579C" w:rsidRPr="00EE579C">
        <w:t xml:space="preserve"> </w:t>
      </w:r>
      <w:r w:rsidR="00EE579C">
        <w:t xml:space="preserve">April </w:t>
      </w:r>
      <w:r w:rsidR="001478F7">
        <w:t>/2025)</w:t>
      </w:r>
    </w:p>
    <w:p w14:paraId="6634CE8A" w14:textId="0ACD0474" w:rsidR="00ED3D32" w:rsidRPr="001450C3" w:rsidRDefault="00ED3D32" w:rsidP="00C921D4">
      <w:pPr>
        <w:spacing w:line="600" w:lineRule="auto"/>
        <w:jc w:val="both"/>
      </w:pPr>
      <w:r w:rsidRPr="001450C3">
        <w:t>Rumbelow, H. (2024). </w:t>
      </w:r>
      <w:r w:rsidRPr="001450C3">
        <w:rPr>
          <w:i/>
          <w:iCs/>
        </w:rPr>
        <w:t>‘Martha’s Rule can fix the NHS culture that cost my daughter her life</w:t>
      </w:r>
      <w:proofErr w:type="gramStart"/>
      <w:r w:rsidRPr="001450C3">
        <w:rPr>
          <w:i/>
          <w:iCs/>
        </w:rPr>
        <w:t>’</w:t>
      </w:r>
      <w:r w:rsidRPr="001450C3">
        <w:t>.</w:t>
      </w:r>
      <w:proofErr w:type="gramEnd"/>
      <w:r w:rsidRPr="001450C3">
        <w:t xml:space="preserve"> [online] Thetimes.com. Available at: </w:t>
      </w:r>
      <w:r w:rsidR="001478F7" w:rsidRPr="001450C3">
        <w:t xml:space="preserve">https://www.thetimes.com/uk/healthcare/article/marthas-rule-merope-mills-mother-interview-fltnh2wpw </w:t>
      </w:r>
      <w:r w:rsidR="001478F7">
        <w:t>(</w:t>
      </w:r>
      <w:r w:rsidRPr="001450C3">
        <w:t>Accessed 24</w:t>
      </w:r>
      <w:r w:rsidR="00EE579C" w:rsidRPr="00EE579C">
        <w:t xml:space="preserve"> </w:t>
      </w:r>
      <w:r w:rsidR="00EE579C">
        <w:t>April</w:t>
      </w:r>
      <w:r w:rsidR="00EE579C" w:rsidRPr="001450C3">
        <w:t xml:space="preserve"> </w:t>
      </w:r>
      <w:r w:rsidRPr="001450C3">
        <w:t>2025</w:t>
      </w:r>
      <w:r w:rsidR="001478F7">
        <w:t>)</w:t>
      </w:r>
      <w:r w:rsidRPr="001450C3">
        <w:t>.</w:t>
      </w:r>
    </w:p>
    <w:p w14:paraId="12E4798C" w14:textId="55821CBE" w:rsidR="00ED3D32" w:rsidRPr="001450C3" w:rsidRDefault="00ED3D32" w:rsidP="00C921D4">
      <w:pPr>
        <w:spacing w:line="600" w:lineRule="auto"/>
        <w:jc w:val="both"/>
      </w:pPr>
      <w:r w:rsidRPr="001450C3">
        <w:t>Sarmiento, L.F., da Cunha, P.L., Tabares, S., Tafet, G. and Gouveia Jr, A., 2024. Decision-making under stress: A psychological and neurobiological integrative model. </w:t>
      </w:r>
      <w:r w:rsidRPr="001450C3">
        <w:rPr>
          <w:i/>
          <w:iCs/>
        </w:rPr>
        <w:t>Brain, Behavior, &amp; Immunity-Health</w:t>
      </w:r>
      <w:r w:rsidRPr="001450C3">
        <w:t>, </w:t>
      </w:r>
      <w:r w:rsidRPr="001450C3">
        <w:rPr>
          <w:i/>
          <w:iCs/>
        </w:rPr>
        <w:t>38</w:t>
      </w:r>
      <w:r w:rsidRPr="001450C3">
        <w:t>, p.100766.</w:t>
      </w:r>
      <w:r w:rsidR="001478F7">
        <w:t xml:space="preserve">  (Accessed 14</w:t>
      </w:r>
      <w:r w:rsidR="00EE579C" w:rsidRPr="00EE579C">
        <w:t xml:space="preserve"> </w:t>
      </w:r>
      <w:r w:rsidR="00EE579C">
        <w:t xml:space="preserve">April </w:t>
      </w:r>
      <w:r w:rsidR="001478F7">
        <w:t>2025)</w:t>
      </w:r>
    </w:p>
    <w:p w14:paraId="6217BB89" w14:textId="5076C0D7" w:rsidR="00ED3D32" w:rsidRPr="001450C3" w:rsidRDefault="00ED3D32" w:rsidP="00C921D4">
      <w:pPr>
        <w:spacing w:line="600" w:lineRule="auto"/>
        <w:jc w:val="both"/>
      </w:pPr>
      <w:r w:rsidRPr="001450C3">
        <w:t>Saunders, M., Lewis, P. and Thornhill, A., 2009. </w:t>
      </w:r>
      <w:r w:rsidRPr="001450C3">
        <w:rPr>
          <w:i/>
          <w:iCs/>
        </w:rPr>
        <w:t>Research methods for business students</w:t>
      </w:r>
      <w:r w:rsidRPr="001450C3">
        <w:t>. Pearson education</w:t>
      </w:r>
      <w:proofErr w:type="gramStart"/>
      <w:r w:rsidRPr="001450C3">
        <w:t>.</w:t>
      </w:r>
      <w:r w:rsidR="001478F7">
        <w:t xml:space="preserve">  </w:t>
      </w:r>
      <w:proofErr w:type="gramEnd"/>
      <w:r w:rsidR="001478F7">
        <w:t>(Accessed 18</w:t>
      </w:r>
      <w:r w:rsidR="00EE579C" w:rsidRPr="00EE579C">
        <w:t xml:space="preserve"> </w:t>
      </w:r>
      <w:r w:rsidR="00EE579C">
        <w:t xml:space="preserve">April </w:t>
      </w:r>
      <w:r w:rsidR="001478F7">
        <w:t>2025)</w:t>
      </w:r>
    </w:p>
    <w:p w14:paraId="787B21F8" w14:textId="5E33648B" w:rsidR="00F321CC" w:rsidRPr="001478F7" w:rsidRDefault="00F321CC" w:rsidP="00C921D4">
      <w:pPr>
        <w:spacing w:line="600" w:lineRule="auto"/>
        <w:jc w:val="both"/>
      </w:pPr>
      <w:r w:rsidRPr="001450C3">
        <w:rPr>
          <w:rFonts w:eastAsiaTheme="majorEastAsia"/>
        </w:rPr>
        <w:t>Sizmur S</w:t>
      </w:r>
      <w:r w:rsidRPr="001450C3">
        <w:t>, </w:t>
      </w:r>
      <w:r w:rsidRPr="001450C3">
        <w:rPr>
          <w:rFonts w:eastAsiaTheme="majorEastAsia"/>
        </w:rPr>
        <w:t>Raleigh V</w:t>
      </w:r>
      <w:r w:rsidRPr="001450C3">
        <w:rPr>
          <w:rStyle w:val="HTMLCite"/>
          <w:rFonts w:eastAsiaTheme="majorEastAsia"/>
          <w:i w:val="0"/>
          <w:iCs w:val="0"/>
          <w:color w:val="333333"/>
          <w:shd w:val="clear" w:color="auto" w:fill="FFFFFF"/>
        </w:rPr>
        <w:t>. </w:t>
      </w:r>
      <w:r w:rsidRPr="001450C3">
        <w:rPr>
          <w:rFonts w:eastAsiaTheme="majorEastAsia"/>
        </w:rPr>
        <w:t>The risks to care quality and staff wellbeing of an NHS system under pressure. The King’s Fund, 2018</w:t>
      </w:r>
      <w:r w:rsidR="00DA4608" w:rsidRPr="001450C3">
        <w:rPr>
          <w:rFonts w:eastAsiaTheme="majorEastAsia"/>
        </w:rPr>
        <w:t xml:space="preserve"> Available at : </w:t>
      </w:r>
      <w:hyperlink r:id="rId15" w:history="1">
        <w:r w:rsidR="00DA4608" w:rsidRPr="001478F7">
          <w:rPr>
            <w:u w:val="single"/>
          </w:rPr>
          <w:t>. The risks to care quality and staff wellbeing of... - Google Scholar</w:t>
        </w:r>
      </w:hyperlink>
      <w:r w:rsidR="00DA4608" w:rsidRPr="001478F7">
        <w:t xml:space="preserve"> </w:t>
      </w:r>
      <w:r w:rsidR="001478F7" w:rsidRPr="001478F7">
        <w:t>.  (Accessed 28</w:t>
      </w:r>
      <w:r w:rsidR="00EE579C" w:rsidRPr="00EE579C">
        <w:t xml:space="preserve"> </w:t>
      </w:r>
      <w:r w:rsidR="00EE579C">
        <w:t>April</w:t>
      </w:r>
      <w:r w:rsidR="00EE579C" w:rsidRPr="001478F7">
        <w:t xml:space="preserve"> </w:t>
      </w:r>
      <w:r w:rsidR="001478F7" w:rsidRPr="001478F7">
        <w:t>2025)</w:t>
      </w:r>
    </w:p>
    <w:p w14:paraId="43826224" w14:textId="16C47E9F" w:rsidR="00ED3D32" w:rsidRPr="001450C3" w:rsidRDefault="00ED3D32" w:rsidP="00C921D4">
      <w:pPr>
        <w:spacing w:line="600" w:lineRule="auto"/>
        <w:jc w:val="both"/>
      </w:pPr>
      <w:r w:rsidRPr="001450C3">
        <w:lastRenderedPageBreak/>
        <w:t>Tamburello, H. and Royal College of Nursing, 2023. </w:t>
      </w:r>
      <w:r w:rsidRPr="001450C3">
        <w:rPr>
          <w:i/>
          <w:iCs/>
        </w:rPr>
        <w:t>Impact of Staffing Levels on Safe and Effective Patient Care</w:t>
      </w:r>
      <w:r w:rsidRPr="001450C3">
        <w:t>. Royal College of Nursing</w:t>
      </w:r>
      <w:proofErr w:type="gramStart"/>
      <w:r w:rsidR="001478F7" w:rsidRPr="001450C3">
        <w:t xml:space="preserve">. </w:t>
      </w:r>
      <w:r w:rsidR="001478F7">
        <w:t xml:space="preserve"> </w:t>
      </w:r>
      <w:proofErr w:type="gramEnd"/>
      <w:r w:rsidR="001478F7">
        <w:t>(Accessed 16</w:t>
      </w:r>
      <w:r w:rsidR="00EE579C" w:rsidRPr="00EE579C">
        <w:t xml:space="preserve"> </w:t>
      </w:r>
      <w:r w:rsidR="00EE579C">
        <w:t xml:space="preserve">April </w:t>
      </w:r>
      <w:r w:rsidR="001478F7">
        <w:t>2025)</w:t>
      </w:r>
    </w:p>
    <w:p w14:paraId="7BFBE414" w14:textId="2A4B5CCF" w:rsidR="00ED3D32" w:rsidRPr="001450C3" w:rsidRDefault="00ED3D32" w:rsidP="00C921D4">
      <w:pPr>
        <w:spacing w:line="600" w:lineRule="auto"/>
        <w:jc w:val="both"/>
      </w:pPr>
      <w:r w:rsidRPr="001450C3">
        <w:t>‌The King’s Fund. (2024). </w:t>
      </w:r>
      <w:r w:rsidRPr="001450C3">
        <w:rPr>
          <w:i/>
          <w:iCs/>
        </w:rPr>
        <w:t xml:space="preserve">10 Actions </w:t>
      </w:r>
      <w:r w:rsidR="001478F7" w:rsidRPr="001450C3">
        <w:rPr>
          <w:i/>
          <w:iCs/>
        </w:rPr>
        <w:t>the</w:t>
      </w:r>
      <w:r w:rsidRPr="001450C3">
        <w:rPr>
          <w:i/>
          <w:iCs/>
        </w:rPr>
        <w:t xml:space="preserve"> Government Can Take </w:t>
      </w:r>
      <w:r w:rsidR="001478F7" w:rsidRPr="001450C3">
        <w:rPr>
          <w:i/>
          <w:iCs/>
        </w:rPr>
        <w:t>to</w:t>
      </w:r>
      <w:r w:rsidRPr="001450C3">
        <w:rPr>
          <w:i/>
          <w:iCs/>
        </w:rPr>
        <w:t xml:space="preserve"> Improve NHS Working Conditions | The King’s Fund</w:t>
      </w:r>
      <w:r w:rsidRPr="001450C3">
        <w:t xml:space="preserve">. [online] Available at: https://www.kingsfund.org.uk/insight-and-analysis/briefings/10-actions--improve-nhs-working-conditions </w:t>
      </w:r>
      <w:r w:rsidR="001478F7">
        <w:t>(</w:t>
      </w:r>
      <w:r w:rsidRPr="001450C3">
        <w:t>Accessed 24</w:t>
      </w:r>
      <w:r w:rsidR="00EE579C" w:rsidRPr="00EE579C">
        <w:t xml:space="preserve"> </w:t>
      </w:r>
      <w:r w:rsidR="00EE579C">
        <w:t>April</w:t>
      </w:r>
      <w:r w:rsidR="00EE579C" w:rsidRPr="001450C3">
        <w:t xml:space="preserve"> </w:t>
      </w:r>
      <w:r w:rsidRPr="001450C3">
        <w:t>2025</w:t>
      </w:r>
      <w:r w:rsidR="001478F7">
        <w:t>)</w:t>
      </w:r>
      <w:r w:rsidRPr="001450C3">
        <w:t>.</w:t>
      </w:r>
    </w:p>
    <w:p w14:paraId="0969CDC7" w14:textId="73B474AA" w:rsidR="00ED3D32" w:rsidRPr="001450C3" w:rsidRDefault="00ED3D32" w:rsidP="00C921D4">
      <w:pPr>
        <w:spacing w:line="600" w:lineRule="auto"/>
        <w:jc w:val="both"/>
      </w:pPr>
      <w:r w:rsidRPr="001450C3">
        <w:t>The Royal College of Nursing. (2023). </w:t>
      </w:r>
      <w:r w:rsidRPr="001450C3">
        <w:rPr>
          <w:i/>
          <w:iCs/>
        </w:rPr>
        <w:t>Impact of staffing levels | Publications | Royal College of Nursing</w:t>
      </w:r>
      <w:r w:rsidRPr="001450C3">
        <w:t xml:space="preserve">. [online] Available at: https://www.rcn.org.uk/Professional-Development/publications/impact-of-staffing-levels-on-safe-and-effective-patient-care-uk-pub-010-665 </w:t>
      </w:r>
      <w:r w:rsidR="001478F7">
        <w:t>(</w:t>
      </w:r>
      <w:r w:rsidRPr="001450C3">
        <w:t>Accessed 24</w:t>
      </w:r>
      <w:r w:rsidR="00EE579C" w:rsidRPr="00EE579C">
        <w:t xml:space="preserve"> </w:t>
      </w:r>
      <w:r w:rsidR="00EE579C">
        <w:t>April</w:t>
      </w:r>
      <w:r w:rsidR="00EE579C" w:rsidRPr="001450C3">
        <w:t xml:space="preserve"> </w:t>
      </w:r>
      <w:r w:rsidRPr="001450C3">
        <w:t>2025</w:t>
      </w:r>
      <w:r w:rsidR="001478F7">
        <w:t>)</w:t>
      </w:r>
      <w:r w:rsidRPr="001450C3">
        <w:t>.</w:t>
      </w:r>
    </w:p>
    <w:p w14:paraId="3B07FE2B" w14:textId="23579931" w:rsidR="00ED3D32" w:rsidRPr="001450C3" w:rsidRDefault="00ED3D32" w:rsidP="00C921D4">
      <w:pPr>
        <w:spacing w:line="600" w:lineRule="auto"/>
        <w:jc w:val="both"/>
      </w:pPr>
      <w:r w:rsidRPr="001450C3">
        <w:t>Vivian, E., Oduor, H., Lundberg, L., Vo, A. and Mantry, P.S., 2019. A cross-sectional study of stress and the perceived style of decision-making in clinicians and patients with cancer. </w:t>
      </w:r>
      <w:r w:rsidRPr="001450C3">
        <w:rPr>
          <w:i/>
          <w:iCs/>
        </w:rPr>
        <w:t>Health services research and managerial epidemiology</w:t>
      </w:r>
      <w:r w:rsidRPr="001450C3">
        <w:t>, </w:t>
      </w:r>
      <w:r w:rsidRPr="001450C3">
        <w:rPr>
          <w:i/>
          <w:iCs/>
        </w:rPr>
        <w:t>6</w:t>
      </w:r>
      <w:r w:rsidRPr="001450C3">
        <w:t xml:space="preserve">, </w:t>
      </w:r>
      <w:r w:rsidR="001478F7" w:rsidRPr="001450C3">
        <w:t xml:space="preserve">p.2333392819855397. </w:t>
      </w:r>
      <w:r w:rsidR="001478F7">
        <w:t xml:space="preserve"> (Accessed 18</w:t>
      </w:r>
      <w:r w:rsidR="00EE579C" w:rsidRPr="00EE579C">
        <w:t xml:space="preserve"> </w:t>
      </w:r>
      <w:r w:rsidR="00EE579C">
        <w:t xml:space="preserve">April </w:t>
      </w:r>
      <w:r w:rsidR="001478F7">
        <w:t>2025)</w:t>
      </w:r>
    </w:p>
    <w:p w14:paraId="3CAE9E46" w14:textId="505B2D4A" w:rsidR="00ED3D32" w:rsidRPr="001450C3" w:rsidRDefault="00ED3D32" w:rsidP="00C921D4">
      <w:pPr>
        <w:spacing w:line="600" w:lineRule="auto"/>
        <w:jc w:val="both"/>
      </w:pPr>
      <w:r w:rsidRPr="001450C3">
        <w:t>‌Weiss, S. (2020). </w:t>
      </w:r>
      <w:r w:rsidRPr="001450C3">
        <w:rPr>
          <w:i/>
          <w:iCs/>
        </w:rPr>
        <w:t>After the surge, the psychological impact of Covid-19 is hitting home</w:t>
      </w:r>
      <w:r w:rsidRPr="001450C3">
        <w:t xml:space="preserve">. [online] WIRED. Available at: https://www.wired.com/story/coronavirus-ptsd-doctors-nurses-mental-health/ </w:t>
      </w:r>
      <w:r w:rsidR="001478F7">
        <w:t>(</w:t>
      </w:r>
      <w:r w:rsidRPr="001450C3">
        <w:t xml:space="preserve">Accessed 24 </w:t>
      </w:r>
      <w:r w:rsidR="00EE579C">
        <w:t>April</w:t>
      </w:r>
      <w:r w:rsidRPr="001450C3">
        <w:t xml:space="preserve"> 2025</w:t>
      </w:r>
      <w:r w:rsidR="001478F7">
        <w:t>)</w:t>
      </w:r>
      <w:r w:rsidRPr="001450C3">
        <w:t>.</w:t>
      </w:r>
    </w:p>
    <w:p w14:paraId="11FAB76D" w14:textId="1FBB4271" w:rsidR="00ED3D32" w:rsidRPr="001450C3" w:rsidRDefault="00ED3D32" w:rsidP="00C921D4">
      <w:pPr>
        <w:spacing w:line="600" w:lineRule="auto"/>
        <w:jc w:val="both"/>
      </w:pPr>
      <w:r w:rsidRPr="001450C3">
        <w:t xml:space="preserve">West, T.H., Daher, P., Dawson, J.F., </w:t>
      </w:r>
      <w:proofErr w:type="spellStart"/>
      <w:r w:rsidRPr="001450C3">
        <w:t>Lyubovnikova</w:t>
      </w:r>
      <w:proofErr w:type="spellEnd"/>
      <w:r w:rsidRPr="001450C3">
        <w:t>, J., Buttigieg, S.C. and West, M.A., 2022. The relationship between leader support, staff influence over decision making, work pressure and patient satisfaction: a cross-sectional analysis of NHS datasets in England. </w:t>
      </w:r>
      <w:r w:rsidRPr="001450C3">
        <w:rPr>
          <w:i/>
          <w:iCs/>
        </w:rPr>
        <w:t>BMJ open</w:t>
      </w:r>
      <w:r w:rsidRPr="001450C3">
        <w:t>, </w:t>
      </w:r>
      <w:r w:rsidRPr="001450C3">
        <w:rPr>
          <w:i/>
          <w:iCs/>
        </w:rPr>
        <w:t>12</w:t>
      </w:r>
      <w:r w:rsidRPr="001450C3">
        <w:t xml:space="preserve">(2), </w:t>
      </w:r>
      <w:r w:rsidR="001478F7" w:rsidRPr="001450C3">
        <w:t>p. e052778</w:t>
      </w:r>
      <w:proofErr w:type="gramStart"/>
      <w:r w:rsidR="001478F7" w:rsidRPr="001450C3">
        <w:t xml:space="preserve">. </w:t>
      </w:r>
      <w:r w:rsidR="001478F7">
        <w:t xml:space="preserve"> </w:t>
      </w:r>
      <w:proofErr w:type="gramEnd"/>
      <w:r w:rsidR="001478F7">
        <w:t>(Accessed 14</w:t>
      </w:r>
      <w:r w:rsidR="00EE579C" w:rsidRPr="00EE579C">
        <w:t xml:space="preserve"> </w:t>
      </w:r>
      <w:r w:rsidR="00EE579C">
        <w:t xml:space="preserve">April </w:t>
      </w:r>
      <w:r w:rsidR="001478F7">
        <w:t>2025)</w:t>
      </w:r>
    </w:p>
    <w:p w14:paraId="667FF6DB" w14:textId="3BC7030C" w:rsidR="006C3D58" w:rsidRPr="001450C3" w:rsidRDefault="006C3D58" w:rsidP="00C921D4">
      <w:pPr>
        <w:spacing w:line="600" w:lineRule="auto"/>
        <w:jc w:val="both"/>
      </w:pPr>
      <w:r w:rsidRPr="001450C3">
        <w:rPr>
          <w:color w:val="1B1B1B"/>
          <w:shd w:val="clear" w:color="auto" w:fill="FFFFFF"/>
        </w:rPr>
        <w:lastRenderedPageBreak/>
        <w:t xml:space="preserve">West MA, Armit K, Loewenthal L. </w:t>
      </w:r>
      <w:proofErr w:type="gramStart"/>
      <w:r w:rsidRPr="001450C3">
        <w:rPr>
          <w:color w:val="1B1B1B"/>
          <w:shd w:val="clear" w:color="auto" w:fill="FFFFFF"/>
        </w:rPr>
        <w:t>Leadership</w:t>
      </w:r>
      <w:proofErr w:type="gramEnd"/>
      <w:r w:rsidRPr="001450C3">
        <w:rPr>
          <w:color w:val="1B1B1B"/>
          <w:shd w:val="clear" w:color="auto" w:fill="FFFFFF"/>
        </w:rPr>
        <w:t xml:space="preserve"> and leadership development in health care: the evidence base. The King’s Fund, 2015</w:t>
      </w:r>
      <w:proofErr w:type="gramStart"/>
      <w:r w:rsidRPr="001450C3">
        <w:rPr>
          <w:color w:val="1B1B1B"/>
          <w:shd w:val="clear" w:color="auto" w:fill="FFFFFF"/>
        </w:rPr>
        <w:t xml:space="preserve">.  </w:t>
      </w:r>
      <w:proofErr w:type="gramEnd"/>
      <w:r w:rsidRPr="001450C3">
        <w:rPr>
          <w:color w:val="1B1B1B"/>
          <w:shd w:val="clear" w:color="auto" w:fill="FFFFFF"/>
        </w:rPr>
        <w:t xml:space="preserve">Available at : </w:t>
      </w:r>
      <w:hyperlink r:id="rId16" w:history="1">
        <w:r w:rsidRPr="001450C3">
          <w:rPr>
            <w:color w:val="0000FF"/>
            <w:u w:val="single"/>
          </w:rPr>
          <w:t>West: Leadership and leadership development in health... - Google Scholar</w:t>
        </w:r>
      </w:hyperlink>
      <w:r w:rsidRPr="001450C3">
        <w:t xml:space="preserve"> </w:t>
      </w:r>
      <w:r w:rsidR="001478F7" w:rsidRPr="001450C3">
        <w:t xml:space="preserve">. </w:t>
      </w:r>
      <w:r w:rsidR="001478F7">
        <w:t xml:space="preserve"> (Accessed 28</w:t>
      </w:r>
      <w:r w:rsidR="00EE579C" w:rsidRPr="00EE579C">
        <w:t xml:space="preserve"> </w:t>
      </w:r>
      <w:r w:rsidR="00EE579C">
        <w:t xml:space="preserve">April </w:t>
      </w:r>
      <w:r w:rsidR="001478F7">
        <w:t>2025)</w:t>
      </w:r>
    </w:p>
    <w:p w14:paraId="5A5B9BD3" w14:textId="709E11BC" w:rsidR="00ED3D32" w:rsidRPr="001450C3" w:rsidRDefault="00ED3D32" w:rsidP="00C921D4">
      <w:pPr>
        <w:spacing w:line="600" w:lineRule="auto"/>
        <w:jc w:val="both"/>
      </w:pPr>
      <w:r w:rsidRPr="001450C3">
        <w:t>‌Wildenberg, L. (2024). </w:t>
      </w:r>
      <w:r w:rsidRPr="001450C3">
        <w:rPr>
          <w:i/>
          <w:iCs/>
        </w:rPr>
        <w:t>NHS consultant wins £90k after bosses ‘turned blind eye’ to 13-hour shifts</w:t>
      </w:r>
      <w:r w:rsidRPr="001450C3">
        <w:t xml:space="preserve">. [online] Thetimes.com. Available at: https://www.thetimes.com/uk/law/article/nhs-consultant-awarded-compensation-excessive-work-hours-zl55b2gh9 </w:t>
      </w:r>
      <w:r w:rsidR="001478F7">
        <w:t>(</w:t>
      </w:r>
      <w:r w:rsidRPr="001450C3">
        <w:t>Accessed 24</w:t>
      </w:r>
      <w:r w:rsidR="00EE579C" w:rsidRPr="00EE579C">
        <w:t xml:space="preserve"> </w:t>
      </w:r>
      <w:r w:rsidR="00EE579C">
        <w:t>April</w:t>
      </w:r>
      <w:r w:rsidR="00EE579C" w:rsidRPr="001450C3">
        <w:t xml:space="preserve"> </w:t>
      </w:r>
      <w:r w:rsidRPr="001450C3">
        <w:t>2025].</w:t>
      </w:r>
    </w:p>
    <w:p w14:paraId="0775D595" w14:textId="77777777" w:rsidR="00ED3D32" w:rsidRPr="001450C3" w:rsidRDefault="00ED3D32" w:rsidP="00C921D4">
      <w:pPr>
        <w:spacing w:line="600" w:lineRule="auto"/>
        <w:jc w:val="both"/>
      </w:pPr>
    </w:p>
    <w:p w14:paraId="4E8F6622" w14:textId="77777777" w:rsidR="00ED3D32" w:rsidRPr="001450C3" w:rsidRDefault="00ED3D32" w:rsidP="00C921D4">
      <w:pPr>
        <w:spacing w:line="600" w:lineRule="auto"/>
        <w:jc w:val="both"/>
      </w:pPr>
    </w:p>
    <w:p w14:paraId="1B0ED362" w14:textId="77777777" w:rsidR="00ED3D32" w:rsidRPr="001450C3" w:rsidRDefault="00ED3D32" w:rsidP="00C921D4">
      <w:pPr>
        <w:spacing w:line="600" w:lineRule="auto"/>
        <w:jc w:val="both"/>
      </w:pPr>
    </w:p>
    <w:sectPr w:rsidR="00ED3D32" w:rsidRPr="001450C3" w:rsidSect="00994A9D">
      <w:footerReference w:type="default" r:id="rId17"/>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CB0D6" w14:textId="77777777" w:rsidR="00030433" w:rsidRDefault="00030433" w:rsidP="00994A9D">
      <w:r>
        <w:separator/>
      </w:r>
    </w:p>
  </w:endnote>
  <w:endnote w:type="continuationSeparator" w:id="0">
    <w:p w14:paraId="1177F3F9" w14:textId="77777777" w:rsidR="00030433" w:rsidRDefault="00030433" w:rsidP="00994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3377095"/>
      <w:docPartObj>
        <w:docPartGallery w:val="Page Numbers (Bottom of Page)"/>
        <w:docPartUnique/>
      </w:docPartObj>
    </w:sdtPr>
    <w:sdtContent>
      <w:p w14:paraId="66D81AB2" w14:textId="43C0D71E" w:rsidR="00994A9D" w:rsidRDefault="00994A9D">
        <w:pPr>
          <w:pStyle w:val="Footer"/>
          <w:jc w:val="center"/>
        </w:pPr>
        <w:r>
          <w:fldChar w:fldCharType="begin"/>
        </w:r>
        <w:r>
          <w:instrText>PAGE   \* MERGEFORMAT</w:instrText>
        </w:r>
        <w:r>
          <w:fldChar w:fldCharType="separate"/>
        </w:r>
        <w:r>
          <w:t>2</w:t>
        </w:r>
        <w:r>
          <w:fldChar w:fldCharType="end"/>
        </w:r>
      </w:p>
    </w:sdtContent>
  </w:sdt>
  <w:p w14:paraId="6675D4F8" w14:textId="77777777" w:rsidR="00994A9D" w:rsidRDefault="00994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47ED1" w14:textId="77777777" w:rsidR="00030433" w:rsidRDefault="00030433" w:rsidP="00994A9D">
      <w:r>
        <w:separator/>
      </w:r>
    </w:p>
  </w:footnote>
  <w:footnote w:type="continuationSeparator" w:id="0">
    <w:p w14:paraId="592A418D" w14:textId="77777777" w:rsidR="00030433" w:rsidRDefault="00030433" w:rsidP="00994A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6E5FC8"/>
    <w:multiLevelType w:val="multilevel"/>
    <w:tmpl w:val="A7AE4C7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1193A57"/>
    <w:multiLevelType w:val="multilevel"/>
    <w:tmpl w:val="D9844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940770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467225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575"/>
    <w:rsid w:val="00030433"/>
    <w:rsid w:val="00062B91"/>
    <w:rsid w:val="001450C3"/>
    <w:rsid w:val="001478F7"/>
    <w:rsid w:val="00303490"/>
    <w:rsid w:val="00373248"/>
    <w:rsid w:val="003B3612"/>
    <w:rsid w:val="006C3D58"/>
    <w:rsid w:val="00903B5D"/>
    <w:rsid w:val="00994A9D"/>
    <w:rsid w:val="00B12376"/>
    <w:rsid w:val="00B56D53"/>
    <w:rsid w:val="00C921D4"/>
    <w:rsid w:val="00D8052F"/>
    <w:rsid w:val="00DA4608"/>
    <w:rsid w:val="00DC2575"/>
    <w:rsid w:val="00DD0D93"/>
    <w:rsid w:val="00E708B6"/>
    <w:rsid w:val="00EC3964"/>
    <w:rsid w:val="00ED3D32"/>
    <w:rsid w:val="00EE579C"/>
    <w:rsid w:val="00F321CC"/>
    <w:rsid w:val="00F7136A"/>
    <w:rsid w:val="00FD6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35F47"/>
  <w15:chartTrackingRefBased/>
  <w15:docId w15:val="{C54C7020-E570-4753-B532-CC5A9D41B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490"/>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DC257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C257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C257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C2575"/>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DC2575"/>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DC2575"/>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DC2575"/>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DC2575"/>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DC2575"/>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5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25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25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25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25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25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25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25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2575"/>
    <w:rPr>
      <w:rFonts w:eastAsiaTheme="majorEastAsia" w:cstheme="majorBidi"/>
      <w:color w:val="272727" w:themeColor="text1" w:themeTint="D8"/>
    </w:rPr>
  </w:style>
  <w:style w:type="paragraph" w:styleId="Title">
    <w:name w:val="Title"/>
    <w:basedOn w:val="Normal"/>
    <w:next w:val="Normal"/>
    <w:link w:val="TitleChar"/>
    <w:uiPriority w:val="10"/>
    <w:qFormat/>
    <w:rsid w:val="00DC2575"/>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C25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2575"/>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C25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2575"/>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DC2575"/>
    <w:rPr>
      <w:i/>
      <w:iCs/>
      <w:color w:val="404040" w:themeColor="text1" w:themeTint="BF"/>
    </w:rPr>
  </w:style>
  <w:style w:type="paragraph" w:styleId="ListParagraph">
    <w:name w:val="List Paragraph"/>
    <w:basedOn w:val="Normal"/>
    <w:uiPriority w:val="34"/>
    <w:qFormat/>
    <w:rsid w:val="00DC2575"/>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DC2575"/>
    <w:rPr>
      <w:i/>
      <w:iCs/>
      <w:color w:val="0F4761" w:themeColor="accent1" w:themeShade="BF"/>
    </w:rPr>
  </w:style>
  <w:style w:type="paragraph" w:styleId="IntenseQuote">
    <w:name w:val="Intense Quote"/>
    <w:basedOn w:val="Normal"/>
    <w:next w:val="Normal"/>
    <w:link w:val="IntenseQuoteChar"/>
    <w:uiPriority w:val="30"/>
    <w:qFormat/>
    <w:rsid w:val="00DC257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DC2575"/>
    <w:rPr>
      <w:i/>
      <w:iCs/>
      <w:color w:val="0F4761" w:themeColor="accent1" w:themeShade="BF"/>
    </w:rPr>
  </w:style>
  <w:style w:type="character" w:styleId="IntenseReference">
    <w:name w:val="Intense Reference"/>
    <w:basedOn w:val="DefaultParagraphFont"/>
    <w:uiPriority w:val="32"/>
    <w:qFormat/>
    <w:rsid w:val="00DC2575"/>
    <w:rPr>
      <w:b/>
      <w:bCs/>
      <w:smallCaps/>
      <w:color w:val="0F4761" w:themeColor="accent1" w:themeShade="BF"/>
      <w:spacing w:val="5"/>
    </w:rPr>
  </w:style>
  <w:style w:type="character" w:customStyle="1" w:styleId="newstyleChar">
    <w:name w:val="new style Char"/>
    <w:basedOn w:val="DefaultParagraphFont"/>
    <w:link w:val="newstyle"/>
    <w:locked/>
    <w:rsid w:val="00303490"/>
    <w:rPr>
      <w:rFonts w:ascii="Arial" w:eastAsia="Times New Roman" w:hAnsi="Arial" w:cs="Arial"/>
      <w:bCs/>
      <w:lang w:eastAsia="en-GB"/>
    </w:rPr>
  </w:style>
  <w:style w:type="paragraph" w:customStyle="1" w:styleId="newstyle">
    <w:name w:val="new style"/>
    <w:basedOn w:val="Normal"/>
    <w:link w:val="newstyleChar"/>
    <w:autoRedefine/>
    <w:qFormat/>
    <w:rsid w:val="00303490"/>
    <w:pPr>
      <w:spacing w:line="276" w:lineRule="auto"/>
    </w:pPr>
    <w:rPr>
      <w:rFonts w:ascii="Arial" w:hAnsi="Arial" w:cs="Arial"/>
      <w:bCs/>
      <w:kern w:val="2"/>
      <w:lang w:eastAsia="en-GB"/>
      <w14:ligatures w14:val="standardContextual"/>
    </w:rPr>
  </w:style>
  <w:style w:type="character" w:customStyle="1" w:styleId="fixedChar">
    <w:name w:val="fixed Char"/>
    <w:link w:val="fixed"/>
    <w:locked/>
    <w:rsid w:val="00303490"/>
    <w:rPr>
      <w:b/>
    </w:rPr>
  </w:style>
  <w:style w:type="paragraph" w:customStyle="1" w:styleId="fixed">
    <w:name w:val="fixed"/>
    <w:link w:val="fixedChar"/>
    <w:rsid w:val="00303490"/>
    <w:pPr>
      <w:tabs>
        <w:tab w:val="left" w:pos="720"/>
        <w:tab w:val="left" w:pos="1440"/>
        <w:tab w:val="left" w:pos="2160"/>
        <w:tab w:val="left" w:pos="2880"/>
      </w:tabs>
      <w:overflowPunct w:val="0"/>
      <w:autoSpaceDE w:val="0"/>
      <w:autoSpaceDN w:val="0"/>
      <w:adjustRightInd w:val="0"/>
      <w:spacing w:after="0" w:line="240" w:lineRule="auto"/>
      <w:ind w:left="3600" w:hanging="3600"/>
    </w:pPr>
    <w:rPr>
      <w:b/>
    </w:rPr>
  </w:style>
  <w:style w:type="paragraph" w:styleId="TOCHeading">
    <w:name w:val="TOC Heading"/>
    <w:basedOn w:val="Heading1"/>
    <w:next w:val="Normal"/>
    <w:uiPriority w:val="39"/>
    <w:unhideWhenUsed/>
    <w:qFormat/>
    <w:rsid w:val="00F7136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7136A"/>
    <w:pPr>
      <w:spacing w:after="100"/>
    </w:pPr>
  </w:style>
  <w:style w:type="character" w:styleId="Hyperlink">
    <w:name w:val="Hyperlink"/>
    <w:basedOn w:val="DefaultParagraphFont"/>
    <w:uiPriority w:val="99"/>
    <w:unhideWhenUsed/>
    <w:rsid w:val="00F7136A"/>
    <w:rPr>
      <w:color w:val="467886" w:themeColor="hyperlink"/>
      <w:u w:val="single"/>
    </w:rPr>
  </w:style>
  <w:style w:type="character" w:customStyle="1" w:styleId="t">
    <w:name w:val="t"/>
    <w:basedOn w:val="DefaultParagraphFont"/>
    <w:rsid w:val="00FD601F"/>
  </w:style>
  <w:style w:type="character" w:customStyle="1" w:styleId="cit-auth">
    <w:name w:val="cit-auth"/>
    <w:basedOn w:val="DefaultParagraphFont"/>
    <w:rsid w:val="00F321CC"/>
  </w:style>
  <w:style w:type="character" w:customStyle="1" w:styleId="cit-name-surname">
    <w:name w:val="cit-name-surname"/>
    <w:basedOn w:val="DefaultParagraphFont"/>
    <w:rsid w:val="00F321CC"/>
  </w:style>
  <w:style w:type="character" w:customStyle="1" w:styleId="cit-name-given-names">
    <w:name w:val="cit-name-given-names"/>
    <w:basedOn w:val="DefaultParagraphFont"/>
    <w:rsid w:val="00F321CC"/>
  </w:style>
  <w:style w:type="character" w:styleId="HTMLCite">
    <w:name w:val="HTML Cite"/>
    <w:basedOn w:val="DefaultParagraphFont"/>
    <w:uiPriority w:val="99"/>
    <w:semiHidden/>
    <w:unhideWhenUsed/>
    <w:rsid w:val="00F321CC"/>
    <w:rPr>
      <w:i/>
      <w:iCs/>
    </w:rPr>
  </w:style>
  <w:style w:type="character" w:customStyle="1" w:styleId="cit-source">
    <w:name w:val="cit-source"/>
    <w:basedOn w:val="DefaultParagraphFont"/>
    <w:rsid w:val="00F321CC"/>
  </w:style>
  <w:style w:type="character" w:customStyle="1" w:styleId="cit-publ-name">
    <w:name w:val="cit-publ-name"/>
    <w:basedOn w:val="DefaultParagraphFont"/>
    <w:rsid w:val="00F321CC"/>
  </w:style>
  <w:style w:type="character" w:customStyle="1" w:styleId="cit-pub-date">
    <w:name w:val="cit-pub-date"/>
    <w:basedOn w:val="DefaultParagraphFont"/>
    <w:rsid w:val="00F321CC"/>
  </w:style>
  <w:style w:type="character" w:customStyle="1" w:styleId="ffa">
    <w:name w:val="ffa"/>
    <w:basedOn w:val="DefaultParagraphFont"/>
    <w:rsid w:val="00DA4608"/>
  </w:style>
  <w:style w:type="character" w:customStyle="1" w:styleId="ff7">
    <w:name w:val="ff7"/>
    <w:basedOn w:val="DefaultParagraphFont"/>
    <w:rsid w:val="00DA4608"/>
  </w:style>
  <w:style w:type="character" w:customStyle="1" w:styleId="ls1">
    <w:name w:val="ls1"/>
    <w:basedOn w:val="DefaultParagraphFont"/>
    <w:rsid w:val="00DA4608"/>
  </w:style>
  <w:style w:type="character" w:customStyle="1" w:styleId="a">
    <w:name w:val="_"/>
    <w:basedOn w:val="DefaultParagraphFont"/>
    <w:rsid w:val="00DA4608"/>
  </w:style>
  <w:style w:type="character" w:customStyle="1" w:styleId="ls1c">
    <w:name w:val="ls1c"/>
    <w:basedOn w:val="DefaultParagraphFont"/>
    <w:rsid w:val="00DA4608"/>
  </w:style>
  <w:style w:type="character" w:customStyle="1" w:styleId="ls7">
    <w:name w:val="ls7"/>
    <w:basedOn w:val="DefaultParagraphFont"/>
    <w:rsid w:val="00DA4608"/>
  </w:style>
  <w:style w:type="character" w:styleId="UnresolvedMention">
    <w:name w:val="Unresolved Mention"/>
    <w:basedOn w:val="DefaultParagraphFont"/>
    <w:uiPriority w:val="99"/>
    <w:semiHidden/>
    <w:unhideWhenUsed/>
    <w:rsid w:val="00EC3964"/>
    <w:rPr>
      <w:color w:val="605E5C"/>
      <w:shd w:val="clear" w:color="auto" w:fill="E1DFDD"/>
    </w:rPr>
  </w:style>
  <w:style w:type="paragraph" w:styleId="Header">
    <w:name w:val="header"/>
    <w:basedOn w:val="Normal"/>
    <w:link w:val="HeaderChar"/>
    <w:uiPriority w:val="99"/>
    <w:unhideWhenUsed/>
    <w:rsid w:val="00994A9D"/>
    <w:pPr>
      <w:tabs>
        <w:tab w:val="center" w:pos="4513"/>
        <w:tab w:val="right" w:pos="9026"/>
      </w:tabs>
    </w:pPr>
  </w:style>
  <w:style w:type="character" w:customStyle="1" w:styleId="HeaderChar">
    <w:name w:val="Header Char"/>
    <w:basedOn w:val="DefaultParagraphFont"/>
    <w:link w:val="Header"/>
    <w:uiPriority w:val="99"/>
    <w:rsid w:val="00994A9D"/>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994A9D"/>
    <w:pPr>
      <w:tabs>
        <w:tab w:val="center" w:pos="4513"/>
        <w:tab w:val="right" w:pos="9026"/>
      </w:tabs>
    </w:pPr>
  </w:style>
  <w:style w:type="character" w:customStyle="1" w:styleId="FooterChar">
    <w:name w:val="Footer Char"/>
    <w:basedOn w:val="DefaultParagraphFont"/>
    <w:link w:val="Footer"/>
    <w:uiPriority w:val="99"/>
    <w:rsid w:val="00994A9D"/>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4871">
      <w:bodyDiv w:val="1"/>
      <w:marLeft w:val="0"/>
      <w:marRight w:val="0"/>
      <w:marTop w:val="0"/>
      <w:marBottom w:val="0"/>
      <w:divBdr>
        <w:top w:val="none" w:sz="0" w:space="0" w:color="auto"/>
        <w:left w:val="none" w:sz="0" w:space="0" w:color="auto"/>
        <w:bottom w:val="none" w:sz="0" w:space="0" w:color="auto"/>
        <w:right w:val="none" w:sz="0" w:space="0" w:color="auto"/>
      </w:divBdr>
    </w:div>
    <w:div w:id="26950863">
      <w:bodyDiv w:val="1"/>
      <w:marLeft w:val="0"/>
      <w:marRight w:val="0"/>
      <w:marTop w:val="0"/>
      <w:marBottom w:val="0"/>
      <w:divBdr>
        <w:top w:val="none" w:sz="0" w:space="0" w:color="auto"/>
        <w:left w:val="none" w:sz="0" w:space="0" w:color="auto"/>
        <w:bottom w:val="none" w:sz="0" w:space="0" w:color="auto"/>
        <w:right w:val="none" w:sz="0" w:space="0" w:color="auto"/>
      </w:divBdr>
    </w:div>
    <w:div w:id="35933462">
      <w:bodyDiv w:val="1"/>
      <w:marLeft w:val="0"/>
      <w:marRight w:val="0"/>
      <w:marTop w:val="0"/>
      <w:marBottom w:val="0"/>
      <w:divBdr>
        <w:top w:val="none" w:sz="0" w:space="0" w:color="auto"/>
        <w:left w:val="none" w:sz="0" w:space="0" w:color="auto"/>
        <w:bottom w:val="none" w:sz="0" w:space="0" w:color="auto"/>
        <w:right w:val="none" w:sz="0" w:space="0" w:color="auto"/>
      </w:divBdr>
    </w:div>
    <w:div w:id="42143986">
      <w:bodyDiv w:val="1"/>
      <w:marLeft w:val="0"/>
      <w:marRight w:val="0"/>
      <w:marTop w:val="0"/>
      <w:marBottom w:val="0"/>
      <w:divBdr>
        <w:top w:val="none" w:sz="0" w:space="0" w:color="auto"/>
        <w:left w:val="none" w:sz="0" w:space="0" w:color="auto"/>
        <w:bottom w:val="none" w:sz="0" w:space="0" w:color="auto"/>
        <w:right w:val="none" w:sz="0" w:space="0" w:color="auto"/>
      </w:divBdr>
    </w:div>
    <w:div w:id="340090030">
      <w:bodyDiv w:val="1"/>
      <w:marLeft w:val="0"/>
      <w:marRight w:val="0"/>
      <w:marTop w:val="0"/>
      <w:marBottom w:val="0"/>
      <w:divBdr>
        <w:top w:val="none" w:sz="0" w:space="0" w:color="auto"/>
        <w:left w:val="none" w:sz="0" w:space="0" w:color="auto"/>
        <w:bottom w:val="none" w:sz="0" w:space="0" w:color="auto"/>
        <w:right w:val="none" w:sz="0" w:space="0" w:color="auto"/>
      </w:divBdr>
    </w:div>
    <w:div w:id="362362839">
      <w:bodyDiv w:val="1"/>
      <w:marLeft w:val="0"/>
      <w:marRight w:val="0"/>
      <w:marTop w:val="0"/>
      <w:marBottom w:val="0"/>
      <w:divBdr>
        <w:top w:val="none" w:sz="0" w:space="0" w:color="auto"/>
        <w:left w:val="none" w:sz="0" w:space="0" w:color="auto"/>
        <w:bottom w:val="none" w:sz="0" w:space="0" w:color="auto"/>
        <w:right w:val="none" w:sz="0" w:space="0" w:color="auto"/>
      </w:divBdr>
    </w:div>
    <w:div w:id="381635473">
      <w:bodyDiv w:val="1"/>
      <w:marLeft w:val="0"/>
      <w:marRight w:val="0"/>
      <w:marTop w:val="0"/>
      <w:marBottom w:val="0"/>
      <w:divBdr>
        <w:top w:val="none" w:sz="0" w:space="0" w:color="auto"/>
        <w:left w:val="none" w:sz="0" w:space="0" w:color="auto"/>
        <w:bottom w:val="none" w:sz="0" w:space="0" w:color="auto"/>
        <w:right w:val="none" w:sz="0" w:space="0" w:color="auto"/>
      </w:divBdr>
    </w:div>
    <w:div w:id="403458511">
      <w:bodyDiv w:val="1"/>
      <w:marLeft w:val="0"/>
      <w:marRight w:val="0"/>
      <w:marTop w:val="0"/>
      <w:marBottom w:val="0"/>
      <w:divBdr>
        <w:top w:val="none" w:sz="0" w:space="0" w:color="auto"/>
        <w:left w:val="none" w:sz="0" w:space="0" w:color="auto"/>
        <w:bottom w:val="none" w:sz="0" w:space="0" w:color="auto"/>
        <w:right w:val="none" w:sz="0" w:space="0" w:color="auto"/>
      </w:divBdr>
    </w:div>
    <w:div w:id="523521598">
      <w:bodyDiv w:val="1"/>
      <w:marLeft w:val="0"/>
      <w:marRight w:val="0"/>
      <w:marTop w:val="0"/>
      <w:marBottom w:val="0"/>
      <w:divBdr>
        <w:top w:val="none" w:sz="0" w:space="0" w:color="auto"/>
        <w:left w:val="none" w:sz="0" w:space="0" w:color="auto"/>
        <w:bottom w:val="none" w:sz="0" w:space="0" w:color="auto"/>
        <w:right w:val="none" w:sz="0" w:space="0" w:color="auto"/>
      </w:divBdr>
    </w:div>
    <w:div w:id="592277669">
      <w:bodyDiv w:val="1"/>
      <w:marLeft w:val="0"/>
      <w:marRight w:val="0"/>
      <w:marTop w:val="0"/>
      <w:marBottom w:val="0"/>
      <w:divBdr>
        <w:top w:val="none" w:sz="0" w:space="0" w:color="auto"/>
        <w:left w:val="none" w:sz="0" w:space="0" w:color="auto"/>
        <w:bottom w:val="none" w:sz="0" w:space="0" w:color="auto"/>
        <w:right w:val="none" w:sz="0" w:space="0" w:color="auto"/>
      </w:divBdr>
    </w:div>
    <w:div w:id="628586437">
      <w:bodyDiv w:val="1"/>
      <w:marLeft w:val="0"/>
      <w:marRight w:val="0"/>
      <w:marTop w:val="0"/>
      <w:marBottom w:val="0"/>
      <w:divBdr>
        <w:top w:val="none" w:sz="0" w:space="0" w:color="auto"/>
        <w:left w:val="none" w:sz="0" w:space="0" w:color="auto"/>
        <w:bottom w:val="none" w:sz="0" w:space="0" w:color="auto"/>
        <w:right w:val="none" w:sz="0" w:space="0" w:color="auto"/>
      </w:divBdr>
    </w:div>
    <w:div w:id="699665937">
      <w:bodyDiv w:val="1"/>
      <w:marLeft w:val="0"/>
      <w:marRight w:val="0"/>
      <w:marTop w:val="0"/>
      <w:marBottom w:val="0"/>
      <w:divBdr>
        <w:top w:val="none" w:sz="0" w:space="0" w:color="auto"/>
        <w:left w:val="none" w:sz="0" w:space="0" w:color="auto"/>
        <w:bottom w:val="none" w:sz="0" w:space="0" w:color="auto"/>
        <w:right w:val="none" w:sz="0" w:space="0" w:color="auto"/>
      </w:divBdr>
    </w:div>
    <w:div w:id="847863283">
      <w:bodyDiv w:val="1"/>
      <w:marLeft w:val="0"/>
      <w:marRight w:val="0"/>
      <w:marTop w:val="0"/>
      <w:marBottom w:val="0"/>
      <w:divBdr>
        <w:top w:val="none" w:sz="0" w:space="0" w:color="auto"/>
        <w:left w:val="none" w:sz="0" w:space="0" w:color="auto"/>
        <w:bottom w:val="none" w:sz="0" w:space="0" w:color="auto"/>
        <w:right w:val="none" w:sz="0" w:space="0" w:color="auto"/>
      </w:divBdr>
    </w:div>
    <w:div w:id="856314820">
      <w:bodyDiv w:val="1"/>
      <w:marLeft w:val="0"/>
      <w:marRight w:val="0"/>
      <w:marTop w:val="0"/>
      <w:marBottom w:val="0"/>
      <w:divBdr>
        <w:top w:val="none" w:sz="0" w:space="0" w:color="auto"/>
        <w:left w:val="none" w:sz="0" w:space="0" w:color="auto"/>
        <w:bottom w:val="none" w:sz="0" w:space="0" w:color="auto"/>
        <w:right w:val="none" w:sz="0" w:space="0" w:color="auto"/>
      </w:divBdr>
    </w:div>
    <w:div w:id="879122730">
      <w:bodyDiv w:val="1"/>
      <w:marLeft w:val="0"/>
      <w:marRight w:val="0"/>
      <w:marTop w:val="0"/>
      <w:marBottom w:val="0"/>
      <w:divBdr>
        <w:top w:val="none" w:sz="0" w:space="0" w:color="auto"/>
        <w:left w:val="none" w:sz="0" w:space="0" w:color="auto"/>
        <w:bottom w:val="none" w:sz="0" w:space="0" w:color="auto"/>
        <w:right w:val="none" w:sz="0" w:space="0" w:color="auto"/>
      </w:divBdr>
    </w:div>
    <w:div w:id="930047053">
      <w:bodyDiv w:val="1"/>
      <w:marLeft w:val="0"/>
      <w:marRight w:val="0"/>
      <w:marTop w:val="0"/>
      <w:marBottom w:val="0"/>
      <w:divBdr>
        <w:top w:val="none" w:sz="0" w:space="0" w:color="auto"/>
        <w:left w:val="none" w:sz="0" w:space="0" w:color="auto"/>
        <w:bottom w:val="none" w:sz="0" w:space="0" w:color="auto"/>
        <w:right w:val="none" w:sz="0" w:space="0" w:color="auto"/>
      </w:divBdr>
    </w:div>
    <w:div w:id="1040937429">
      <w:bodyDiv w:val="1"/>
      <w:marLeft w:val="0"/>
      <w:marRight w:val="0"/>
      <w:marTop w:val="0"/>
      <w:marBottom w:val="0"/>
      <w:divBdr>
        <w:top w:val="none" w:sz="0" w:space="0" w:color="auto"/>
        <w:left w:val="none" w:sz="0" w:space="0" w:color="auto"/>
        <w:bottom w:val="none" w:sz="0" w:space="0" w:color="auto"/>
        <w:right w:val="none" w:sz="0" w:space="0" w:color="auto"/>
      </w:divBdr>
    </w:div>
    <w:div w:id="1060637458">
      <w:bodyDiv w:val="1"/>
      <w:marLeft w:val="0"/>
      <w:marRight w:val="0"/>
      <w:marTop w:val="0"/>
      <w:marBottom w:val="0"/>
      <w:divBdr>
        <w:top w:val="none" w:sz="0" w:space="0" w:color="auto"/>
        <w:left w:val="none" w:sz="0" w:space="0" w:color="auto"/>
        <w:bottom w:val="none" w:sz="0" w:space="0" w:color="auto"/>
        <w:right w:val="none" w:sz="0" w:space="0" w:color="auto"/>
      </w:divBdr>
    </w:div>
    <w:div w:id="1177692117">
      <w:bodyDiv w:val="1"/>
      <w:marLeft w:val="0"/>
      <w:marRight w:val="0"/>
      <w:marTop w:val="0"/>
      <w:marBottom w:val="0"/>
      <w:divBdr>
        <w:top w:val="none" w:sz="0" w:space="0" w:color="auto"/>
        <w:left w:val="none" w:sz="0" w:space="0" w:color="auto"/>
        <w:bottom w:val="none" w:sz="0" w:space="0" w:color="auto"/>
        <w:right w:val="none" w:sz="0" w:space="0" w:color="auto"/>
      </w:divBdr>
    </w:div>
    <w:div w:id="1253246217">
      <w:bodyDiv w:val="1"/>
      <w:marLeft w:val="0"/>
      <w:marRight w:val="0"/>
      <w:marTop w:val="0"/>
      <w:marBottom w:val="0"/>
      <w:divBdr>
        <w:top w:val="none" w:sz="0" w:space="0" w:color="auto"/>
        <w:left w:val="none" w:sz="0" w:space="0" w:color="auto"/>
        <w:bottom w:val="none" w:sz="0" w:space="0" w:color="auto"/>
        <w:right w:val="none" w:sz="0" w:space="0" w:color="auto"/>
      </w:divBdr>
    </w:div>
    <w:div w:id="1268848789">
      <w:bodyDiv w:val="1"/>
      <w:marLeft w:val="0"/>
      <w:marRight w:val="0"/>
      <w:marTop w:val="0"/>
      <w:marBottom w:val="0"/>
      <w:divBdr>
        <w:top w:val="none" w:sz="0" w:space="0" w:color="auto"/>
        <w:left w:val="none" w:sz="0" w:space="0" w:color="auto"/>
        <w:bottom w:val="none" w:sz="0" w:space="0" w:color="auto"/>
        <w:right w:val="none" w:sz="0" w:space="0" w:color="auto"/>
      </w:divBdr>
    </w:div>
    <w:div w:id="1293515036">
      <w:bodyDiv w:val="1"/>
      <w:marLeft w:val="0"/>
      <w:marRight w:val="0"/>
      <w:marTop w:val="0"/>
      <w:marBottom w:val="0"/>
      <w:divBdr>
        <w:top w:val="none" w:sz="0" w:space="0" w:color="auto"/>
        <w:left w:val="none" w:sz="0" w:space="0" w:color="auto"/>
        <w:bottom w:val="none" w:sz="0" w:space="0" w:color="auto"/>
        <w:right w:val="none" w:sz="0" w:space="0" w:color="auto"/>
      </w:divBdr>
    </w:div>
    <w:div w:id="1397628151">
      <w:bodyDiv w:val="1"/>
      <w:marLeft w:val="0"/>
      <w:marRight w:val="0"/>
      <w:marTop w:val="0"/>
      <w:marBottom w:val="0"/>
      <w:divBdr>
        <w:top w:val="none" w:sz="0" w:space="0" w:color="auto"/>
        <w:left w:val="none" w:sz="0" w:space="0" w:color="auto"/>
        <w:bottom w:val="none" w:sz="0" w:space="0" w:color="auto"/>
        <w:right w:val="none" w:sz="0" w:space="0" w:color="auto"/>
      </w:divBdr>
    </w:div>
    <w:div w:id="1460339515">
      <w:bodyDiv w:val="1"/>
      <w:marLeft w:val="0"/>
      <w:marRight w:val="0"/>
      <w:marTop w:val="0"/>
      <w:marBottom w:val="0"/>
      <w:divBdr>
        <w:top w:val="none" w:sz="0" w:space="0" w:color="auto"/>
        <w:left w:val="none" w:sz="0" w:space="0" w:color="auto"/>
        <w:bottom w:val="none" w:sz="0" w:space="0" w:color="auto"/>
        <w:right w:val="none" w:sz="0" w:space="0" w:color="auto"/>
      </w:divBdr>
    </w:div>
    <w:div w:id="1467312279">
      <w:bodyDiv w:val="1"/>
      <w:marLeft w:val="0"/>
      <w:marRight w:val="0"/>
      <w:marTop w:val="0"/>
      <w:marBottom w:val="0"/>
      <w:divBdr>
        <w:top w:val="none" w:sz="0" w:space="0" w:color="auto"/>
        <w:left w:val="none" w:sz="0" w:space="0" w:color="auto"/>
        <w:bottom w:val="none" w:sz="0" w:space="0" w:color="auto"/>
        <w:right w:val="none" w:sz="0" w:space="0" w:color="auto"/>
      </w:divBdr>
    </w:div>
    <w:div w:id="1628201747">
      <w:bodyDiv w:val="1"/>
      <w:marLeft w:val="0"/>
      <w:marRight w:val="0"/>
      <w:marTop w:val="0"/>
      <w:marBottom w:val="0"/>
      <w:divBdr>
        <w:top w:val="none" w:sz="0" w:space="0" w:color="auto"/>
        <w:left w:val="none" w:sz="0" w:space="0" w:color="auto"/>
        <w:bottom w:val="none" w:sz="0" w:space="0" w:color="auto"/>
        <w:right w:val="none" w:sz="0" w:space="0" w:color="auto"/>
      </w:divBdr>
    </w:div>
    <w:div w:id="1661156413">
      <w:bodyDiv w:val="1"/>
      <w:marLeft w:val="0"/>
      <w:marRight w:val="0"/>
      <w:marTop w:val="0"/>
      <w:marBottom w:val="0"/>
      <w:divBdr>
        <w:top w:val="none" w:sz="0" w:space="0" w:color="auto"/>
        <w:left w:val="none" w:sz="0" w:space="0" w:color="auto"/>
        <w:bottom w:val="none" w:sz="0" w:space="0" w:color="auto"/>
        <w:right w:val="none" w:sz="0" w:space="0" w:color="auto"/>
      </w:divBdr>
      <w:divsChild>
        <w:div w:id="1017846326">
          <w:marLeft w:val="0"/>
          <w:marRight w:val="0"/>
          <w:marTop w:val="0"/>
          <w:marBottom w:val="0"/>
          <w:divBdr>
            <w:top w:val="none" w:sz="0" w:space="0" w:color="auto"/>
            <w:left w:val="none" w:sz="0" w:space="0" w:color="auto"/>
            <w:bottom w:val="none" w:sz="0" w:space="0" w:color="auto"/>
            <w:right w:val="none" w:sz="0" w:space="0" w:color="auto"/>
          </w:divBdr>
        </w:div>
      </w:divsChild>
    </w:div>
    <w:div w:id="1755124391">
      <w:bodyDiv w:val="1"/>
      <w:marLeft w:val="0"/>
      <w:marRight w:val="0"/>
      <w:marTop w:val="0"/>
      <w:marBottom w:val="0"/>
      <w:divBdr>
        <w:top w:val="none" w:sz="0" w:space="0" w:color="auto"/>
        <w:left w:val="none" w:sz="0" w:space="0" w:color="auto"/>
        <w:bottom w:val="none" w:sz="0" w:space="0" w:color="auto"/>
        <w:right w:val="none" w:sz="0" w:space="0" w:color="auto"/>
      </w:divBdr>
    </w:div>
    <w:div w:id="1842892276">
      <w:bodyDiv w:val="1"/>
      <w:marLeft w:val="0"/>
      <w:marRight w:val="0"/>
      <w:marTop w:val="0"/>
      <w:marBottom w:val="0"/>
      <w:divBdr>
        <w:top w:val="none" w:sz="0" w:space="0" w:color="auto"/>
        <w:left w:val="none" w:sz="0" w:space="0" w:color="auto"/>
        <w:bottom w:val="none" w:sz="0" w:space="0" w:color="auto"/>
        <w:right w:val="none" w:sz="0" w:space="0" w:color="auto"/>
      </w:divBdr>
    </w:div>
    <w:div w:id="1981692161">
      <w:bodyDiv w:val="1"/>
      <w:marLeft w:val="0"/>
      <w:marRight w:val="0"/>
      <w:marTop w:val="0"/>
      <w:marBottom w:val="0"/>
      <w:divBdr>
        <w:top w:val="none" w:sz="0" w:space="0" w:color="auto"/>
        <w:left w:val="none" w:sz="0" w:space="0" w:color="auto"/>
        <w:bottom w:val="none" w:sz="0" w:space="0" w:color="auto"/>
        <w:right w:val="none" w:sz="0" w:space="0" w:color="auto"/>
      </w:divBdr>
    </w:div>
    <w:div w:id="2095590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163/1536-5050.99.3.01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holar.google.com/scholar_lookup?journal=Int%20J%20Qual%20Health%20Care&amp;title=Promoting%20patient-centered%20care:%20a%20qualitative%20study%20of%20facilitators%20and%20barriers%20in%20healthcare%20organizations%20with%20a%20reputation%20for%20improving%20the%20patient%20experience&amp;volume=23&amp;publication_year=2011&amp;pages=510-5&amp;pmid=21586433&amp;doi=10.1093/intqhc/mzr024&amp;"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cholar.google.com/scholar_lookup?title=Leadership%20and%20leadership%20development%20in%20health%20care:%20the%20evidence%20base&amp;publication_year=2015&am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m/scholar_lookup?journal=Health%20Aff&amp;title=What%20the%20evidence%20shows%20about%20patient%20activation:%20better%20health%20outcomes%20and%20care%20experiences;%20fewer%20data%20on%20costs&amp;volume=32&amp;publication_year=2013&amp;pages=207-14&amp;pmid=23381511&amp;doi=10.1377/hlthaff.2012.1061&amp;" TargetMode="External"/><Relationship Id="rId5" Type="http://schemas.openxmlformats.org/officeDocument/2006/relationships/webSettings" Target="webSettings.xml"/><Relationship Id="rId15" Type="http://schemas.openxmlformats.org/officeDocument/2006/relationships/hyperlink" Target="https://scholar.google.com/scholar?q=.+The+risks+to+care+quality+and+staff+wellbeing+of+an+NHS+system+under+pressure.+The+King%E2%80%99s+Fund%2C+2018." TargetMode="External"/><Relationship Id="rId10" Type="http://schemas.openxmlformats.org/officeDocument/2006/relationships/hyperlink" Target="https://www.medtextpublications.com/open-access/effects-of-stress-and-burnout-among-nhs-adult-nurses-in-1592.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36/bmjqs-2024-0176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CA880A-E2BD-4F92-A81D-7231C67A2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31</Pages>
  <Words>7151</Words>
  <Characters>40764</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Iustina Majorant</dc:creator>
  <cp:keywords/>
  <dc:description/>
  <cp:lastModifiedBy>Iustina Majorant</cp:lastModifiedBy>
  <cp:revision>12</cp:revision>
  <dcterms:created xsi:type="dcterms:W3CDTF">2025-04-16T21:44:00Z</dcterms:created>
  <dcterms:modified xsi:type="dcterms:W3CDTF">2025-05-01T19:07:00Z</dcterms:modified>
</cp:coreProperties>
</file>