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D6C37" w14:textId="3645B6DD" w:rsidR="00B00766" w:rsidRDefault="00B00766" w:rsidP="00B00766">
      <w:pPr>
        <w:jc w:val="center"/>
        <w:rPr>
          <w:b/>
          <w:sz w:val="40"/>
          <w:szCs w:val="40"/>
          <w:u w:val="single"/>
        </w:rPr>
      </w:pPr>
      <w:r>
        <w:rPr>
          <w:b/>
          <w:sz w:val="40"/>
          <w:szCs w:val="40"/>
          <w:u w:val="single"/>
        </w:rPr>
        <w:t>ACMA5010</w:t>
      </w:r>
    </w:p>
    <w:p w14:paraId="2B851D8B" w14:textId="67739D5D" w:rsidR="00B00766" w:rsidRPr="005E0426" w:rsidRDefault="00B00766" w:rsidP="00B00766">
      <w:pPr>
        <w:jc w:val="center"/>
        <w:rPr>
          <w:b/>
          <w:sz w:val="40"/>
          <w:szCs w:val="40"/>
          <w:u w:val="single"/>
        </w:rPr>
      </w:pPr>
      <w:r>
        <w:rPr>
          <w:b/>
          <w:sz w:val="40"/>
          <w:szCs w:val="40"/>
          <w:u w:val="single"/>
        </w:rPr>
        <w:t>Stress Analysis and Dynamics</w:t>
      </w:r>
    </w:p>
    <w:p w14:paraId="2FC0EA72" w14:textId="77777777" w:rsidR="00B00766" w:rsidRDefault="00B00766" w:rsidP="00B00766">
      <w:pPr>
        <w:jc w:val="center"/>
        <w:rPr>
          <w:b/>
          <w:sz w:val="40"/>
          <w:szCs w:val="40"/>
          <w:u w:val="single"/>
        </w:rPr>
      </w:pPr>
    </w:p>
    <w:p w14:paraId="16EED3CF" w14:textId="77777777" w:rsidR="00B00766" w:rsidRPr="00A60AE7" w:rsidRDefault="00B00766" w:rsidP="00B00766">
      <w:pPr>
        <w:jc w:val="center"/>
        <w:rPr>
          <w:b/>
          <w:sz w:val="40"/>
          <w:szCs w:val="40"/>
          <w:u w:val="single"/>
        </w:rPr>
      </w:pPr>
      <w:r w:rsidRPr="00A60AE7">
        <w:rPr>
          <w:b/>
          <w:sz w:val="40"/>
          <w:szCs w:val="40"/>
          <w:u w:val="single"/>
        </w:rPr>
        <w:t>Lewis Christopher</w:t>
      </w:r>
    </w:p>
    <w:p w14:paraId="63406F1C" w14:textId="77777777" w:rsidR="00B00766" w:rsidRDefault="00B00766" w:rsidP="00B00766">
      <w:pPr>
        <w:pStyle w:val="paragraph"/>
        <w:spacing w:before="0" w:beforeAutospacing="0" w:after="0" w:afterAutospacing="0"/>
        <w:textAlignment w:val="baseline"/>
        <w:rPr>
          <w:rStyle w:val="eop"/>
          <w:rFonts w:ascii="Calibri" w:hAnsi="Calibri" w:cs="Calibri"/>
          <w:sz w:val="22"/>
          <w:szCs w:val="22"/>
        </w:rPr>
      </w:pPr>
    </w:p>
    <w:p w14:paraId="39F366E1" w14:textId="77777777" w:rsidR="00B00766" w:rsidRDefault="00B00766" w:rsidP="00B00766">
      <w:pPr>
        <w:pStyle w:val="paragraph"/>
        <w:spacing w:before="0" w:beforeAutospacing="0" w:after="0" w:afterAutospacing="0"/>
        <w:textAlignment w:val="baseline"/>
        <w:rPr>
          <w:rStyle w:val="eop"/>
          <w:rFonts w:ascii="Calibri" w:hAnsi="Calibri" w:cs="Calibri"/>
          <w:sz w:val="22"/>
          <w:szCs w:val="22"/>
        </w:rPr>
      </w:pPr>
    </w:p>
    <w:p w14:paraId="49BE9A2F" w14:textId="77777777" w:rsidR="00B00766" w:rsidRPr="00142DDE" w:rsidRDefault="00B00766" w:rsidP="00B00766">
      <w:pPr>
        <w:pStyle w:val="paragraph"/>
        <w:spacing w:before="0" w:beforeAutospacing="0" w:after="0" w:afterAutospacing="0"/>
        <w:jc w:val="center"/>
        <w:textAlignment w:val="baseline"/>
        <w:rPr>
          <w:rStyle w:val="eop"/>
          <w:rFonts w:ascii="Calibri" w:hAnsi="Calibri" w:cs="Calibri"/>
          <w:b/>
          <w:bCs/>
          <w:sz w:val="40"/>
          <w:szCs w:val="40"/>
          <w:u w:val="single"/>
        </w:rPr>
      </w:pPr>
    </w:p>
    <w:p w14:paraId="302DCBC0" w14:textId="3A069356" w:rsidR="00B00766" w:rsidRPr="00142DDE" w:rsidRDefault="00B00766" w:rsidP="00B00766">
      <w:pPr>
        <w:pStyle w:val="paragraph"/>
        <w:spacing w:before="0" w:beforeAutospacing="0" w:after="0" w:afterAutospacing="0"/>
        <w:jc w:val="center"/>
        <w:textAlignment w:val="baseline"/>
        <w:rPr>
          <w:rStyle w:val="eop"/>
          <w:rFonts w:ascii="Calibri" w:hAnsi="Calibri" w:cs="Calibri"/>
          <w:b/>
          <w:bCs/>
          <w:sz w:val="40"/>
          <w:szCs w:val="40"/>
          <w:u w:val="single"/>
        </w:rPr>
      </w:pPr>
      <w:r>
        <w:rPr>
          <w:rStyle w:val="eop"/>
          <w:rFonts w:ascii="Calibri" w:hAnsi="Calibri" w:cs="Calibri"/>
          <w:b/>
          <w:bCs/>
          <w:sz w:val="40"/>
          <w:szCs w:val="40"/>
          <w:u w:val="single"/>
        </w:rPr>
        <w:t xml:space="preserve">Applying ‘Slope and Deflection Theory’ to </w:t>
      </w:r>
      <w:r w:rsidR="0095377F">
        <w:rPr>
          <w:rStyle w:val="eop"/>
          <w:rFonts w:ascii="Calibri" w:hAnsi="Calibri" w:cs="Calibri"/>
          <w:b/>
          <w:bCs/>
          <w:sz w:val="40"/>
          <w:szCs w:val="40"/>
          <w:u w:val="single"/>
        </w:rPr>
        <w:t>C</w:t>
      </w:r>
      <w:r>
        <w:rPr>
          <w:rStyle w:val="eop"/>
          <w:rFonts w:ascii="Calibri" w:hAnsi="Calibri" w:cs="Calibri"/>
          <w:b/>
          <w:bCs/>
          <w:sz w:val="40"/>
          <w:szCs w:val="40"/>
          <w:u w:val="single"/>
        </w:rPr>
        <w:t xml:space="preserve">alculate </w:t>
      </w:r>
      <w:r w:rsidR="0095377F">
        <w:rPr>
          <w:rStyle w:val="eop"/>
          <w:rFonts w:ascii="Calibri" w:hAnsi="Calibri" w:cs="Calibri"/>
          <w:b/>
          <w:bCs/>
          <w:sz w:val="40"/>
          <w:szCs w:val="40"/>
          <w:u w:val="single"/>
        </w:rPr>
        <w:t>a Suitable Gantry Crane Section and Researching Development and Application of Strain Gauges</w:t>
      </w:r>
    </w:p>
    <w:p w14:paraId="19784AF4" w14:textId="77777777" w:rsidR="00B00766" w:rsidRDefault="00B00766" w:rsidP="006F4D46">
      <w:pPr>
        <w:rPr>
          <w:b/>
          <w:bCs/>
          <w:u w:val="single"/>
        </w:rPr>
      </w:pPr>
    </w:p>
    <w:p w14:paraId="51792F2E" w14:textId="77777777" w:rsidR="00B00766" w:rsidRDefault="00B00766" w:rsidP="006F4D46">
      <w:pPr>
        <w:rPr>
          <w:b/>
          <w:bCs/>
          <w:u w:val="single"/>
        </w:rPr>
      </w:pPr>
    </w:p>
    <w:p w14:paraId="6188B250" w14:textId="77777777" w:rsidR="00B00766" w:rsidRDefault="00B00766" w:rsidP="006F4D46">
      <w:pPr>
        <w:rPr>
          <w:b/>
          <w:bCs/>
          <w:u w:val="single"/>
        </w:rPr>
      </w:pPr>
    </w:p>
    <w:p w14:paraId="74CA60A4" w14:textId="77777777" w:rsidR="00B00766" w:rsidRDefault="00B00766" w:rsidP="006F4D46">
      <w:pPr>
        <w:rPr>
          <w:b/>
          <w:bCs/>
          <w:u w:val="single"/>
        </w:rPr>
      </w:pPr>
    </w:p>
    <w:p w14:paraId="475FF1B7" w14:textId="77777777" w:rsidR="00B00766" w:rsidRDefault="00B00766" w:rsidP="006F4D46">
      <w:pPr>
        <w:rPr>
          <w:b/>
          <w:bCs/>
          <w:u w:val="single"/>
        </w:rPr>
      </w:pPr>
    </w:p>
    <w:p w14:paraId="2328CDE6" w14:textId="77777777" w:rsidR="00B00766" w:rsidRDefault="00B00766" w:rsidP="006F4D46">
      <w:pPr>
        <w:rPr>
          <w:b/>
          <w:bCs/>
          <w:u w:val="single"/>
        </w:rPr>
      </w:pPr>
    </w:p>
    <w:p w14:paraId="2E2D3C71" w14:textId="77777777" w:rsidR="00B00766" w:rsidRDefault="00B00766" w:rsidP="006F4D46">
      <w:pPr>
        <w:rPr>
          <w:b/>
          <w:bCs/>
          <w:u w:val="single"/>
        </w:rPr>
      </w:pPr>
    </w:p>
    <w:p w14:paraId="4BBA3DEA" w14:textId="77777777" w:rsidR="00B00766" w:rsidRDefault="00B00766" w:rsidP="006F4D46">
      <w:pPr>
        <w:rPr>
          <w:b/>
          <w:bCs/>
          <w:u w:val="single"/>
        </w:rPr>
      </w:pPr>
    </w:p>
    <w:p w14:paraId="0EA8881D" w14:textId="77777777" w:rsidR="00B00766" w:rsidRDefault="00B00766" w:rsidP="006F4D46">
      <w:pPr>
        <w:rPr>
          <w:b/>
          <w:bCs/>
          <w:u w:val="single"/>
        </w:rPr>
      </w:pPr>
    </w:p>
    <w:p w14:paraId="5D967636" w14:textId="77777777" w:rsidR="00B00766" w:rsidRDefault="00B00766" w:rsidP="006F4D46">
      <w:pPr>
        <w:rPr>
          <w:b/>
          <w:bCs/>
          <w:u w:val="single"/>
        </w:rPr>
      </w:pPr>
    </w:p>
    <w:p w14:paraId="28B20250" w14:textId="77777777" w:rsidR="00B00766" w:rsidRDefault="00B00766" w:rsidP="006F4D46">
      <w:pPr>
        <w:rPr>
          <w:b/>
          <w:bCs/>
          <w:u w:val="single"/>
        </w:rPr>
      </w:pPr>
    </w:p>
    <w:p w14:paraId="0008C1AA" w14:textId="77777777" w:rsidR="00B00766" w:rsidRDefault="00B00766" w:rsidP="006F4D46">
      <w:pPr>
        <w:rPr>
          <w:b/>
          <w:bCs/>
          <w:u w:val="single"/>
        </w:rPr>
      </w:pPr>
    </w:p>
    <w:p w14:paraId="1D4F84DF" w14:textId="77777777" w:rsidR="00B00766" w:rsidRDefault="00B00766" w:rsidP="006F4D46">
      <w:pPr>
        <w:rPr>
          <w:b/>
          <w:bCs/>
          <w:u w:val="single"/>
        </w:rPr>
      </w:pPr>
    </w:p>
    <w:p w14:paraId="09DD7891" w14:textId="77777777" w:rsidR="00B00766" w:rsidRDefault="00B00766" w:rsidP="006F4D46">
      <w:pPr>
        <w:rPr>
          <w:b/>
          <w:bCs/>
          <w:u w:val="single"/>
        </w:rPr>
      </w:pPr>
    </w:p>
    <w:p w14:paraId="594D2FE5" w14:textId="77777777" w:rsidR="00B00766" w:rsidRDefault="00B00766" w:rsidP="006F4D46">
      <w:pPr>
        <w:rPr>
          <w:b/>
          <w:bCs/>
          <w:u w:val="single"/>
        </w:rPr>
      </w:pPr>
    </w:p>
    <w:p w14:paraId="462B0B0C" w14:textId="67EE53F2" w:rsidR="00B00766" w:rsidRDefault="00B00766" w:rsidP="006F4D46">
      <w:pPr>
        <w:rPr>
          <w:b/>
          <w:bCs/>
          <w:u w:val="single"/>
        </w:rPr>
      </w:pPr>
    </w:p>
    <w:p w14:paraId="3D176AE4" w14:textId="77777777" w:rsidR="00B00766" w:rsidRDefault="00B00766" w:rsidP="006F4D46">
      <w:pPr>
        <w:rPr>
          <w:b/>
          <w:bCs/>
          <w:u w:val="single"/>
        </w:rPr>
      </w:pPr>
    </w:p>
    <w:p w14:paraId="4206ED96" w14:textId="4F568B4E" w:rsidR="003E2A4A" w:rsidRDefault="003E2A4A" w:rsidP="006F4D46">
      <w:pPr>
        <w:rPr>
          <w:b/>
          <w:bCs/>
          <w:u w:val="single"/>
        </w:rPr>
      </w:pPr>
      <w:r>
        <w:rPr>
          <w:b/>
          <w:bCs/>
          <w:u w:val="single"/>
        </w:rPr>
        <w:lastRenderedPageBreak/>
        <w:t>Task 1</w:t>
      </w:r>
    </w:p>
    <w:p w14:paraId="7779B342" w14:textId="26D00C76" w:rsidR="00B00766" w:rsidRDefault="00B00766" w:rsidP="006F4D46">
      <w:pPr>
        <w:rPr>
          <w:b/>
          <w:bCs/>
          <w:u w:val="single"/>
        </w:rPr>
      </w:pPr>
      <w:r w:rsidRPr="00B00766">
        <w:drawing>
          <wp:anchor distT="0" distB="0" distL="114300" distR="114300" simplePos="0" relativeHeight="251660288" behindDoc="0" locked="0" layoutInCell="1" allowOverlap="1" wp14:anchorId="1ED3D047" wp14:editId="71A20D63">
            <wp:simplePos x="0" y="0"/>
            <wp:positionH relativeFrom="margin">
              <wp:align>center</wp:align>
            </wp:positionH>
            <wp:positionV relativeFrom="paragraph">
              <wp:posOffset>160315</wp:posOffset>
            </wp:positionV>
            <wp:extent cx="5525135" cy="732282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6706" t="9622" r="7269" b="4866"/>
                    <a:stretch/>
                  </pic:blipFill>
                  <pic:spPr bwMode="auto">
                    <a:xfrm>
                      <a:off x="0" y="0"/>
                      <a:ext cx="5525135" cy="7322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F04441" w14:textId="6FC5DAC5" w:rsidR="00011CB6" w:rsidRDefault="00011CB6" w:rsidP="006F4D46"/>
    <w:p w14:paraId="4CA737C5" w14:textId="434AC198" w:rsidR="00011CB6" w:rsidRDefault="00011CB6" w:rsidP="006F4D46">
      <w:pPr>
        <w:rPr>
          <w:b/>
          <w:bCs/>
          <w:u w:val="single"/>
        </w:rPr>
      </w:pPr>
    </w:p>
    <w:p w14:paraId="508EB32B" w14:textId="198B9E08" w:rsidR="00B00766" w:rsidRDefault="00B00766" w:rsidP="006F4D46">
      <w:pPr>
        <w:rPr>
          <w:b/>
          <w:bCs/>
          <w:u w:val="single"/>
        </w:rPr>
      </w:pPr>
      <w:r w:rsidRPr="00011CB6">
        <w:drawing>
          <wp:anchor distT="0" distB="0" distL="114300" distR="114300" simplePos="0" relativeHeight="251661312" behindDoc="0" locked="0" layoutInCell="1" allowOverlap="1" wp14:anchorId="6DC3C39B" wp14:editId="582B8B4B">
            <wp:simplePos x="0" y="0"/>
            <wp:positionH relativeFrom="margin">
              <wp:align>center</wp:align>
            </wp:positionH>
            <wp:positionV relativeFrom="paragraph">
              <wp:posOffset>192612</wp:posOffset>
            </wp:positionV>
            <wp:extent cx="5514340" cy="7268845"/>
            <wp:effectExtent l="0" t="0" r="0"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8654" t="12741" r="13996" b="6810"/>
                    <a:stretch/>
                  </pic:blipFill>
                  <pic:spPr bwMode="auto">
                    <a:xfrm>
                      <a:off x="0" y="0"/>
                      <a:ext cx="5514340" cy="7268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E38F85" w14:textId="77777777" w:rsidR="00B00766" w:rsidRDefault="00B00766" w:rsidP="006F4D46">
      <w:pPr>
        <w:rPr>
          <w:b/>
          <w:bCs/>
          <w:u w:val="single"/>
        </w:rPr>
      </w:pPr>
    </w:p>
    <w:p w14:paraId="1919C388" w14:textId="77777777" w:rsidR="00B00766" w:rsidRDefault="00B00766" w:rsidP="006F4D46">
      <w:pPr>
        <w:rPr>
          <w:b/>
          <w:bCs/>
          <w:u w:val="single"/>
        </w:rPr>
      </w:pPr>
    </w:p>
    <w:p w14:paraId="3868AA40" w14:textId="4105DDC6" w:rsidR="00C92D72" w:rsidRPr="00C92D72" w:rsidRDefault="00C92D72" w:rsidP="006F4D46">
      <w:pPr>
        <w:rPr>
          <w:b/>
          <w:bCs/>
          <w:u w:val="single"/>
        </w:rPr>
      </w:pPr>
      <w:r w:rsidRPr="00C92D72">
        <w:rPr>
          <w:b/>
          <w:bCs/>
          <w:u w:val="single"/>
        </w:rPr>
        <w:lastRenderedPageBreak/>
        <w:t>Girder Selection</w:t>
      </w:r>
    </w:p>
    <w:p w14:paraId="43545C42" w14:textId="0E7398B1" w:rsidR="003E2A4A" w:rsidRDefault="003E2A4A" w:rsidP="006F4D46">
      <w:r w:rsidRPr="003E2A4A">
        <w:t>In order to decide on the magnitude of the section for the girder, I have used the second moment of area that I have calculated and have cross referenced this with the look up table included</w:t>
      </w:r>
      <w:r>
        <w:t xml:space="preserve"> below</w:t>
      </w:r>
      <w:r w:rsidR="00213C08">
        <w:t xml:space="preserve"> to select the most suitable section for the beam</w:t>
      </w:r>
      <w:r w:rsidRPr="003E2A4A">
        <w:t>.</w:t>
      </w:r>
      <w:r w:rsidR="00213C08">
        <w:t xml:space="preserve"> The second moment of area that I have calculated is 3892cm4. </w:t>
      </w:r>
    </w:p>
    <w:p w14:paraId="1DC73007" w14:textId="4697C078" w:rsidR="003E2A4A" w:rsidRDefault="00213C08" w:rsidP="006F4D46">
      <w:r>
        <w:rPr>
          <w:noProof/>
        </w:rPr>
        <w:drawing>
          <wp:anchor distT="0" distB="0" distL="114300" distR="114300" simplePos="0" relativeHeight="251658240" behindDoc="0" locked="0" layoutInCell="1" allowOverlap="1" wp14:anchorId="3A860EFD" wp14:editId="03407374">
            <wp:simplePos x="0" y="0"/>
            <wp:positionH relativeFrom="margin">
              <wp:align>center</wp:align>
            </wp:positionH>
            <wp:positionV relativeFrom="paragraph">
              <wp:posOffset>10160</wp:posOffset>
            </wp:positionV>
            <wp:extent cx="3585210" cy="22669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585210" cy="2266950"/>
                    </a:xfrm>
                    <a:prstGeom prst="rect">
                      <a:avLst/>
                    </a:prstGeom>
                  </pic:spPr>
                </pic:pic>
              </a:graphicData>
            </a:graphic>
            <wp14:sizeRelH relativeFrom="margin">
              <wp14:pctWidth>0</wp14:pctWidth>
            </wp14:sizeRelH>
            <wp14:sizeRelV relativeFrom="margin">
              <wp14:pctHeight>0</wp14:pctHeight>
            </wp14:sizeRelV>
          </wp:anchor>
        </w:drawing>
      </w:r>
    </w:p>
    <w:p w14:paraId="3CB3DB35" w14:textId="77777777" w:rsidR="003E2A4A" w:rsidRDefault="003E2A4A" w:rsidP="006F4D46"/>
    <w:p w14:paraId="5FC58F75" w14:textId="77777777" w:rsidR="003E2A4A" w:rsidRDefault="003E2A4A" w:rsidP="006F4D46"/>
    <w:p w14:paraId="36CA1259" w14:textId="77777777" w:rsidR="003E2A4A" w:rsidRDefault="003E2A4A" w:rsidP="006F4D46"/>
    <w:p w14:paraId="4DA7C55C" w14:textId="77777777" w:rsidR="003E2A4A" w:rsidRDefault="003E2A4A" w:rsidP="006F4D46"/>
    <w:p w14:paraId="3A2EC859" w14:textId="77777777" w:rsidR="003E2A4A" w:rsidRDefault="003E2A4A" w:rsidP="006F4D46"/>
    <w:p w14:paraId="433FEE04" w14:textId="77777777" w:rsidR="003E2A4A" w:rsidRDefault="003E2A4A" w:rsidP="006F4D46"/>
    <w:p w14:paraId="7F005EE8" w14:textId="77777777" w:rsidR="003E2A4A" w:rsidRDefault="003E2A4A" w:rsidP="006F4D46"/>
    <w:p w14:paraId="31F0C0D5" w14:textId="77777777" w:rsidR="003E2A4A" w:rsidRDefault="003E2A4A" w:rsidP="006F4D46"/>
    <w:p w14:paraId="77109322" w14:textId="0CA98791" w:rsidR="003E2A4A" w:rsidRDefault="003E2A4A" w:rsidP="006F4D46">
      <w:r w:rsidRPr="003E2A4A">
        <w:t>The Image below shows a cross section of the beam, including all dimensions</w:t>
      </w:r>
      <w:r>
        <w:t xml:space="preserve">, but is not drawn to scale. </w:t>
      </w:r>
    </w:p>
    <w:tbl>
      <w:tblPr>
        <w:tblStyle w:val="TableGrid"/>
        <w:tblpPr w:leftFromText="180" w:rightFromText="180" w:vertAnchor="page" w:horzAnchor="page" w:tblpX="6361" w:tblpY="8956"/>
        <w:tblW w:w="0" w:type="auto"/>
        <w:tblLook w:val="04A0" w:firstRow="1" w:lastRow="0" w:firstColumn="1" w:lastColumn="0" w:noHBand="0" w:noVBand="1"/>
      </w:tblPr>
      <w:tblGrid>
        <w:gridCol w:w="1281"/>
        <w:gridCol w:w="1277"/>
      </w:tblGrid>
      <w:tr w:rsidR="00213C08" w14:paraId="3B3481B6" w14:textId="77777777" w:rsidTr="00C92D72">
        <w:trPr>
          <w:trHeight w:val="523"/>
        </w:trPr>
        <w:tc>
          <w:tcPr>
            <w:tcW w:w="1281" w:type="dxa"/>
          </w:tcPr>
          <w:p w14:paraId="736354BE" w14:textId="77777777" w:rsidR="00213C08" w:rsidRDefault="00213C08" w:rsidP="00C92D72">
            <w:pPr>
              <w:jc w:val="center"/>
            </w:pPr>
            <w:r>
              <w:t>Dimension</w:t>
            </w:r>
          </w:p>
        </w:tc>
        <w:tc>
          <w:tcPr>
            <w:tcW w:w="1277" w:type="dxa"/>
          </w:tcPr>
          <w:p w14:paraId="44B6FDD4" w14:textId="77777777" w:rsidR="00213C08" w:rsidRDefault="00213C08" w:rsidP="00C92D72">
            <w:pPr>
              <w:jc w:val="center"/>
            </w:pPr>
            <w:r>
              <w:t>Magnitude</w:t>
            </w:r>
          </w:p>
        </w:tc>
      </w:tr>
      <w:tr w:rsidR="00213C08" w14:paraId="37664A40" w14:textId="77777777" w:rsidTr="00C92D72">
        <w:trPr>
          <w:trHeight w:val="494"/>
        </w:trPr>
        <w:tc>
          <w:tcPr>
            <w:tcW w:w="1281" w:type="dxa"/>
          </w:tcPr>
          <w:p w14:paraId="6860F8D5" w14:textId="77777777" w:rsidR="00213C08" w:rsidRDefault="00213C08" w:rsidP="00C92D72">
            <w:pPr>
              <w:jc w:val="center"/>
            </w:pPr>
            <w:r>
              <w:t>D</w:t>
            </w:r>
          </w:p>
        </w:tc>
        <w:tc>
          <w:tcPr>
            <w:tcW w:w="1277" w:type="dxa"/>
          </w:tcPr>
          <w:p w14:paraId="6B36FBC9" w14:textId="77777777" w:rsidR="00213C08" w:rsidRDefault="00213C08" w:rsidP="00C92D72">
            <w:pPr>
              <w:jc w:val="center"/>
            </w:pPr>
            <w:r>
              <w:t>312.7mm</w:t>
            </w:r>
          </w:p>
        </w:tc>
      </w:tr>
      <w:tr w:rsidR="00213C08" w14:paraId="2B0483C0" w14:textId="77777777" w:rsidTr="00C92D72">
        <w:trPr>
          <w:trHeight w:val="523"/>
        </w:trPr>
        <w:tc>
          <w:tcPr>
            <w:tcW w:w="1281" w:type="dxa"/>
          </w:tcPr>
          <w:p w14:paraId="6A3B5961" w14:textId="78B4907F" w:rsidR="00213C08" w:rsidRDefault="00213C08" w:rsidP="00C92D72">
            <w:pPr>
              <w:jc w:val="center"/>
            </w:pPr>
            <w:r>
              <w:t>B</w:t>
            </w:r>
          </w:p>
        </w:tc>
        <w:tc>
          <w:tcPr>
            <w:tcW w:w="1277" w:type="dxa"/>
          </w:tcPr>
          <w:p w14:paraId="01E0E02B" w14:textId="77777777" w:rsidR="00213C08" w:rsidRDefault="00213C08" w:rsidP="00C92D72">
            <w:pPr>
              <w:jc w:val="center"/>
            </w:pPr>
            <w:r>
              <w:t>102.4mm</w:t>
            </w:r>
          </w:p>
        </w:tc>
      </w:tr>
      <w:tr w:rsidR="00213C08" w14:paraId="5CEF31BC" w14:textId="77777777" w:rsidTr="00C92D72">
        <w:trPr>
          <w:trHeight w:val="494"/>
        </w:trPr>
        <w:tc>
          <w:tcPr>
            <w:tcW w:w="1281" w:type="dxa"/>
          </w:tcPr>
          <w:p w14:paraId="673F2415" w14:textId="70F80CFA" w:rsidR="00213C08" w:rsidRDefault="00213C08" w:rsidP="00C92D72">
            <w:pPr>
              <w:jc w:val="center"/>
            </w:pPr>
            <w:r>
              <w:t>T</w:t>
            </w:r>
          </w:p>
        </w:tc>
        <w:tc>
          <w:tcPr>
            <w:tcW w:w="1277" w:type="dxa"/>
          </w:tcPr>
          <w:p w14:paraId="7C582778" w14:textId="77777777" w:rsidR="00213C08" w:rsidRDefault="00213C08" w:rsidP="00C92D72">
            <w:pPr>
              <w:jc w:val="center"/>
            </w:pPr>
            <w:r>
              <w:t>10.8mm</w:t>
            </w:r>
          </w:p>
        </w:tc>
      </w:tr>
      <w:tr w:rsidR="00213C08" w14:paraId="57188514" w14:textId="77777777" w:rsidTr="00C92D72">
        <w:trPr>
          <w:trHeight w:val="523"/>
        </w:trPr>
        <w:tc>
          <w:tcPr>
            <w:tcW w:w="1281" w:type="dxa"/>
          </w:tcPr>
          <w:p w14:paraId="5F53DEF9" w14:textId="77777777" w:rsidR="00213C08" w:rsidRDefault="00213C08" w:rsidP="00C92D72">
            <w:pPr>
              <w:jc w:val="center"/>
            </w:pPr>
            <w:r>
              <w:t>t</w:t>
            </w:r>
          </w:p>
        </w:tc>
        <w:tc>
          <w:tcPr>
            <w:tcW w:w="1277" w:type="dxa"/>
          </w:tcPr>
          <w:p w14:paraId="2F9DE2F4" w14:textId="77777777" w:rsidR="00213C08" w:rsidRDefault="00213C08" w:rsidP="00C92D72">
            <w:pPr>
              <w:jc w:val="center"/>
            </w:pPr>
            <w:r>
              <w:t>6.6mm</w:t>
            </w:r>
          </w:p>
        </w:tc>
      </w:tr>
      <w:tr w:rsidR="00213C08" w14:paraId="40EB6BA0" w14:textId="77777777" w:rsidTr="00C92D72">
        <w:trPr>
          <w:trHeight w:val="523"/>
        </w:trPr>
        <w:tc>
          <w:tcPr>
            <w:tcW w:w="1281" w:type="dxa"/>
          </w:tcPr>
          <w:p w14:paraId="62B63352" w14:textId="77777777" w:rsidR="00213C08" w:rsidRDefault="00213C08" w:rsidP="00C92D72">
            <w:pPr>
              <w:jc w:val="center"/>
            </w:pPr>
            <w:proofErr w:type="spellStart"/>
            <w:r>
              <w:t>Ixx</w:t>
            </w:r>
            <w:proofErr w:type="spellEnd"/>
          </w:p>
        </w:tc>
        <w:tc>
          <w:tcPr>
            <w:tcW w:w="1277" w:type="dxa"/>
          </w:tcPr>
          <w:p w14:paraId="02DBAF94" w14:textId="77777777" w:rsidR="00213C08" w:rsidRDefault="00213C08" w:rsidP="00C92D72">
            <w:pPr>
              <w:jc w:val="center"/>
            </w:pPr>
            <w:r>
              <w:t>6487cm4</w:t>
            </w:r>
          </w:p>
        </w:tc>
      </w:tr>
    </w:tbl>
    <w:p w14:paraId="590848B5" w14:textId="5EC2848A" w:rsidR="00213C08" w:rsidRDefault="00213C08" w:rsidP="006F4D46">
      <w:r>
        <w:rPr>
          <w:noProof/>
        </w:rPr>
        <w:drawing>
          <wp:anchor distT="0" distB="0" distL="114300" distR="114300" simplePos="0" relativeHeight="251659264" behindDoc="0" locked="0" layoutInCell="1" allowOverlap="1" wp14:anchorId="2E5D1879" wp14:editId="269D17C1">
            <wp:simplePos x="0" y="0"/>
            <wp:positionH relativeFrom="margin">
              <wp:posOffset>1057275</wp:posOffset>
            </wp:positionH>
            <wp:positionV relativeFrom="paragraph">
              <wp:posOffset>220980</wp:posOffset>
            </wp:positionV>
            <wp:extent cx="1581150" cy="19335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581150" cy="1933575"/>
                    </a:xfrm>
                    <a:prstGeom prst="rect">
                      <a:avLst/>
                    </a:prstGeom>
                  </pic:spPr>
                </pic:pic>
              </a:graphicData>
            </a:graphic>
            <wp14:sizeRelH relativeFrom="margin">
              <wp14:pctWidth>0</wp14:pctWidth>
            </wp14:sizeRelH>
            <wp14:sizeRelV relativeFrom="margin">
              <wp14:pctHeight>0</wp14:pctHeight>
            </wp14:sizeRelV>
          </wp:anchor>
        </w:drawing>
      </w:r>
    </w:p>
    <w:p w14:paraId="25791570" w14:textId="4B97A7E1" w:rsidR="00213C08" w:rsidRDefault="00213C08" w:rsidP="006F4D46">
      <w:r>
        <w:br w:type="textWrapping" w:clear="all"/>
      </w:r>
    </w:p>
    <w:p w14:paraId="3DF8D617" w14:textId="73A51DE1" w:rsidR="00213C08" w:rsidRDefault="00213C08" w:rsidP="006F4D46"/>
    <w:p w14:paraId="431A9C49" w14:textId="3CD36DD7" w:rsidR="003E2A4A" w:rsidRPr="00213C08" w:rsidRDefault="00213C08" w:rsidP="006F4D46">
      <w:r>
        <w:t xml:space="preserve">The cross section that I have chosen is the most suitable based on the table because the smaller size has an I value of 2867cm4 which is not sufficient and the next size is 11710cm4 which is far higher than is required and so </w:t>
      </w:r>
      <w:r w:rsidR="002B70EF">
        <w:t xml:space="preserve">although would be capable of effectively suspending a much greater load than I require, </w:t>
      </w:r>
      <w:r>
        <w:t xml:space="preserve">would not be a cost effective decision to install that size. </w:t>
      </w:r>
    </w:p>
    <w:p w14:paraId="4705E2EC" w14:textId="5B43622F" w:rsidR="00323436" w:rsidRDefault="002505E1" w:rsidP="006F4D46">
      <w:pPr>
        <w:rPr>
          <w:b/>
          <w:bCs/>
          <w:u w:val="single"/>
        </w:rPr>
      </w:pPr>
      <w:r>
        <w:rPr>
          <w:b/>
          <w:bCs/>
          <w:u w:val="single"/>
        </w:rPr>
        <w:lastRenderedPageBreak/>
        <w:t xml:space="preserve">Task </w:t>
      </w:r>
      <w:r w:rsidR="00323436" w:rsidRPr="00323436">
        <w:rPr>
          <w:b/>
          <w:bCs/>
          <w:u w:val="single"/>
        </w:rPr>
        <w:t xml:space="preserve">2 </w:t>
      </w:r>
    </w:p>
    <w:p w14:paraId="6964641A" w14:textId="77777777" w:rsidR="002505E1" w:rsidRDefault="002505E1" w:rsidP="006F4D46">
      <w:pPr>
        <w:rPr>
          <w:b/>
          <w:bCs/>
          <w:u w:val="single"/>
        </w:rPr>
      </w:pPr>
    </w:p>
    <w:p w14:paraId="7F3E2F31" w14:textId="292BAB37" w:rsidR="00323436" w:rsidRDefault="00323436" w:rsidP="00323436">
      <w:pPr>
        <w:rPr>
          <w:b/>
          <w:bCs/>
          <w:u w:val="single"/>
        </w:rPr>
      </w:pPr>
      <w:r w:rsidRPr="00A030CC">
        <w:rPr>
          <w:b/>
          <w:bCs/>
          <w:u w:val="single"/>
        </w:rPr>
        <w:t>Assumptions Made in Task One</w:t>
      </w:r>
    </w:p>
    <w:p w14:paraId="6897162F" w14:textId="2FB48BF8" w:rsidR="002505E1" w:rsidRPr="002505E1" w:rsidRDefault="002505E1" w:rsidP="00323436">
      <w:r w:rsidRPr="002505E1">
        <w:t xml:space="preserve">In Task one, there several basic assumptions that I have made. I have assumed that the beam is simply supported. I have also assumed that as the task states that the movement at each end is limited, that the crane is not able to travel further than the two points at which it is attached to the end truck. As a result of this the 20m used for calculations is only including the section of girder between these two points. </w:t>
      </w:r>
    </w:p>
    <w:p w14:paraId="7765604D" w14:textId="7B049531" w:rsidR="00323436" w:rsidRPr="00A030CC" w:rsidRDefault="002505E1" w:rsidP="00323436">
      <w:r>
        <w:t>The next assumption</w:t>
      </w:r>
      <w:r w:rsidR="00323436" w:rsidRPr="00A030CC">
        <w:t xml:space="preserve"> that I have made is that I have treated the mass as a single point load, concentrated in the </w:t>
      </w:r>
      <w:proofErr w:type="spellStart"/>
      <w:r w:rsidR="00323436" w:rsidRPr="00A030CC">
        <w:t>centre</w:t>
      </w:r>
      <w:proofErr w:type="spellEnd"/>
      <w:r w:rsidR="00323436" w:rsidRPr="00A030CC">
        <w:t xml:space="preserve"> of the simply supported beam. This has been done because the </w:t>
      </w:r>
      <w:proofErr w:type="spellStart"/>
      <w:r w:rsidR="00323436" w:rsidRPr="00A030CC">
        <w:t>centre</w:t>
      </w:r>
      <w:proofErr w:type="spellEnd"/>
      <w:r w:rsidR="00323436" w:rsidRPr="00A030CC">
        <w:t xml:space="preserve"> of the beam is where the highest amount of deflection will occur when under load, based on the equation X=L/2, Y=0, therefore; as there is no gradient, this must be the lowest point. Although this is the way that I have chosen to represent the load mathematically, this is not a true representation of how the structure would perform. </w:t>
      </w:r>
      <w:r w:rsidR="000602CC" w:rsidRPr="00A030CC">
        <w:t>The</w:t>
      </w:r>
      <w:r w:rsidR="00323436" w:rsidRPr="00A030CC">
        <w:t xml:space="preserve"> load would </w:t>
      </w:r>
      <w:r w:rsidR="000602CC" w:rsidRPr="00A030CC">
        <w:t>be</w:t>
      </w:r>
      <w:r w:rsidR="00323436" w:rsidRPr="00A030CC">
        <w:t xml:space="preserve"> spread over a larger area</w:t>
      </w:r>
      <w:r w:rsidR="000602CC" w:rsidRPr="00A030CC">
        <w:t>, dependent on the size of the hoist,</w:t>
      </w:r>
      <w:r w:rsidR="00323436" w:rsidRPr="00A030CC">
        <w:t xml:space="preserve"> than the single point for which I have made my calculations. </w:t>
      </w:r>
      <w:r w:rsidR="000602CC" w:rsidRPr="00A030CC">
        <w:t>Although this assumption is not a true representation, the load will still be able to be safely supported by the beam section that I have specified, without exceeding the 10mm deflection required.</w:t>
      </w:r>
    </w:p>
    <w:p w14:paraId="71C227D8" w14:textId="4D66AF7D" w:rsidR="000602CC" w:rsidRPr="00A030CC" w:rsidRDefault="000602CC" w:rsidP="00323436">
      <w:r w:rsidRPr="00A030CC">
        <w:t xml:space="preserve">A second assumption that I have made is that I have not accounted in my calculations for any other associated masses </w:t>
      </w:r>
      <w:r w:rsidR="00A030CC">
        <w:t xml:space="preserve">acting </w:t>
      </w:r>
      <w:r w:rsidRPr="00A030CC">
        <w:t>on the girder. This includes the hoist, chains and hook, a</w:t>
      </w:r>
      <w:r w:rsidR="00A030CC">
        <w:t>l</w:t>
      </w:r>
      <w:r w:rsidRPr="00A030CC">
        <w:t xml:space="preserve">ong with any other masses which could be acting </w:t>
      </w:r>
      <w:r w:rsidR="002B70EF">
        <w:t>along the full span of</w:t>
      </w:r>
      <w:r w:rsidRPr="00A030CC">
        <w:t xml:space="preserve"> the beam, such as the pendant cabling or</w:t>
      </w:r>
      <w:r w:rsidR="002B70EF">
        <w:t xml:space="preserve"> the motor</w:t>
      </w:r>
      <w:r w:rsidRPr="00A030CC">
        <w:t xml:space="preserve">. This was not accounted for as they are not loads </w:t>
      </w:r>
      <w:r w:rsidR="002B70EF">
        <w:t xml:space="preserve">for </w:t>
      </w:r>
      <w:r w:rsidRPr="00A030CC">
        <w:t>which I knew the masses, and also as they are moving</w:t>
      </w:r>
      <w:r w:rsidR="00A030CC">
        <w:t xml:space="preserve"> parts, </w:t>
      </w:r>
      <w:r w:rsidR="002505E1">
        <w:t>attached</w:t>
      </w:r>
      <w:r w:rsidR="00A030CC">
        <w:t xml:space="preserve"> along the bea</w:t>
      </w:r>
      <w:r w:rsidR="002505E1">
        <w:t>m,</w:t>
      </w:r>
      <w:r w:rsidRPr="00A030CC">
        <w:t xml:space="preserve"> it would be very difficult to account for these masses in the calculations that I have carried out for this task. </w:t>
      </w:r>
    </w:p>
    <w:p w14:paraId="272C8E82" w14:textId="77777777" w:rsidR="00323436" w:rsidRDefault="00323436" w:rsidP="006F4D46">
      <w:pPr>
        <w:rPr>
          <w:b/>
          <w:bCs/>
          <w:u w:val="single"/>
        </w:rPr>
      </w:pPr>
    </w:p>
    <w:p w14:paraId="5AF5E014" w14:textId="77777777" w:rsidR="00323436" w:rsidRDefault="00323436" w:rsidP="006F4D46">
      <w:pPr>
        <w:rPr>
          <w:b/>
          <w:bCs/>
          <w:u w:val="single"/>
        </w:rPr>
      </w:pPr>
    </w:p>
    <w:p w14:paraId="5F5825BB" w14:textId="77777777" w:rsidR="00323436" w:rsidRDefault="00323436" w:rsidP="006F4D46">
      <w:pPr>
        <w:rPr>
          <w:b/>
          <w:bCs/>
          <w:u w:val="single"/>
        </w:rPr>
      </w:pPr>
    </w:p>
    <w:p w14:paraId="195AD74A" w14:textId="77777777" w:rsidR="00323436" w:rsidRDefault="00323436" w:rsidP="006F4D46">
      <w:pPr>
        <w:rPr>
          <w:b/>
          <w:bCs/>
          <w:u w:val="single"/>
        </w:rPr>
      </w:pPr>
    </w:p>
    <w:p w14:paraId="5C0B14A1" w14:textId="77777777" w:rsidR="00323436" w:rsidRDefault="00323436" w:rsidP="006F4D46">
      <w:pPr>
        <w:rPr>
          <w:b/>
          <w:bCs/>
          <w:u w:val="single"/>
        </w:rPr>
      </w:pPr>
    </w:p>
    <w:p w14:paraId="538DE903" w14:textId="77777777" w:rsidR="00323436" w:rsidRDefault="00323436" w:rsidP="006F4D46">
      <w:pPr>
        <w:rPr>
          <w:b/>
          <w:bCs/>
          <w:u w:val="single"/>
        </w:rPr>
      </w:pPr>
    </w:p>
    <w:p w14:paraId="22B79B5B" w14:textId="77777777" w:rsidR="00323436" w:rsidRDefault="00323436" w:rsidP="006F4D46">
      <w:pPr>
        <w:rPr>
          <w:b/>
          <w:bCs/>
          <w:u w:val="single"/>
        </w:rPr>
      </w:pPr>
    </w:p>
    <w:p w14:paraId="50D4CD07" w14:textId="77777777" w:rsidR="00323436" w:rsidRDefault="00323436" w:rsidP="006F4D46">
      <w:pPr>
        <w:rPr>
          <w:b/>
          <w:bCs/>
          <w:u w:val="single"/>
        </w:rPr>
      </w:pPr>
    </w:p>
    <w:p w14:paraId="0588FAF7" w14:textId="77777777" w:rsidR="00323436" w:rsidRDefault="00323436" w:rsidP="006F4D46">
      <w:pPr>
        <w:rPr>
          <w:b/>
          <w:bCs/>
          <w:u w:val="single"/>
        </w:rPr>
      </w:pPr>
    </w:p>
    <w:p w14:paraId="5DE2371D" w14:textId="77777777" w:rsidR="00323436" w:rsidRDefault="00323436" w:rsidP="006F4D46">
      <w:pPr>
        <w:rPr>
          <w:b/>
          <w:bCs/>
          <w:u w:val="single"/>
        </w:rPr>
      </w:pPr>
    </w:p>
    <w:p w14:paraId="40210BFF" w14:textId="77777777" w:rsidR="00323436" w:rsidRDefault="00323436" w:rsidP="006F4D46">
      <w:pPr>
        <w:rPr>
          <w:b/>
          <w:bCs/>
          <w:u w:val="single"/>
        </w:rPr>
      </w:pPr>
    </w:p>
    <w:p w14:paraId="490FE7A8" w14:textId="77777777" w:rsidR="001B4953" w:rsidRDefault="001B4953" w:rsidP="006F4D46">
      <w:pPr>
        <w:rPr>
          <w:b/>
          <w:bCs/>
          <w:u w:val="single"/>
        </w:rPr>
      </w:pPr>
    </w:p>
    <w:p w14:paraId="267702D3" w14:textId="45E3A3CE" w:rsidR="00323436" w:rsidRDefault="002505E1" w:rsidP="006F4D46">
      <w:pPr>
        <w:rPr>
          <w:b/>
          <w:bCs/>
          <w:u w:val="single"/>
        </w:rPr>
      </w:pPr>
      <w:r>
        <w:rPr>
          <w:b/>
          <w:bCs/>
          <w:u w:val="single"/>
        </w:rPr>
        <w:lastRenderedPageBreak/>
        <w:t>Task</w:t>
      </w:r>
      <w:r w:rsidR="00323436">
        <w:rPr>
          <w:b/>
          <w:bCs/>
          <w:u w:val="single"/>
        </w:rPr>
        <w:t xml:space="preserve"> 3</w:t>
      </w:r>
    </w:p>
    <w:p w14:paraId="1C0287C9" w14:textId="77777777" w:rsidR="002505E1" w:rsidRDefault="002505E1" w:rsidP="006F4D46">
      <w:pPr>
        <w:rPr>
          <w:b/>
          <w:bCs/>
          <w:u w:val="single"/>
        </w:rPr>
      </w:pPr>
    </w:p>
    <w:p w14:paraId="652E239D" w14:textId="776F193A" w:rsidR="006F4D46" w:rsidRPr="00756D9C" w:rsidRDefault="002505E1" w:rsidP="006F4D46">
      <w:pPr>
        <w:rPr>
          <w:b/>
          <w:bCs/>
          <w:u w:val="single"/>
        </w:rPr>
      </w:pPr>
      <w:r>
        <w:rPr>
          <w:b/>
          <w:bCs/>
          <w:u w:val="single"/>
        </w:rPr>
        <w:t>Types of Strain Gauge</w:t>
      </w:r>
    </w:p>
    <w:p w14:paraId="36191B79" w14:textId="77777777" w:rsidR="006F4D46" w:rsidRPr="00756D9C" w:rsidRDefault="006F4D46" w:rsidP="006F4D46">
      <w:r w:rsidRPr="00756D9C">
        <w:t xml:space="preserve">Across all of industry, structures of all materials are subjected to many strains and stresses. The capacity of load in each of these structures, is dependent on their materials of manufacture and the applications for which they are being used. To ensure that these structures are not exceeding their operational capacities, which can cause catastrophic failure, such as safety failures, strain gauges are used as a means of measuring the strain on these materials. </w:t>
      </w:r>
    </w:p>
    <w:p w14:paraId="7C3FB7D6" w14:textId="77777777" w:rsidR="006F4D46" w:rsidRPr="00756D9C" w:rsidRDefault="006F4D46" w:rsidP="006F4D46">
      <w:r w:rsidRPr="00756D9C">
        <w:t xml:space="preserve">A strain gauge is a form of sensor, which uses a </w:t>
      </w:r>
      <w:proofErr w:type="spellStart"/>
      <w:r w:rsidRPr="00756D9C">
        <w:t>wheatstone</w:t>
      </w:r>
      <w:proofErr w:type="spellEnd"/>
      <w:r w:rsidRPr="00756D9C">
        <w:t xml:space="preserve"> bridge; an arrangement of resistors in a circuit, to sense small changes in resistance, the magnitude of which are directly proportional to the strain applied on the structure </w:t>
      </w:r>
      <w:sdt>
        <w:sdtPr>
          <w:id w:val="-1213963788"/>
          <w:citation/>
        </w:sdtPr>
        <w:sdtEndPr/>
        <w:sdtContent>
          <w:r w:rsidRPr="00756D9C">
            <w:fldChar w:fldCharType="begin"/>
          </w:r>
          <w:r w:rsidRPr="00756D9C">
            <w:rPr>
              <w:lang w:val="en-GB"/>
            </w:rPr>
            <w:instrText xml:space="preserve"> CITATION LDV21 \l 2057 </w:instrText>
          </w:r>
          <w:r w:rsidRPr="00756D9C">
            <w:fldChar w:fldCharType="separate"/>
          </w:r>
          <w:r w:rsidRPr="00756D9C">
            <w:rPr>
              <w:noProof/>
              <w:lang w:val="en-GB"/>
            </w:rPr>
            <w:t>(L.D.Vijay Ananda, 2021)</w:t>
          </w:r>
          <w:r w:rsidRPr="00756D9C">
            <w:fldChar w:fldCharType="end"/>
          </w:r>
        </w:sdtContent>
      </w:sdt>
      <w:r w:rsidRPr="00756D9C">
        <w:t xml:space="preserve">. The </w:t>
      </w:r>
      <w:proofErr w:type="spellStart"/>
      <w:r w:rsidRPr="00756D9C">
        <w:t>wheatstone</w:t>
      </w:r>
      <w:proofErr w:type="spellEnd"/>
      <w:r w:rsidRPr="00756D9C">
        <w:t xml:space="preserve"> bridge </w:t>
      </w:r>
      <w:proofErr w:type="gramStart"/>
      <w:r w:rsidRPr="00756D9C">
        <w:t>is able to</w:t>
      </w:r>
      <w:proofErr w:type="gramEnd"/>
      <w:r w:rsidRPr="00756D9C">
        <w:t xml:space="preserve"> do this, as the resistance is dependent on the length and cross-sectional area of the conductor being used. Therefore, when an external force acts on the object and causes a physical change, the electrical resistance changes also </w:t>
      </w:r>
      <w:sdt>
        <w:sdtPr>
          <w:id w:val="-1574806339"/>
          <w:citation/>
        </w:sdtPr>
        <w:sdtEndPr/>
        <w:sdtContent>
          <w:r w:rsidRPr="00756D9C">
            <w:fldChar w:fldCharType="begin"/>
          </w:r>
          <w:r w:rsidRPr="00756D9C">
            <w:rPr>
              <w:lang w:val="en-GB"/>
            </w:rPr>
            <w:instrText xml:space="preserve"> CITATION Str20 \l 2057 </w:instrText>
          </w:r>
          <w:r w:rsidRPr="00756D9C">
            <w:fldChar w:fldCharType="separate"/>
          </w:r>
          <w:r w:rsidRPr="00756D9C">
            <w:rPr>
              <w:noProof/>
              <w:lang w:val="en-GB"/>
            </w:rPr>
            <w:t>(Strain Gauge: Principle, Types, Features and Applications, 2020)</w:t>
          </w:r>
          <w:r w:rsidRPr="00756D9C">
            <w:fldChar w:fldCharType="end"/>
          </w:r>
        </w:sdtContent>
      </w:sdt>
      <w:r w:rsidRPr="00756D9C">
        <w:t>.</w:t>
      </w:r>
    </w:p>
    <w:p w14:paraId="5532A2A0" w14:textId="0ED1D58A" w:rsidR="00391563" w:rsidRPr="00756D9C" w:rsidRDefault="00391563" w:rsidP="00391563">
      <w:pPr>
        <w:rPr>
          <w:rFonts w:cstheme="minorHAnsi"/>
          <w:shd w:val="clear" w:color="auto" w:fill="FFFFFF"/>
        </w:rPr>
      </w:pPr>
      <w:r w:rsidRPr="00756D9C">
        <w:rPr>
          <w:rFonts w:cstheme="minorHAnsi"/>
          <w:shd w:val="clear" w:color="auto" w:fill="FFFFFF"/>
        </w:rPr>
        <w:t xml:space="preserve">Quarter bridge or single strain gauges are used as a means of measuring a single axis of strain. This is done through using a single variable resistor, combined with three fixed resistors. The circuit adjusts the resistance of Rx in order to balance the </w:t>
      </w:r>
      <w:proofErr w:type="spellStart"/>
      <w:r w:rsidRPr="00756D9C">
        <w:rPr>
          <w:rFonts w:cstheme="minorHAnsi"/>
          <w:shd w:val="clear" w:color="auto" w:fill="FFFFFF"/>
        </w:rPr>
        <w:t>wheatstone</w:t>
      </w:r>
      <w:proofErr w:type="spellEnd"/>
      <w:r w:rsidRPr="00756D9C">
        <w:rPr>
          <w:rFonts w:cstheme="minorHAnsi"/>
          <w:shd w:val="clear" w:color="auto" w:fill="FFFFFF"/>
        </w:rPr>
        <w:t xml:space="preserve"> bridge and stop a current flowing between points B and C (Figure </w:t>
      </w:r>
      <w:r w:rsidR="003E2A4A">
        <w:rPr>
          <w:rFonts w:cstheme="minorHAnsi"/>
          <w:shd w:val="clear" w:color="auto" w:fill="FFFFFF"/>
        </w:rPr>
        <w:t>2</w:t>
      </w:r>
      <w:r w:rsidRPr="00756D9C">
        <w:rPr>
          <w:rFonts w:cstheme="minorHAnsi"/>
          <w:shd w:val="clear" w:color="auto" w:fill="FFFFFF"/>
        </w:rPr>
        <w:t>), the change in this resist</w:t>
      </w:r>
      <w:r w:rsidR="00AB0EF9">
        <w:rPr>
          <w:rFonts w:cstheme="minorHAnsi"/>
          <w:shd w:val="clear" w:color="auto" w:fill="FFFFFF"/>
        </w:rPr>
        <w:t>ance</w:t>
      </w:r>
      <w:r w:rsidRPr="00756D9C">
        <w:rPr>
          <w:rFonts w:cstheme="minorHAnsi"/>
          <w:shd w:val="clear" w:color="auto" w:fill="FFFFFF"/>
        </w:rPr>
        <w:t xml:space="preserve"> is then able to be converted due to its proportionality to the strain on the object </w:t>
      </w:r>
      <w:sdt>
        <w:sdtPr>
          <w:rPr>
            <w:rFonts w:cstheme="minorHAnsi"/>
            <w:shd w:val="clear" w:color="auto" w:fill="FFFFFF"/>
          </w:rPr>
          <w:id w:val="-760216335"/>
          <w:citation/>
        </w:sdtPr>
        <w:sdtEndPr/>
        <w:sdtContent>
          <w:r w:rsidRPr="00756D9C">
            <w:rPr>
              <w:rFonts w:cstheme="minorHAnsi"/>
              <w:shd w:val="clear" w:color="auto" w:fill="FFFFFF"/>
            </w:rPr>
            <w:fldChar w:fldCharType="begin"/>
          </w:r>
          <w:r w:rsidRPr="00756D9C">
            <w:rPr>
              <w:rFonts w:cstheme="minorHAnsi"/>
              <w:shd w:val="clear" w:color="auto" w:fill="FFFFFF"/>
              <w:lang w:val="en-GB"/>
            </w:rPr>
            <w:instrText xml:space="preserve"> CITATION Gab21 \l 2057 </w:instrText>
          </w:r>
          <w:r w:rsidRPr="00756D9C">
            <w:rPr>
              <w:rFonts w:cstheme="minorHAnsi"/>
              <w:shd w:val="clear" w:color="auto" w:fill="FFFFFF"/>
            </w:rPr>
            <w:fldChar w:fldCharType="separate"/>
          </w:r>
          <w:r w:rsidRPr="00756D9C">
            <w:rPr>
              <w:rFonts w:cstheme="minorHAnsi"/>
              <w:noProof/>
              <w:shd w:val="clear" w:color="auto" w:fill="FFFFFF"/>
              <w:lang w:val="en-GB"/>
            </w:rPr>
            <w:t>(Hollings, 2021)</w:t>
          </w:r>
          <w:r w:rsidRPr="00756D9C">
            <w:rPr>
              <w:rFonts w:cstheme="minorHAnsi"/>
              <w:shd w:val="clear" w:color="auto" w:fill="FFFFFF"/>
            </w:rPr>
            <w:fldChar w:fldCharType="end"/>
          </w:r>
        </w:sdtContent>
      </w:sdt>
      <w:r w:rsidRPr="00756D9C">
        <w:rPr>
          <w:rFonts w:cstheme="minorHAnsi"/>
          <w:shd w:val="clear" w:color="auto" w:fill="FFFFFF"/>
        </w:rPr>
        <w:t xml:space="preserve">. </w:t>
      </w:r>
    </w:p>
    <w:p w14:paraId="41E3450B" w14:textId="52B0FFEA" w:rsidR="00936FCB" w:rsidRPr="00756D9C" w:rsidRDefault="00391563" w:rsidP="006F4D46">
      <w:pPr>
        <w:rPr>
          <w:rFonts w:cstheme="minorHAnsi"/>
          <w:shd w:val="clear" w:color="auto" w:fill="FFFFFF"/>
        </w:rPr>
      </w:pPr>
      <w:r w:rsidRPr="00756D9C">
        <w:rPr>
          <w:rFonts w:cstheme="minorHAnsi"/>
          <w:shd w:val="clear" w:color="auto" w:fill="FFFFFF"/>
        </w:rPr>
        <w:t xml:space="preserve">In order to measure the strain in multiple directions, additional sensors can be arranged to form a strain gauge rosette. This allows the user to determine the complete strain on an object, composed of shear, principal and normal strains. This allows for more measurements to be taken and gives a more precise and true evaluation of the strain on the test piece </w:t>
      </w:r>
      <w:sdt>
        <w:sdtPr>
          <w:rPr>
            <w:rFonts w:cstheme="minorHAnsi"/>
            <w:shd w:val="clear" w:color="auto" w:fill="FFFFFF"/>
          </w:rPr>
          <w:id w:val="-875230342"/>
          <w:citation/>
        </w:sdtPr>
        <w:sdtEndPr/>
        <w:sdtContent>
          <w:r w:rsidRPr="00756D9C">
            <w:rPr>
              <w:rFonts w:cstheme="minorHAnsi"/>
              <w:shd w:val="clear" w:color="auto" w:fill="FFFFFF"/>
            </w:rPr>
            <w:fldChar w:fldCharType="begin"/>
          </w:r>
          <w:r w:rsidR="00721388" w:rsidRPr="00756D9C">
            <w:rPr>
              <w:rFonts w:cstheme="minorHAnsi"/>
              <w:shd w:val="clear" w:color="auto" w:fill="FFFFFF"/>
              <w:lang w:val="en-GB"/>
            </w:rPr>
            <w:instrText xml:space="preserve">CITATION Wha \l 2057 </w:instrText>
          </w:r>
          <w:r w:rsidRPr="00756D9C">
            <w:rPr>
              <w:rFonts w:cstheme="minorHAnsi"/>
              <w:shd w:val="clear" w:color="auto" w:fill="FFFFFF"/>
            </w:rPr>
            <w:fldChar w:fldCharType="separate"/>
          </w:r>
          <w:r w:rsidR="00721388" w:rsidRPr="00756D9C">
            <w:rPr>
              <w:rFonts w:cstheme="minorHAnsi"/>
              <w:noProof/>
              <w:shd w:val="clear" w:color="auto" w:fill="FFFFFF"/>
              <w:lang w:val="en-GB"/>
            </w:rPr>
            <w:t>(HBK, n.d.)</w:t>
          </w:r>
          <w:r w:rsidRPr="00756D9C">
            <w:rPr>
              <w:rFonts w:cstheme="minorHAnsi"/>
              <w:shd w:val="clear" w:color="auto" w:fill="FFFFFF"/>
            </w:rPr>
            <w:fldChar w:fldCharType="end"/>
          </w:r>
        </w:sdtContent>
      </w:sdt>
      <w:r w:rsidRPr="00756D9C">
        <w:rPr>
          <w:rFonts w:cstheme="minorHAnsi"/>
          <w:shd w:val="clear" w:color="auto" w:fill="FFFFFF"/>
        </w:rPr>
        <w:t xml:space="preserve">. </w:t>
      </w:r>
    </w:p>
    <w:p w14:paraId="1325E5F2" w14:textId="79134841" w:rsidR="00737086" w:rsidRPr="00756D9C" w:rsidRDefault="00936FCB" w:rsidP="006F4D46">
      <w:pPr>
        <w:rPr>
          <w:rFonts w:cstheme="minorHAnsi"/>
          <w:shd w:val="clear" w:color="auto" w:fill="FFFFFF"/>
        </w:rPr>
      </w:pPr>
      <w:r w:rsidRPr="00756D9C">
        <w:rPr>
          <w:rFonts w:cstheme="minorHAnsi"/>
          <w:shd w:val="clear" w:color="auto" w:fill="FFFFFF"/>
        </w:rPr>
        <w:t>Another form of strain measurement is the use of acoustic strain gauges</w:t>
      </w:r>
      <w:r w:rsidR="00737086" w:rsidRPr="00756D9C">
        <w:rPr>
          <w:rFonts w:cstheme="minorHAnsi"/>
          <w:shd w:val="clear" w:color="auto" w:fill="FFFFFF"/>
        </w:rPr>
        <w:t xml:space="preserve">. The acoustic gauge works by comparing the note of a vibrating wire of a reference gauge with the note produced by a test gauge. The comparison in the note between these 2 gauges is able to give extremely precise measurements, showing very small strains under load </w:t>
      </w:r>
      <w:sdt>
        <w:sdtPr>
          <w:rPr>
            <w:rFonts w:cstheme="minorHAnsi"/>
            <w:shd w:val="clear" w:color="auto" w:fill="FFFFFF"/>
          </w:rPr>
          <w:id w:val="936488209"/>
          <w:citation/>
        </w:sdtPr>
        <w:sdtEndPr/>
        <w:sdtContent>
          <w:r w:rsidR="00737086" w:rsidRPr="00756D9C">
            <w:rPr>
              <w:rFonts w:cstheme="minorHAnsi"/>
              <w:shd w:val="clear" w:color="auto" w:fill="FFFFFF"/>
            </w:rPr>
            <w:fldChar w:fldCharType="begin"/>
          </w:r>
          <w:r w:rsidR="00737086" w:rsidRPr="00756D9C">
            <w:rPr>
              <w:rFonts w:cstheme="minorHAnsi"/>
              <w:shd w:val="clear" w:color="auto" w:fill="FFFFFF"/>
              <w:lang w:val="en-GB"/>
            </w:rPr>
            <w:instrText xml:space="preserve"> CITATION RJe02 \l 2057 </w:instrText>
          </w:r>
          <w:r w:rsidR="00737086" w:rsidRPr="00756D9C">
            <w:rPr>
              <w:rFonts w:cstheme="minorHAnsi"/>
              <w:shd w:val="clear" w:color="auto" w:fill="FFFFFF"/>
            </w:rPr>
            <w:fldChar w:fldCharType="separate"/>
          </w:r>
          <w:r w:rsidR="00737086" w:rsidRPr="00756D9C">
            <w:rPr>
              <w:rFonts w:cstheme="minorHAnsi"/>
              <w:noProof/>
              <w:shd w:val="clear" w:color="auto" w:fill="FFFFFF"/>
              <w:lang w:val="en-GB"/>
            </w:rPr>
            <w:t>(Jerrett, 2002)</w:t>
          </w:r>
          <w:r w:rsidR="00737086" w:rsidRPr="00756D9C">
            <w:rPr>
              <w:rFonts w:cstheme="minorHAnsi"/>
              <w:shd w:val="clear" w:color="auto" w:fill="FFFFFF"/>
            </w:rPr>
            <w:fldChar w:fldCharType="end"/>
          </w:r>
        </w:sdtContent>
      </w:sdt>
      <w:r w:rsidR="00737086" w:rsidRPr="00756D9C">
        <w:rPr>
          <w:rFonts w:cstheme="minorHAnsi"/>
          <w:shd w:val="clear" w:color="auto" w:fill="FFFFFF"/>
        </w:rPr>
        <w:t>.</w:t>
      </w:r>
    </w:p>
    <w:p w14:paraId="63675F2E" w14:textId="16888C28" w:rsidR="005B6F50" w:rsidRPr="00756D9C" w:rsidRDefault="003C1414" w:rsidP="006F4D46">
      <w:pPr>
        <w:rPr>
          <w:rFonts w:cstheme="minorHAnsi"/>
          <w:shd w:val="clear" w:color="auto" w:fill="FFFFFF"/>
        </w:rPr>
      </w:pPr>
      <w:r w:rsidRPr="00756D9C">
        <w:rPr>
          <w:rFonts w:cstheme="minorHAnsi"/>
          <w:shd w:val="clear" w:color="auto" w:fill="FFFFFF"/>
        </w:rPr>
        <w:t>Mechanical strain gauges are also used in some applications</w:t>
      </w:r>
      <w:r w:rsidR="00107308" w:rsidRPr="00756D9C">
        <w:rPr>
          <w:rFonts w:cstheme="minorHAnsi"/>
          <w:shd w:val="clear" w:color="auto" w:fill="FFFFFF"/>
        </w:rPr>
        <w:t xml:space="preserve">, although purely mechanical are not as good for continuous monitoring activities, as they require manual read outs. </w:t>
      </w:r>
      <w:r w:rsidRPr="00756D9C">
        <w:rPr>
          <w:rFonts w:cstheme="minorHAnsi"/>
          <w:shd w:val="clear" w:color="auto" w:fill="FFFFFF"/>
        </w:rPr>
        <w:t xml:space="preserve">An example of this is the use of DTI (Dial Test Indicator). </w:t>
      </w:r>
      <w:r w:rsidR="00107308" w:rsidRPr="00756D9C">
        <w:rPr>
          <w:rFonts w:cstheme="minorHAnsi"/>
          <w:shd w:val="clear" w:color="auto" w:fill="FFFFFF"/>
        </w:rPr>
        <w:t xml:space="preserve">A DTI uses the pressure applied to the spindle, which is contacting the part being measured, that is multiplied using gears, in order to give a read out to the user on the dial face </w:t>
      </w:r>
      <w:sdt>
        <w:sdtPr>
          <w:rPr>
            <w:rFonts w:cstheme="minorHAnsi"/>
            <w:shd w:val="clear" w:color="auto" w:fill="FFFFFF"/>
          </w:rPr>
          <w:id w:val="-1273163658"/>
          <w:citation/>
        </w:sdtPr>
        <w:sdtEndPr/>
        <w:sdtContent>
          <w:r w:rsidR="00107308" w:rsidRPr="00756D9C">
            <w:rPr>
              <w:rFonts w:cstheme="minorHAnsi"/>
              <w:shd w:val="clear" w:color="auto" w:fill="FFFFFF"/>
            </w:rPr>
            <w:fldChar w:fldCharType="begin"/>
          </w:r>
          <w:r w:rsidR="00107308" w:rsidRPr="00756D9C">
            <w:rPr>
              <w:rFonts w:cstheme="minorHAnsi"/>
              <w:shd w:val="clear" w:color="auto" w:fill="FFFFFF"/>
              <w:lang w:val="en-GB"/>
            </w:rPr>
            <w:instrText xml:space="preserve"> CITATION Sac16 \l 2057 </w:instrText>
          </w:r>
          <w:r w:rsidR="00107308" w:rsidRPr="00756D9C">
            <w:rPr>
              <w:rFonts w:cstheme="minorHAnsi"/>
              <w:shd w:val="clear" w:color="auto" w:fill="FFFFFF"/>
            </w:rPr>
            <w:fldChar w:fldCharType="separate"/>
          </w:r>
          <w:r w:rsidR="00107308" w:rsidRPr="00756D9C">
            <w:rPr>
              <w:rFonts w:cstheme="minorHAnsi"/>
              <w:noProof/>
              <w:shd w:val="clear" w:color="auto" w:fill="FFFFFF"/>
              <w:lang w:val="en-GB"/>
            </w:rPr>
            <w:t>(Thorat, 2016)</w:t>
          </w:r>
          <w:r w:rsidR="00107308" w:rsidRPr="00756D9C">
            <w:rPr>
              <w:rFonts w:cstheme="minorHAnsi"/>
              <w:shd w:val="clear" w:color="auto" w:fill="FFFFFF"/>
            </w:rPr>
            <w:fldChar w:fldCharType="end"/>
          </w:r>
        </w:sdtContent>
      </w:sdt>
      <w:r w:rsidR="00107308" w:rsidRPr="00756D9C">
        <w:rPr>
          <w:rFonts w:cstheme="minorHAnsi"/>
          <w:shd w:val="clear" w:color="auto" w:fill="FFFFFF"/>
        </w:rPr>
        <w:t xml:space="preserve">. </w:t>
      </w:r>
    </w:p>
    <w:p w14:paraId="17EF24EF" w14:textId="74559AF0" w:rsidR="00936FCB" w:rsidRPr="00756D9C" w:rsidRDefault="00737086" w:rsidP="006F4D46">
      <w:pPr>
        <w:rPr>
          <w:rFonts w:cstheme="minorHAnsi"/>
          <w:u w:val="single"/>
        </w:rPr>
      </w:pPr>
      <w:r w:rsidRPr="00756D9C">
        <w:rPr>
          <w:rFonts w:cstheme="minorHAnsi"/>
          <w:shd w:val="clear" w:color="auto" w:fill="FFFFFF"/>
        </w:rPr>
        <w:t xml:space="preserve"> </w:t>
      </w:r>
    </w:p>
    <w:p w14:paraId="2CC72989" w14:textId="77777777" w:rsidR="005B6F50" w:rsidRPr="00756D9C" w:rsidRDefault="005B6F50" w:rsidP="005B6F50">
      <w:pPr>
        <w:ind w:left="360"/>
        <w:rPr>
          <w:rFonts w:ascii="Arial" w:hAnsi="Arial" w:cs="Arial"/>
          <w:shd w:val="clear" w:color="auto" w:fill="FAF9F8"/>
        </w:rPr>
      </w:pPr>
    </w:p>
    <w:p w14:paraId="331AE2AC" w14:textId="77777777" w:rsidR="005B6F50" w:rsidRPr="00756D9C" w:rsidRDefault="005B6F50" w:rsidP="005B6F50">
      <w:pPr>
        <w:ind w:left="360"/>
        <w:rPr>
          <w:rFonts w:ascii="Arial" w:hAnsi="Arial" w:cs="Arial"/>
          <w:shd w:val="clear" w:color="auto" w:fill="FAF9F8"/>
        </w:rPr>
      </w:pPr>
    </w:p>
    <w:p w14:paraId="4A63D8FF" w14:textId="77777777" w:rsidR="005B6F50" w:rsidRPr="00756D9C" w:rsidRDefault="005B6F50" w:rsidP="005B6F50">
      <w:pPr>
        <w:ind w:left="360"/>
        <w:rPr>
          <w:rFonts w:ascii="Arial" w:hAnsi="Arial" w:cs="Arial"/>
          <w:shd w:val="clear" w:color="auto" w:fill="FAF9F8"/>
        </w:rPr>
      </w:pPr>
    </w:p>
    <w:p w14:paraId="6B4DDC4A" w14:textId="77777777" w:rsidR="002505E1" w:rsidRDefault="002505E1">
      <w:pPr>
        <w:rPr>
          <w:b/>
          <w:bCs/>
          <w:u w:val="single"/>
        </w:rPr>
      </w:pPr>
    </w:p>
    <w:p w14:paraId="3AEB8DB5" w14:textId="2508F90C" w:rsidR="00142E26" w:rsidRPr="00756D9C" w:rsidRDefault="006F4D46">
      <w:pPr>
        <w:rPr>
          <w:b/>
          <w:bCs/>
          <w:u w:val="single"/>
        </w:rPr>
      </w:pPr>
      <w:r w:rsidRPr="00756D9C">
        <w:rPr>
          <w:b/>
          <w:bCs/>
          <w:u w:val="single"/>
        </w:rPr>
        <w:lastRenderedPageBreak/>
        <w:t>Why have they been developed?</w:t>
      </w:r>
    </w:p>
    <w:p w14:paraId="55C15709" w14:textId="43915959" w:rsidR="001B66C4" w:rsidRPr="00756D9C" w:rsidRDefault="00FA0452">
      <w:r w:rsidRPr="00756D9C">
        <w:t xml:space="preserve">When an engineer is designing products such as engines, bridges or even airplane parts, it is inevitable that the materials being used will be subjected to extremely high forces. Due to the nature of these products, it is essential to know how they will react to the stresses that they are placed under when in operation. Although these stresses can be theoretically calculated and simulated using computer modelling, the only way to truly know how the materials are able to cope under the specific forces that they are subjected to is to use a strain gauge to monitor them under load </w:t>
      </w:r>
      <w:sdt>
        <w:sdtPr>
          <w:id w:val="-1891171382"/>
          <w:citation/>
        </w:sdtPr>
        <w:sdtEndPr/>
        <w:sdtContent>
          <w:r w:rsidRPr="00756D9C">
            <w:fldChar w:fldCharType="begin"/>
          </w:r>
          <w:r w:rsidRPr="00756D9C">
            <w:rPr>
              <w:lang w:val="en-GB"/>
            </w:rPr>
            <w:instrText xml:space="preserve"> CITATION Chr20 \l 2057 </w:instrText>
          </w:r>
          <w:r w:rsidRPr="00756D9C">
            <w:fldChar w:fldCharType="separate"/>
          </w:r>
          <w:r w:rsidRPr="00756D9C">
            <w:rPr>
              <w:noProof/>
              <w:lang w:val="en-GB"/>
            </w:rPr>
            <w:t>(Woodford, 2020)</w:t>
          </w:r>
          <w:r w:rsidRPr="00756D9C">
            <w:fldChar w:fldCharType="end"/>
          </w:r>
        </w:sdtContent>
      </w:sdt>
      <w:r w:rsidRPr="00756D9C">
        <w:t>.</w:t>
      </w:r>
    </w:p>
    <w:p w14:paraId="62BDD811" w14:textId="2DBCFE00" w:rsidR="00756D9C" w:rsidRDefault="00FA0452">
      <w:r w:rsidRPr="00756D9C">
        <w:t xml:space="preserve">Being able to carry out real life </w:t>
      </w:r>
      <w:r w:rsidR="00DA49F1" w:rsidRPr="00756D9C">
        <w:t>analysis</w:t>
      </w:r>
      <w:r w:rsidRPr="00756D9C">
        <w:t xml:space="preserve"> using strain gauges </w:t>
      </w:r>
      <w:r w:rsidR="00DA49F1" w:rsidRPr="00756D9C">
        <w:t xml:space="preserve">allows designers to test varying materials that could be used for production, during the design stage of a product. As new materials are developed, which may be cheaper to produce, or more sustainable, designers will look to use these as much as possible. Ensuring these materials </w:t>
      </w:r>
      <w:proofErr w:type="gramStart"/>
      <w:r w:rsidR="00DA49F1" w:rsidRPr="00756D9C">
        <w:t>are capable of fulfilling</w:t>
      </w:r>
      <w:proofErr w:type="gramEnd"/>
      <w:r w:rsidR="00DA49F1" w:rsidRPr="00756D9C">
        <w:t xml:space="preserve"> their needs without failing under repeated forces is imperative, as if failures occur it could lead to catastrophic </w:t>
      </w:r>
      <w:r w:rsidR="00C92D72">
        <w:t>consequences</w:t>
      </w:r>
      <w:r w:rsidR="00DA49F1" w:rsidRPr="00756D9C">
        <w:t xml:space="preserve">, whether that be relating to safety, environmentally or financially. </w:t>
      </w:r>
      <w:r w:rsidR="00756D9C" w:rsidRPr="00756D9C">
        <w:t xml:space="preserve">A material will exhibit this damage when it has exceeded its elastic limit, which is defined as the greatest stress which can be applied, without causing plastic deformation </w:t>
      </w:r>
      <w:sdt>
        <w:sdtPr>
          <w:id w:val="-582214798"/>
          <w:citation/>
        </w:sdtPr>
        <w:sdtEndPr/>
        <w:sdtContent>
          <w:r w:rsidR="00756D9C" w:rsidRPr="00756D9C">
            <w:fldChar w:fldCharType="begin"/>
          </w:r>
          <w:r w:rsidR="00756D9C" w:rsidRPr="00756D9C">
            <w:rPr>
              <w:lang w:val="en-GB"/>
            </w:rPr>
            <w:instrText xml:space="preserve"> CITATION Ela20 \l 2057 </w:instrText>
          </w:r>
          <w:r w:rsidR="00756D9C" w:rsidRPr="00756D9C">
            <w:fldChar w:fldCharType="separate"/>
          </w:r>
          <w:r w:rsidR="00756D9C" w:rsidRPr="00756D9C">
            <w:rPr>
              <w:noProof/>
              <w:lang w:val="en-GB"/>
            </w:rPr>
            <w:t>(Elastic Limit, 2020)</w:t>
          </w:r>
          <w:r w:rsidR="00756D9C" w:rsidRPr="00756D9C">
            <w:fldChar w:fldCharType="end"/>
          </w:r>
        </w:sdtContent>
      </w:sdt>
      <w:r w:rsidR="00756D9C" w:rsidRPr="00756D9C">
        <w:t>. Strain gauge development has allowed us to monitor the strain and therefore means we can design products in such a way that the elastic limit of the material will not be</w:t>
      </w:r>
      <w:r w:rsidR="00AB0EF9">
        <w:t xml:space="preserve"> exceeded</w:t>
      </w:r>
      <w:r w:rsidR="00756D9C" w:rsidRPr="00756D9C">
        <w:t>.</w:t>
      </w:r>
    </w:p>
    <w:p w14:paraId="304A6EB6" w14:textId="77777777" w:rsidR="00AC295E" w:rsidRDefault="00AC295E"/>
    <w:p w14:paraId="2E1F7C7B" w14:textId="46690550" w:rsidR="00756D9C" w:rsidRDefault="00756D9C">
      <w:pPr>
        <w:rPr>
          <w:b/>
          <w:bCs/>
          <w:u w:val="single"/>
        </w:rPr>
      </w:pPr>
      <w:r w:rsidRPr="00756D9C">
        <w:rPr>
          <w:b/>
          <w:bCs/>
          <w:u w:val="single"/>
        </w:rPr>
        <w:t xml:space="preserve">Further Development of Strain Gauges </w:t>
      </w:r>
    </w:p>
    <w:p w14:paraId="2BFF3A7D" w14:textId="5648FAB1" w:rsidR="009D1E06" w:rsidRDefault="009D1E06" w:rsidP="009D1E06">
      <w:pPr>
        <w:rPr>
          <w:rFonts w:cstheme="minorHAnsi"/>
          <w:b/>
          <w:bCs/>
          <w:u w:val="single"/>
        </w:rPr>
      </w:pPr>
      <w:r>
        <w:rPr>
          <w:rFonts w:cstheme="minorHAnsi"/>
          <w:color w:val="000000"/>
        </w:rPr>
        <w:t xml:space="preserve">Monitoring of large structures and complex infrastructures using strain gauges can be very costly. This is because in normal application, large structures will require numerous sensors placed around different areas to give a true reading of all stresses. Each of these sensors can be placed far apart and often in areas with limited access, and each of these sensors would typically require a complex wiring network to connect them all. In order to overcome the issues highlighted, recent technology advancements have allowed the development of wireless strain gauges. This development allows as many sensors as are required to be placed in which ever configuration, </w:t>
      </w:r>
      <w:r w:rsidR="005B4C5F">
        <w:rPr>
          <w:rFonts w:cstheme="minorHAnsi"/>
          <w:color w:val="000000"/>
        </w:rPr>
        <w:t>covering a much larger area</w:t>
      </w:r>
      <w:r>
        <w:rPr>
          <w:rFonts w:cstheme="minorHAnsi"/>
          <w:color w:val="000000"/>
        </w:rPr>
        <w:t xml:space="preserve">, without a reduction in the accuracy of reading in comparison to that of a wired sensor </w:t>
      </w:r>
      <w:sdt>
        <w:sdtPr>
          <w:rPr>
            <w:rFonts w:cstheme="minorHAnsi"/>
            <w:color w:val="000000"/>
          </w:rPr>
          <w:id w:val="-1620523461"/>
          <w:citation/>
        </w:sdtPr>
        <w:sdtEndPr/>
        <w:sdtContent>
          <w:r>
            <w:rPr>
              <w:rFonts w:cstheme="minorHAnsi"/>
              <w:color w:val="000000"/>
            </w:rPr>
            <w:fldChar w:fldCharType="begin"/>
          </w:r>
          <w:r>
            <w:rPr>
              <w:rFonts w:cstheme="minorHAnsi"/>
              <w:color w:val="000000"/>
              <w:lang w:val="en-GB"/>
            </w:rPr>
            <w:instrText xml:space="preserve"> CITATION Ame19 \l 2057 </w:instrText>
          </w:r>
          <w:r>
            <w:rPr>
              <w:rFonts w:cstheme="minorHAnsi"/>
              <w:color w:val="000000"/>
            </w:rPr>
            <w:fldChar w:fldCharType="separate"/>
          </w:r>
          <w:r>
            <w:rPr>
              <w:rFonts w:cstheme="minorHAnsi"/>
              <w:noProof/>
              <w:color w:val="000000"/>
              <w:lang w:val="en-GB"/>
            </w:rPr>
            <w:t>(Amedeo Gregori, 2019)</w:t>
          </w:r>
          <w:r>
            <w:rPr>
              <w:rFonts w:cstheme="minorHAnsi"/>
              <w:color w:val="000000"/>
            </w:rPr>
            <w:fldChar w:fldCharType="end"/>
          </w:r>
        </w:sdtContent>
      </w:sdt>
      <w:r>
        <w:rPr>
          <w:rFonts w:cstheme="minorHAnsi"/>
          <w:color w:val="000000"/>
        </w:rPr>
        <w:t xml:space="preserve">. </w:t>
      </w:r>
    </w:p>
    <w:p w14:paraId="7973A812" w14:textId="5137939B" w:rsidR="009D1E06" w:rsidRDefault="009D1E06" w:rsidP="009D1E06">
      <w:pPr>
        <w:pStyle w:val="NormalWeb"/>
        <w:shd w:val="clear" w:color="auto" w:fill="FFFFFF"/>
        <w:spacing w:before="0" w:beforeAutospacing="0" w:after="300" w:afterAutospacing="0"/>
        <w:rPr>
          <w:rFonts w:asciiTheme="minorHAnsi" w:hAnsiTheme="minorHAnsi" w:cstheme="minorHAnsi"/>
          <w:sz w:val="22"/>
          <w:szCs w:val="22"/>
        </w:rPr>
      </w:pPr>
      <w:r>
        <w:rPr>
          <w:rFonts w:asciiTheme="minorHAnsi" w:hAnsiTheme="minorHAnsi" w:cstheme="minorHAnsi"/>
          <w:sz w:val="22"/>
          <w:szCs w:val="22"/>
        </w:rPr>
        <w:t xml:space="preserve">As well as strain gauges being used on large infrastructure, recent medical developments have also incorporated the use of this technology on a much smaller scale. In some applications, the gauges are used to monitor fluid flow rates, which has led to their incorporation in instruments such as syringe pumps and dialysis machines. Wireless gauges are also implemented in devices such as CT scan machines and mammography, where they are used to monitor precise movements and pressures applied to patients, with extreme accuracy. The accuracy with which the outputs can be effectively recorded has led to a wide number of new medical devices incorporating this technology and developments as they arise </w:t>
      </w:r>
      <w:sdt>
        <w:sdtPr>
          <w:rPr>
            <w:rFonts w:asciiTheme="minorHAnsi" w:hAnsiTheme="minorHAnsi" w:cstheme="minorHAnsi"/>
            <w:sz w:val="22"/>
            <w:szCs w:val="22"/>
          </w:rPr>
          <w:id w:val="-877628434"/>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CITATION The18 \l 2057 </w:instrText>
          </w:r>
          <w:r>
            <w:rPr>
              <w:rFonts w:asciiTheme="minorHAnsi" w:hAnsiTheme="minorHAnsi" w:cstheme="minorHAnsi"/>
              <w:sz w:val="22"/>
              <w:szCs w:val="22"/>
            </w:rPr>
            <w:fldChar w:fldCharType="separate"/>
          </w:r>
          <w:r>
            <w:rPr>
              <w:rFonts w:asciiTheme="minorHAnsi" w:hAnsiTheme="minorHAnsi" w:cstheme="minorHAnsi"/>
              <w:noProof/>
              <w:sz w:val="22"/>
              <w:szCs w:val="22"/>
            </w:rPr>
            <w:t>(Sensor Data, 2018)</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p>
    <w:p w14:paraId="5C267514" w14:textId="3A4702CB" w:rsidR="009D1E06" w:rsidRDefault="009D1E06" w:rsidP="009D1E06">
      <w:pPr>
        <w:pStyle w:val="NormalWeb"/>
        <w:shd w:val="clear" w:color="auto" w:fill="FFFFFF"/>
        <w:spacing w:before="0" w:beforeAutospacing="0" w:after="300" w:afterAutospacing="0"/>
        <w:rPr>
          <w:rFonts w:asciiTheme="minorHAnsi" w:hAnsiTheme="minorHAnsi" w:cstheme="minorHAnsi"/>
          <w:sz w:val="22"/>
          <w:szCs w:val="22"/>
        </w:rPr>
      </w:pPr>
    </w:p>
    <w:p w14:paraId="5142F6AB" w14:textId="10FDDE8F" w:rsidR="009D1E06" w:rsidRDefault="009D1E06" w:rsidP="009D1E06">
      <w:pPr>
        <w:pStyle w:val="NormalWeb"/>
        <w:shd w:val="clear" w:color="auto" w:fill="FFFFFF"/>
        <w:spacing w:before="0" w:beforeAutospacing="0" w:after="300" w:afterAutospacing="0"/>
        <w:rPr>
          <w:rFonts w:asciiTheme="minorHAnsi" w:hAnsiTheme="minorHAnsi" w:cstheme="minorHAnsi"/>
          <w:sz w:val="22"/>
          <w:szCs w:val="22"/>
        </w:rPr>
      </w:pPr>
    </w:p>
    <w:p w14:paraId="764FBEA8" w14:textId="6C522166" w:rsidR="009D1E06" w:rsidRDefault="009D1E06" w:rsidP="009D1E06">
      <w:pPr>
        <w:pStyle w:val="NormalWeb"/>
        <w:shd w:val="clear" w:color="auto" w:fill="FFFFFF"/>
        <w:spacing w:before="0" w:beforeAutospacing="0" w:after="300" w:afterAutospacing="0"/>
        <w:rPr>
          <w:rFonts w:asciiTheme="minorHAnsi" w:hAnsiTheme="minorHAnsi" w:cstheme="minorHAnsi"/>
          <w:sz w:val="22"/>
          <w:szCs w:val="22"/>
        </w:rPr>
      </w:pPr>
    </w:p>
    <w:p w14:paraId="1399D547" w14:textId="6B183541" w:rsidR="009D1E06" w:rsidRDefault="009D1E06" w:rsidP="009D1E06">
      <w:pPr>
        <w:pStyle w:val="NormalWeb"/>
        <w:shd w:val="clear" w:color="auto" w:fill="FFFFFF"/>
        <w:spacing w:before="0" w:beforeAutospacing="0" w:after="300" w:afterAutospacing="0"/>
        <w:rPr>
          <w:rFonts w:asciiTheme="minorHAnsi" w:hAnsiTheme="minorHAnsi" w:cstheme="minorHAnsi"/>
          <w:b/>
          <w:bCs/>
          <w:sz w:val="22"/>
          <w:szCs w:val="22"/>
          <w:u w:val="single"/>
        </w:rPr>
      </w:pPr>
      <w:r w:rsidRPr="009D1E06">
        <w:rPr>
          <w:rFonts w:asciiTheme="minorHAnsi" w:hAnsiTheme="minorHAnsi" w:cstheme="minorHAnsi"/>
          <w:b/>
          <w:bCs/>
          <w:sz w:val="22"/>
          <w:szCs w:val="22"/>
          <w:u w:val="single"/>
        </w:rPr>
        <w:lastRenderedPageBreak/>
        <w:t>Task 4</w:t>
      </w:r>
    </w:p>
    <w:p w14:paraId="746ED086" w14:textId="6C90E1F8" w:rsidR="007001D8" w:rsidRDefault="005B4C5F" w:rsidP="000C029D">
      <w:pPr>
        <w:pStyle w:val="NormalWeb"/>
        <w:shd w:val="clear" w:color="auto" w:fill="FFFFFF"/>
        <w:spacing w:before="0" w:beforeAutospacing="0" w:after="300" w:afterAutospacing="0"/>
        <w:rPr>
          <w:rFonts w:asciiTheme="minorHAnsi" w:hAnsiTheme="minorHAnsi" w:cstheme="minorHAnsi"/>
          <w:sz w:val="22"/>
          <w:szCs w:val="22"/>
          <w:shd w:val="clear" w:color="auto" w:fill="FAF9F8"/>
        </w:rPr>
      </w:pPr>
      <w:r>
        <w:rPr>
          <w:rFonts w:asciiTheme="minorHAnsi" w:hAnsiTheme="minorHAnsi" w:cstheme="minorHAnsi"/>
          <w:sz w:val="22"/>
          <w:szCs w:val="22"/>
          <w:shd w:val="clear" w:color="auto" w:fill="FAF9F8"/>
        </w:rPr>
        <w:t xml:space="preserve">The type of strain gauge that I have chosen to use for this application is a load cell strain gauge. A load cell strain gauge works on the same principal as any other metal foil strain gauge in that the electrical resistance varies, dependant on the mechanical load. </w:t>
      </w:r>
      <w:r w:rsidR="00D24F3F">
        <w:rPr>
          <w:rFonts w:asciiTheme="minorHAnsi" w:hAnsiTheme="minorHAnsi" w:cstheme="minorHAnsi"/>
          <w:sz w:val="22"/>
          <w:szCs w:val="22"/>
          <w:shd w:val="clear" w:color="auto" w:fill="FAF9F8"/>
        </w:rPr>
        <w:t>Metal foil strain gauge load cells are extremely accurate in weight measurement, while being reliable, and are also a cost-effective option in comparison to some other technologies</w:t>
      </w:r>
      <w:r w:rsidR="00F82B6A">
        <w:rPr>
          <w:rFonts w:asciiTheme="minorHAnsi" w:hAnsiTheme="minorHAnsi" w:cstheme="minorHAnsi"/>
          <w:sz w:val="22"/>
          <w:szCs w:val="22"/>
          <w:shd w:val="clear" w:color="auto" w:fill="FAF9F8"/>
        </w:rPr>
        <w:t xml:space="preserve"> </w:t>
      </w:r>
      <w:sdt>
        <w:sdtPr>
          <w:rPr>
            <w:rFonts w:asciiTheme="minorHAnsi" w:hAnsiTheme="minorHAnsi" w:cstheme="minorHAnsi"/>
            <w:sz w:val="22"/>
            <w:szCs w:val="22"/>
            <w:shd w:val="clear" w:color="auto" w:fill="FAF9F8"/>
          </w:rPr>
          <w:id w:val="-1767843074"/>
          <w:citation/>
        </w:sdtPr>
        <w:sdtEndPr/>
        <w:sdtContent>
          <w:r w:rsidR="00F82B6A">
            <w:rPr>
              <w:rFonts w:asciiTheme="minorHAnsi" w:hAnsiTheme="minorHAnsi" w:cstheme="minorHAnsi"/>
              <w:sz w:val="22"/>
              <w:szCs w:val="22"/>
              <w:shd w:val="clear" w:color="auto" w:fill="FAF9F8"/>
            </w:rPr>
            <w:fldChar w:fldCharType="begin"/>
          </w:r>
          <w:r w:rsidR="00F82B6A">
            <w:rPr>
              <w:rFonts w:asciiTheme="minorHAnsi" w:hAnsiTheme="minorHAnsi" w:cstheme="minorHAnsi"/>
              <w:sz w:val="22"/>
              <w:szCs w:val="22"/>
              <w:shd w:val="clear" w:color="auto" w:fill="FAF9F8"/>
            </w:rPr>
            <w:instrText xml:space="preserve"> CITATION fut20 \l 2057 </w:instrText>
          </w:r>
          <w:r w:rsidR="00F82B6A">
            <w:rPr>
              <w:rFonts w:asciiTheme="minorHAnsi" w:hAnsiTheme="minorHAnsi" w:cstheme="minorHAnsi"/>
              <w:sz w:val="22"/>
              <w:szCs w:val="22"/>
              <w:shd w:val="clear" w:color="auto" w:fill="FAF9F8"/>
            </w:rPr>
            <w:fldChar w:fldCharType="separate"/>
          </w:r>
          <w:r w:rsidR="00F82B6A" w:rsidRPr="00F82B6A">
            <w:rPr>
              <w:rFonts w:asciiTheme="minorHAnsi" w:hAnsiTheme="minorHAnsi" w:cstheme="minorHAnsi"/>
              <w:noProof/>
              <w:sz w:val="22"/>
              <w:szCs w:val="22"/>
              <w:shd w:val="clear" w:color="auto" w:fill="FAF9F8"/>
            </w:rPr>
            <w:t>(futek, 2020)</w:t>
          </w:r>
          <w:r w:rsidR="00F82B6A">
            <w:rPr>
              <w:rFonts w:asciiTheme="minorHAnsi" w:hAnsiTheme="minorHAnsi" w:cstheme="minorHAnsi"/>
              <w:sz w:val="22"/>
              <w:szCs w:val="22"/>
              <w:shd w:val="clear" w:color="auto" w:fill="FAF9F8"/>
            </w:rPr>
            <w:fldChar w:fldCharType="end"/>
          </w:r>
        </w:sdtContent>
      </w:sdt>
      <w:r w:rsidR="00D24F3F">
        <w:rPr>
          <w:rFonts w:asciiTheme="minorHAnsi" w:hAnsiTheme="minorHAnsi" w:cstheme="minorHAnsi"/>
          <w:sz w:val="22"/>
          <w:szCs w:val="22"/>
          <w:shd w:val="clear" w:color="auto" w:fill="FAF9F8"/>
        </w:rPr>
        <w:t xml:space="preserve">. Although the beam deflection is not what is being directly monitored, I will still know what strain is being put on the beam through calculations based on the weight. As all parts of the equation are constant, apart from the weight, </w:t>
      </w:r>
      <w:r w:rsidR="0004183F">
        <w:rPr>
          <w:rFonts w:asciiTheme="minorHAnsi" w:hAnsiTheme="minorHAnsi" w:cstheme="minorHAnsi"/>
          <w:sz w:val="22"/>
          <w:szCs w:val="22"/>
          <w:shd w:val="clear" w:color="auto" w:fill="FAF9F8"/>
        </w:rPr>
        <w:t>if</w:t>
      </w:r>
      <w:r w:rsidR="00D24F3F">
        <w:rPr>
          <w:rFonts w:asciiTheme="minorHAnsi" w:hAnsiTheme="minorHAnsi" w:cstheme="minorHAnsi"/>
          <w:sz w:val="22"/>
          <w:szCs w:val="22"/>
          <w:shd w:val="clear" w:color="auto" w:fill="FAF9F8"/>
        </w:rPr>
        <w:t xml:space="preserve"> the mass</w:t>
      </w:r>
      <w:r w:rsidR="0004183F">
        <w:rPr>
          <w:rFonts w:asciiTheme="minorHAnsi" w:hAnsiTheme="minorHAnsi" w:cstheme="minorHAnsi"/>
          <w:sz w:val="22"/>
          <w:szCs w:val="22"/>
          <w:shd w:val="clear" w:color="auto" w:fill="FAF9F8"/>
        </w:rPr>
        <w:t xml:space="preserve"> is never in excess</w:t>
      </w:r>
      <w:r w:rsidR="00D24F3F">
        <w:rPr>
          <w:rFonts w:asciiTheme="minorHAnsi" w:hAnsiTheme="minorHAnsi" w:cstheme="minorHAnsi"/>
          <w:sz w:val="22"/>
          <w:szCs w:val="22"/>
          <w:shd w:val="clear" w:color="auto" w:fill="FAF9F8"/>
        </w:rPr>
        <w:t xml:space="preserve"> of 5000kg then the maximum deflection will not be exceeded</w:t>
      </w:r>
      <w:r w:rsidR="0004183F">
        <w:rPr>
          <w:rFonts w:asciiTheme="minorHAnsi" w:hAnsiTheme="minorHAnsi" w:cstheme="minorHAnsi"/>
          <w:sz w:val="22"/>
          <w:szCs w:val="22"/>
          <w:shd w:val="clear" w:color="auto" w:fill="FAF9F8"/>
        </w:rPr>
        <w:t>.</w:t>
      </w:r>
      <w:r w:rsidR="00D24F3F">
        <w:rPr>
          <w:rFonts w:asciiTheme="minorHAnsi" w:hAnsiTheme="minorHAnsi" w:cstheme="minorHAnsi"/>
          <w:sz w:val="22"/>
          <w:szCs w:val="22"/>
          <w:shd w:val="clear" w:color="auto" w:fill="FAF9F8"/>
        </w:rPr>
        <w:t xml:space="preserve">   </w:t>
      </w:r>
    </w:p>
    <w:p w14:paraId="59FC2A62" w14:textId="17A1511F" w:rsidR="00D24F3F" w:rsidRPr="007001D8" w:rsidRDefault="00D24F3F" w:rsidP="000C029D">
      <w:pPr>
        <w:pStyle w:val="NormalWeb"/>
        <w:shd w:val="clear" w:color="auto" w:fill="FFFFFF"/>
        <w:spacing w:before="0" w:beforeAutospacing="0" w:after="300" w:afterAutospacing="0"/>
        <w:rPr>
          <w:rFonts w:asciiTheme="minorHAnsi" w:hAnsiTheme="minorHAnsi" w:cstheme="minorHAnsi"/>
          <w:sz w:val="22"/>
          <w:szCs w:val="22"/>
          <w:shd w:val="clear" w:color="auto" w:fill="FAF9F8"/>
        </w:rPr>
      </w:pPr>
      <w:r>
        <w:rPr>
          <w:rFonts w:asciiTheme="minorHAnsi" w:hAnsiTheme="minorHAnsi" w:cstheme="minorHAnsi"/>
          <w:sz w:val="22"/>
          <w:szCs w:val="22"/>
          <w:shd w:val="clear" w:color="auto" w:fill="FAF9F8"/>
        </w:rPr>
        <w:t xml:space="preserve">For the strain analysis on this beam and based on the type of gauge that I have chosen to use, the gauge would be placed in line on the hoist of the crane. </w:t>
      </w:r>
      <w:r w:rsidR="0004183F">
        <w:rPr>
          <w:rFonts w:asciiTheme="minorHAnsi" w:hAnsiTheme="minorHAnsi" w:cstheme="minorHAnsi"/>
          <w:sz w:val="22"/>
          <w:szCs w:val="22"/>
          <w:shd w:val="clear" w:color="auto" w:fill="FAF9F8"/>
        </w:rPr>
        <w:t xml:space="preserve">Using the type of gauge that I have chosen will constantly be monitoring the weight on the crane, at all locations on the beam. </w:t>
      </w:r>
      <w:r w:rsidR="0004183F" w:rsidRPr="007001D8">
        <w:rPr>
          <w:rFonts w:asciiTheme="minorHAnsi" w:hAnsiTheme="minorHAnsi" w:cstheme="minorHAnsi"/>
          <w:sz w:val="22"/>
          <w:szCs w:val="22"/>
          <w:shd w:val="clear" w:color="auto" w:fill="FAF9F8"/>
        </w:rPr>
        <w:t>As the cabling to attach the strain gauge to the centre of the beam could be damaged by the trolley frame moving back and forth along the beam,</w:t>
      </w:r>
      <w:r w:rsidR="0004183F">
        <w:rPr>
          <w:rFonts w:asciiTheme="minorHAnsi" w:hAnsiTheme="minorHAnsi" w:cstheme="minorHAnsi"/>
          <w:sz w:val="22"/>
          <w:szCs w:val="22"/>
          <w:shd w:val="clear" w:color="auto" w:fill="FAF9F8"/>
        </w:rPr>
        <w:t xml:space="preserve"> and the movement of the hoist vertically,</w:t>
      </w:r>
      <w:r w:rsidR="0004183F" w:rsidRPr="007001D8">
        <w:rPr>
          <w:rFonts w:asciiTheme="minorHAnsi" w:hAnsiTheme="minorHAnsi" w:cstheme="minorHAnsi"/>
          <w:sz w:val="22"/>
          <w:szCs w:val="22"/>
          <w:shd w:val="clear" w:color="auto" w:fill="FAF9F8"/>
        </w:rPr>
        <w:t xml:space="preserve"> I would use wireless gauges. </w:t>
      </w:r>
      <w:r w:rsidR="0004183F">
        <w:rPr>
          <w:rFonts w:asciiTheme="minorHAnsi" w:hAnsiTheme="minorHAnsi" w:cstheme="minorHAnsi"/>
          <w:sz w:val="22"/>
          <w:szCs w:val="22"/>
          <w:shd w:val="clear" w:color="auto" w:fill="FAF9F8"/>
        </w:rPr>
        <w:t>Th</w:t>
      </w:r>
      <w:r w:rsidR="00F82B6A">
        <w:rPr>
          <w:rFonts w:asciiTheme="minorHAnsi" w:hAnsiTheme="minorHAnsi" w:cstheme="minorHAnsi"/>
          <w:sz w:val="22"/>
          <w:szCs w:val="22"/>
          <w:shd w:val="clear" w:color="auto" w:fill="FAF9F8"/>
        </w:rPr>
        <w:t>is</w:t>
      </w:r>
      <w:r w:rsidR="0004183F">
        <w:rPr>
          <w:rFonts w:asciiTheme="minorHAnsi" w:hAnsiTheme="minorHAnsi" w:cstheme="minorHAnsi"/>
          <w:sz w:val="22"/>
          <w:szCs w:val="22"/>
          <w:shd w:val="clear" w:color="auto" w:fill="FAF9F8"/>
        </w:rPr>
        <w:t xml:space="preserve"> choice of a wireless gauge allows for constant feedback to the output module so the operator can see what forces are being exerted</w:t>
      </w:r>
      <w:r w:rsidR="00F82B6A">
        <w:rPr>
          <w:rFonts w:asciiTheme="minorHAnsi" w:hAnsiTheme="minorHAnsi" w:cstheme="minorHAnsi"/>
          <w:sz w:val="22"/>
          <w:szCs w:val="22"/>
          <w:shd w:val="clear" w:color="auto" w:fill="FAF9F8"/>
        </w:rPr>
        <w:t xml:space="preserve">, in a more reliable manner, as cable damage could result in no feedback to the module which would mean a stop to operation of the crane. </w:t>
      </w:r>
    </w:p>
    <w:p w14:paraId="3DC44925" w14:textId="1A0C8F68" w:rsidR="004317F5" w:rsidRPr="007001D8" w:rsidRDefault="004317F5" w:rsidP="000C029D">
      <w:pPr>
        <w:pStyle w:val="NormalWeb"/>
        <w:shd w:val="clear" w:color="auto" w:fill="FFFFFF"/>
        <w:spacing w:before="0" w:beforeAutospacing="0" w:after="300" w:afterAutospacing="0"/>
        <w:rPr>
          <w:rFonts w:asciiTheme="minorHAnsi" w:hAnsiTheme="minorHAnsi" w:cstheme="minorHAnsi"/>
          <w:sz w:val="22"/>
          <w:szCs w:val="22"/>
          <w:shd w:val="clear" w:color="auto" w:fill="FAF9F8"/>
        </w:rPr>
      </w:pPr>
      <w:r w:rsidRPr="007001D8">
        <w:rPr>
          <w:rFonts w:asciiTheme="minorHAnsi" w:hAnsiTheme="minorHAnsi" w:cstheme="minorHAnsi"/>
          <w:sz w:val="22"/>
          <w:szCs w:val="22"/>
          <w:shd w:val="clear" w:color="auto" w:fill="FAF9F8"/>
        </w:rPr>
        <w:t>The readings from the output module c</w:t>
      </w:r>
      <w:r w:rsidR="005B4C5F">
        <w:rPr>
          <w:rFonts w:asciiTheme="minorHAnsi" w:hAnsiTheme="minorHAnsi" w:cstheme="minorHAnsi"/>
          <w:sz w:val="22"/>
          <w:szCs w:val="22"/>
          <w:shd w:val="clear" w:color="auto" w:fill="FAF9F8"/>
        </w:rPr>
        <w:t>ould</w:t>
      </w:r>
      <w:r w:rsidRPr="007001D8">
        <w:rPr>
          <w:rFonts w:asciiTheme="minorHAnsi" w:hAnsiTheme="minorHAnsi" w:cstheme="minorHAnsi"/>
          <w:sz w:val="22"/>
          <w:szCs w:val="22"/>
          <w:shd w:val="clear" w:color="auto" w:fill="FAF9F8"/>
        </w:rPr>
        <w:t xml:space="preserve"> be manually read by a crane operator, so they can monitor to</w:t>
      </w:r>
      <w:r w:rsidR="00D24F3F">
        <w:rPr>
          <w:rFonts w:asciiTheme="minorHAnsi" w:hAnsiTheme="minorHAnsi" w:cstheme="minorHAnsi"/>
          <w:sz w:val="22"/>
          <w:szCs w:val="22"/>
          <w:shd w:val="clear" w:color="auto" w:fill="FAF9F8"/>
        </w:rPr>
        <w:t xml:space="preserve"> weight and</w:t>
      </w:r>
      <w:r w:rsidRPr="007001D8">
        <w:rPr>
          <w:rFonts w:asciiTheme="minorHAnsi" w:hAnsiTheme="minorHAnsi" w:cstheme="minorHAnsi"/>
          <w:sz w:val="22"/>
          <w:szCs w:val="22"/>
          <w:shd w:val="clear" w:color="auto" w:fill="FAF9F8"/>
        </w:rPr>
        <w:t xml:space="preserve"> deflection as they are using the crane. Using this method of manual observation leaves a possibility of human error. The safest way to use this technology is to include the gauge as an input to a PLC, which can be programmed to stop the crane being able to operate and only lower the load if the maximum</w:t>
      </w:r>
      <w:r w:rsidR="00D24F3F">
        <w:rPr>
          <w:rFonts w:asciiTheme="minorHAnsi" w:hAnsiTheme="minorHAnsi" w:cstheme="minorHAnsi"/>
          <w:sz w:val="22"/>
          <w:szCs w:val="22"/>
          <w:shd w:val="clear" w:color="auto" w:fill="FAF9F8"/>
        </w:rPr>
        <w:t xml:space="preserve"> weight, and hence</w:t>
      </w:r>
      <w:r w:rsidRPr="007001D8">
        <w:rPr>
          <w:rFonts w:asciiTheme="minorHAnsi" w:hAnsiTheme="minorHAnsi" w:cstheme="minorHAnsi"/>
          <w:sz w:val="22"/>
          <w:szCs w:val="22"/>
          <w:shd w:val="clear" w:color="auto" w:fill="FAF9F8"/>
        </w:rPr>
        <w:t xml:space="preserve"> deflection is exceeded. This is the safest way of ensuring that the limits of the crane and beam are not exceeded as this could lead to catastrophic failures of the structure. </w:t>
      </w:r>
    </w:p>
    <w:p w14:paraId="71F717E5" w14:textId="0D39DF0F" w:rsidR="001B66C4" w:rsidRDefault="001B66C4"/>
    <w:p w14:paraId="002EEE96" w14:textId="2383A372" w:rsidR="00F82B6A" w:rsidRDefault="00F82B6A"/>
    <w:p w14:paraId="0C2213AD" w14:textId="12598BBF" w:rsidR="00F82B6A" w:rsidRDefault="00F82B6A"/>
    <w:p w14:paraId="1052E532" w14:textId="572F7B97" w:rsidR="00F82B6A" w:rsidRDefault="00F82B6A"/>
    <w:p w14:paraId="53A5342F" w14:textId="03CFD13C" w:rsidR="00F82B6A" w:rsidRDefault="00F82B6A"/>
    <w:p w14:paraId="569A9C53" w14:textId="046BF878" w:rsidR="00F82B6A" w:rsidRDefault="00F82B6A"/>
    <w:p w14:paraId="3D27BEAE" w14:textId="38CADDB2" w:rsidR="00F82B6A" w:rsidRDefault="00F82B6A"/>
    <w:p w14:paraId="59A7D040" w14:textId="15ED183F" w:rsidR="00F82B6A" w:rsidRDefault="00F82B6A"/>
    <w:p w14:paraId="43C7D911" w14:textId="64DF3325" w:rsidR="00F82B6A" w:rsidRDefault="00F82B6A"/>
    <w:p w14:paraId="61BA07B4" w14:textId="38C6687F" w:rsidR="00F82B6A" w:rsidRDefault="00F82B6A"/>
    <w:p w14:paraId="2EA39D64" w14:textId="55D9C338" w:rsidR="00F82B6A" w:rsidRDefault="00F82B6A"/>
    <w:p w14:paraId="26454AE5" w14:textId="77777777" w:rsidR="00F82B6A" w:rsidRDefault="00F82B6A"/>
    <w:p w14:paraId="0868865C" w14:textId="6B04484D" w:rsidR="00C92D72" w:rsidRDefault="00F82B6A">
      <w:pPr>
        <w:rPr>
          <w:b/>
          <w:bCs/>
          <w:u w:val="single"/>
        </w:rPr>
      </w:pPr>
      <w:r>
        <w:rPr>
          <w:b/>
          <w:bCs/>
          <w:u w:val="single"/>
        </w:rPr>
        <w:lastRenderedPageBreak/>
        <w:t>Figure 2</w:t>
      </w:r>
      <w:r w:rsidR="00C92D72">
        <w:rPr>
          <w:b/>
          <w:bCs/>
          <w:u w:val="single"/>
        </w:rPr>
        <w:t xml:space="preserve"> </w:t>
      </w:r>
    </w:p>
    <w:p w14:paraId="1E569CD3" w14:textId="77777777" w:rsidR="00C92D72" w:rsidRDefault="00C92D72">
      <w:pPr>
        <w:rPr>
          <w:b/>
          <w:bCs/>
          <w:u w:val="single"/>
        </w:rPr>
      </w:pPr>
    </w:p>
    <w:p w14:paraId="1BEA18E7" w14:textId="1F472BD0" w:rsidR="00F82B6A" w:rsidRDefault="00C92D72">
      <w:pPr>
        <w:rPr>
          <w:b/>
          <w:bCs/>
          <w:u w:val="single"/>
        </w:rPr>
      </w:pPr>
      <w:r>
        <w:rPr>
          <w:b/>
          <w:bCs/>
          <w:u w:val="single"/>
        </w:rPr>
        <w:t>Wheatstone Bridge</w:t>
      </w:r>
    </w:p>
    <w:p w14:paraId="4071BC9E" w14:textId="665DC6CC" w:rsidR="00F82B6A" w:rsidRDefault="00F82B6A">
      <w:pPr>
        <w:rPr>
          <w:b/>
          <w:bCs/>
          <w:u w:val="single"/>
        </w:rPr>
      </w:pPr>
    </w:p>
    <w:p w14:paraId="36A0724D" w14:textId="0F68D86D" w:rsidR="00F82B6A" w:rsidRDefault="00F82B6A">
      <w:pPr>
        <w:rPr>
          <w:b/>
          <w:bCs/>
          <w:u w:val="single"/>
        </w:rPr>
      </w:pPr>
      <w:r>
        <w:rPr>
          <w:noProof/>
        </w:rPr>
        <w:drawing>
          <wp:inline distT="0" distB="0" distL="0" distR="0" wp14:anchorId="038C63A1" wp14:editId="43E5F1EE">
            <wp:extent cx="5705475" cy="5676900"/>
            <wp:effectExtent l="0" t="0" r="9525" b="0"/>
            <wp:docPr id="3" name="Picture 3" descr="wheatstone quarter bridg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atstone quarter bridge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5475" cy="5676900"/>
                    </a:xfrm>
                    <a:prstGeom prst="rect">
                      <a:avLst/>
                    </a:prstGeom>
                    <a:noFill/>
                    <a:ln>
                      <a:noFill/>
                    </a:ln>
                  </pic:spPr>
                </pic:pic>
              </a:graphicData>
            </a:graphic>
          </wp:inline>
        </w:drawing>
      </w:r>
      <w:r>
        <w:rPr>
          <w:b/>
          <w:bCs/>
          <w:u w:val="single"/>
        </w:rPr>
        <w:t>+</w:t>
      </w:r>
    </w:p>
    <w:p w14:paraId="2AB43863" w14:textId="77777777" w:rsidR="00F82B6A" w:rsidRDefault="00F82B6A">
      <w:pPr>
        <w:rPr>
          <w:b/>
          <w:bCs/>
          <w:u w:val="single"/>
        </w:rPr>
      </w:pPr>
    </w:p>
    <w:p w14:paraId="6ABC1626" w14:textId="77777777" w:rsidR="00F82B6A" w:rsidRDefault="00F82B6A">
      <w:pPr>
        <w:rPr>
          <w:b/>
          <w:bCs/>
          <w:u w:val="single"/>
        </w:rPr>
      </w:pPr>
    </w:p>
    <w:p w14:paraId="461BC8DB" w14:textId="35CC9320" w:rsidR="00F82B6A" w:rsidRDefault="007014B4">
      <w:pPr>
        <w:rPr>
          <w:b/>
          <w:bCs/>
          <w:u w:val="single"/>
        </w:rPr>
      </w:pPr>
      <w:sdt>
        <w:sdtPr>
          <w:rPr>
            <w:b/>
            <w:bCs/>
            <w:u w:val="single"/>
          </w:rPr>
          <w:id w:val="1023515290"/>
          <w:citation/>
        </w:sdtPr>
        <w:sdtEndPr/>
        <w:sdtContent>
          <w:r w:rsidR="00F82B6A">
            <w:rPr>
              <w:b/>
              <w:bCs/>
              <w:u w:val="single"/>
            </w:rPr>
            <w:fldChar w:fldCharType="begin"/>
          </w:r>
          <w:r w:rsidR="00F82B6A">
            <w:rPr>
              <w:b/>
              <w:bCs/>
              <w:u w:val="single"/>
              <w:lang w:val="en-GB"/>
            </w:rPr>
            <w:instrText xml:space="preserve"> CITATION Gab21 \l 2057 </w:instrText>
          </w:r>
          <w:r w:rsidR="00F82B6A">
            <w:rPr>
              <w:b/>
              <w:bCs/>
              <w:u w:val="single"/>
            </w:rPr>
            <w:fldChar w:fldCharType="separate"/>
          </w:r>
          <w:r w:rsidR="00F82B6A">
            <w:rPr>
              <w:noProof/>
              <w:lang w:val="en-GB"/>
            </w:rPr>
            <w:t>(Hollings, 2021)</w:t>
          </w:r>
          <w:r w:rsidR="00F82B6A">
            <w:rPr>
              <w:b/>
              <w:bCs/>
              <w:u w:val="single"/>
            </w:rPr>
            <w:fldChar w:fldCharType="end"/>
          </w:r>
        </w:sdtContent>
      </w:sdt>
    </w:p>
    <w:p w14:paraId="3CEF7349" w14:textId="77777777" w:rsidR="00F82B6A" w:rsidRDefault="00F82B6A">
      <w:pPr>
        <w:rPr>
          <w:b/>
          <w:bCs/>
          <w:u w:val="single"/>
        </w:rPr>
      </w:pPr>
    </w:p>
    <w:p w14:paraId="40DCC737" w14:textId="66649D32" w:rsidR="00F82B6A" w:rsidRDefault="00F82B6A">
      <w:pPr>
        <w:rPr>
          <w:b/>
          <w:bCs/>
          <w:u w:val="single"/>
        </w:rPr>
      </w:pPr>
      <w:r w:rsidRPr="00F82B6A">
        <w:rPr>
          <w:b/>
          <w:bCs/>
          <w:u w:val="single"/>
        </w:rPr>
        <w:lastRenderedPageBreak/>
        <w:t xml:space="preserve">Works Cited </w:t>
      </w:r>
    </w:p>
    <w:sdt>
      <w:sdtPr>
        <w:rPr>
          <w:rFonts w:asciiTheme="minorHAnsi" w:eastAsiaTheme="minorHAnsi" w:hAnsiTheme="minorHAnsi" w:cstheme="minorBidi"/>
          <w:color w:val="auto"/>
          <w:sz w:val="22"/>
          <w:szCs w:val="22"/>
        </w:rPr>
        <w:id w:val="-1452480944"/>
        <w:docPartObj>
          <w:docPartGallery w:val="Bibliographies"/>
          <w:docPartUnique/>
        </w:docPartObj>
      </w:sdtPr>
      <w:sdtEndPr>
        <w:rPr>
          <w:b/>
          <w:bCs/>
        </w:rPr>
      </w:sdtEndPr>
      <w:sdtContent>
        <w:p w14:paraId="485B1339" w14:textId="7A4DEA99" w:rsidR="00F82B6A" w:rsidRDefault="00F82B6A">
          <w:pPr>
            <w:pStyle w:val="Heading1"/>
          </w:pPr>
        </w:p>
        <w:p w14:paraId="35B70787" w14:textId="1A2DF3FC" w:rsidR="00F82B6A" w:rsidRDefault="00F82B6A" w:rsidP="00F82B6A">
          <w:pPr>
            <w:pStyle w:val="Bibliography"/>
            <w:ind w:left="720" w:hanging="720"/>
            <w:rPr>
              <w:noProof/>
            </w:rPr>
          </w:pPr>
          <w:r>
            <w:fldChar w:fldCharType="begin"/>
          </w:r>
          <w:r>
            <w:instrText xml:space="preserve"> BIBLIOGRAPHY </w:instrText>
          </w:r>
          <w:r>
            <w:fldChar w:fldCharType="separate"/>
          </w:r>
          <w:r>
            <w:rPr>
              <w:i/>
              <w:iCs/>
              <w:noProof/>
            </w:rPr>
            <w:t>Elastic Limit</w:t>
          </w:r>
          <w:r>
            <w:rPr>
              <w:noProof/>
            </w:rPr>
            <w:t>. (2020). Retrieved from Instron: https://www.instron.us/en-us/our-company/library/glossary/e/elastic-limit</w:t>
          </w:r>
        </w:p>
        <w:p w14:paraId="6FF5BC85" w14:textId="77777777" w:rsidR="00F82B6A" w:rsidRPr="00F82B6A" w:rsidRDefault="00F82B6A" w:rsidP="00F82B6A"/>
        <w:p w14:paraId="49A8A4C1" w14:textId="081E6E95" w:rsidR="00F82B6A" w:rsidRDefault="00F82B6A" w:rsidP="00F82B6A">
          <w:pPr>
            <w:pStyle w:val="Bibliography"/>
            <w:ind w:left="720" w:hanging="720"/>
            <w:rPr>
              <w:noProof/>
            </w:rPr>
          </w:pPr>
          <w:r>
            <w:rPr>
              <w:i/>
              <w:iCs/>
              <w:noProof/>
            </w:rPr>
            <w:t>futek</w:t>
          </w:r>
          <w:r>
            <w:rPr>
              <w:noProof/>
            </w:rPr>
            <w:t>. (2020). Retrieved from how a load cell works: https://www.futek.com/how-a-load-cell-works</w:t>
          </w:r>
        </w:p>
        <w:p w14:paraId="1284F644" w14:textId="77777777" w:rsidR="00F82B6A" w:rsidRPr="00F82B6A" w:rsidRDefault="00F82B6A" w:rsidP="00F82B6A"/>
        <w:p w14:paraId="65C54A5E" w14:textId="11E841A8" w:rsidR="00F82B6A" w:rsidRDefault="00F82B6A" w:rsidP="00F82B6A">
          <w:pPr>
            <w:pStyle w:val="Bibliography"/>
            <w:ind w:left="720" w:hanging="720"/>
            <w:rPr>
              <w:noProof/>
            </w:rPr>
          </w:pPr>
          <w:r>
            <w:rPr>
              <w:i/>
              <w:iCs/>
              <w:noProof/>
            </w:rPr>
            <w:t>HBK</w:t>
          </w:r>
          <w:r>
            <w:rPr>
              <w:noProof/>
            </w:rPr>
            <w:t>. (n.d.). Retrieved from What is a Strain Gauge Rosette?: https://www.hbm.com/en/7330/what-is-a-strain-gauge-rosette/</w:t>
          </w:r>
        </w:p>
        <w:p w14:paraId="162B914A" w14:textId="77777777" w:rsidR="00F82B6A" w:rsidRPr="00F82B6A" w:rsidRDefault="00F82B6A" w:rsidP="00F82B6A"/>
        <w:p w14:paraId="5CC2D236" w14:textId="207193C2" w:rsidR="00F82B6A" w:rsidRDefault="00F82B6A" w:rsidP="00F82B6A">
          <w:pPr>
            <w:pStyle w:val="Bibliography"/>
            <w:ind w:left="720" w:hanging="720"/>
            <w:rPr>
              <w:noProof/>
            </w:rPr>
          </w:pPr>
          <w:r>
            <w:rPr>
              <w:noProof/>
            </w:rPr>
            <w:t xml:space="preserve">Hollings, G. (2021). </w:t>
          </w:r>
          <w:r>
            <w:rPr>
              <w:i/>
              <w:iCs/>
              <w:noProof/>
            </w:rPr>
            <w:t>Strain Gauges: How they Work, Applications, and Types.</w:t>
          </w:r>
          <w:r>
            <w:rPr>
              <w:noProof/>
            </w:rPr>
            <w:t xml:space="preserve"> Retrieved from endaq blog logo: https://blog.endaq.com/strain-gauges-how-they-work-applications-and-types</w:t>
          </w:r>
        </w:p>
        <w:p w14:paraId="403E4514" w14:textId="77777777" w:rsidR="00F82B6A" w:rsidRPr="00F82B6A" w:rsidRDefault="00F82B6A" w:rsidP="00F82B6A"/>
        <w:p w14:paraId="39074832" w14:textId="2FECF4AC" w:rsidR="00F82B6A" w:rsidRDefault="00F82B6A" w:rsidP="00F82B6A">
          <w:pPr>
            <w:pStyle w:val="Bibliography"/>
            <w:ind w:left="720" w:hanging="720"/>
            <w:rPr>
              <w:noProof/>
            </w:rPr>
          </w:pPr>
          <w:r>
            <w:rPr>
              <w:noProof/>
            </w:rPr>
            <w:t xml:space="preserve">Jerrett, R. (2002). The Acoustic Strain Gauge. </w:t>
          </w:r>
          <w:r>
            <w:rPr>
              <w:i/>
              <w:iCs/>
              <w:noProof/>
            </w:rPr>
            <w:t>Journal of Scientific Instruments</w:t>
          </w:r>
          <w:r>
            <w:rPr>
              <w:noProof/>
            </w:rPr>
            <w:t>.</w:t>
          </w:r>
        </w:p>
        <w:p w14:paraId="30732D3F" w14:textId="77777777" w:rsidR="00F82B6A" w:rsidRPr="00F82B6A" w:rsidRDefault="00F82B6A" w:rsidP="00F82B6A"/>
        <w:p w14:paraId="67697330" w14:textId="4D9B9DA8" w:rsidR="00F82B6A" w:rsidRDefault="00F82B6A" w:rsidP="00F82B6A">
          <w:pPr>
            <w:pStyle w:val="Bibliography"/>
            <w:ind w:left="720" w:hanging="720"/>
            <w:rPr>
              <w:noProof/>
            </w:rPr>
          </w:pPr>
          <w:r>
            <w:rPr>
              <w:noProof/>
            </w:rPr>
            <w:t xml:space="preserve">L.D.Vijay Ananda, D. S. (2021). Automatic strain sensing measurement on steel beam using strain gauge. </w:t>
          </w:r>
          <w:r>
            <w:rPr>
              <w:i/>
              <w:iCs/>
              <w:noProof/>
            </w:rPr>
            <w:t xml:space="preserve">Materials Today: Proceedings </w:t>
          </w:r>
          <w:r>
            <w:rPr>
              <w:noProof/>
            </w:rPr>
            <w:t>.</w:t>
          </w:r>
        </w:p>
        <w:p w14:paraId="65FC12B7" w14:textId="77777777" w:rsidR="00F82B6A" w:rsidRPr="00F82B6A" w:rsidRDefault="00F82B6A" w:rsidP="00F82B6A"/>
        <w:p w14:paraId="5374EE26" w14:textId="1266EAC6" w:rsidR="00F82B6A" w:rsidRDefault="00F82B6A" w:rsidP="00F82B6A">
          <w:pPr>
            <w:pStyle w:val="Bibliography"/>
            <w:ind w:left="720" w:hanging="720"/>
            <w:rPr>
              <w:noProof/>
            </w:rPr>
          </w:pPr>
          <w:r>
            <w:rPr>
              <w:i/>
              <w:iCs/>
              <w:noProof/>
            </w:rPr>
            <w:t>Strain Gauge: Principle, Types, Features and Applications.</w:t>
          </w:r>
          <w:r>
            <w:rPr>
              <w:noProof/>
            </w:rPr>
            <w:t xml:space="preserve"> (2020). Retrieved from Encardio Rite: https://www.encardio.com/blog/strain-gauge-principle-types-features-and-applications/</w:t>
          </w:r>
        </w:p>
        <w:p w14:paraId="11495DD0" w14:textId="77777777" w:rsidR="00F82B6A" w:rsidRPr="00F82B6A" w:rsidRDefault="00F82B6A" w:rsidP="00F82B6A"/>
        <w:p w14:paraId="47E10F5B" w14:textId="46A0AAA9" w:rsidR="00F82B6A" w:rsidRDefault="00F82B6A" w:rsidP="00F82B6A">
          <w:pPr>
            <w:pStyle w:val="Bibliography"/>
            <w:ind w:left="720" w:hanging="720"/>
            <w:rPr>
              <w:noProof/>
            </w:rPr>
          </w:pPr>
          <w:r>
            <w:rPr>
              <w:noProof/>
            </w:rPr>
            <w:t xml:space="preserve">Thorat, S. (2016). Dial Indicator – Principle, Diagram, Working, Application. </w:t>
          </w:r>
          <w:r>
            <w:rPr>
              <w:i/>
              <w:iCs/>
              <w:noProof/>
            </w:rPr>
            <w:t>Metrology and Instrumentation</w:t>
          </w:r>
          <w:r>
            <w:rPr>
              <w:noProof/>
            </w:rPr>
            <w:t>. learnmech.com.</w:t>
          </w:r>
        </w:p>
        <w:p w14:paraId="1CBFF4C8" w14:textId="77777777" w:rsidR="00F82B6A" w:rsidRPr="00F82B6A" w:rsidRDefault="00F82B6A" w:rsidP="00F82B6A"/>
        <w:p w14:paraId="2016F0F3" w14:textId="77777777" w:rsidR="00F82B6A" w:rsidRDefault="00F82B6A" w:rsidP="00F82B6A">
          <w:pPr>
            <w:pStyle w:val="Bibliography"/>
            <w:ind w:left="720" w:hanging="720"/>
            <w:rPr>
              <w:noProof/>
            </w:rPr>
          </w:pPr>
          <w:r>
            <w:rPr>
              <w:noProof/>
            </w:rPr>
            <w:t xml:space="preserve">Woodford, C. (2020). </w:t>
          </w:r>
          <w:r>
            <w:rPr>
              <w:i/>
              <w:iCs/>
              <w:noProof/>
            </w:rPr>
            <w:t>How strain gauges work</w:t>
          </w:r>
          <w:r>
            <w:rPr>
              <w:noProof/>
            </w:rPr>
            <w:t>. Retrieved from Explain That Stuff: https://www.explainthatstuff.com/straingauge.html</w:t>
          </w:r>
        </w:p>
        <w:p w14:paraId="68FD4088" w14:textId="12C9FDEF" w:rsidR="00F82B6A" w:rsidRDefault="00F82B6A" w:rsidP="00F82B6A">
          <w:r>
            <w:rPr>
              <w:b/>
              <w:bCs/>
            </w:rPr>
            <w:fldChar w:fldCharType="end"/>
          </w:r>
        </w:p>
      </w:sdtContent>
    </w:sdt>
    <w:p w14:paraId="7D26A13F" w14:textId="4B56F6C7" w:rsidR="00F82B6A" w:rsidRDefault="00F82B6A">
      <w:pPr>
        <w:rPr>
          <w:b/>
          <w:bCs/>
          <w:u w:val="single"/>
        </w:rPr>
      </w:pPr>
    </w:p>
    <w:p w14:paraId="624603FC" w14:textId="3313D6A1" w:rsidR="00F82B6A" w:rsidRDefault="00F82B6A">
      <w:pPr>
        <w:rPr>
          <w:b/>
          <w:bCs/>
          <w:u w:val="single"/>
        </w:rPr>
      </w:pPr>
    </w:p>
    <w:p w14:paraId="1B1DB08A" w14:textId="5D0A4DA3" w:rsidR="00F82B6A" w:rsidRDefault="00F82B6A">
      <w:pPr>
        <w:rPr>
          <w:b/>
          <w:bCs/>
          <w:u w:val="single"/>
        </w:rPr>
      </w:pPr>
    </w:p>
    <w:p w14:paraId="6F514632" w14:textId="77777777" w:rsidR="00F82B6A" w:rsidRPr="00F82B6A" w:rsidRDefault="00F82B6A">
      <w:pPr>
        <w:rPr>
          <w:b/>
          <w:bCs/>
          <w:u w:val="single"/>
        </w:rPr>
      </w:pPr>
    </w:p>
    <w:sectPr w:rsidR="00F82B6A" w:rsidRPr="00F82B6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787F65"/>
    <w:multiLevelType w:val="hybridMultilevel"/>
    <w:tmpl w:val="2A8C9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AA378A"/>
    <w:multiLevelType w:val="hybridMultilevel"/>
    <w:tmpl w:val="86D62B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D46"/>
    <w:rsid w:val="00011CB6"/>
    <w:rsid w:val="0004183F"/>
    <w:rsid w:val="000602CC"/>
    <w:rsid w:val="000B28A4"/>
    <w:rsid w:val="000C029D"/>
    <w:rsid w:val="00107308"/>
    <w:rsid w:val="00142E26"/>
    <w:rsid w:val="001B3D1E"/>
    <w:rsid w:val="001B4953"/>
    <w:rsid w:val="001B66C4"/>
    <w:rsid w:val="001D1CF3"/>
    <w:rsid w:val="00213C08"/>
    <w:rsid w:val="00234646"/>
    <w:rsid w:val="002505E1"/>
    <w:rsid w:val="002B70EF"/>
    <w:rsid w:val="00323436"/>
    <w:rsid w:val="00391563"/>
    <w:rsid w:val="003C1414"/>
    <w:rsid w:val="003E2A4A"/>
    <w:rsid w:val="004317F5"/>
    <w:rsid w:val="004E5F2C"/>
    <w:rsid w:val="005B4C5F"/>
    <w:rsid w:val="005B6F50"/>
    <w:rsid w:val="006F4D46"/>
    <w:rsid w:val="007001D8"/>
    <w:rsid w:val="007014B4"/>
    <w:rsid w:val="0072003A"/>
    <w:rsid w:val="00721388"/>
    <w:rsid w:val="00737086"/>
    <w:rsid w:val="00756D9C"/>
    <w:rsid w:val="0079471B"/>
    <w:rsid w:val="00883DC9"/>
    <w:rsid w:val="008C2E55"/>
    <w:rsid w:val="00936FCB"/>
    <w:rsid w:val="0095377F"/>
    <w:rsid w:val="00961A33"/>
    <w:rsid w:val="009D1E06"/>
    <w:rsid w:val="00A030CC"/>
    <w:rsid w:val="00A77EB8"/>
    <w:rsid w:val="00AB0EF9"/>
    <w:rsid w:val="00AB3E6C"/>
    <w:rsid w:val="00AC295E"/>
    <w:rsid w:val="00B00766"/>
    <w:rsid w:val="00B8511A"/>
    <w:rsid w:val="00BA1BBE"/>
    <w:rsid w:val="00C92D72"/>
    <w:rsid w:val="00D24F3F"/>
    <w:rsid w:val="00DA49F1"/>
    <w:rsid w:val="00DD7871"/>
    <w:rsid w:val="00F82B6A"/>
    <w:rsid w:val="00FA0452"/>
    <w:rsid w:val="00FA0B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3CD3D"/>
  <w15:chartTrackingRefBased/>
  <w15:docId w15:val="{27B382FA-2274-4823-AE8D-1EE8DBC6E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D46"/>
  </w:style>
  <w:style w:type="paragraph" w:styleId="Heading1">
    <w:name w:val="heading 1"/>
    <w:basedOn w:val="Normal"/>
    <w:next w:val="Normal"/>
    <w:link w:val="Heading1Char"/>
    <w:uiPriority w:val="9"/>
    <w:qFormat/>
    <w:rsid w:val="00F82B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F4D46"/>
    <w:rPr>
      <w:color w:val="0000FF"/>
      <w:u w:val="single"/>
    </w:rPr>
  </w:style>
  <w:style w:type="paragraph" w:styleId="ListParagraph">
    <w:name w:val="List Paragraph"/>
    <w:basedOn w:val="Normal"/>
    <w:uiPriority w:val="34"/>
    <w:qFormat/>
    <w:rsid w:val="006F4D46"/>
    <w:pPr>
      <w:ind w:left="720"/>
      <w:contextualSpacing/>
    </w:pPr>
  </w:style>
  <w:style w:type="character" w:customStyle="1" w:styleId="bold">
    <w:name w:val="bold"/>
    <w:basedOn w:val="DefaultParagraphFont"/>
    <w:rsid w:val="001B66C4"/>
  </w:style>
  <w:style w:type="table" w:styleId="TableGrid">
    <w:name w:val="Table Grid"/>
    <w:basedOn w:val="TableNormal"/>
    <w:uiPriority w:val="39"/>
    <w:rsid w:val="00213C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D1E0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5B4C5F"/>
    <w:rPr>
      <w:b/>
      <w:bCs/>
    </w:rPr>
  </w:style>
  <w:style w:type="character" w:customStyle="1" w:styleId="Heading1Char">
    <w:name w:val="Heading 1 Char"/>
    <w:basedOn w:val="DefaultParagraphFont"/>
    <w:link w:val="Heading1"/>
    <w:uiPriority w:val="9"/>
    <w:rsid w:val="00F82B6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82B6A"/>
  </w:style>
  <w:style w:type="paragraph" w:customStyle="1" w:styleId="paragraph">
    <w:name w:val="paragraph"/>
    <w:basedOn w:val="Normal"/>
    <w:rsid w:val="00B007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B00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15263">
      <w:bodyDiv w:val="1"/>
      <w:marLeft w:val="0"/>
      <w:marRight w:val="0"/>
      <w:marTop w:val="0"/>
      <w:marBottom w:val="0"/>
      <w:divBdr>
        <w:top w:val="none" w:sz="0" w:space="0" w:color="auto"/>
        <w:left w:val="none" w:sz="0" w:space="0" w:color="auto"/>
        <w:bottom w:val="none" w:sz="0" w:space="0" w:color="auto"/>
        <w:right w:val="none" w:sz="0" w:space="0" w:color="auto"/>
      </w:divBdr>
    </w:div>
    <w:div w:id="187304943">
      <w:bodyDiv w:val="1"/>
      <w:marLeft w:val="0"/>
      <w:marRight w:val="0"/>
      <w:marTop w:val="0"/>
      <w:marBottom w:val="0"/>
      <w:divBdr>
        <w:top w:val="none" w:sz="0" w:space="0" w:color="auto"/>
        <w:left w:val="none" w:sz="0" w:space="0" w:color="auto"/>
        <w:bottom w:val="none" w:sz="0" w:space="0" w:color="auto"/>
        <w:right w:val="none" w:sz="0" w:space="0" w:color="auto"/>
      </w:divBdr>
    </w:div>
    <w:div w:id="480120100">
      <w:bodyDiv w:val="1"/>
      <w:marLeft w:val="0"/>
      <w:marRight w:val="0"/>
      <w:marTop w:val="0"/>
      <w:marBottom w:val="0"/>
      <w:divBdr>
        <w:top w:val="none" w:sz="0" w:space="0" w:color="auto"/>
        <w:left w:val="none" w:sz="0" w:space="0" w:color="auto"/>
        <w:bottom w:val="none" w:sz="0" w:space="0" w:color="auto"/>
        <w:right w:val="none" w:sz="0" w:space="0" w:color="auto"/>
      </w:divBdr>
    </w:div>
    <w:div w:id="763959975">
      <w:bodyDiv w:val="1"/>
      <w:marLeft w:val="0"/>
      <w:marRight w:val="0"/>
      <w:marTop w:val="0"/>
      <w:marBottom w:val="0"/>
      <w:divBdr>
        <w:top w:val="none" w:sz="0" w:space="0" w:color="auto"/>
        <w:left w:val="none" w:sz="0" w:space="0" w:color="auto"/>
        <w:bottom w:val="none" w:sz="0" w:space="0" w:color="auto"/>
        <w:right w:val="none" w:sz="0" w:space="0" w:color="auto"/>
      </w:divBdr>
    </w:div>
    <w:div w:id="959071183">
      <w:bodyDiv w:val="1"/>
      <w:marLeft w:val="0"/>
      <w:marRight w:val="0"/>
      <w:marTop w:val="0"/>
      <w:marBottom w:val="0"/>
      <w:divBdr>
        <w:top w:val="none" w:sz="0" w:space="0" w:color="auto"/>
        <w:left w:val="none" w:sz="0" w:space="0" w:color="auto"/>
        <w:bottom w:val="none" w:sz="0" w:space="0" w:color="auto"/>
        <w:right w:val="none" w:sz="0" w:space="0" w:color="auto"/>
      </w:divBdr>
    </w:div>
    <w:div w:id="981468954">
      <w:bodyDiv w:val="1"/>
      <w:marLeft w:val="0"/>
      <w:marRight w:val="0"/>
      <w:marTop w:val="0"/>
      <w:marBottom w:val="0"/>
      <w:divBdr>
        <w:top w:val="none" w:sz="0" w:space="0" w:color="auto"/>
        <w:left w:val="none" w:sz="0" w:space="0" w:color="auto"/>
        <w:bottom w:val="none" w:sz="0" w:space="0" w:color="auto"/>
        <w:right w:val="none" w:sz="0" w:space="0" w:color="auto"/>
      </w:divBdr>
    </w:div>
    <w:div w:id="991521904">
      <w:bodyDiv w:val="1"/>
      <w:marLeft w:val="0"/>
      <w:marRight w:val="0"/>
      <w:marTop w:val="0"/>
      <w:marBottom w:val="0"/>
      <w:divBdr>
        <w:top w:val="none" w:sz="0" w:space="0" w:color="auto"/>
        <w:left w:val="none" w:sz="0" w:space="0" w:color="auto"/>
        <w:bottom w:val="none" w:sz="0" w:space="0" w:color="auto"/>
        <w:right w:val="none" w:sz="0" w:space="0" w:color="auto"/>
      </w:divBdr>
    </w:div>
    <w:div w:id="1163815175">
      <w:bodyDiv w:val="1"/>
      <w:marLeft w:val="0"/>
      <w:marRight w:val="0"/>
      <w:marTop w:val="0"/>
      <w:marBottom w:val="0"/>
      <w:divBdr>
        <w:top w:val="none" w:sz="0" w:space="0" w:color="auto"/>
        <w:left w:val="none" w:sz="0" w:space="0" w:color="auto"/>
        <w:bottom w:val="none" w:sz="0" w:space="0" w:color="auto"/>
        <w:right w:val="none" w:sz="0" w:space="0" w:color="auto"/>
      </w:divBdr>
    </w:div>
    <w:div w:id="1278639822">
      <w:bodyDiv w:val="1"/>
      <w:marLeft w:val="0"/>
      <w:marRight w:val="0"/>
      <w:marTop w:val="0"/>
      <w:marBottom w:val="0"/>
      <w:divBdr>
        <w:top w:val="none" w:sz="0" w:space="0" w:color="auto"/>
        <w:left w:val="none" w:sz="0" w:space="0" w:color="auto"/>
        <w:bottom w:val="none" w:sz="0" w:space="0" w:color="auto"/>
        <w:right w:val="none" w:sz="0" w:space="0" w:color="auto"/>
      </w:divBdr>
    </w:div>
    <w:div w:id="1315717283">
      <w:bodyDiv w:val="1"/>
      <w:marLeft w:val="0"/>
      <w:marRight w:val="0"/>
      <w:marTop w:val="0"/>
      <w:marBottom w:val="0"/>
      <w:divBdr>
        <w:top w:val="none" w:sz="0" w:space="0" w:color="auto"/>
        <w:left w:val="none" w:sz="0" w:space="0" w:color="auto"/>
        <w:bottom w:val="none" w:sz="0" w:space="0" w:color="auto"/>
        <w:right w:val="none" w:sz="0" w:space="0" w:color="auto"/>
      </w:divBdr>
    </w:div>
    <w:div w:id="1355617479">
      <w:bodyDiv w:val="1"/>
      <w:marLeft w:val="0"/>
      <w:marRight w:val="0"/>
      <w:marTop w:val="0"/>
      <w:marBottom w:val="0"/>
      <w:divBdr>
        <w:top w:val="none" w:sz="0" w:space="0" w:color="auto"/>
        <w:left w:val="none" w:sz="0" w:space="0" w:color="auto"/>
        <w:bottom w:val="none" w:sz="0" w:space="0" w:color="auto"/>
        <w:right w:val="none" w:sz="0" w:space="0" w:color="auto"/>
      </w:divBdr>
    </w:div>
    <w:div w:id="1453329537">
      <w:bodyDiv w:val="1"/>
      <w:marLeft w:val="0"/>
      <w:marRight w:val="0"/>
      <w:marTop w:val="0"/>
      <w:marBottom w:val="0"/>
      <w:divBdr>
        <w:top w:val="none" w:sz="0" w:space="0" w:color="auto"/>
        <w:left w:val="none" w:sz="0" w:space="0" w:color="auto"/>
        <w:bottom w:val="none" w:sz="0" w:space="0" w:color="auto"/>
        <w:right w:val="none" w:sz="0" w:space="0" w:color="auto"/>
      </w:divBdr>
    </w:div>
    <w:div w:id="1481538415">
      <w:bodyDiv w:val="1"/>
      <w:marLeft w:val="0"/>
      <w:marRight w:val="0"/>
      <w:marTop w:val="0"/>
      <w:marBottom w:val="0"/>
      <w:divBdr>
        <w:top w:val="none" w:sz="0" w:space="0" w:color="auto"/>
        <w:left w:val="none" w:sz="0" w:space="0" w:color="auto"/>
        <w:bottom w:val="none" w:sz="0" w:space="0" w:color="auto"/>
        <w:right w:val="none" w:sz="0" w:space="0" w:color="auto"/>
      </w:divBdr>
    </w:div>
    <w:div w:id="1664432895">
      <w:bodyDiv w:val="1"/>
      <w:marLeft w:val="0"/>
      <w:marRight w:val="0"/>
      <w:marTop w:val="0"/>
      <w:marBottom w:val="0"/>
      <w:divBdr>
        <w:top w:val="none" w:sz="0" w:space="0" w:color="auto"/>
        <w:left w:val="none" w:sz="0" w:space="0" w:color="auto"/>
        <w:bottom w:val="none" w:sz="0" w:space="0" w:color="auto"/>
        <w:right w:val="none" w:sz="0" w:space="0" w:color="auto"/>
      </w:divBdr>
    </w:div>
    <w:div w:id="1921868532">
      <w:bodyDiv w:val="1"/>
      <w:marLeft w:val="0"/>
      <w:marRight w:val="0"/>
      <w:marTop w:val="0"/>
      <w:marBottom w:val="0"/>
      <w:divBdr>
        <w:top w:val="none" w:sz="0" w:space="0" w:color="auto"/>
        <w:left w:val="none" w:sz="0" w:space="0" w:color="auto"/>
        <w:bottom w:val="none" w:sz="0" w:space="0" w:color="auto"/>
        <w:right w:val="none" w:sz="0" w:space="0" w:color="auto"/>
      </w:divBdr>
    </w:div>
    <w:div w:id="2089619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LDV21</b:Tag>
    <b:SourceType>JournalArticle</b:SourceType>
    <b:Guid>{98F50A9C-0E46-4E39-ADF4-82D48AF81793}</b:Guid>
    <b:Author>
      <b:Author>
        <b:NameList>
          <b:Person>
            <b:Last>L.D.Vijay Ananda</b:Last>
            <b:First>D.Hepsibab,</b:First>
            <b:Middle>ShanthiPalaniappan, B.Sumathyd, P.Vijayakumare, S.Sheeba Rani</b:Middle>
          </b:Person>
        </b:NameList>
      </b:Author>
    </b:Author>
    <b:Title>Automatic strain sensing measurement on steel beam using strain gauge</b:Title>
    <b:JournalName>Materials Today: Proceedings </b:JournalName>
    <b:Year>2021</b:Year>
    <b:RefOrder>1</b:RefOrder>
  </b:Source>
  <b:Source>
    <b:Tag>Str20</b:Tag>
    <b:SourceType>DocumentFromInternetSite</b:SourceType>
    <b:Guid>{42E05B8A-AE01-4D43-89FE-6CF5580458EC}</b:Guid>
    <b:Title>Strain Gauge: Principle, Types, Features and Applications</b:Title>
    <b:Year>2020</b:Year>
    <b:InternetSiteTitle>Encardio Rite</b:InternetSiteTitle>
    <b:URL>https://www.encardio.com/blog/strain-gauge-principle-types-features-and-applications/</b:URL>
    <b:RefOrder>2</b:RefOrder>
  </b:Source>
  <b:Source>
    <b:Tag>Gab21</b:Tag>
    <b:SourceType>DocumentFromInternetSite</b:SourceType>
    <b:Guid>{6418EF37-36E3-4F73-842D-9DAC81D27C35}</b:Guid>
    <b:Author>
      <b:Author>
        <b:NameList>
          <b:Person>
            <b:Last>Hollings</b:Last>
            <b:First>Gabriel</b:First>
          </b:Person>
        </b:NameList>
      </b:Author>
    </b:Author>
    <b:Title>Strain Gauges: How they Work, Applications, and Types</b:Title>
    <b:InternetSiteTitle>endaq blog logo</b:InternetSiteTitle>
    <b:Year>2021</b:Year>
    <b:URL>https://blog.endaq.com/strain-gauges-how-they-work-applications-and-types</b:URL>
    <b:RefOrder>3</b:RefOrder>
  </b:Source>
  <b:Source>
    <b:Tag>Wha</b:Tag>
    <b:SourceType>InternetSite</b:SourceType>
    <b:Guid>{8AA31835-1AAA-4E7C-854B-A3EA77BF261E}</b:Guid>
    <b:Title>HBK</b:Title>
    <b:InternetSiteTitle>What is a Strain Gauge Rosette?</b:InternetSiteTitle>
    <b:URL>https://www.hbm.com/en/7330/what-is-a-strain-gauge-rosette/</b:URL>
    <b:RefOrder>4</b:RefOrder>
  </b:Source>
  <b:Source>
    <b:Tag>RJe02</b:Tag>
    <b:SourceType>JournalArticle</b:SourceType>
    <b:Guid>{3A1C0342-C27E-40EA-9929-799E65B9ED99}</b:Guid>
    <b:Title>The Acoustic Strain Gauge</b:Title>
    <b:Year>2002</b:Year>
    <b:Author>
      <b:Author>
        <b:NameList>
          <b:Person>
            <b:Last>Jerrett</b:Last>
            <b:First>R</b:First>
          </b:Person>
        </b:NameList>
      </b:Author>
    </b:Author>
    <b:JournalName>Journal of Scientific Instruments</b:JournalName>
    <b:RefOrder>5</b:RefOrder>
  </b:Source>
  <b:Source>
    <b:Tag>Sac16</b:Tag>
    <b:SourceType>Misc</b:SourceType>
    <b:Guid>{10ED4D26-D288-467D-B7A6-FE588A66AF52}</b:Guid>
    <b:Title>Dial Indicator – Principle, Diagram, Working, Application</b:Title>
    <b:Year>2016</b:Year>
    <b:Author>
      <b:Author>
        <b:NameList>
          <b:Person>
            <b:Last>Thorat</b:Last>
            <b:First>Sachin</b:First>
          </b:Person>
        </b:NameList>
      </b:Author>
    </b:Author>
    <b:PublicationTitle>Metrology and Instrumentation</b:PublicationTitle>
    <b:Publisher>learnmech.com</b:Publisher>
    <b:RefOrder>6</b:RefOrder>
  </b:Source>
  <b:Source>
    <b:Tag>Chr20</b:Tag>
    <b:SourceType>InternetSite</b:SourceType>
    <b:Guid>{CF4957C2-76C6-4F9B-ACCA-855414DBBE86}</b:Guid>
    <b:Author>
      <b:Author>
        <b:NameList>
          <b:Person>
            <b:Last>Woodford</b:Last>
            <b:First>Chris</b:First>
          </b:Person>
        </b:NameList>
      </b:Author>
    </b:Author>
    <b:Title>How strain gauges work</b:Title>
    <b:InternetSiteTitle>Explain That Stuff</b:InternetSiteTitle>
    <b:Year>2020</b:Year>
    <b:URL>https://www.explainthatstuff.com/straingauge.html</b:URL>
    <b:RefOrder>7</b:RefOrder>
  </b:Source>
  <b:Source>
    <b:Tag>Ela20</b:Tag>
    <b:SourceType>InternetSite</b:SourceType>
    <b:Guid>{B0F8B89D-A27E-4E62-941B-5EFD35A0D0EB}</b:Guid>
    <b:Title>Elastic Limit</b:Title>
    <b:InternetSiteTitle>Instron</b:InternetSiteTitle>
    <b:Year>2020</b:Year>
    <b:URL>https://www.instron.us/en-us/our-company/library/glossary/e/elastic-limit</b:URL>
    <b:RefOrder>8</b:RefOrder>
  </b:Source>
  <b:Source>
    <b:Tag>fut20</b:Tag>
    <b:SourceType>InternetSite</b:SourceType>
    <b:Guid>{BD5F32EE-6CAC-4E6F-827B-E29EC002AC24}</b:Guid>
    <b:Title>futek</b:Title>
    <b:Year>2020</b:Year>
    <b:InternetSiteTitle>how a load cell works</b:InternetSiteTitle>
    <b:URL>https://www.futek.com/how-a-load-cell-works</b:URL>
    <b:RefOrder>9</b:RefOrder>
  </b:Source>
</b:Sources>
</file>

<file path=customXml/itemProps1.xml><?xml version="1.0" encoding="utf-8"?>
<ds:datastoreItem xmlns:ds="http://schemas.openxmlformats.org/officeDocument/2006/customXml" ds:itemID="{0DE259D3-E4C4-4706-B034-BFFD2B409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1898</Words>
  <Characters>10821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Lewis (L)</dc:creator>
  <cp:keywords/>
  <dc:description/>
  <cp:lastModifiedBy>Evans, Sian</cp:lastModifiedBy>
  <cp:revision>2</cp:revision>
  <dcterms:created xsi:type="dcterms:W3CDTF">2021-04-23T13:46:00Z</dcterms:created>
  <dcterms:modified xsi:type="dcterms:W3CDTF">2021-04-23T13:46:00Z</dcterms:modified>
</cp:coreProperties>
</file>