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left"/>
        <w:rPr>
          <w:rFonts w:ascii="Arial" w:hAnsi="Arial"/>
          <w:sz w:val="22"/>
          <w:szCs w:val="22"/>
          <w:u w:color="000000"/>
          <w:rtl w:val="0"/>
        </w:rPr>
      </w:pPr>
    </w:p>
    <w:p>
      <w:pPr>
        <w:pStyle w:val="Body"/>
        <w:bidi w:val="0"/>
        <w:ind w:left="0" w:right="0" w:firstLine="0"/>
        <w:jc w:val="center"/>
        <w:rPr>
          <w:rFonts w:ascii="Arial" w:cs="Arial" w:hAnsi="Arial" w:eastAsia="Arial"/>
          <w:sz w:val="50"/>
          <w:szCs w:val="50"/>
          <w:u w:color="000000"/>
          <w:rtl w:val="0"/>
        </w:rPr>
      </w:pPr>
      <w:r>
        <w:rPr>
          <w:rFonts w:ascii="Arial" w:hAnsi="Arial"/>
          <w:sz w:val="50"/>
          <w:szCs w:val="50"/>
          <w:u w:color="000000"/>
          <w:rtl w:val="0"/>
          <w:lang w:val="en-US"/>
        </w:rPr>
        <w:t>Application of Autonomous</w:t>
      </w:r>
      <w:r>
        <w:rPr>
          <w:rFonts w:ascii="Arial" w:hAnsi="Arial"/>
          <w:sz w:val="50"/>
          <w:szCs w:val="50"/>
          <w:u w:color="000000"/>
          <w:rtl w:val="0"/>
        </w:rPr>
        <w:t xml:space="preserve"> </w:t>
      </w:r>
      <w:r>
        <w:rPr>
          <w:rFonts w:ascii="Arial" w:hAnsi="Arial"/>
          <w:sz w:val="50"/>
          <w:szCs w:val="50"/>
          <w:u w:color="000000"/>
          <w:rtl w:val="0"/>
          <w:lang w:val="en-US"/>
        </w:rPr>
        <w:t>W</w:t>
      </w:r>
      <w:r>
        <w:rPr>
          <w:rFonts w:ascii="Arial" w:hAnsi="Arial"/>
          <w:sz w:val="50"/>
          <w:szCs w:val="50"/>
          <w:u w:color="000000"/>
          <w:rtl w:val="0"/>
          <w:lang w:val="en-US"/>
        </w:rPr>
        <w:t xml:space="preserve">ork </w:t>
      </w:r>
      <w:r>
        <w:rPr>
          <w:rFonts w:ascii="Arial" w:hAnsi="Arial"/>
          <w:sz w:val="50"/>
          <w:szCs w:val="50"/>
          <w:u w:color="000000"/>
          <w:rtl w:val="0"/>
          <w:lang w:val="en-US"/>
        </w:rPr>
        <w:t>V</w:t>
      </w:r>
      <w:r>
        <w:rPr>
          <w:rFonts w:ascii="Arial" w:hAnsi="Arial"/>
          <w:sz w:val="50"/>
          <w:szCs w:val="50"/>
          <w:u w:color="000000"/>
          <w:rtl w:val="0"/>
          <w:lang w:val="en-US"/>
        </w:rPr>
        <w:t>ehicles</w:t>
      </w:r>
      <w:r>
        <w:rPr>
          <w:rFonts w:ascii="Arial" w:hAnsi="Arial"/>
          <w:sz w:val="50"/>
          <w:szCs w:val="50"/>
          <w:u w:color="000000"/>
          <w:rtl w:val="0"/>
          <w:lang w:val="en-US"/>
        </w:rPr>
        <w:t xml:space="preserve"> in Mineral Exploration</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Alexander Mikhaylov-Kiselevsky </w:t>
      </w:r>
    </w:p>
    <w:p>
      <w:pPr>
        <w:pStyle w:val="Body"/>
        <w:bidi w:val="0"/>
        <w:ind w:left="0" w:right="0" w:firstLine="0"/>
        <w:jc w:val="left"/>
        <w:rPr>
          <w:rtl w:val="0"/>
        </w:rPr>
      </w:pPr>
      <w:r>
        <w:rPr>
          <w:rFonts w:ascii="Arial" w:hAnsi="Arial"/>
          <w:sz w:val="22"/>
          <w:szCs w:val="22"/>
          <w:u w:color="000000"/>
          <w:rtl w:val="0"/>
          <w:lang w:val="en-US"/>
        </w:rPr>
        <w:t>2241056</w:t>
      </w:r>
      <w:r>
        <w:rPr>
          <w:rFonts w:ascii="Arial Unicode MS" w:cs="Arial Unicode MS" w:hAnsi="Arial Unicode MS" w:eastAsia="Arial Unicode MS"/>
          <w:b w:val="0"/>
          <w:bCs w:val="0"/>
          <w:i w:val="0"/>
          <w:iCs w:val="0"/>
          <w:sz w:val="22"/>
          <w:szCs w:val="22"/>
          <w:u w:color="000000"/>
          <w:rtl w:val="0"/>
        </w:rPr>
        <w:br w:type="page"/>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b w:val="1"/>
          <w:bCs w:val="1"/>
          <w:sz w:val="22"/>
          <w:szCs w:val="22"/>
          <w:u w:color="000000"/>
          <w:rtl w:val="0"/>
        </w:rPr>
      </w:pPr>
      <w:r>
        <w:rPr>
          <w:rFonts w:ascii="Arial" w:hAnsi="Arial"/>
          <w:b w:val="1"/>
          <w:bCs w:val="1"/>
          <w:sz w:val="22"/>
          <w:szCs w:val="22"/>
          <w:u w:color="000000"/>
          <w:rtl w:val="0"/>
          <w:lang w:val="en-US"/>
        </w:rPr>
        <w:t>Abstract</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Autonomous</w:t>
      </w:r>
      <w:r>
        <w:rPr>
          <w:rFonts w:ascii="Arial" w:hAnsi="Arial"/>
          <w:sz w:val="22"/>
          <w:szCs w:val="22"/>
          <w:u w:color="000000"/>
          <w:rtl w:val="0"/>
          <w:lang w:val="en-US"/>
        </w:rPr>
        <w:t xml:space="preserve"> work vehicles (AWV) with mounted sampling equipment could speed up the geochemical sampling process for mineral exploration, particularly in areas with difficult terrain such as swampy regions. The AWV could navigate autonomously using sensors and GPS technology, and could be equipped with a range of tools and attachments. The high-resolution camera, LiDAR sensors, and GPS technology could create a detailed map of the surrounding environment and the underlying terrain, and AI could be used to plan the path and trajectory of the AWV, taking into account the specific characteristics of the objects and the terrain in real time. Additionally, the AWV could be equipped with portable XRF analyzers and geophysical sensors to collect critical information on the distribution of elements in near real time to facilitate overall planning of exploration programs. All information could be combined in a uniform digital model that would be used to generate a VR model.</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b w:val="1"/>
          <w:bCs w:val="1"/>
          <w:sz w:val="22"/>
          <w:szCs w:val="22"/>
          <w:u w:color="000000"/>
          <w:rtl w:val="0"/>
        </w:rPr>
      </w:pPr>
      <w:r>
        <w:rPr>
          <w:rFonts w:ascii="Arial" w:hAnsi="Arial"/>
          <w:b w:val="1"/>
          <w:bCs w:val="1"/>
          <w:sz w:val="22"/>
          <w:szCs w:val="22"/>
          <w:u w:color="000000"/>
          <w:rtl w:val="0"/>
          <w:lang w:val="en-US"/>
        </w:rPr>
        <w:t>Introduction</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According to the Fraser Institute's Annual Survey of Mining Companies 2020, which surveyed mining executives, the success rate of exploration projects leading to a discovery that is significant enough to become a mine was around 1 in 1,000. This is consistent with historical data that suggests that only a small percentage of exploration projects lead to the discovery of a significant mineral deposit.</w:t>
      </w:r>
      <w:r>
        <w:rPr>
          <w:rFonts w:ascii="Arial" w:hAnsi="Arial"/>
          <w:sz w:val="22"/>
          <w:szCs w:val="22"/>
          <w:u w:color="000000"/>
          <w:rtl w:val="0"/>
          <w:lang w:val="en-US"/>
        </w:rPr>
        <w:t xml:space="preserve"> It means that if we would like to find one new mineral deposit we must execute at least 1000 exploration projects by covering the area more than 5000 sq.km.</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Exploration geochemistry plays a crucial role in the discovery of new mineral deposits by providing important information about the chemical composition and distribution of elements in rocks, soils, water, and other materials. It involves the systematic collection, analysis, and interpretation of geochemical data to identify anomalies or patterns that may indicate the presence of a mineral deposit.</w:t>
      </w:r>
      <w:r>
        <w:rPr>
          <w:rFonts w:ascii="Arial" w:hAnsi="Arial"/>
          <w:sz w:val="22"/>
          <w:szCs w:val="22"/>
          <w:u w:color="000000"/>
          <w:rtl w:val="0"/>
          <w:lang w:val="en-US"/>
        </w:rPr>
        <w:t xml:space="preserve"> Near surface geochemical sampling lead to discovery of majority of mineral deposits.</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The traditional way to take geochemical soil samples involves a simple hand tool, such as a shovel or auger, to collect soil samples from the surface or shallow subsurface of the earth. The soil samples are typically taken at regular intervals along a grid or transect, with each sample representing a small area of soil.</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The soil samples are collected in a clean, labeled sample bag or container and are kept separate from each other to avoid cross-contamination. The samples are then transported to a laboratory for analysis.</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In the laboratory, the soil samples are dried and sieved to remove any large particles or debris. The remaining soil is then ground into a fine powder and </w:t>
      </w:r>
      <w:r>
        <w:rPr>
          <w:rFonts w:ascii="Arial" w:hAnsi="Arial"/>
          <w:sz w:val="22"/>
          <w:szCs w:val="22"/>
          <w:u w:color="000000"/>
          <w:rtl w:val="0"/>
          <w:lang w:val="en-US"/>
        </w:rPr>
        <w:t>analysed</w:t>
      </w:r>
      <w:r>
        <w:rPr>
          <w:rFonts w:ascii="Arial" w:hAnsi="Arial"/>
          <w:sz w:val="22"/>
          <w:szCs w:val="22"/>
          <w:u w:color="000000"/>
          <w:rtl w:val="0"/>
          <w:lang w:val="en-US"/>
        </w:rPr>
        <w:t xml:space="preserve"> using various analytical techniques, such as atomic absorption spectroscopy or inductively coupled plasma mass spectrometry, to determine the concentrations of various elements in the soil.</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The results of the geochemical analysis are typically plotted on a map to identify areas with anomalous concentrations of elements associated with mineral deposits, such as gold, copper, or nickel. These areas can then be further investigated using more advanced exploration techniques, such as drilling or geophysical surveys, to confirm the presence and extent of mineralization.</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Successful mineral exploration depends on number of samples collected and analysed. Sample collection and analysis of samples are the most time consuming and expensive processes.</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b w:val="1"/>
          <w:bCs w:val="1"/>
          <w:sz w:val="22"/>
          <w:szCs w:val="22"/>
          <w:u w:color="000000"/>
          <w:rtl w:val="0"/>
        </w:rPr>
      </w:pPr>
      <w:r>
        <w:rPr>
          <w:rFonts w:ascii="Arial" w:hAnsi="Arial"/>
          <w:b w:val="1"/>
          <w:bCs w:val="1"/>
          <w:sz w:val="22"/>
          <w:szCs w:val="22"/>
          <w:u w:color="000000"/>
          <w:rtl w:val="0"/>
          <w:lang w:val="en-US"/>
        </w:rPr>
        <w:t>Discussion</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The aim of this review is demonstrate possibility to speedup exploration and increase rate of success by introduction more efficient ways to collect and analyse samples. </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Mineral exploration is carried out in different landscape conditions and there is no way to develop perfect universal method sutabale for all conditions. </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I would like to concentrate on Finland. T</w:t>
      </w:r>
      <w:r>
        <w:rPr>
          <w:rFonts w:ascii="Arial" w:hAnsi="Arial"/>
          <w:sz w:val="22"/>
          <w:szCs w:val="22"/>
          <w:u w:color="000000"/>
          <w:rtl w:val="0"/>
        </w:rPr>
        <w:t>he Finnish name for Finland.</w:t>
      </w:r>
      <w:r>
        <w:rPr>
          <w:rFonts w:ascii="Arial" w:hAnsi="Arial"/>
          <w:sz w:val="22"/>
          <w:szCs w:val="22"/>
          <w:u w:color="000000"/>
          <w:rtl w:val="0"/>
          <w:lang w:val="en-US"/>
        </w:rPr>
        <w:t xml:space="preserve"> is </w:t>
      </w:r>
      <w:r>
        <w:rPr>
          <w:rFonts w:ascii="Arial" w:hAnsi="Arial" w:hint="default"/>
          <w:sz w:val="22"/>
          <w:szCs w:val="22"/>
          <w:u w:color="000000"/>
          <w:rtl w:val="0"/>
          <w:lang w:val="en-US"/>
        </w:rPr>
        <w:t>“</w:t>
      </w:r>
      <w:r>
        <w:rPr>
          <w:rFonts w:ascii="Arial" w:hAnsi="Arial"/>
          <w:sz w:val="22"/>
          <w:szCs w:val="22"/>
          <w:u w:color="000000"/>
          <w:rtl w:val="0"/>
        </w:rPr>
        <w:t>Suomi"</w:t>
      </w:r>
      <w:r>
        <w:rPr>
          <w:rFonts w:ascii="Arial" w:hAnsi="Arial"/>
          <w:sz w:val="22"/>
          <w:szCs w:val="22"/>
          <w:u w:color="000000"/>
          <w:rtl w:val="0"/>
          <w:lang w:val="en-US"/>
        </w:rPr>
        <w:t>.</w:t>
      </w:r>
      <w:r>
        <w:rPr>
          <w:rFonts w:ascii="Arial" w:hAnsi="Arial"/>
          <w:sz w:val="22"/>
          <w:szCs w:val="22"/>
          <w:u w:color="000000"/>
          <w:rtl w:val="0"/>
          <w:lang w:val="en-US"/>
        </w:rPr>
        <w:t xml:space="preserve"> It is derived from the Finnish word "suomaa," which means "marshland" or "swampy area," reflecting the country's abundance of lakes and wetlands.</w:t>
      </w:r>
      <w:r>
        <w:rPr>
          <w:rFonts w:ascii="Arial" w:hAnsi="Arial"/>
          <w:sz w:val="22"/>
          <w:szCs w:val="22"/>
          <w:u w:color="000000"/>
          <w:rtl w:val="0"/>
          <w:lang w:val="en-US"/>
        </w:rPr>
        <w:t xml:space="preserve"> Abundance of swampy areas make it impossible to move and take samples across it in summer season. But about 70% of mineralised areas are covered by swamps. </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The process of taking samples</w:t>
      </w:r>
      <w:r>
        <w:rPr>
          <w:rFonts w:ascii="Arial" w:hAnsi="Arial"/>
          <w:sz w:val="22"/>
          <w:szCs w:val="22"/>
          <w:u w:color="000000"/>
          <w:rtl w:val="0"/>
          <w:lang w:val="en-US"/>
        </w:rPr>
        <w:t xml:space="preserve"> over swampy areas</w:t>
      </w:r>
      <w:r>
        <w:rPr>
          <w:rFonts w:ascii="Arial" w:hAnsi="Arial"/>
          <w:sz w:val="22"/>
          <w:szCs w:val="22"/>
          <w:u w:color="000000"/>
          <w:rtl w:val="0"/>
          <w:lang w:val="en-US"/>
        </w:rPr>
        <w:t xml:space="preserve"> in Finland typically involves the use of a </w:t>
      </w:r>
      <w:r>
        <w:rPr>
          <w:rFonts w:ascii="Arial" w:hAnsi="Arial"/>
          <w:sz w:val="22"/>
          <w:szCs w:val="22"/>
          <w:u w:color="000000"/>
          <w:rtl w:val="0"/>
          <w:lang w:val="en-US"/>
        </w:rPr>
        <w:t>specialised</w:t>
      </w:r>
      <w:r>
        <w:rPr>
          <w:rFonts w:ascii="Arial" w:hAnsi="Arial"/>
          <w:sz w:val="22"/>
          <w:szCs w:val="22"/>
          <w:u w:color="000000"/>
          <w:rtl w:val="0"/>
          <w:lang w:val="en-US"/>
        </w:rPr>
        <w:t xml:space="preserve"> drill rig, such as a track-mounted auger or a hydraulic drill. </w:t>
      </w:r>
      <w:r>
        <w:rPr>
          <w:rFonts w:ascii="Arial" w:hAnsi="Arial"/>
          <w:sz w:val="22"/>
          <w:szCs w:val="22"/>
          <w:u w:color="000000"/>
          <w:rtl w:val="0"/>
          <w:lang w:val="en-US"/>
        </w:rPr>
        <w:t xml:space="preserve">The work is done in winter when swamis are frozen. </w:t>
      </w:r>
      <w:r>
        <w:rPr>
          <w:rFonts w:ascii="Arial" w:hAnsi="Arial"/>
          <w:sz w:val="22"/>
          <w:szCs w:val="22"/>
          <w:u w:color="000000"/>
          <w:rtl w:val="0"/>
          <w:lang w:val="en-US"/>
        </w:rPr>
        <w:t>The drill is used to bore holes into the ground, typically to a depth of several meters</w:t>
      </w:r>
      <w:r>
        <w:rPr>
          <w:rFonts w:ascii="Arial" w:hAnsi="Arial"/>
          <w:sz w:val="22"/>
          <w:szCs w:val="22"/>
          <w:u w:color="000000"/>
          <w:rtl w:val="0"/>
          <w:lang w:val="en-US"/>
        </w:rPr>
        <w:t>. Samples are taking along profiles on regular intervals. It is slow and expensive process. In many cases it require to cut trees to make access roads.</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Geochemical sampling could be speedup by introduction of autonomous work vehicles (AWV) with mounted sampling equipment.</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Recently developed sample preparation process allow to take smaller samples and as result to use lighter sampling tools and dramatically reduce size of ATVs.</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Good</w:t>
      </w:r>
      <w:r>
        <w:rPr>
          <w:rFonts w:ascii="Arial" w:hAnsi="Arial"/>
          <w:sz w:val="22"/>
          <w:szCs w:val="22"/>
          <w:u w:color="000000"/>
          <w:rtl w:val="0"/>
          <w:lang w:val="en-US"/>
        </w:rPr>
        <w:t xml:space="preserve"> example of a self-driving ATV is the Autonomous Work Vehicle (AWV) developed by Yamaha Motor Company in Japan. The AWV is designed for use in agriculture, forestry, and other outdoor work environments, and is equipped with a range of sensors and GPS technology that allow it to navigate and operate autonomously.</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The AWV is equipped with a high-resolution camera, LiDAR sensors, and GPS technology, which allow it to create a detailed map of the surrounding environment and navigate safely through various types of terrain. It can also detect and avoid obstacles, such as trees or rocks, and make adjustments to its speed and trajectory based on the terrain and other environmental factors</w:t>
      </w:r>
      <w:r>
        <w:rPr>
          <w:rFonts w:ascii="Arial" w:hAnsi="Arial"/>
          <w:sz w:val="22"/>
          <w:szCs w:val="22"/>
          <w:u w:color="000000"/>
          <w:rtl w:val="0"/>
          <w:lang w:val="en-US"/>
        </w:rPr>
        <w:t>.</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The vehicle is also </w:t>
      </w:r>
      <w:r>
        <w:rPr>
          <w:rFonts w:ascii="Arial" w:hAnsi="Arial"/>
          <w:sz w:val="22"/>
          <w:szCs w:val="22"/>
          <w:u w:color="000000"/>
          <w:rtl w:val="0"/>
          <w:lang w:val="en-US"/>
        </w:rPr>
        <w:t xml:space="preserve">could be </w:t>
      </w:r>
      <w:r>
        <w:rPr>
          <w:rFonts w:ascii="Arial" w:hAnsi="Arial"/>
          <w:sz w:val="22"/>
          <w:szCs w:val="22"/>
          <w:u w:color="000000"/>
          <w:rtl w:val="0"/>
          <w:lang w:val="en-US"/>
        </w:rPr>
        <w:t>equipped with a range of tools and attachments that can be used for various types of work. These tools can be operated remotely using a tablet or other mobile device, or can be programmed to operate autonomously based on the needs of the user.</w:t>
      </w:r>
      <w:r>
        <w:rPr>
          <w:rFonts w:ascii="Arial" w:hAnsi="Arial"/>
          <w:sz w:val="22"/>
          <w:szCs w:val="22"/>
          <w:u w:color="000000"/>
          <w:rtl w:val="0"/>
          <w:lang w:val="en-US"/>
        </w:rPr>
        <w:t xml:space="preserve"> </w:t>
      </w:r>
      <w:r>
        <w:rPr>
          <w:rFonts w:ascii="Arial" w:hAnsi="Arial"/>
          <w:sz w:val="22"/>
          <w:szCs w:val="22"/>
          <w:u w:color="000000"/>
          <w:rtl w:val="0"/>
          <w:lang w:val="en-US"/>
        </w:rPr>
        <w:t xml:space="preserve">Overall, the Autonomous Work Vehicle is designed to increase efficiency and productivity in outdoor work environments while reducing the need for human labor and </w:t>
      </w:r>
      <w:r>
        <w:rPr>
          <w:rFonts w:ascii="Arial" w:hAnsi="Arial"/>
          <w:sz w:val="22"/>
          <w:szCs w:val="22"/>
          <w:u w:color="000000"/>
          <w:rtl w:val="0"/>
          <w:lang w:val="en-US"/>
        </w:rPr>
        <w:t>minimising</w:t>
      </w:r>
      <w:r>
        <w:rPr>
          <w:rFonts w:ascii="Arial" w:hAnsi="Arial"/>
          <w:sz w:val="22"/>
          <w:szCs w:val="22"/>
          <w:u w:color="000000"/>
          <w:rtl w:val="0"/>
          <w:lang w:val="en-US"/>
        </w:rPr>
        <w:t xml:space="preserve"> the environmental impact of these activities.</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To be able to operate AWV high resolution digital terrain model of the large areas would be required. It could be done by areal drone based LIDAR survey. T</w:t>
      </w:r>
      <w:r>
        <w:rPr>
          <w:rFonts w:ascii="Arial" w:hAnsi="Arial"/>
          <w:sz w:val="22"/>
          <w:szCs w:val="22"/>
          <w:u w:color="000000"/>
          <w:rtl w:val="0"/>
          <w:lang w:val="en-US"/>
        </w:rPr>
        <w:t>he advantage of LiDAR aerial survey over forest is its ability to penetrate through the forest canopy and provide detailed information on the underlying terrain and vegetation. This can be particularly useful in areas where traditional satellite imagery or ground-based surveys are limited by the presence of dense vegetation.</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Artificial intelligence (AI) can be used to develop planning algorithms for autonomous work vehicles. </w:t>
      </w:r>
      <w:r>
        <w:rPr>
          <w:rFonts w:ascii="Arial" w:hAnsi="Arial"/>
          <w:sz w:val="22"/>
          <w:szCs w:val="22"/>
          <w:u w:color="000000"/>
          <w:rtl w:val="0"/>
          <w:lang w:val="en-US"/>
        </w:rPr>
        <w:t xml:space="preserve">Combined with </w:t>
      </w:r>
      <w:r>
        <w:rPr>
          <w:rFonts w:ascii="Arial" w:hAnsi="Arial"/>
          <w:sz w:val="22"/>
          <w:szCs w:val="22"/>
          <w:u w:color="000000"/>
          <w:rtl w:val="0"/>
          <w:lang w:val="en-US"/>
        </w:rPr>
        <w:t xml:space="preserve">computer vision and machine learning algorithms to </w:t>
      </w:r>
      <w:r>
        <w:rPr>
          <w:rFonts w:ascii="Arial" w:hAnsi="Arial"/>
          <w:sz w:val="22"/>
          <w:szCs w:val="22"/>
          <w:u w:color="000000"/>
          <w:rtl w:val="0"/>
          <w:lang w:val="en-US"/>
        </w:rPr>
        <w:t>recognise</w:t>
      </w:r>
      <w:r>
        <w:rPr>
          <w:rFonts w:ascii="Arial" w:hAnsi="Arial"/>
          <w:sz w:val="22"/>
          <w:szCs w:val="22"/>
          <w:u w:color="000000"/>
          <w:rtl w:val="0"/>
          <w:lang w:val="en-US"/>
        </w:rPr>
        <w:t xml:space="preserve"> and classify different objects in the environment, such as plants, trees, or rocks</w:t>
      </w:r>
      <w:r>
        <w:rPr>
          <w:rFonts w:ascii="Arial" w:hAnsi="Arial"/>
          <w:sz w:val="22"/>
          <w:szCs w:val="22"/>
          <w:u w:color="000000"/>
          <w:rtl w:val="0"/>
          <w:lang w:val="en-US"/>
        </w:rPr>
        <w:t>, AI</w:t>
      </w:r>
      <w:r>
        <w:rPr>
          <w:rFonts w:ascii="Arial" w:hAnsi="Arial"/>
          <w:sz w:val="22"/>
          <w:szCs w:val="22"/>
          <w:u w:color="000000"/>
          <w:rtl w:val="0"/>
          <w:lang w:val="en-US"/>
        </w:rPr>
        <w:t xml:space="preserve"> can then be used to plan the path and trajectory of the autonomous vehicle, taking into account the specific characteristics of the objects and the terrain</w:t>
      </w:r>
      <w:r>
        <w:rPr>
          <w:rFonts w:ascii="Arial" w:hAnsi="Arial"/>
          <w:sz w:val="22"/>
          <w:szCs w:val="22"/>
          <w:u w:color="000000"/>
          <w:rtl w:val="0"/>
          <w:lang w:val="en-US"/>
        </w:rPr>
        <w:t xml:space="preserve"> in real time with interaction with remote operator if necessary</w:t>
      </w:r>
      <w:r>
        <w:rPr>
          <w:rFonts w:ascii="Arial" w:hAnsi="Arial"/>
          <w:sz w:val="22"/>
          <w:szCs w:val="22"/>
          <w:u w:color="000000"/>
          <w:rtl w:val="0"/>
        </w:rPr>
        <w:t>.</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The  AWV could be equipped by portable XRF (X-ray fluorescents analysers). It will allow  to get critical information on distribution of elements in near real time to facilitate overall planning of exploration programs. </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Apart of XRF analysers AWV could be equipped with geophysical sensors.</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 xml:space="preserve">All information will be combined in uniform digital model the would be used to generate VR model. </w:t>
      </w:r>
      <w:r>
        <w:rPr>
          <w:rFonts w:ascii="Arial" w:hAnsi="Arial"/>
          <w:sz w:val="22"/>
          <w:szCs w:val="22"/>
          <w:u w:color="000000"/>
          <w:rtl w:val="0"/>
          <w:lang w:val="en-US"/>
        </w:rPr>
        <w:t xml:space="preserve">Virtual reality (VR) is increasingly being used in mineral exploration as a tool to visualize and interpret geological data in a more immersive and interactive way.VR technology </w:t>
      </w:r>
      <w:r>
        <w:rPr>
          <w:rFonts w:ascii="Arial" w:hAnsi="Arial"/>
          <w:sz w:val="22"/>
          <w:szCs w:val="22"/>
          <w:u w:color="000000"/>
          <w:rtl w:val="0"/>
          <w:lang w:val="en-US"/>
        </w:rPr>
        <w:t>would</w:t>
      </w:r>
      <w:r>
        <w:rPr>
          <w:rFonts w:ascii="Arial" w:hAnsi="Arial"/>
          <w:sz w:val="22"/>
          <w:szCs w:val="22"/>
          <w:u w:color="000000"/>
          <w:rtl w:val="0"/>
          <w:lang w:val="en-US"/>
        </w:rPr>
        <w:t xml:space="preserve"> be used to facilitate collaboration and communication </w:t>
      </w:r>
      <w:r>
        <w:rPr>
          <w:rFonts w:ascii="Arial" w:hAnsi="Arial"/>
          <w:sz w:val="22"/>
          <w:szCs w:val="22"/>
          <w:u w:color="000000"/>
          <w:rtl w:val="0"/>
          <w:lang w:val="en-US"/>
        </w:rPr>
        <w:t>inside the</w:t>
      </w:r>
      <w:r>
        <w:rPr>
          <w:rFonts w:ascii="Arial" w:hAnsi="Arial"/>
          <w:sz w:val="22"/>
          <w:szCs w:val="22"/>
          <w:u w:color="000000"/>
          <w:rtl w:val="0"/>
          <w:lang w:val="en-US"/>
        </w:rPr>
        <w:t xml:space="preserve"> exploration team, allowing team members to share data and insights in a more interactive and immersive way. This can help to improve decision-making and to accelerate the pace of exploration and discovery. </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b w:val="1"/>
          <w:bCs w:val="1"/>
          <w:sz w:val="22"/>
          <w:szCs w:val="22"/>
          <w:u w:color="000000"/>
          <w:rtl w:val="0"/>
        </w:rPr>
      </w:pPr>
      <w:r>
        <w:rPr>
          <w:rFonts w:ascii="Arial" w:hAnsi="Arial"/>
          <w:b w:val="1"/>
          <w:bCs w:val="1"/>
          <w:sz w:val="22"/>
          <w:szCs w:val="22"/>
          <w:u w:color="000000"/>
          <w:rtl w:val="0"/>
          <w:lang w:val="en-US"/>
        </w:rPr>
        <w:t>Conclusion</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Time and cost of discovery of new mineral deposits in swampy areas could be significantly reduced by application of swarms of autonomous work vehicles (AWV) equipped  with sampling equipment and geophysical sensors in combination with drone based aerial LIDAR survey, creation of digital model and application of VR and AI for planning of operations and analysis of information.</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b w:val="1"/>
          <w:bCs w:val="1"/>
          <w:sz w:val="22"/>
          <w:szCs w:val="22"/>
          <w:u w:color="000000"/>
          <w:rtl w:val="0"/>
        </w:rPr>
      </w:pPr>
      <w:r>
        <w:rPr>
          <w:rFonts w:ascii="Arial" w:hAnsi="Arial"/>
          <w:b w:val="1"/>
          <w:bCs w:val="1"/>
          <w:sz w:val="22"/>
          <w:szCs w:val="22"/>
          <w:u w:color="000000"/>
          <w:rtl w:val="0"/>
          <w:lang w:val="en-US"/>
        </w:rPr>
        <w:t>References:</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Annual Survey of Mining Companies, 2020</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https://www.fraserinstitute.org/studies/annual-survey-of-mining-companies-2020</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Autonomous Vehicles Enabled by the Integration of IoT, Edge Intelligence, 5G, and Blockchain</w:t>
      </w: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https://www.mdpi.com/1424-8220/23/4/1963</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u w:color="000000"/>
          <w:rtl w:val="0"/>
          <w:lang w:val="en-US"/>
        </w:rPr>
        <w:t>Kaiser, Peter K., et al. "Innovations in mine planning and design utilizing collaborative immersive virtual reality (CIRV)."</w:t>
      </w:r>
      <w:r>
        <w:rPr>
          <w:rFonts w:ascii="Arial" w:hAnsi="Arial" w:hint="default"/>
          <w:u w:color="000000"/>
          <w:rtl w:val="0"/>
        </w:rPr>
        <w:t> </w:t>
      </w:r>
      <w:r>
        <w:rPr>
          <w:rFonts w:ascii="Arial" w:hAnsi="Arial"/>
          <w:i w:val="1"/>
          <w:iCs w:val="1"/>
          <w:u w:color="000000"/>
          <w:rtl w:val="0"/>
          <w:lang w:val="en-US"/>
        </w:rPr>
        <w:t>Proceedings of the 104th CIM Annual General Meeting</w:t>
      </w:r>
      <w:r>
        <w:rPr>
          <w:rFonts w:ascii="Arial" w:hAnsi="Arial"/>
          <w:u w:color="000000"/>
          <w:rtl w:val="0"/>
        </w:rPr>
        <w:t>. 2002.</w:t>
      </w:r>
    </w:p>
    <w:p>
      <w:pPr>
        <w:pStyle w:val="Body"/>
        <w:bidi w:val="0"/>
        <w:ind w:left="0" w:right="0" w:firstLine="0"/>
        <w:jc w:val="left"/>
        <w:rPr>
          <w:rFonts w:ascii="Arial" w:cs="Arial" w:hAnsi="Arial" w:eastAsia="Arial"/>
          <w:sz w:val="22"/>
          <w:szCs w:val="22"/>
          <w:u w:color="000000"/>
          <w:rtl w:val="0"/>
        </w:rPr>
      </w:pPr>
    </w:p>
    <w:p>
      <w:pPr>
        <w:pStyle w:val="Body"/>
        <w:bidi w:val="0"/>
        <w:ind w:left="0" w:right="0" w:firstLine="0"/>
        <w:jc w:val="left"/>
        <w:rPr>
          <w:rFonts w:ascii="Arial" w:cs="Arial" w:hAnsi="Arial" w:eastAsia="Arial"/>
          <w:sz w:val="22"/>
          <w:szCs w:val="22"/>
          <w:u w:color="000000"/>
          <w:rtl w:val="0"/>
        </w:rPr>
      </w:pPr>
      <w:r>
        <w:rPr>
          <w:rFonts w:ascii="Arial" w:hAnsi="Arial"/>
          <w:sz w:val="22"/>
          <w:szCs w:val="22"/>
          <w:u w:color="000000"/>
          <w:rtl w:val="0"/>
          <w:lang w:val="en-US"/>
        </w:rPr>
        <w:t>Lemmens, M. (2011). Airborne Lidar. In: Geo-information. Geotechnologies and the Environment, vol 5. Springer, Dordrecht. https://doi.org/10.1007/978-94-007-1667-4_8</w:t>
      </w:r>
    </w:p>
    <w:p>
      <w:pPr>
        <w:pStyle w:val="Default"/>
        <w:bidi w:val="0"/>
        <w:spacing w:before="0" w:line="24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r>
        <w:rPr>
          <w:rFonts w:ascii="Arial" w:hAnsi="Arial"/>
          <w:outline w:val="0"/>
          <w:color w:val="222222"/>
          <w:sz w:val="22"/>
          <w:szCs w:val="22"/>
          <w:shd w:val="clear" w:color="auto" w:fill="ffffff"/>
          <w:rtl w:val="0"/>
          <w:lang w:val="en-US"/>
          <w14:textFill>
            <w14:solidFill>
              <w14:srgbClr w14:val="222222"/>
            </w14:solidFill>
          </w14:textFill>
        </w:rPr>
        <w:t>Suorineni, F. T. "The future of mega data in virtual reality environments in mining practice."</w:t>
      </w:r>
      <w:r>
        <w:rPr>
          <w:rFonts w:ascii="Arial" w:hAnsi="Arial" w:hint="default"/>
          <w:outline w:val="0"/>
          <w:color w:val="222222"/>
          <w:sz w:val="22"/>
          <w:szCs w:val="22"/>
          <w:shd w:val="clear" w:color="auto" w:fill="ffffff"/>
          <w:rtl w:val="0"/>
          <w14:textFill>
            <w14:solidFill>
              <w14:srgbClr w14:val="222222"/>
            </w14:solidFill>
          </w14:textFill>
        </w:rPr>
        <w:t> </w:t>
      </w:r>
      <w:r>
        <w:rPr>
          <w:rFonts w:ascii="Arial" w:hAnsi="Arial"/>
          <w:i w:val="1"/>
          <w:iCs w:val="1"/>
          <w:outline w:val="0"/>
          <w:color w:val="222222"/>
          <w:sz w:val="22"/>
          <w:szCs w:val="22"/>
          <w:shd w:val="clear" w:color="auto" w:fill="ffffff"/>
          <w:rtl w:val="0"/>
          <w:lang w:val="en-US"/>
          <w14:textFill>
            <w14:solidFill>
              <w14:srgbClr w14:val="222222"/>
            </w14:solidFill>
          </w14:textFill>
        </w:rPr>
        <w:t>Proceedings of the 24th International Mining Congress and Exhibition of Turkey IMCET15</w:t>
      </w:r>
      <w:r>
        <w:rPr>
          <w:rFonts w:ascii="Arial" w:hAnsi="Arial"/>
          <w:outline w:val="0"/>
          <w:color w:val="222222"/>
          <w:sz w:val="22"/>
          <w:szCs w:val="22"/>
          <w:shd w:val="clear" w:color="auto" w:fill="ffffff"/>
          <w:rtl w:val="0"/>
          <w14:textFill>
            <w14:solidFill>
              <w14:srgbClr w14:val="222222"/>
            </w14:solidFill>
          </w14:textFill>
        </w:rPr>
        <w:t>. 2015.</w:t>
      </w:r>
    </w:p>
    <w:p>
      <w:pPr>
        <w:pStyle w:val="Body"/>
        <w:bidi w:val="0"/>
        <w:ind w:left="0" w:right="0" w:firstLine="0"/>
        <w:jc w:val="left"/>
        <w:rPr>
          <w:rtl w:val="0"/>
        </w:rPr>
      </w:pPr>
      <w:r>
        <w:rPr>
          <w:rFonts w:ascii="Arial" w:cs="Arial" w:hAnsi="Arial" w:eastAsia="Arial"/>
          <w:sz w:val="22"/>
          <w:szCs w:val="22"/>
          <w:u w:color="000000"/>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