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57DB" w:rsidRDefault="00F457DB" w:rsidP="00F457DB">
      <w:pPr>
        <w:jc w:val="center"/>
        <w:rPr>
          <w:b/>
          <w:sz w:val="32"/>
          <w:u w:val="single"/>
        </w:rPr>
      </w:pPr>
      <w:r w:rsidRPr="00F457DB">
        <w:rPr>
          <w:noProof/>
          <w:sz w:val="32"/>
          <w:lang w:eastAsia="en-GB"/>
        </w:rPr>
        <w:drawing>
          <wp:anchor distT="0" distB="0" distL="114300" distR="114300" simplePos="0" relativeHeight="251658240" behindDoc="0" locked="0" layoutInCell="1" allowOverlap="1">
            <wp:simplePos x="0" y="0"/>
            <wp:positionH relativeFrom="column">
              <wp:posOffset>-839972</wp:posOffset>
            </wp:positionH>
            <wp:positionV relativeFrom="paragraph">
              <wp:posOffset>-850605</wp:posOffset>
            </wp:positionV>
            <wp:extent cx="3413051" cy="977474"/>
            <wp:effectExtent l="0" t="0" r="0" b="0"/>
            <wp:wrapNone/>
            <wp:docPr id="1" name="Picture 1" descr="C:\Users\mi023437\AppData\Local\Microsoft\Windows\INetCache\Content.MSO\5707F86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023437\AppData\Local\Microsoft\Windows\INetCache\Content.MSO\5707F86E.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75727" cy="99542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42BE7" w:rsidRDefault="00F457DB" w:rsidP="00F457DB">
      <w:pPr>
        <w:jc w:val="center"/>
        <w:rPr>
          <w:b/>
          <w:sz w:val="32"/>
          <w:u w:val="single"/>
        </w:rPr>
      </w:pPr>
      <w:r w:rsidRPr="00F457DB">
        <w:rPr>
          <w:b/>
          <w:sz w:val="32"/>
          <w:u w:val="single"/>
        </w:rPr>
        <w:t>Being an Inclusion Champion</w:t>
      </w:r>
    </w:p>
    <w:p w:rsidR="00F457DB" w:rsidRDefault="00F457DB" w:rsidP="00F457DB">
      <w:pPr>
        <w:rPr>
          <w:sz w:val="32"/>
        </w:rPr>
      </w:pPr>
    </w:p>
    <w:p w:rsidR="00F457DB" w:rsidRPr="00F457DB" w:rsidRDefault="00F457DB" w:rsidP="00F457DB">
      <w:pPr>
        <w:rPr>
          <w:b/>
          <w:sz w:val="24"/>
        </w:rPr>
      </w:pPr>
      <w:r w:rsidRPr="00F457DB">
        <w:rPr>
          <w:b/>
          <w:sz w:val="24"/>
        </w:rPr>
        <w:t>Why is important to have Inclusion Champions?</w:t>
      </w:r>
    </w:p>
    <w:p w:rsidR="00F457DB" w:rsidRDefault="00F457DB" w:rsidP="00F457DB">
      <w:pPr>
        <w:pStyle w:val="ListParagraph"/>
        <w:numPr>
          <w:ilvl w:val="0"/>
          <w:numId w:val="1"/>
        </w:numPr>
        <w:rPr>
          <w:sz w:val="24"/>
        </w:rPr>
      </w:pPr>
      <w:r>
        <w:rPr>
          <w:sz w:val="24"/>
        </w:rPr>
        <w:t>Creates an inclusive work environment.</w:t>
      </w:r>
    </w:p>
    <w:p w:rsidR="00F457DB" w:rsidRDefault="00DE0E3C" w:rsidP="00F457DB">
      <w:pPr>
        <w:pStyle w:val="ListParagraph"/>
        <w:numPr>
          <w:ilvl w:val="0"/>
          <w:numId w:val="1"/>
        </w:numPr>
        <w:rPr>
          <w:sz w:val="24"/>
        </w:rPr>
      </w:pPr>
      <w:r>
        <w:rPr>
          <w:sz w:val="24"/>
        </w:rPr>
        <w:t>Reduces discrimination and increases equality of opportunity.</w:t>
      </w:r>
    </w:p>
    <w:p w:rsidR="00F457DB" w:rsidRDefault="00F457DB" w:rsidP="00A66912">
      <w:pPr>
        <w:pStyle w:val="ListParagraph"/>
        <w:numPr>
          <w:ilvl w:val="0"/>
          <w:numId w:val="1"/>
        </w:numPr>
        <w:rPr>
          <w:sz w:val="24"/>
        </w:rPr>
      </w:pPr>
      <w:r w:rsidRPr="00F457DB">
        <w:rPr>
          <w:sz w:val="24"/>
        </w:rPr>
        <w:t>Equality Act 2010’s Public Sector Equality Duty places a duty on Cardiff &amp; Vale UHB to:</w:t>
      </w:r>
    </w:p>
    <w:p w:rsidR="00F457DB" w:rsidRPr="00F457DB" w:rsidRDefault="00F457DB" w:rsidP="00F457DB">
      <w:pPr>
        <w:pStyle w:val="ListParagraph"/>
        <w:numPr>
          <w:ilvl w:val="1"/>
          <w:numId w:val="1"/>
        </w:numPr>
        <w:rPr>
          <w:sz w:val="24"/>
        </w:rPr>
      </w:pPr>
      <w:r w:rsidRPr="00F457DB">
        <w:rPr>
          <w:sz w:val="24"/>
        </w:rPr>
        <w:t>Eliminate unlawful discrimination, harassment and victimisation and other conduct that is prohibited by the Act.</w:t>
      </w:r>
    </w:p>
    <w:p w:rsidR="00F457DB" w:rsidRPr="00F457DB" w:rsidRDefault="00F457DB" w:rsidP="00F457DB">
      <w:pPr>
        <w:pStyle w:val="ListParagraph"/>
        <w:numPr>
          <w:ilvl w:val="1"/>
          <w:numId w:val="1"/>
        </w:numPr>
        <w:rPr>
          <w:sz w:val="24"/>
        </w:rPr>
      </w:pPr>
      <w:r w:rsidRPr="00F457DB">
        <w:rPr>
          <w:sz w:val="24"/>
        </w:rPr>
        <w:t>Advance equality of opportunity between people who share a relevant protected characteristic and those who do not</w:t>
      </w:r>
      <w:r w:rsidR="00DE0E3C">
        <w:rPr>
          <w:sz w:val="24"/>
        </w:rPr>
        <w:t>.</w:t>
      </w:r>
    </w:p>
    <w:p w:rsidR="00F457DB" w:rsidRPr="00F457DB" w:rsidRDefault="00F457DB" w:rsidP="00F457DB">
      <w:pPr>
        <w:pStyle w:val="ListParagraph"/>
        <w:numPr>
          <w:ilvl w:val="1"/>
          <w:numId w:val="1"/>
        </w:numPr>
        <w:rPr>
          <w:sz w:val="24"/>
        </w:rPr>
      </w:pPr>
      <w:r w:rsidRPr="00F457DB">
        <w:rPr>
          <w:sz w:val="24"/>
        </w:rPr>
        <w:t>Foster good relations between people who share a protected characteristic and those who do not.</w:t>
      </w:r>
    </w:p>
    <w:p w:rsidR="00F457DB" w:rsidRDefault="00F457DB" w:rsidP="00F457DB">
      <w:pPr>
        <w:rPr>
          <w:b/>
          <w:sz w:val="24"/>
        </w:rPr>
      </w:pPr>
      <w:r>
        <w:rPr>
          <w:b/>
          <w:sz w:val="24"/>
        </w:rPr>
        <w:t>Your role as an Inclusion Champion…</w:t>
      </w:r>
    </w:p>
    <w:p w:rsidR="00681F86" w:rsidRPr="00F457DB" w:rsidRDefault="00681F86" w:rsidP="00681F86">
      <w:pPr>
        <w:pStyle w:val="ListParagraph"/>
        <w:numPr>
          <w:ilvl w:val="0"/>
          <w:numId w:val="2"/>
        </w:numPr>
        <w:rPr>
          <w:sz w:val="24"/>
        </w:rPr>
      </w:pPr>
      <w:r w:rsidRPr="00F457DB">
        <w:rPr>
          <w:sz w:val="24"/>
        </w:rPr>
        <w:t>Educate yourself</w:t>
      </w:r>
      <w:r>
        <w:rPr>
          <w:sz w:val="24"/>
        </w:rPr>
        <w:t xml:space="preserve"> and engage with communities.</w:t>
      </w:r>
    </w:p>
    <w:p w:rsidR="00F457DB" w:rsidRDefault="00F457DB" w:rsidP="00F457DB">
      <w:pPr>
        <w:pStyle w:val="ListParagraph"/>
        <w:numPr>
          <w:ilvl w:val="0"/>
          <w:numId w:val="2"/>
        </w:numPr>
        <w:rPr>
          <w:sz w:val="24"/>
        </w:rPr>
      </w:pPr>
      <w:r>
        <w:rPr>
          <w:sz w:val="24"/>
        </w:rPr>
        <w:t>Use your platform to…</w:t>
      </w:r>
    </w:p>
    <w:p w:rsidR="00F457DB" w:rsidRDefault="00F457DB" w:rsidP="00F457DB">
      <w:pPr>
        <w:pStyle w:val="ListParagraph"/>
        <w:numPr>
          <w:ilvl w:val="1"/>
          <w:numId w:val="2"/>
        </w:numPr>
        <w:rPr>
          <w:sz w:val="24"/>
        </w:rPr>
      </w:pPr>
      <w:r>
        <w:rPr>
          <w:sz w:val="24"/>
        </w:rPr>
        <w:t>Raise awareness of issues facing the community for which you are the Champion</w:t>
      </w:r>
      <w:r w:rsidR="00DE0E3C">
        <w:rPr>
          <w:sz w:val="24"/>
        </w:rPr>
        <w:t>.</w:t>
      </w:r>
    </w:p>
    <w:p w:rsidR="00F457DB" w:rsidRDefault="00F457DB" w:rsidP="00F457DB">
      <w:pPr>
        <w:pStyle w:val="ListParagraph"/>
        <w:numPr>
          <w:ilvl w:val="1"/>
          <w:numId w:val="2"/>
        </w:numPr>
        <w:rPr>
          <w:sz w:val="24"/>
        </w:rPr>
      </w:pPr>
      <w:r>
        <w:rPr>
          <w:sz w:val="24"/>
        </w:rPr>
        <w:t>Amplify the voices of the community for which you are a Champion</w:t>
      </w:r>
      <w:r w:rsidR="00DE0E3C">
        <w:rPr>
          <w:sz w:val="24"/>
        </w:rPr>
        <w:t>.</w:t>
      </w:r>
    </w:p>
    <w:p w:rsidR="00F457DB" w:rsidRDefault="00F457DB" w:rsidP="00A07633">
      <w:pPr>
        <w:pStyle w:val="ListParagraph"/>
        <w:numPr>
          <w:ilvl w:val="0"/>
          <w:numId w:val="2"/>
        </w:numPr>
        <w:rPr>
          <w:sz w:val="24"/>
        </w:rPr>
      </w:pPr>
      <w:r>
        <w:rPr>
          <w:sz w:val="24"/>
        </w:rPr>
        <w:t>Be a point of contact</w:t>
      </w:r>
      <w:r w:rsidR="00DE0E3C">
        <w:rPr>
          <w:sz w:val="24"/>
        </w:rPr>
        <w:t>.</w:t>
      </w:r>
    </w:p>
    <w:p w:rsidR="00F457DB" w:rsidRPr="00F457DB" w:rsidRDefault="00F457DB" w:rsidP="00F457DB">
      <w:pPr>
        <w:pStyle w:val="ListParagraph"/>
        <w:rPr>
          <w:sz w:val="24"/>
        </w:rPr>
      </w:pPr>
    </w:p>
    <w:p w:rsidR="00F457DB" w:rsidRPr="00F457DB" w:rsidRDefault="00F457DB" w:rsidP="00F457DB">
      <w:pPr>
        <w:rPr>
          <w:b/>
          <w:sz w:val="24"/>
        </w:rPr>
      </w:pPr>
      <w:r w:rsidRPr="00F457DB">
        <w:rPr>
          <w:b/>
          <w:sz w:val="24"/>
        </w:rPr>
        <w:t>Further info…</w:t>
      </w:r>
    </w:p>
    <w:p w:rsidR="00F457DB" w:rsidRDefault="00F457DB" w:rsidP="00F457DB">
      <w:pPr>
        <w:rPr>
          <w:sz w:val="24"/>
        </w:rPr>
      </w:pPr>
      <w:r>
        <w:rPr>
          <w:sz w:val="24"/>
        </w:rPr>
        <w:t>If you need support or further information please contact the Equality, Diversity, and Inclusion or Welsh Language Teams by emailing</w:t>
      </w:r>
      <w:r w:rsidR="00681F86">
        <w:rPr>
          <w:sz w:val="24"/>
        </w:rPr>
        <w:t xml:space="preserve"> </w:t>
      </w:r>
      <w:hyperlink r:id="rId7" w:history="1">
        <w:r w:rsidR="00681F86" w:rsidRPr="00EE3FFB">
          <w:rPr>
            <w:rStyle w:val="Hyperlink"/>
            <w:sz w:val="24"/>
          </w:rPr>
          <w:t>Mitchell.Jones@wales.nhs.uk</w:t>
        </w:r>
      </w:hyperlink>
      <w:r w:rsidR="00681F86">
        <w:rPr>
          <w:sz w:val="24"/>
        </w:rPr>
        <w:t xml:space="preserve"> </w:t>
      </w:r>
    </w:p>
    <w:p w:rsidR="00681F86" w:rsidRPr="00681F86" w:rsidRDefault="00F457DB" w:rsidP="00F457DB">
      <w:pPr>
        <w:rPr>
          <w:color w:val="0000FF"/>
          <w:sz w:val="24"/>
          <w:szCs w:val="24"/>
          <w:u w:val="single"/>
        </w:rPr>
      </w:pPr>
      <w:r>
        <w:rPr>
          <w:sz w:val="24"/>
        </w:rPr>
        <w:t>Further detail on the Public Sector Equality D</w:t>
      </w:r>
      <w:r w:rsidRPr="00F457DB">
        <w:rPr>
          <w:sz w:val="24"/>
          <w:szCs w:val="24"/>
        </w:rPr>
        <w:t xml:space="preserve">uty - </w:t>
      </w:r>
      <w:hyperlink r:id="rId8" w:history="1">
        <w:r w:rsidRPr="00F457DB">
          <w:rPr>
            <w:rStyle w:val="Hyperlink"/>
            <w:sz w:val="24"/>
            <w:szCs w:val="24"/>
          </w:rPr>
          <w:t>The Essential Guide (equalityhumanrights.com)</w:t>
        </w:r>
      </w:hyperlink>
    </w:p>
    <w:p w:rsidR="00F457DB" w:rsidRDefault="00F457DB" w:rsidP="00F457DB"/>
    <w:p w:rsidR="00F457DB" w:rsidRDefault="00F457DB" w:rsidP="00F457DB">
      <w:pPr>
        <w:jc w:val="center"/>
        <w:rPr>
          <w:b/>
          <w:sz w:val="32"/>
        </w:rPr>
      </w:pPr>
      <w:r w:rsidRPr="00F457DB">
        <w:rPr>
          <w:b/>
          <w:sz w:val="32"/>
        </w:rPr>
        <w:t xml:space="preserve">Watch this video for </w:t>
      </w:r>
      <w:r w:rsidR="00681F86">
        <w:rPr>
          <w:b/>
          <w:sz w:val="32"/>
        </w:rPr>
        <w:t>further information about the role</w:t>
      </w:r>
    </w:p>
    <w:p w:rsidR="00F457DB" w:rsidRPr="00F457DB" w:rsidRDefault="00F457DB" w:rsidP="00F457DB">
      <w:pPr>
        <w:jc w:val="center"/>
        <w:rPr>
          <w:b/>
          <w:sz w:val="28"/>
        </w:rPr>
      </w:pPr>
      <w:r w:rsidRPr="00F457DB">
        <w:rPr>
          <w:b/>
          <w:sz w:val="32"/>
        </w:rPr>
        <w:t>of Inclusion Champions and what you can do</w:t>
      </w:r>
      <w:r w:rsidR="0068547C">
        <w:rPr>
          <w:b/>
          <w:sz w:val="32"/>
        </w:rPr>
        <w:t>:</w:t>
      </w:r>
    </w:p>
    <w:p w:rsidR="00F457DB" w:rsidRDefault="0068547C" w:rsidP="00F457DB">
      <w:pPr>
        <w:jc w:val="center"/>
        <w:rPr>
          <w:rStyle w:val="Hyperlink"/>
          <w:rFonts w:ascii="Arial" w:hAnsi="Arial" w:cs="Arial"/>
          <w:b/>
          <w:sz w:val="36"/>
          <w:szCs w:val="23"/>
          <w:shd w:val="clear" w:color="auto" w:fill="F9F9F9"/>
        </w:rPr>
      </w:pPr>
      <w:r w:rsidRPr="0068547C">
        <w:rPr>
          <w:b/>
          <w:noProof/>
          <w:sz w:val="44"/>
          <w:u w:val="single"/>
          <w:lang w:eastAsia="en-GB"/>
        </w:rPr>
        <w:drawing>
          <wp:anchor distT="0" distB="0" distL="114300" distR="114300" simplePos="0" relativeHeight="251659264" behindDoc="1" locked="0" layoutInCell="1" allowOverlap="1">
            <wp:simplePos x="0" y="0"/>
            <wp:positionH relativeFrom="page">
              <wp:align>right</wp:align>
            </wp:positionH>
            <wp:positionV relativeFrom="paragraph">
              <wp:posOffset>819150</wp:posOffset>
            </wp:positionV>
            <wp:extent cx="3710940" cy="1233170"/>
            <wp:effectExtent l="0" t="0" r="3810" b="5080"/>
            <wp:wrapNone/>
            <wp:docPr id="2" name="Picture 2" descr="C:\Users\mi023437\AppData\Local\Microsoft\Windows\INetCache\Content.MSO\8BB3EEA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i023437\AppData\Local\Microsoft\Windows\INetCache\Content.MSO\8BB3EEAC.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0940" cy="1233170"/>
                    </a:xfrm>
                    <a:prstGeom prst="rect">
                      <a:avLst/>
                    </a:prstGeom>
                    <a:noFill/>
                    <a:ln>
                      <a:noFill/>
                    </a:ln>
                  </pic:spPr>
                </pic:pic>
              </a:graphicData>
            </a:graphic>
          </wp:anchor>
        </w:drawing>
      </w:r>
      <w:hyperlink r:id="rId10" w:tgtFrame="_blank" w:history="1">
        <w:r w:rsidRPr="0068547C">
          <w:rPr>
            <w:rStyle w:val="Hyperlink"/>
            <w:rFonts w:ascii="Arial" w:hAnsi="Arial" w:cs="Arial"/>
            <w:b/>
            <w:sz w:val="36"/>
            <w:szCs w:val="23"/>
            <w:shd w:val="clear" w:color="auto" w:fill="F9F9F9"/>
          </w:rPr>
          <w:t>https://youtu.be/YloGWRt-Hi8</w:t>
        </w:r>
      </w:hyperlink>
    </w:p>
    <w:p w:rsidR="004570C7" w:rsidRDefault="004570C7" w:rsidP="00F457DB">
      <w:pPr>
        <w:jc w:val="center"/>
        <w:rPr>
          <w:b/>
          <w:sz w:val="44"/>
          <w:u w:val="single"/>
        </w:rPr>
      </w:pPr>
    </w:p>
    <w:p w:rsidR="004570C7" w:rsidRDefault="004570C7" w:rsidP="004570C7">
      <w:pPr>
        <w:jc w:val="center"/>
        <w:rPr>
          <w:b/>
          <w:sz w:val="32"/>
          <w:u w:val="single"/>
        </w:rPr>
      </w:pPr>
    </w:p>
    <w:p w:rsidR="004570C7" w:rsidRDefault="004570C7" w:rsidP="004570C7">
      <w:pPr>
        <w:jc w:val="center"/>
        <w:rPr>
          <w:b/>
          <w:sz w:val="32"/>
          <w:u w:val="single"/>
        </w:rPr>
      </w:pPr>
      <w:r w:rsidRPr="00672189">
        <w:rPr>
          <w:b/>
          <w:sz w:val="32"/>
          <w:u w:val="single"/>
        </w:rPr>
        <w:lastRenderedPageBreak/>
        <w:t>Supporting information</w:t>
      </w:r>
    </w:p>
    <w:p w:rsidR="004570C7" w:rsidRDefault="004570C7" w:rsidP="004570C7">
      <w:pPr>
        <w:jc w:val="center"/>
        <w:rPr>
          <w:b/>
          <w:sz w:val="32"/>
          <w:u w:val="single"/>
        </w:rPr>
      </w:pPr>
    </w:p>
    <w:p w:rsidR="004570C7" w:rsidRDefault="004570C7" w:rsidP="004570C7">
      <w:pPr>
        <w:rPr>
          <w:b/>
          <w:sz w:val="24"/>
          <w:u w:val="single"/>
        </w:rPr>
      </w:pPr>
      <w:r>
        <w:rPr>
          <w:b/>
          <w:sz w:val="24"/>
          <w:u w:val="single"/>
        </w:rPr>
        <w:t xml:space="preserve">The learning </w:t>
      </w:r>
      <w:proofErr w:type="gramStart"/>
      <w:r>
        <w:rPr>
          <w:b/>
          <w:sz w:val="24"/>
          <w:u w:val="single"/>
        </w:rPr>
        <w:t>need</w:t>
      </w:r>
      <w:proofErr w:type="gramEnd"/>
    </w:p>
    <w:p w:rsidR="004570C7" w:rsidRDefault="004570C7" w:rsidP="004570C7">
      <w:pPr>
        <w:rPr>
          <w:sz w:val="24"/>
        </w:rPr>
      </w:pPr>
      <w:r>
        <w:rPr>
          <w:sz w:val="24"/>
        </w:rPr>
        <w:t>Cardiff &amp; Vale University Health Board are currently trying to establish a network of Inclusion Champions throughout the organisation. Feedback has been received from current Inclusion Champions that they are unc</w:t>
      </w:r>
      <w:r w:rsidR="00A35365">
        <w:rPr>
          <w:sz w:val="24"/>
        </w:rPr>
        <w:t xml:space="preserve">lear of </w:t>
      </w:r>
      <w:r>
        <w:rPr>
          <w:sz w:val="24"/>
        </w:rPr>
        <w:t xml:space="preserve">the </w:t>
      </w:r>
      <w:r w:rsidR="00A35365">
        <w:rPr>
          <w:sz w:val="24"/>
        </w:rPr>
        <w:t xml:space="preserve">reason behind </w:t>
      </w:r>
      <w:r>
        <w:rPr>
          <w:sz w:val="24"/>
        </w:rPr>
        <w:t>the roles, what the role entails, and the practicalities of carrying out the role. There has been a lack of take-up of Inclusion Champions in the organisation’s clinical boards and part of the reason for this is due to a lack of clarity.</w:t>
      </w:r>
    </w:p>
    <w:p w:rsidR="004570C7" w:rsidRDefault="004570C7" w:rsidP="004570C7">
      <w:pPr>
        <w:rPr>
          <w:sz w:val="24"/>
        </w:rPr>
      </w:pPr>
      <w:r>
        <w:rPr>
          <w:sz w:val="24"/>
        </w:rPr>
        <w:t>As the position is voluntary, there is already a good level of engagement from those</w:t>
      </w:r>
      <w:r w:rsidR="00A35365">
        <w:rPr>
          <w:sz w:val="24"/>
        </w:rPr>
        <w:t xml:space="preserve"> who have agreed to become an Inclusion Champion. The learning need primarily focuses on improving understanding and clarity to increase the effectiveness with which the Inclusion Champions undertake the role.</w:t>
      </w:r>
    </w:p>
    <w:p w:rsidR="004570C7" w:rsidRDefault="004570C7" w:rsidP="004570C7">
      <w:pPr>
        <w:rPr>
          <w:b/>
          <w:sz w:val="24"/>
          <w:u w:val="single"/>
        </w:rPr>
      </w:pPr>
    </w:p>
    <w:p w:rsidR="004570C7" w:rsidRPr="00672189" w:rsidRDefault="004570C7" w:rsidP="004570C7">
      <w:pPr>
        <w:rPr>
          <w:b/>
          <w:sz w:val="24"/>
          <w:u w:val="single"/>
        </w:rPr>
      </w:pPr>
      <w:r w:rsidRPr="00672189">
        <w:rPr>
          <w:b/>
          <w:sz w:val="24"/>
          <w:u w:val="single"/>
        </w:rPr>
        <w:t>Accessibility</w:t>
      </w:r>
    </w:p>
    <w:p w:rsidR="004570C7" w:rsidRDefault="004570C7" w:rsidP="004570C7">
      <w:pPr>
        <w:rPr>
          <w:sz w:val="24"/>
        </w:rPr>
      </w:pPr>
      <w:r>
        <w:rPr>
          <w:sz w:val="24"/>
        </w:rPr>
        <w:t>The document will be circulated via email amongst the organisation’s Inclusion Champions. This will include the Executive Team, Board Members, and leaders in each of the seven clinical boards.</w:t>
      </w:r>
    </w:p>
    <w:p w:rsidR="004570C7" w:rsidRDefault="004570C7" w:rsidP="004570C7">
      <w:pPr>
        <w:rPr>
          <w:sz w:val="24"/>
        </w:rPr>
      </w:pPr>
      <w:r>
        <w:rPr>
          <w:sz w:val="24"/>
        </w:rPr>
        <w:t>Uploading the video to YouTube will mean that it will be accessible to those using the internal secure network as well as externally through YouTube itself. Doing so will make it accessible for those who may be based in clinical areas with limited access to health board computers (as they can still access through mobile phones and tablets) as well as those based in administrative areas.</w:t>
      </w:r>
    </w:p>
    <w:p w:rsidR="004570C7" w:rsidRDefault="004570C7" w:rsidP="004570C7">
      <w:pPr>
        <w:rPr>
          <w:sz w:val="24"/>
        </w:rPr>
      </w:pPr>
      <w:r>
        <w:rPr>
          <w:sz w:val="24"/>
        </w:rPr>
        <w:t>A copy of the document and video will also be uploaded to the health board’s intranet site and, once completed, the Equality, Diversity and Inclusion SharePoint site.</w:t>
      </w:r>
    </w:p>
    <w:p w:rsidR="004570C7" w:rsidRDefault="004570C7" w:rsidP="004570C7">
      <w:pPr>
        <w:rPr>
          <w:sz w:val="24"/>
        </w:rPr>
      </w:pPr>
    </w:p>
    <w:p w:rsidR="004570C7" w:rsidRPr="00672189" w:rsidRDefault="004570C7" w:rsidP="004570C7">
      <w:pPr>
        <w:rPr>
          <w:b/>
          <w:sz w:val="24"/>
          <w:u w:val="single"/>
        </w:rPr>
      </w:pPr>
      <w:r w:rsidRPr="00672189">
        <w:rPr>
          <w:b/>
          <w:sz w:val="24"/>
          <w:u w:val="single"/>
        </w:rPr>
        <w:t>Evaluating Effectiveness</w:t>
      </w:r>
    </w:p>
    <w:p w:rsidR="004570C7" w:rsidRDefault="004570C7" w:rsidP="004570C7">
      <w:pPr>
        <w:rPr>
          <w:sz w:val="24"/>
        </w:rPr>
      </w:pPr>
      <w:r>
        <w:rPr>
          <w:sz w:val="24"/>
        </w:rPr>
        <w:t>Effectiveness of the resource will be evaluated by a short questionnaire sent to the Inclusion Champions approximately three months after publishing to determine whether they feel more comfortable and in a better position to undertake the role and support the workforce.</w:t>
      </w:r>
    </w:p>
    <w:p w:rsidR="004570C7" w:rsidRDefault="004570C7" w:rsidP="004570C7">
      <w:pPr>
        <w:rPr>
          <w:sz w:val="24"/>
        </w:rPr>
      </w:pPr>
      <w:r>
        <w:rPr>
          <w:sz w:val="24"/>
        </w:rPr>
        <w:t>Increased take-up in the clinical boards will also help determine the effectiveness of the resource.</w:t>
      </w:r>
    </w:p>
    <w:p w:rsidR="004570C7" w:rsidRDefault="004570C7" w:rsidP="004570C7">
      <w:pPr>
        <w:rPr>
          <w:sz w:val="24"/>
        </w:rPr>
      </w:pPr>
    </w:p>
    <w:p w:rsidR="00A35365" w:rsidRDefault="00A35365" w:rsidP="004570C7">
      <w:pPr>
        <w:rPr>
          <w:sz w:val="24"/>
        </w:rPr>
      </w:pPr>
    </w:p>
    <w:p w:rsidR="00A35365" w:rsidRDefault="00A35365" w:rsidP="004570C7">
      <w:pPr>
        <w:rPr>
          <w:sz w:val="24"/>
        </w:rPr>
      </w:pPr>
      <w:bookmarkStart w:id="0" w:name="_GoBack"/>
      <w:bookmarkEnd w:id="0"/>
    </w:p>
    <w:p w:rsidR="004570C7" w:rsidRDefault="004570C7" w:rsidP="004570C7">
      <w:pPr>
        <w:rPr>
          <w:b/>
          <w:sz w:val="24"/>
          <w:u w:val="single"/>
        </w:rPr>
      </w:pPr>
      <w:r w:rsidRPr="00672189">
        <w:rPr>
          <w:b/>
          <w:sz w:val="24"/>
          <w:u w:val="single"/>
        </w:rPr>
        <w:lastRenderedPageBreak/>
        <w:t>Bibliography</w:t>
      </w:r>
    </w:p>
    <w:sdt>
      <w:sdtPr>
        <w:id w:val="1753704804"/>
        <w:docPartObj>
          <w:docPartGallery w:val="Bibliographies"/>
          <w:docPartUnique/>
        </w:docPartObj>
      </w:sdtPr>
      <w:sdtEndPr>
        <w:rPr>
          <w:rFonts w:asciiTheme="minorHAnsi" w:eastAsiaTheme="minorHAnsi" w:hAnsiTheme="minorHAnsi" w:cstheme="minorBidi"/>
          <w:color w:val="auto"/>
          <w:sz w:val="24"/>
          <w:szCs w:val="24"/>
          <w:lang w:val="en-GB"/>
        </w:rPr>
      </w:sdtEndPr>
      <w:sdtContent>
        <w:p w:rsidR="004570C7" w:rsidRPr="00F14BC7" w:rsidRDefault="004570C7" w:rsidP="004570C7">
          <w:pPr>
            <w:pStyle w:val="Heading1"/>
            <w:rPr>
              <w:sz w:val="24"/>
              <w:szCs w:val="24"/>
            </w:rPr>
          </w:pPr>
        </w:p>
        <w:sdt>
          <w:sdtPr>
            <w:rPr>
              <w:sz w:val="24"/>
              <w:szCs w:val="24"/>
            </w:rPr>
            <w:id w:val="111145805"/>
            <w:bibliography/>
          </w:sdtPr>
          <w:sdtContent>
            <w:p w:rsidR="004570C7" w:rsidRPr="00F14BC7" w:rsidRDefault="004570C7" w:rsidP="004570C7">
              <w:pPr>
                <w:pStyle w:val="Bibliography"/>
                <w:ind w:left="720" w:hanging="720"/>
                <w:rPr>
                  <w:noProof/>
                  <w:sz w:val="24"/>
                  <w:szCs w:val="24"/>
                </w:rPr>
              </w:pPr>
              <w:r w:rsidRPr="00F14BC7">
                <w:rPr>
                  <w:sz w:val="24"/>
                  <w:szCs w:val="24"/>
                </w:rPr>
                <w:fldChar w:fldCharType="begin"/>
              </w:r>
              <w:r w:rsidRPr="00F14BC7">
                <w:rPr>
                  <w:sz w:val="24"/>
                  <w:szCs w:val="24"/>
                </w:rPr>
                <w:instrText xml:space="preserve"> BIBLIOGRAPHY </w:instrText>
              </w:r>
              <w:r w:rsidRPr="00F14BC7">
                <w:rPr>
                  <w:sz w:val="24"/>
                  <w:szCs w:val="24"/>
                </w:rPr>
                <w:fldChar w:fldCharType="separate"/>
              </w:r>
              <w:r w:rsidRPr="00F14BC7">
                <w:rPr>
                  <w:noProof/>
                  <w:sz w:val="24"/>
                  <w:szCs w:val="24"/>
                </w:rPr>
                <w:t xml:space="preserve">Canva. (2022). </w:t>
              </w:r>
              <w:r w:rsidRPr="00F14BC7">
                <w:rPr>
                  <w:i/>
                  <w:iCs/>
                  <w:noProof/>
                  <w:sz w:val="24"/>
                  <w:szCs w:val="24"/>
                </w:rPr>
                <w:t>Editing and designing</w:t>
              </w:r>
              <w:r w:rsidRPr="00F14BC7">
                <w:rPr>
                  <w:noProof/>
                  <w:sz w:val="24"/>
                  <w:szCs w:val="24"/>
                </w:rPr>
                <w:t>. Retrieved from Canva Website: https://www.canva.com/help/article/editing-and-designing/</w:t>
              </w:r>
            </w:p>
            <w:p w:rsidR="004570C7" w:rsidRPr="00F14BC7" w:rsidRDefault="004570C7" w:rsidP="004570C7">
              <w:pPr>
                <w:pStyle w:val="Bibliography"/>
                <w:ind w:left="720" w:hanging="720"/>
                <w:rPr>
                  <w:noProof/>
                  <w:sz w:val="24"/>
                  <w:szCs w:val="24"/>
                </w:rPr>
              </w:pPr>
              <w:r w:rsidRPr="00F14BC7">
                <w:rPr>
                  <w:noProof/>
                  <w:sz w:val="24"/>
                  <w:szCs w:val="24"/>
                </w:rPr>
                <w:t xml:space="preserve">CIPD. (2021). </w:t>
              </w:r>
              <w:r w:rsidRPr="00F14BC7">
                <w:rPr>
                  <w:i/>
                  <w:iCs/>
                  <w:noProof/>
                  <w:sz w:val="24"/>
                  <w:szCs w:val="24"/>
                </w:rPr>
                <w:t>Learning and development evolving practice</w:t>
              </w:r>
              <w:r w:rsidRPr="00F14BC7">
                <w:rPr>
                  <w:noProof/>
                  <w:sz w:val="24"/>
                  <w:szCs w:val="24"/>
                </w:rPr>
                <w:t>. Retrieved from CIPD Web site: https://www.cipd.co.uk/knowledge/strategy/development/evolving-practice-factsheet</w:t>
              </w:r>
            </w:p>
            <w:p w:rsidR="004570C7" w:rsidRPr="00F14BC7" w:rsidRDefault="004570C7" w:rsidP="004570C7">
              <w:pPr>
                <w:pStyle w:val="Bibliography"/>
                <w:ind w:left="720" w:hanging="720"/>
                <w:rPr>
                  <w:noProof/>
                  <w:sz w:val="24"/>
                  <w:szCs w:val="24"/>
                </w:rPr>
              </w:pPr>
              <w:r w:rsidRPr="00F14BC7">
                <w:rPr>
                  <w:noProof/>
                  <w:sz w:val="24"/>
                  <w:szCs w:val="24"/>
                </w:rPr>
                <w:t xml:space="preserve">CIPD. (2021). </w:t>
              </w:r>
              <w:r w:rsidRPr="00F14BC7">
                <w:rPr>
                  <w:i/>
                  <w:iCs/>
                  <w:noProof/>
                  <w:sz w:val="24"/>
                  <w:szCs w:val="24"/>
                </w:rPr>
                <w:t>Learning theories for the workplace</w:t>
              </w:r>
              <w:r w:rsidRPr="00F14BC7">
                <w:rPr>
                  <w:noProof/>
                  <w:sz w:val="24"/>
                  <w:szCs w:val="24"/>
                </w:rPr>
                <w:t>. Retrieved from CIPD Web site: https://www.cipd.co.uk/knowledge/strategy/development/learning-theories-factsheet</w:t>
              </w:r>
            </w:p>
            <w:p w:rsidR="004570C7" w:rsidRPr="00F14BC7" w:rsidRDefault="004570C7" w:rsidP="004570C7">
              <w:pPr>
                <w:pStyle w:val="Bibliography"/>
                <w:ind w:left="720" w:hanging="720"/>
                <w:rPr>
                  <w:noProof/>
                  <w:sz w:val="24"/>
                  <w:szCs w:val="24"/>
                </w:rPr>
              </w:pPr>
              <w:r w:rsidRPr="00F14BC7">
                <w:rPr>
                  <w:noProof/>
                  <w:sz w:val="24"/>
                  <w:szCs w:val="24"/>
                </w:rPr>
                <w:t xml:space="preserve">Equality and Human Rights Commission. (2014). </w:t>
              </w:r>
              <w:r w:rsidRPr="00F14BC7">
                <w:rPr>
                  <w:i/>
                  <w:iCs/>
                  <w:noProof/>
                  <w:sz w:val="24"/>
                  <w:szCs w:val="24"/>
                </w:rPr>
                <w:t>The Essential Guide to the Public Sector Equality Duty.</w:t>
              </w:r>
              <w:r w:rsidRPr="00F14BC7">
                <w:rPr>
                  <w:noProof/>
                  <w:sz w:val="24"/>
                  <w:szCs w:val="24"/>
                </w:rPr>
                <w:t xml:space="preserve"> Retrieved from EHRC Web site: https://www.equalityhumanrights.com/sites/default/files/essential_guide_to_the_public_sector_equality_duty_wales.pdf</w:t>
              </w:r>
            </w:p>
            <w:p w:rsidR="004570C7" w:rsidRPr="00F14BC7" w:rsidRDefault="004570C7" w:rsidP="004570C7">
              <w:pPr>
                <w:pStyle w:val="Bibliography"/>
                <w:ind w:left="720" w:hanging="720"/>
                <w:rPr>
                  <w:noProof/>
                  <w:sz w:val="24"/>
                  <w:szCs w:val="24"/>
                </w:rPr>
              </w:pPr>
              <w:r w:rsidRPr="00F14BC7">
                <w:rPr>
                  <w:noProof/>
                  <w:sz w:val="24"/>
                  <w:szCs w:val="24"/>
                </w:rPr>
                <w:t xml:space="preserve">Shackleton-Jones, N. (2019). </w:t>
              </w:r>
              <w:r w:rsidRPr="00F14BC7">
                <w:rPr>
                  <w:i/>
                  <w:iCs/>
                  <w:noProof/>
                  <w:sz w:val="24"/>
                  <w:szCs w:val="24"/>
                </w:rPr>
                <w:t>How people learn: designing effective training to improve employee performance.</w:t>
              </w:r>
              <w:r w:rsidRPr="00F14BC7">
                <w:rPr>
                  <w:noProof/>
                  <w:sz w:val="24"/>
                  <w:szCs w:val="24"/>
                </w:rPr>
                <w:t xml:space="preserve"> DOI: 99100347460102421: Kogan Page.</w:t>
              </w:r>
            </w:p>
            <w:p w:rsidR="004570C7" w:rsidRPr="00F14BC7" w:rsidRDefault="004570C7" w:rsidP="004570C7">
              <w:pPr>
                <w:rPr>
                  <w:sz w:val="24"/>
                  <w:szCs w:val="24"/>
                </w:rPr>
              </w:pPr>
              <w:r w:rsidRPr="00F14BC7">
                <w:rPr>
                  <w:b/>
                  <w:bCs/>
                  <w:noProof/>
                  <w:sz w:val="24"/>
                  <w:szCs w:val="24"/>
                </w:rPr>
                <w:fldChar w:fldCharType="end"/>
              </w:r>
            </w:p>
          </w:sdtContent>
        </w:sdt>
      </w:sdtContent>
    </w:sdt>
    <w:p w:rsidR="004570C7" w:rsidRDefault="004570C7" w:rsidP="004570C7">
      <w:pPr>
        <w:rPr>
          <w:b/>
          <w:sz w:val="24"/>
          <w:u w:val="single"/>
        </w:rPr>
      </w:pPr>
    </w:p>
    <w:p w:rsidR="004570C7" w:rsidRPr="0068547C" w:rsidRDefault="004570C7" w:rsidP="00F457DB">
      <w:pPr>
        <w:jc w:val="center"/>
        <w:rPr>
          <w:b/>
          <w:sz w:val="44"/>
          <w:u w:val="single"/>
        </w:rPr>
      </w:pPr>
    </w:p>
    <w:sectPr w:rsidR="004570C7" w:rsidRPr="006854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2510D"/>
    <w:multiLevelType w:val="hybridMultilevel"/>
    <w:tmpl w:val="41B42B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3168EE"/>
    <w:multiLevelType w:val="hybridMultilevel"/>
    <w:tmpl w:val="1CA0A76C"/>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7DB"/>
    <w:rsid w:val="0017097A"/>
    <w:rsid w:val="004570C7"/>
    <w:rsid w:val="00681F86"/>
    <w:rsid w:val="0068547C"/>
    <w:rsid w:val="008818B5"/>
    <w:rsid w:val="00A35365"/>
    <w:rsid w:val="00DE0E3C"/>
    <w:rsid w:val="00E70B43"/>
    <w:rsid w:val="00F457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D3D8A"/>
  <w15:chartTrackingRefBased/>
  <w15:docId w15:val="{4C6D828C-EF7B-47C0-874A-A0512A828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70C7"/>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57DB"/>
    <w:pPr>
      <w:ind w:left="720"/>
      <w:contextualSpacing/>
    </w:pPr>
  </w:style>
  <w:style w:type="character" w:styleId="Hyperlink">
    <w:name w:val="Hyperlink"/>
    <w:basedOn w:val="DefaultParagraphFont"/>
    <w:uiPriority w:val="99"/>
    <w:unhideWhenUsed/>
    <w:rsid w:val="00F457DB"/>
    <w:rPr>
      <w:color w:val="0000FF"/>
      <w:u w:val="single"/>
    </w:rPr>
  </w:style>
  <w:style w:type="character" w:styleId="UnresolvedMention">
    <w:name w:val="Unresolved Mention"/>
    <w:basedOn w:val="DefaultParagraphFont"/>
    <w:uiPriority w:val="99"/>
    <w:semiHidden/>
    <w:unhideWhenUsed/>
    <w:rsid w:val="00681F86"/>
    <w:rPr>
      <w:color w:val="605E5C"/>
      <w:shd w:val="clear" w:color="auto" w:fill="E1DFDD"/>
    </w:rPr>
  </w:style>
  <w:style w:type="character" w:styleId="FollowedHyperlink">
    <w:name w:val="FollowedHyperlink"/>
    <w:basedOn w:val="DefaultParagraphFont"/>
    <w:uiPriority w:val="99"/>
    <w:semiHidden/>
    <w:unhideWhenUsed/>
    <w:rsid w:val="0017097A"/>
    <w:rPr>
      <w:color w:val="954F72" w:themeColor="followedHyperlink"/>
      <w:u w:val="single"/>
    </w:rPr>
  </w:style>
  <w:style w:type="character" w:customStyle="1" w:styleId="Heading1Char">
    <w:name w:val="Heading 1 Char"/>
    <w:basedOn w:val="DefaultParagraphFont"/>
    <w:link w:val="Heading1"/>
    <w:uiPriority w:val="9"/>
    <w:rsid w:val="004570C7"/>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4570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sites/default/files/essential_guide_to_the_public_sector_equality_duty_wales.pdf" TargetMode="External"/><Relationship Id="rId3" Type="http://schemas.openxmlformats.org/officeDocument/2006/relationships/styles" Target="styles.xml"/><Relationship Id="rId7" Type="http://schemas.openxmlformats.org/officeDocument/2006/relationships/hyperlink" Target="mailto:Mitchell.Jones@wales.nhs.uk"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youtu.be/YloGWRt-Hi8"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Sha19</b:Tag>
    <b:SourceType>Book</b:SourceType>
    <b:Guid>{BE7CF20A-B057-402F-A368-4FB17EDFCA34}</b:Guid>
    <b:Author>
      <b:Author>
        <b:NameList>
          <b:Person>
            <b:Last>Shackleton-Jones</b:Last>
            <b:First>N.</b:First>
          </b:Person>
        </b:NameList>
      </b:Author>
    </b:Author>
    <b:Title>How people learn: designing effective training to improve employee performance</b:Title>
    <b:Year>2019</b:Year>
    <b:Publisher>Kogan Page</b:Publisher>
    <b:City>DOI: 99100347460102421</b:City>
    <b:RefOrder>1</b:RefOrder>
  </b:Source>
  <b:Source>
    <b:Tag>Can22</b:Tag>
    <b:SourceType>InternetSite</b:SourceType>
    <b:Guid>{C0030093-56DC-427D-8E02-E4C5AC2C5A2E}</b:Guid>
    <b:Author>
      <b:Author>
        <b:Corporate>Canva</b:Corporate>
      </b:Author>
    </b:Author>
    <b:Title>Editing and designing</b:Title>
    <b:Year>2022</b:Year>
    <b:InternetSiteTitle>Canva Website</b:InternetSiteTitle>
    <b:Month>March</b:Month>
    <b:Day>15</b:Day>
    <b:URL>https://www.canva.com/help/article/editing-and-designing/</b:URL>
    <b:RefOrder>2</b:RefOrder>
  </b:Source>
  <b:Source>
    <b:Tag>CIP21</b:Tag>
    <b:SourceType>InternetSite</b:SourceType>
    <b:Guid>{36C6E3DF-6463-4819-9B5C-3642C28973FA}</b:Guid>
    <b:Author>
      <b:Author>
        <b:Corporate>CIPD</b:Corporate>
      </b:Author>
    </b:Author>
    <b:Title>Learning theories for the workplace</b:Title>
    <b:InternetSiteTitle>CIPD Web site</b:InternetSiteTitle>
    <b:Year>2021</b:Year>
    <b:Month>June</b:Month>
    <b:Day>10</b:Day>
    <b:URL>https://www.cipd.co.uk/knowledge/strategy/development/learning-theories-factsheet</b:URL>
    <b:RefOrder>3</b:RefOrder>
  </b:Source>
  <b:Source>
    <b:Tag>CIP211</b:Tag>
    <b:SourceType>InternetSite</b:SourceType>
    <b:Guid>{FD391A2F-7092-4FC7-ABE0-CCA422511326}</b:Guid>
    <b:Author>
      <b:Author>
        <b:Corporate>CIPD</b:Corporate>
      </b:Author>
    </b:Author>
    <b:Title>Learning and development evolving practice</b:Title>
    <b:InternetSiteTitle>CIPD Web site</b:InternetSiteTitle>
    <b:Year>2021</b:Year>
    <b:Month>June</b:Month>
    <b:Day>10</b:Day>
    <b:URL>https://www.cipd.co.uk/knowledge/strategy/development/evolving-practice-factsheet</b:URL>
    <b:RefOrder>4</b:RefOrder>
  </b:Source>
  <b:Source>
    <b:Tag>Equ14</b:Tag>
    <b:SourceType>DocumentFromInternetSite</b:SourceType>
    <b:Guid>{C8DA2D4D-AAC3-49EF-8039-3D0358BA82BC}</b:Guid>
    <b:Author>
      <b:Author>
        <b:Corporate>Equality and Human Rights Commission</b:Corporate>
      </b:Author>
    </b:Author>
    <b:Title>The Essential Guide to the Public Sector Equality Duty</b:Title>
    <b:InternetSiteTitle>EHRC Web site</b:InternetSiteTitle>
    <b:Year>2014</b:Year>
    <b:Month>October</b:Month>
    <b:URL>https://www.equalityhumanrights.com/sites/default/files/essential_guide_to_the_public_sector_equality_duty_wales.pdf</b:URL>
    <b:RefOrder>5</b:RefOrder>
  </b:Source>
</b:Sources>
</file>

<file path=customXml/itemProps1.xml><?xml version="1.0" encoding="utf-8"?>
<ds:datastoreItem xmlns:ds="http://schemas.openxmlformats.org/officeDocument/2006/customXml" ds:itemID="{74D77994-9524-4091-9F59-0450FC759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653</Words>
  <Characters>3727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ABM LHB</Company>
  <LinksUpToDate>false</LinksUpToDate>
  <CharactersWithSpaces>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Mitchell Jones (Swansea Bay UHB - Learning &amp; OD)</dc:creator>
  <cp:keywords/>
  <dc:description/>
  <cp:lastModifiedBy>Mitchell Jones (Cardiff and Vale UHB - Corporate Management)</cp:lastModifiedBy>
  <cp:revision>4</cp:revision>
  <dcterms:created xsi:type="dcterms:W3CDTF">2022-03-21T16:08:00Z</dcterms:created>
  <dcterms:modified xsi:type="dcterms:W3CDTF">2022-03-21T20:49:00Z</dcterms:modified>
</cp:coreProperties>
</file>