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B3A3E" w14:textId="77777777" w:rsidR="00DF039F" w:rsidRDefault="00DF039F" w:rsidP="00DF039F">
      <w:pPr>
        <w:pBdr>
          <w:bottom w:val="single" w:sz="4" w:space="1" w:color="auto"/>
        </w:pBdr>
        <w:jc w:val="center"/>
        <w:rPr>
          <w:b/>
          <w:color w:val="000000" w:themeColor="text1"/>
          <w:sz w:val="28"/>
        </w:rPr>
      </w:pPr>
    </w:p>
    <w:p w14:paraId="6FF22576" w14:textId="77777777" w:rsidR="00DF039F" w:rsidRDefault="00DF039F" w:rsidP="00DF039F">
      <w:pPr>
        <w:pBdr>
          <w:bottom w:val="single" w:sz="4" w:space="1" w:color="auto"/>
        </w:pBdr>
        <w:jc w:val="center"/>
        <w:rPr>
          <w:b/>
          <w:color w:val="000000" w:themeColor="text1"/>
          <w:sz w:val="28"/>
        </w:rPr>
      </w:pPr>
    </w:p>
    <w:p w14:paraId="4526EC53" w14:textId="77777777" w:rsidR="00DF039F" w:rsidRDefault="00DF039F" w:rsidP="00DF039F">
      <w:pPr>
        <w:pBdr>
          <w:bottom w:val="single" w:sz="4" w:space="1" w:color="auto"/>
        </w:pBdr>
        <w:jc w:val="center"/>
        <w:rPr>
          <w:b/>
          <w:color w:val="000000" w:themeColor="text1"/>
          <w:sz w:val="28"/>
        </w:rPr>
      </w:pPr>
    </w:p>
    <w:p w14:paraId="4D65F114" w14:textId="77777777" w:rsidR="00DF039F" w:rsidRDefault="00DF039F" w:rsidP="00DF039F">
      <w:pPr>
        <w:pBdr>
          <w:bottom w:val="single" w:sz="4" w:space="1" w:color="auto"/>
        </w:pBdr>
        <w:jc w:val="center"/>
        <w:rPr>
          <w:b/>
          <w:color w:val="000000" w:themeColor="text1"/>
          <w:sz w:val="28"/>
        </w:rPr>
      </w:pPr>
    </w:p>
    <w:p w14:paraId="2119D5C8" w14:textId="77777777" w:rsidR="00DF039F" w:rsidRDefault="00DF039F" w:rsidP="00DF039F">
      <w:pPr>
        <w:pBdr>
          <w:bottom w:val="single" w:sz="4" w:space="1" w:color="auto"/>
        </w:pBdr>
        <w:jc w:val="center"/>
        <w:rPr>
          <w:b/>
          <w:color w:val="000000" w:themeColor="text1"/>
          <w:sz w:val="28"/>
        </w:rPr>
      </w:pPr>
    </w:p>
    <w:p w14:paraId="4E4F6D39" w14:textId="77777777" w:rsidR="00DF039F" w:rsidRDefault="00DF039F" w:rsidP="00DF039F">
      <w:pPr>
        <w:pBdr>
          <w:bottom w:val="single" w:sz="4" w:space="1" w:color="auto"/>
        </w:pBdr>
        <w:jc w:val="center"/>
        <w:rPr>
          <w:b/>
          <w:color w:val="000000" w:themeColor="text1"/>
          <w:sz w:val="28"/>
        </w:rPr>
      </w:pPr>
    </w:p>
    <w:p w14:paraId="1355215C" w14:textId="77777777" w:rsidR="00DF039F" w:rsidRDefault="00DF039F" w:rsidP="00DF039F">
      <w:pPr>
        <w:pBdr>
          <w:bottom w:val="single" w:sz="4" w:space="1" w:color="auto"/>
        </w:pBdr>
        <w:jc w:val="center"/>
        <w:rPr>
          <w:b/>
          <w:color w:val="000000" w:themeColor="text1"/>
          <w:sz w:val="28"/>
        </w:rPr>
      </w:pPr>
    </w:p>
    <w:p w14:paraId="2119B341" w14:textId="181FF34D" w:rsidR="00DF039F" w:rsidRPr="00303CBF" w:rsidRDefault="00052ECA" w:rsidP="00052ECA">
      <w:pPr>
        <w:pBdr>
          <w:bottom w:val="single" w:sz="4" w:space="1" w:color="auto"/>
        </w:pBdr>
        <w:jc w:val="center"/>
        <w:rPr>
          <w:b/>
          <w:color w:val="000000" w:themeColor="text1"/>
          <w:sz w:val="28"/>
        </w:rPr>
      </w:pPr>
      <w:r>
        <w:rPr>
          <w:b/>
          <w:color w:val="000000" w:themeColor="text1"/>
          <w:sz w:val="28"/>
        </w:rPr>
        <w:t xml:space="preserve">Module Name: </w:t>
      </w:r>
      <w:r w:rsidR="00DF039F" w:rsidRPr="00303CBF">
        <w:rPr>
          <w:b/>
          <w:color w:val="000000" w:themeColor="text1"/>
          <w:sz w:val="28"/>
        </w:rPr>
        <w:t>Financial Management for the Hotel Industry</w:t>
      </w:r>
    </w:p>
    <w:p w14:paraId="71FE90D0" w14:textId="5F578E61" w:rsidR="00DF039F" w:rsidRDefault="00DF039F" w:rsidP="00DF039F">
      <w:pPr>
        <w:pBdr>
          <w:bottom w:val="single" w:sz="4" w:space="1" w:color="auto"/>
        </w:pBdr>
        <w:jc w:val="center"/>
        <w:rPr>
          <w:b/>
          <w:color w:val="000000" w:themeColor="text1"/>
          <w:sz w:val="28"/>
        </w:rPr>
      </w:pPr>
      <w:r w:rsidRPr="00DB05A5">
        <w:rPr>
          <w:b/>
          <w:color w:val="000000" w:themeColor="text1"/>
          <w:sz w:val="28"/>
        </w:rPr>
        <w:t>Report Cas</w:t>
      </w:r>
      <w:r>
        <w:rPr>
          <w:b/>
          <w:color w:val="000000" w:themeColor="text1"/>
          <w:sz w:val="28"/>
        </w:rPr>
        <w:t xml:space="preserve">e Study: The </w:t>
      </w:r>
      <w:r w:rsidRPr="00DB05A5">
        <w:rPr>
          <w:b/>
          <w:color w:val="000000" w:themeColor="text1"/>
          <w:sz w:val="28"/>
        </w:rPr>
        <w:t>Seacrest Lodge</w:t>
      </w:r>
    </w:p>
    <w:p w14:paraId="65E66FED" w14:textId="0EDA5BB3" w:rsidR="00052ECA" w:rsidRPr="00303CBF" w:rsidRDefault="00052ECA" w:rsidP="00DF039F">
      <w:pPr>
        <w:pBdr>
          <w:bottom w:val="single" w:sz="4" w:space="1" w:color="auto"/>
        </w:pBdr>
        <w:jc w:val="center"/>
        <w:rPr>
          <w:b/>
          <w:color w:val="000000" w:themeColor="text1"/>
          <w:sz w:val="28"/>
        </w:rPr>
      </w:pPr>
      <w:r>
        <w:rPr>
          <w:b/>
          <w:color w:val="000000" w:themeColor="text1"/>
          <w:sz w:val="28"/>
        </w:rPr>
        <w:t>Student Number: 2008329</w:t>
      </w:r>
    </w:p>
    <w:p w14:paraId="259F0C2A" w14:textId="3CFE151A" w:rsidR="00DF039F" w:rsidRDefault="00DF039F" w:rsidP="00DF039F">
      <w:pPr>
        <w:pBdr>
          <w:bottom w:val="single" w:sz="4" w:space="1" w:color="auto"/>
        </w:pBdr>
        <w:jc w:val="center"/>
        <w:rPr>
          <w:b/>
        </w:rPr>
      </w:pPr>
      <w:r>
        <w:rPr>
          <w:b/>
        </w:rPr>
        <w:br w:type="page"/>
      </w:r>
    </w:p>
    <w:sdt>
      <w:sdtPr>
        <w:rPr>
          <w:rFonts w:ascii="Times New Roman" w:eastAsia="Times New Roman" w:hAnsi="Times New Roman" w:cs="Times New Roman"/>
          <w:color w:val="auto"/>
          <w:sz w:val="24"/>
          <w:szCs w:val="24"/>
          <w:lang w:val="en-GB" w:eastAsia="en-IN"/>
        </w:rPr>
        <w:id w:val="97851082"/>
        <w:docPartObj>
          <w:docPartGallery w:val="Table of Contents"/>
          <w:docPartUnique/>
        </w:docPartObj>
      </w:sdtPr>
      <w:sdtEndPr>
        <w:rPr>
          <w:b/>
          <w:bCs/>
          <w:noProof/>
        </w:rPr>
      </w:sdtEndPr>
      <w:sdtContent>
        <w:p w14:paraId="5E7FB76A" w14:textId="7DF5A973" w:rsidR="00DF039F" w:rsidRPr="00DF039F" w:rsidRDefault="00DF039F" w:rsidP="00DF039F">
          <w:pPr>
            <w:pStyle w:val="TOCHeading"/>
            <w:jc w:val="center"/>
            <w:rPr>
              <w:rFonts w:ascii="Times New Roman" w:hAnsi="Times New Roman" w:cs="Times New Roman"/>
              <w:b/>
              <w:color w:val="000000" w:themeColor="text1"/>
              <w:sz w:val="28"/>
            </w:rPr>
          </w:pPr>
          <w:r w:rsidRPr="00DF039F">
            <w:rPr>
              <w:rFonts w:ascii="Times New Roman" w:hAnsi="Times New Roman" w:cs="Times New Roman"/>
              <w:b/>
              <w:color w:val="000000" w:themeColor="text1"/>
              <w:sz w:val="28"/>
            </w:rPr>
            <w:t>Table of Contents</w:t>
          </w:r>
        </w:p>
        <w:p w14:paraId="5A54DBB2" w14:textId="6AD3485A" w:rsidR="00CD3810" w:rsidRDefault="00DF039F">
          <w:pPr>
            <w:pStyle w:val="TOC1"/>
            <w:tabs>
              <w:tab w:val="right" w:leader="dot" w:pos="9019"/>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59523729" w:history="1">
            <w:r w:rsidR="00CD3810" w:rsidRPr="009F242A">
              <w:rPr>
                <w:rStyle w:val="Hyperlink"/>
                <w:noProof/>
              </w:rPr>
              <w:t>Executive Summary</w:t>
            </w:r>
            <w:r w:rsidR="00CD3810">
              <w:rPr>
                <w:noProof/>
                <w:webHidden/>
              </w:rPr>
              <w:tab/>
            </w:r>
            <w:r w:rsidR="00CD3810">
              <w:rPr>
                <w:noProof/>
                <w:webHidden/>
              </w:rPr>
              <w:fldChar w:fldCharType="begin"/>
            </w:r>
            <w:r w:rsidR="00CD3810">
              <w:rPr>
                <w:noProof/>
                <w:webHidden/>
              </w:rPr>
              <w:instrText xml:space="preserve"> PAGEREF _Toc159523729 \h </w:instrText>
            </w:r>
            <w:r w:rsidR="00CD3810">
              <w:rPr>
                <w:noProof/>
                <w:webHidden/>
              </w:rPr>
            </w:r>
            <w:r w:rsidR="00CD3810">
              <w:rPr>
                <w:noProof/>
                <w:webHidden/>
              </w:rPr>
              <w:fldChar w:fldCharType="separate"/>
            </w:r>
            <w:r w:rsidR="00CD3810">
              <w:rPr>
                <w:noProof/>
                <w:webHidden/>
              </w:rPr>
              <w:t>3</w:t>
            </w:r>
            <w:r w:rsidR="00CD3810">
              <w:rPr>
                <w:noProof/>
                <w:webHidden/>
              </w:rPr>
              <w:fldChar w:fldCharType="end"/>
            </w:r>
          </w:hyperlink>
        </w:p>
        <w:p w14:paraId="047D32CE" w14:textId="1F76C64D" w:rsidR="00CD3810" w:rsidRDefault="00F14D73">
          <w:pPr>
            <w:pStyle w:val="TOC1"/>
            <w:tabs>
              <w:tab w:val="right" w:leader="dot" w:pos="9019"/>
            </w:tabs>
            <w:rPr>
              <w:rFonts w:asciiTheme="minorHAnsi" w:eastAsiaTheme="minorEastAsia" w:hAnsiTheme="minorHAnsi" w:cstheme="minorBidi"/>
              <w:noProof/>
              <w:sz w:val="22"/>
              <w:szCs w:val="22"/>
              <w:lang w:val="en-IN"/>
            </w:rPr>
          </w:pPr>
          <w:hyperlink w:anchor="_Toc159523730" w:history="1">
            <w:r w:rsidR="00CD3810" w:rsidRPr="009F242A">
              <w:rPr>
                <w:rStyle w:val="Hyperlink"/>
                <w:noProof/>
              </w:rPr>
              <w:t>1.0 Introduction</w:t>
            </w:r>
            <w:r w:rsidR="00CD3810">
              <w:rPr>
                <w:noProof/>
                <w:webHidden/>
              </w:rPr>
              <w:tab/>
            </w:r>
            <w:r w:rsidR="00CD3810">
              <w:rPr>
                <w:noProof/>
                <w:webHidden/>
              </w:rPr>
              <w:fldChar w:fldCharType="begin"/>
            </w:r>
            <w:r w:rsidR="00CD3810">
              <w:rPr>
                <w:noProof/>
                <w:webHidden/>
              </w:rPr>
              <w:instrText xml:space="preserve"> PAGEREF _Toc159523730 \h </w:instrText>
            </w:r>
            <w:r w:rsidR="00CD3810">
              <w:rPr>
                <w:noProof/>
                <w:webHidden/>
              </w:rPr>
            </w:r>
            <w:r w:rsidR="00CD3810">
              <w:rPr>
                <w:noProof/>
                <w:webHidden/>
              </w:rPr>
              <w:fldChar w:fldCharType="separate"/>
            </w:r>
            <w:r w:rsidR="00CD3810">
              <w:rPr>
                <w:noProof/>
                <w:webHidden/>
              </w:rPr>
              <w:t>3</w:t>
            </w:r>
            <w:r w:rsidR="00CD3810">
              <w:rPr>
                <w:noProof/>
                <w:webHidden/>
              </w:rPr>
              <w:fldChar w:fldCharType="end"/>
            </w:r>
          </w:hyperlink>
        </w:p>
        <w:p w14:paraId="5212B4F8" w14:textId="11B4F4A7" w:rsidR="00CD3810" w:rsidRDefault="00F14D73">
          <w:pPr>
            <w:pStyle w:val="TOC2"/>
            <w:tabs>
              <w:tab w:val="right" w:leader="dot" w:pos="9019"/>
            </w:tabs>
            <w:rPr>
              <w:rFonts w:asciiTheme="minorHAnsi" w:eastAsiaTheme="minorEastAsia" w:hAnsiTheme="minorHAnsi" w:cstheme="minorBidi"/>
              <w:noProof/>
              <w:sz w:val="22"/>
              <w:szCs w:val="22"/>
              <w:lang w:val="en-IN"/>
            </w:rPr>
          </w:pPr>
          <w:hyperlink w:anchor="_Toc159523731" w:history="1">
            <w:r w:rsidR="00CD3810" w:rsidRPr="009F242A">
              <w:rPr>
                <w:rStyle w:val="Hyperlink"/>
                <w:noProof/>
              </w:rPr>
              <w:t>1.1 Background of report</w:t>
            </w:r>
            <w:r w:rsidR="00CD3810">
              <w:rPr>
                <w:noProof/>
                <w:webHidden/>
              </w:rPr>
              <w:tab/>
            </w:r>
            <w:r w:rsidR="00CD3810">
              <w:rPr>
                <w:noProof/>
                <w:webHidden/>
              </w:rPr>
              <w:fldChar w:fldCharType="begin"/>
            </w:r>
            <w:r w:rsidR="00CD3810">
              <w:rPr>
                <w:noProof/>
                <w:webHidden/>
              </w:rPr>
              <w:instrText xml:space="preserve"> PAGEREF _Toc159523731 \h </w:instrText>
            </w:r>
            <w:r w:rsidR="00CD3810">
              <w:rPr>
                <w:noProof/>
                <w:webHidden/>
              </w:rPr>
            </w:r>
            <w:r w:rsidR="00CD3810">
              <w:rPr>
                <w:noProof/>
                <w:webHidden/>
              </w:rPr>
              <w:fldChar w:fldCharType="separate"/>
            </w:r>
            <w:r w:rsidR="00CD3810">
              <w:rPr>
                <w:noProof/>
                <w:webHidden/>
              </w:rPr>
              <w:t>3</w:t>
            </w:r>
            <w:r w:rsidR="00CD3810">
              <w:rPr>
                <w:noProof/>
                <w:webHidden/>
              </w:rPr>
              <w:fldChar w:fldCharType="end"/>
            </w:r>
          </w:hyperlink>
        </w:p>
        <w:p w14:paraId="32B56769" w14:textId="502BE219" w:rsidR="00CD3810" w:rsidRDefault="00F14D73">
          <w:pPr>
            <w:pStyle w:val="TOC2"/>
            <w:tabs>
              <w:tab w:val="right" w:leader="dot" w:pos="9019"/>
            </w:tabs>
            <w:rPr>
              <w:rFonts w:asciiTheme="minorHAnsi" w:eastAsiaTheme="minorEastAsia" w:hAnsiTheme="minorHAnsi" w:cstheme="minorBidi"/>
              <w:noProof/>
              <w:sz w:val="22"/>
              <w:szCs w:val="22"/>
              <w:lang w:val="en-IN"/>
            </w:rPr>
          </w:pPr>
          <w:hyperlink w:anchor="_Toc159523732" w:history="1">
            <w:r w:rsidR="00CD3810" w:rsidRPr="009F242A">
              <w:rPr>
                <w:rStyle w:val="Hyperlink"/>
                <w:noProof/>
              </w:rPr>
              <w:t>1.2 Objective of report</w:t>
            </w:r>
            <w:r w:rsidR="00CD3810">
              <w:rPr>
                <w:noProof/>
                <w:webHidden/>
              </w:rPr>
              <w:tab/>
            </w:r>
            <w:r w:rsidR="00CD3810">
              <w:rPr>
                <w:noProof/>
                <w:webHidden/>
              </w:rPr>
              <w:fldChar w:fldCharType="begin"/>
            </w:r>
            <w:r w:rsidR="00CD3810">
              <w:rPr>
                <w:noProof/>
                <w:webHidden/>
              </w:rPr>
              <w:instrText xml:space="preserve"> PAGEREF _Toc159523732 \h </w:instrText>
            </w:r>
            <w:r w:rsidR="00CD3810">
              <w:rPr>
                <w:noProof/>
                <w:webHidden/>
              </w:rPr>
            </w:r>
            <w:r w:rsidR="00CD3810">
              <w:rPr>
                <w:noProof/>
                <w:webHidden/>
              </w:rPr>
              <w:fldChar w:fldCharType="separate"/>
            </w:r>
            <w:r w:rsidR="00CD3810">
              <w:rPr>
                <w:noProof/>
                <w:webHidden/>
              </w:rPr>
              <w:t>3</w:t>
            </w:r>
            <w:r w:rsidR="00CD3810">
              <w:rPr>
                <w:noProof/>
                <w:webHidden/>
              </w:rPr>
              <w:fldChar w:fldCharType="end"/>
            </w:r>
          </w:hyperlink>
        </w:p>
        <w:p w14:paraId="744CEE66" w14:textId="2AB44E61" w:rsidR="00CD3810" w:rsidRDefault="00F14D73">
          <w:pPr>
            <w:pStyle w:val="TOC1"/>
            <w:tabs>
              <w:tab w:val="right" w:leader="dot" w:pos="9019"/>
            </w:tabs>
            <w:rPr>
              <w:rFonts w:asciiTheme="minorHAnsi" w:eastAsiaTheme="minorEastAsia" w:hAnsiTheme="minorHAnsi" w:cstheme="minorBidi"/>
              <w:noProof/>
              <w:sz w:val="22"/>
              <w:szCs w:val="22"/>
              <w:lang w:val="en-IN"/>
            </w:rPr>
          </w:pPr>
          <w:hyperlink w:anchor="_Toc159523733" w:history="1">
            <w:r w:rsidR="00CD3810" w:rsidRPr="009F242A">
              <w:rPr>
                <w:rStyle w:val="Hyperlink"/>
                <w:noProof/>
              </w:rPr>
              <w:t>2.0 Discussions</w:t>
            </w:r>
            <w:r w:rsidR="00CD3810">
              <w:rPr>
                <w:noProof/>
                <w:webHidden/>
              </w:rPr>
              <w:tab/>
            </w:r>
            <w:r w:rsidR="00CD3810">
              <w:rPr>
                <w:noProof/>
                <w:webHidden/>
              </w:rPr>
              <w:fldChar w:fldCharType="begin"/>
            </w:r>
            <w:r w:rsidR="00CD3810">
              <w:rPr>
                <w:noProof/>
                <w:webHidden/>
              </w:rPr>
              <w:instrText xml:space="preserve"> PAGEREF _Toc159523733 \h </w:instrText>
            </w:r>
            <w:r w:rsidR="00CD3810">
              <w:rPr>
                <w:noProof/>
                <w:webHidden/>
              </w:rPr>
            </w:r>
            <w:r w:rsidR="00CD3810">
              <w:rPr>
                <w:noProof/>
                <w:webHidden/>
              </w:rPr>
              <w:fldChar w:fldCharType="separate"/>
            </w:r>
            <w:r w:rsidR="00CD3810">
              <w:rPr>
                <w:noProof/>
                <w:webHidden/>
              </w:rPr>
              <w:t>3</w:t>
            </w:r>
            <w:r w:rsidR="00CD3810">
              <w:rPr>
                <w:noProof/>
                <w:webHidden/>
              </w:rPr>
              <w:fldChar w:fldCharType="end"/>
            </w:r>
          </w:hyperlink>
        </w:p>
        <w:p w14:paraId="4662B54B" w14:textId="67AC73DA" w:rsidR="00CD3810" w:rsidRDefault="00F14D73">
          <w:pPr>
            <w:pStyle w:val="TOC2"/>
            <w:tabs>
              <w:tab w:val="right" w:leader="dot" w:pos="9019"/>
            </w:tabs>
            <w:rPr>
              <w:rFonts w:asciiTheme="minorHAnsi" w:eastAsiaTheme="minorEastAsia" w:hAnsiTheme="minorHAnsi" w:cstheme="minorBidi"/>
              <w:noProof/>
              <w:sz w:val="22"/>
              <w:szCs w:val="22"/>
              <w:lang w:val="en-IN"/>
            </w:rPr>
          </w:pPr>
          <w:hyperlink w:anchor="_Toc159523734" w:history="1">
            <w:r w:rsidR="00CD3810" w:rsidRPr="009F242A">
              <w:rPr>
                <w:rStyle w:val="Hyperlink"/>
                <w:noProof/>
              </w:rPr>
              <w:t>2.1 “Analysis of Financial performance for Seacrest Lodge for three financial periods”</w:t>
            </w:r>
            <w:r w:rsidR="00CD3810">
              <w:rPr>
                <w:noProof/>
                <w:webHidden/>
              </w:rPr>
              <w:tab/>
            </w:r>
            <w:r w:rsidR="00CD3810">
              <w:rPr>
                <w:noProof/>
                <w:webHidden/>
              </w:rPr>
              <w:fldChar w:fldCharType="begin"/>
            </w:r>
            <w:r w:rsidR="00CD3810">
              <w:rPr>
                <w:noProof/>
                <w:webHidden/>
              </w:rPr>
              <w:instrText xml:space="preserve"> PAGEREF _Toc159523734 \h </w:instrText>
            </w:r>
            <w:r w:rsidR="00CD3810">
              <w:rPr>
                <w:noProof/>
                <w:webHidden/>
              </w:rPr>
            </w:r>
            <w:r w:rsidR="00CD3810">
              <w:rPr>
                <w:noProof/>
                <w:webHidden/>
              </w:rPr>
              <w:fldChar w:fldCharType="separate"/>
            </w:r>
            <w:r w:rsidR="00CD3810">
              <w:rPr>
                <w:noProof/>
                <w:webHidden/>
              </w:rPr>
              <w:t>3</w:t>
            </w:r>
            <w:r w:rsidR="00CD3810">
              <w:rPr>
                <w:noProof/>
                <w:webHidden/>
              </w:rPr>
              <w:fldChar w:fldCharType="end"/>
            </w:r>
          </w:hyperlink>
        </w:p>
        <w:p w14:paraId="53D1C9FF" w14:textId="217A8466" w:rsidR="00CD3810" w:rsidRDefault="00F14D73">
          <w:pPr>
            <w:pStyle w:val="TOC2"/>
            <w:tabs>
              <w:tab w:val="right" w:leader="dot" w:pos="9019"/>
            </w:tabs>
            <w:rPr>
              <w:rFonts w:asciiTheme="minorHAnsi" w:eastAsiaTheme="minorEastAsia" w:hAnsiTheme="minorHAnsi" w:cstheme="minorBidi"/>
              <w:noProof/>
              <w:sz w:val="22"/>
              <w:szCs w:val="22"/>
              <w:lang w:val="en-IN"/>
            </w:rPr>
          </w:pPr>
          <w:hyperlink w:anchor="_Toc159523735" w:history="1">
            <w:r w:rsidR="00CD3810" w:rsidRPr="009F242A">
              <w:rPr>
                <w:rStyle w:val="Hyperlink"/>
                <w:noProof/>
              </w:rPr>
              <w:t>2.2 “Key reasons regarding profit declining position in business”</w:t>
            </w:r>
            <w:r w:rsidR="00CD3810">
              <w:rPr>
                <w:noProof/>
                <w:webHidden/>
              </w:rPr>
              <w:tab/>
            </w:r>
            <w:r w:rsidR="00CD3810">
              <w:rPr>
                <w:noProof/>
                <w:webHidden/>
              </w:rPr>
              <w:fldChar w:fldCharType="begin"/>
            </w:r>
            <w:r w:rsidR="00CD3810">
              <w:rPr>
                <w:noProof/>
                <w:webHidden/>
              </w:rPr>
              <w:instrText xml:space="preserve"> PAGEREF _Toc159523735 \h </w:instrText>
            </w:r>
            <w:r w:rsidR="00CD3810">
              <w:rPr>
                <w:noProof/>
                <w:webHidden/>
              </w:rPr>
            </w:r>
            <w:r w:rsidR="00CD3810">
              <w:rPr>
                <w:noProof/>
                <w:webHidden/>
              </w:rPr>
              <w:fldChar w:fldCharType="separate"/>
            </w:r>
            <w:r w:rsidR="00CD3810">
              <w:rPr>
                <w:noProof/>
                <w:webHidden/>
              </w:rPr>
              <w:t>5</w:t>
            </w:r>
            <w:r w:rsidR="00CD3810">
              <w:rPr>
                <w:noProof/>
                <w:webHidden/>
              </w:rPr>
              <w:fldChar w:fldCharType="end"/>
            </w:r>
          </w:hyperlink>
        </w:p>
        <w:p w14:paraId="323F2DFA" w14:textId="0941CD12" w:rsidR="00CD3810" w:rsidRDefault="00F14D73">
          <w:pPr>
            <w:pStyle w:val="TOC2"/>
            <w:tabs>
              <w:tab w:val="right" w:leader="dot" w:pos="9019"/>
            </w:tabs>
            <w:rPr>
              <w:rFonts w:asciiTheme="minorHAnsi" w:eastAsiaTheme="minorEastAsia" w:hAnsiTheme="minorHAnsi" w:cstheme="minorBidi"/>
              <w:noProof/>
              <w:sz w:val="22"/>
              <w:szCs w:val="22"/>
              <w:lang w:val="en-IN"/>
            </w:rPr>
          </w:pPr>
          <w:hyperlink w:anchor="_Toc159523736" w:history="1">
            <w:r w:rsidR="00CD3810" w:rsidRPr="009F242A">
              <w:rPr>
                <w:rStyle w:val="Hyperlink"/>
                <w:noProof/>
              </w:rPr>
              <w:t>2.3 “Applied comprehensive turnaround strategy to revitalise lodge’s financial health”</w:t>
            </w:r>
            <w:r w:rsidR="00CD3810">
              <w:rPr>
                <w:noProof/>
                <w:webHidden/>
              </w:rPr>
              <w:tab/>
            </w:r>
            <w:r w:rsidR="00CD3810">
              <w:rPr>
                <w:noProof/>
                <w:webHidden/>
              </w:rPr>
              <w:fldChar w:fldCharType="begin"/>
            </w:r>
            <w:r w:rsidR="00CD3810">
              <w:rPr>
                <w:noProof/>
                <w:webHidden/>
              </w:rPr>
              <w:instrText xml:space="preserve"> PAGEREF _Toc159523736 \h </w:instrText>
            </w:r>
            <w:r w:rsidR="00CD3810">
              <w:rPr>
                <w:noProof/>
                <w:webHidden/>
              </w:rPr>
            </w:r>
            <w:r w:rsidR="00CD3810">
              <w:rPr>
                <w:noProof/>
                <w:webHidden/>
              </w:rPr>
              <w:fldChar w:fldCharType="separate"/>
            </w:r>
            <w:r w:rsidR="00CD3810">
              <w:rPr>
                <w:noProof/>
                <w:webHidden/>
              </w:rPr>
              <w:t>7</w:t>
            </w:r>
            <w:r w:rsidR="00CD3810">
              <w:rPr>
                <w:noProof/>
                <w:webHidden/>
              </w:rPr>
              <w:fldChar w:fldCharType="end"/>
            </w:r>
          </w:hyperlink>
        </w:p>
        <w:p w14:paraId="3CD3B0B4" w14:textId="6F6BC1F6" w:rsidR="00CD3810" w:rsidRDefault="00F14D73">
          <w:pPr>
            <w:pStyle w:val="TOC1"/>
            <w:tabs>
              <w:tab w:val="right" w:leader="dot" w:pos="9019"/>
            </w:tabs>
            <w:rPr>
              <w:rFonts w:asciiTheme="minorHAnsi" w:eastAsiaTheme="minorEastAsia" w:hAnsiTheme="minorHAnsi" w:cstheme="minorBidi"/>
              <w:noProof/>
              <w:sz w:val="22"/>
              <w:szCs w:val="22"/>
              <w:lang w:val="en-IN"/>
            </w:rPr>
          </w:pPr>
          <w:hyperlink w:anchor="_Toc159523737" w:history="1">
            <w:r w:rsidR="00CD3810" w:rsidRPr="009F242A">
              <w:rPr>
                <w:rStyle w:val="Hyperlink"/>
                <w:noProof/>
              </w:rPr>
              <w:t>3.0 Conclusions</w:t>
            </w:r>
            <w:r w:rsidR="00CD3810">
              <w:rPr>
                <w:noProof/>
                <w:webHidden/>
              </w:rPr>
              <w:tab/>
            </w:r>
            <w:r w:rsidR="00CD3810">
              <w:rPr>
                <w:noProof/>
                <w:webHidden/>
              </w:rPr>
              <w:fldChar w:fldCharType="begin"/>
            </w:r>
            <w:r w:rsidR="00CD3810">
              <w:rPr>
                <w:noProof/>
                <w:webHidden/>
              </w:rPr>
              <w:instrText xml:space="preserve"> PAGEREF _Toc159523737 \h </w:instrText>
            </w:r>
            <w:r w:rsidR="00CD3810">
              <w:rPr>
                <w:noProof/>
                <w:webHidden/>
              </w:rPr>
            </w:r>
            <w:r w:rsidR="00CD3810">
              <w:rPr>
                <w:noProof/>
                <w:webHidden/>
              </w:rPr>
              <w:fldChar w:fldCharType="separate"/>
            </w:r>
            <w:r w:rsidR="00CD3810">
              <w:rPr>
                <w:noProof/>
                <w:webHidden/>
              </w:rPr>
              <w:t>8</w:t>
            </w:r>
            <w:r w:rsidR="00CD3810">
              <w:rPr>
                <w:noProof/>
                <w:webHidden/>
              </w:rPr>
              <w:fldChar w:fldCharType="end"/>
            </w:r>
          </w:hyperlink>
        </w:p>
        <w:p w14:paraId="202EBDE9" w14:textId="73A21968" w:rsidR="00CD3810" w:rsidRDefault="00F14D73">
          <w:pPr>
            <w:pStyle w:val="TOC1"/>
            <w:tabs>
              <w:tab w:val="right" w:leader="dot" w:pos="9019"/>
            </w:tabs>
            <w:rPr>
              <w:rFonts w:asciiTheme="minorHAnsi" w:eastAsiaTheme="minorEastAsia" w:hAnsiTheme="minorHAnsi" w:cstheme="minorBidi"/>
              <w:noProof/>
              <w:sz w:val="22"/>
              <w:szCs w:val="22"/>
              <w:lang w:val="en-IN"/>
            </w:rPr>
          </w:pPr>
          <w:hyperlink w:anchor="_Toc159523738" w:history="1">
            <w:r w:rsidR="00CD3810" w:rsidRPr="009F242A">
              <w:rPr>
                <w:rStyle w:val="Hyperlink"/>
                <w:noProof/>
              </w:rPr>
              <w:t>References</w:t>
            </w:r>
            <w:r w:rsidR="00CD3810">
              <w:rPr>
                <w:noProof/>
                <w:webHidden/>
              </w:rPr>
              <w:tab/>
            </w:r>
            <w:r w:rsidR="00CD3810">
              <w:rPr>
                <w:noProof/>
                <w:webHidden/>
              </w:rPr>
              <w:fldChar w:fldCharType="begin"/>
            </w:r>
            <w:r w:rsidR="00CD3810">
              <w:rPr>
                <w:noProof/>
                <w:webHidden/>
              </w:rPr>
              <w:instrText xml:space="preserve"> PAGEREF _Toc159523738 \h </w:instrText>
            </w:r>
            <w:r w:rsidR="00CD3810">
              <w:rPr>
                <w:noProof/>
                <w:webHidden/>
              </w:rPr>
            </w:r>
            <w:r w:rsidR="00CD3810">
              <w:rPr>
                <w:noProof/>
                <w:webHidden/>
              </w:rPr>
              <w:fldChar w:fldCharType="separate"/>
            </w:r>
            <w:r w:rsidR="00CD3810">
              <w:rPr>
                <w:noProof/>
                <w:webHidden/>
              </w:rPr>
              <w:t>9</w:t>
            </w:r>
            <w:r w:rsidR="00CD3810">
              <w:rPr>
                <w:noProof/>
                <w:webHidden/>
              </w:rPr>
              <w:fldChar w:fldCharType="end"/>
            </w:r>
          </w:hyperlink>
        </w:p>
        <w:p w14:paraId="3C38694A" w14:textId="34ABC755" w:rsidR="00CD3810" w:rsidRDefault="00F14D73">
          <w:pPr>
            <w:pStyle w:val="TOC1"/>
            <w:tabs>
              <w:tab w:val="right" w:leader="dot" w:pos="9019"/>
            </w:tabs>
            <w:rPr>
              <w:rFonts w:asciiTheme="minorHAnsi" w:eastAsiaTheme="minorEastAsia" w:hAnsiTheme="minorHAnsi" w:cstheme="minorBidi"/>
              <w:noProof/>
              <w:sz w:val="22"/>
              <w:szCs w:val="22"/>
              <w:lang w:val="en-IN"/>
            </w:rPr>
          </w:pPr>
          <w:hyperlink w:anchor="_Toc159523739" w:history="1">
            <w:r w:rsidR="00CD3810" w:rsidRPr="009F242A">
              <w:rPr>
                <w:rStyle w:val="Hyperlink"/>
                <w:noProof/>
              </w:rPr>
              <w:t>Appendix</w:t>
            </w:r>
            <w:r w:rsidR="00CD3810">
              <w:rPr>
                <w:noProof/>
                <w:webHidden/>
              </w:rPr>
              <w:tab/>
            </w:r>
            <w:r w:rsidR="00CD3810">
              <w:rPr>
                <w:noProof/>
                <w:webHidden/>
              </w:rPr>
              <w:fldChar w:fldCharType="begin"/>
            </w:r>
            <w:r w:rsidR="00CD3810">
              <w:rPr>
                <w:noProof/>
                <w:webHidden/>
              </w:rPr>
              <w:instrText xml:space="preserve"> PAGEREF _Toc159523739 \h </w:instrText>
            </w:r>
            <w:r w:rsidR="00CD3810">
              <w:rPr>
                <w:noProof/>
                <w:webHidden/>
              </w:rPr>
            </w:r>
            <w:r w:rsidR="00CD3810">
              <w:rPr>
                <w:noProof/>
                <w:webHidden/>
              </w:rPr>
              <w:fldChar w:fldCharType="separate"/>
            </w:r>
            <w:r w:rsidR="00CD3810">
              <w:rPr>
                <w:noProof/>
                <w:webHidden/>
              </w:rPr>
              <w:t>10</w:t>
            </w:r>
            <w:r w:rsidR="00CD3810">
              <w:rPr>
                <w:noProof/>
                <w:webHidden/>
              </w:rPr>
              <w:fldChar w:fldCharType="end"/>
            </w:r>
          </w:hyperlink>
        </w:p>
        <w:p w14:paraId="64AC347F" w14:textId="09E96859" w:rsidR="00DF039F" w:rsidRDefault="00DF039F">
          <w:r>
            <w:rPr>
              <w:b/>
              <w:bCs/>
              <w:noProof/>
            </w:rPr>
            <w:fldChar w:fldCharType="end"/>
          </w:r>
        </w:p>
      </w:sdtContent>
    </w:sdt>
    <w:p w14:paraId="31CF52CC" w14:textId="77777777" w:rsidR="00DF039F" w:rsidRDefault="00DF039F">
      <w:pPr>
        <w:rPr>
          <w:b/>
        </w:rPr>
      </w:pPr>
      <w:r>
        <w:rPr>
          <w:b/>
        </w:rPr>
        <w:br w:type="page"/>
      </w:r>
    </w:p>
    <w:p w14:paraId="530EECF8" w14:textId="77777777" w:rsidR="00CD3810" w:rsidRPr="00626493" w:rsidRDefault="00CD3810" w:rsidP="00CD3810">
      <w:pPr>
        <w:pStyle w:val="Heading1"/>
        <w:rPr>
          <w:color w:val="000000" w:themeColor="text1"/>
          <w:lang w:val="en-IN"/>
        </w:rPr>
      </w:pPr>
      <w:bookmarkStart w:id="0" w:name="_Toc159523729"/>
      <w:r w:rsidRPr="00626493">
        <w:rPr>
          <w:color w:val="000000" w:themeColor="text1"/>
        </w:rPr>
        <w:t>Executive Summary</w:t>
      </w:r>
      <w:bookmarkEnd w:id="0"/>
      <w:r w:rsidRPr="00626493">
        <w:rPr>
          <w:color w:val="000000" w:themeColor="text1"/>
        </w:rPr>
        <w:t> </w:t>
      </w:r>
    </w:p>
    <w:p w14:paraId="7EA5C746" w14:textId="1A82C831" w:rsidR="00CD3810" w:rsidRPr="00626493" w:rsidRDefault="00CD3810" w:rsidP="00CD3810">
      <w:pPr>
        <w:pStyle w:val="NormalWeb"/>
        <w:spacing w:before="0" w:beforeAutospacing="0" w:after="0" w:afterAutospacing="0" w:line="360" w:lineRule="auto"/>
        <w:jc w:val="both"/>
        <w:rPr>
          <w:color w:val="000000" w:themeColor="text1"/>
        </w:rPr>
      </w:pPr>
      <w:r w:rsidRPr="00626493">
        <w:rPr>
          <w:color w:val="000000" w:themeColor="text1"/>
        </w:rPr>
        <w:t>According to the general operating position and performance approach, the applied engagement of financial management has been initiated for the performance evaluation support that formulates a proper accounting evaluation in the context of the managerial approach. It is also initiated for the evaluation of compatibility positioning purposes that formulate business development initiatives. In this report</w:t>
      </w:r>
      <w:r w:rsidR="00052ECA" w:rsidRPr="00626493">
        <w:rPr>
          <w:color w:val="000000" w:themeColor="text1"/>
        </w:rPr>
        <w:t xml:space="preserve">, </w:t>
      </w:r>
      <w:r w:rsidRPr="00626493">
        <w:rPr>
          <w:color w:val="000000" w:themeColor="text1"/>
        </w:rPr>
        <w:t>the financial health position for the business of Seacrest Lodge has been initiated</w:t>
      </w:r>
      <w:r w:rsidR="00052ECA" w:rsidRPr="00626493">
        <w:rPr>
          <w:color w:val="000000" w:themeColor="text1"/>
        </w:rPr>
        <w:t>,</w:t>
      </w:r>
      <w:r w:rsidRPr="00626493">
        <w:rPr>
          <w:color w:val="000000" w:themeColor="text1"/>
        </w:rPr>
        <w:t xml:space="preserve"> with the formulation of which the operating position of the business can be evaluated. </w:t>
      </w:r>
      <w:r w:rsidR="00052ECA" w:rsidRPr="00626493">
        <w:rPr>
          <w:color w:val="000000" w:themeColor="text1"/>
        </w:rPr>
        <w:t>Furthermore</w:t>
      </w:r>
      <w:r w:rsidRPr="00626493">
        <w:rPr>
          <w:color w:val="000000" w:themeColor="text1"/>
        </w:rPr>
        <w:t>, the declined profit position of the business is also evaluated including the turnaround strategy as well for the initiative support of the operating reformulation approach.  </w:t>
      </w:r>
    </w:p>
    <w:p w14:paraId="57699FFD" w14:textId="77777777" w:rsidR="00CD3810" w:rsidRPr="00626493" w:rsidRDefault="00CD3810" w:rsidP="00DF039F">
      <w:pPr>
        <w:pStyle w:val="Heading1"/>
        <w:rPr>
          <w:color w:val="000000" w:themeColor="text1"/>
        </w:rPr>
      </w:pPr>
    </w:p>
    <w:p w14:paraId="00000001" w14:textId="250F4F80" w:rsidR="002A539D" w:rsidRPr="00626493" w:rsidRDefault="00A859FC" w:rsidP="00DF039F">
      <w:pPr>
        <w:pStyle w:val="Heading1"/>
        <w:rPr>
          <w:color w:val="000000" w:themeColor="text1"/>
        </w:rPr>
      </w:pPr>
      <w:bookmarkStart w:id="1" w:name="_Toc159523730"/>
      <w:r w:rsidRPr="00626493">
        <w:rPr>
          <w:color w:val="000000" w:themeColor="text1"/>
        </w:rPr>
        <w:t>1.0 Introduction</w:t>
      </w:r>
      <w:bookmarkEnd w:id="1"/>
    </w:p>
    <w:p w14:paraId="00000002" w14:textId="77777777" w:rsidR="002A539D" w:rsidRPr="00626493" w:rsidRDefault="00A859FC" w:rsidP="00DF039F">
      <w:pPr>
        <w:pStyle w:val="Heading2"/>
        <w:rPr>
          <w:color w:val="000000" w:themeColor="text1"/>
        </w:rPr>
      </w:pPr>
      <w:bookmarkStart w:id="2" w:name="_Toc159523731"/>
      <w:r w:rsidRPr="00626493">
        <w:rPr>
          <w:color w:val="000000" w:themeColor="text1"/>
        </w:rPr>
        <w:t>1.1 Background of report</w:t>
      </w:r>
      <w:bookmarkEnd w:id="2"/>
      <w:r w:rsidRPr="00626493">
        <w:rPr>
          <w:color w:val="000000" w:themeColor="text1"/>
        </w:rPr>
        <w:t xml:space="preserve"> </w:t>
      </w:r>
    </w:p>
    <w:p w14:paraId="00000003" w14:textId="25A27906" w:rsidR="002A539D" w:rsidRPr="00626493" w:rsidRDefault="00A859FC">
      <w:pPr>
        <w:rPr>
          <w:color w:val="000000" w:themeColor="text1"/>
        </w:rPr>
      </w:pPr>
      <w:r w:rsidRPr="00626493">
        <w:rPr>
          <w:color w:val="000000" w:themeColor="text1"/>
        </w:rPr>
        <w:t>The general importance of managing the financial data along with contemporary support has been initiated to manage the feasibility position and the fair view identification for individual businesses.</w:t>
      </w:r>
      <w:r w:rsidR="00052ECA" w:rsidRPr="00626493">
        <w:rPr>
          <w:color w:val="000000" w:themeColor="text1"/>
        </w:rPr>
        <w:t xml:space="preserve"> O</w:t>
      </w:r>
      <w:r w:rsidRPr="00626493">
        <w:rPr>
          <w:color w:val="000000" w:themeColor="text1"/>
        </w:rPr>
        <w:t xml:space="preserve">ptimised data engagement generally allowed the compatibility formulation including some structural guidance support for the financial stability which ultimately initiate strategic positioning benefit. Under the Financial Management concept, the identification of accounting analysis is mainly structured which allows the business management to formulate and initiate the compatibility beneficial approach more specifically. The formulation structure of proper accounting accountability position is also implemented to formulate the strategic determination support that is accountable for the business value chain. </w:t>
      </w:r>
    </w:p>
    <w:p w14:paraId="00000004" w14:textId="77777777" w:rsidR="002A539D" w:rsidRPr="00626493" w:rsidRDefault="00A859FC" w:rsidP="00DF039F">
      <w:pPr>
        <w:pStyle w:val="Heading2"/>
        <w:rPr>
          <w:color w:val="000000" w:themeColor="text1"/>
        </w:rPr>
      </w:pPr>
      <w:bookmarkStart w:id="3" w:name="_Toc159523732"/>
      <w:r w:rsidRPr="00626493">
        <w:rPr>
          <w:color w:val="000000" w:themeColor="text1"/>
        </w:rPr>
        <w:t>1.2 Objective of report</w:t>
      </w:r>
      <w:bookmarkEnd w:id="3"/>
      <w:r w:rsidRPr="00626493">
        <w:rPr>
          <w:color w:val="000000" w:themeColor="text1"/>
        </w:rPr>
        <w:t xml:space="preserve"> </w:t>
      </w:r>
    </w:p>
    <w:p w14:paraId="00000005" w14:textId="392D3ECD" w:rsidR="002A539D" w:rsidRPr="00626493" w:rsidRDefault="00A859FC">
      <w:pPr>
        <w:numPr>
          <w:ilvl w:val="0"/>
          <w:numId w:val="5"/>
        </w:numPr>
        <w:rPr>
          <w:color w:val="000000" w:themeColor="text1"/>
        </w:rPr>
      </w:pPr>
      <w:r w:rsidRPr="00626493">
        <w:rPr>
          <w:color w:val="000000" w:themeColor="text1"/>
        </w:rPr>
        <w:t xml:space="preserve">To evaluate the present financial analysis </w:t>
      </w:r>
      <w:r w:rsidR="00DF039F" w:rsidRPr="00626493">
        <w:rPr>
          <w:color w:val="000000" w:themeColor="text1"/>
        </w:rPr>
        <w:t>for Seacrest</w:t>
      </w:r>
      <w:r w:rsidRPr="00626493">
        <w:rPr>
          <w:color w:val="000000" w:themeColor="text1"/>
        </w:rPr>
        <w:t xml:space="preserve"> Lodge</w:t>
      </w:r>
    </w:p>
    <w:p w14:paraId="00000006" w14:textId="77777777" w:rsidR="002A539D" w:rsidRPr="00626493" w:rsidRDefault="00A859FC">
      <w:pPr>
        <w:numPr>
          <w:ilvl w:val="0"/>
          <w:numId w:val="5"/>
        </w:numPr>
        <w:rPr>
          <w:color w:val="000000" w:themeColor="text1"/>
        </w:rPr>
      </w:pPr>
      <w:r w:rsidRPr="00626493">
        <w:rPr>
          <w:color w:val="000000" w:themeColor="text1"/>
        </w:rPr>
        <w:t xml:space="preserve">To identify the fundamental reason behind the decline in profitability </w:t>
      </w:r>
    </w:p>
    <w:p w14:paraId="00000007" w14:textId="77777777" w:rsidR="002A539D" w:rsidRPr="00626493" w:rsidRDefault="00A859FC">
      <w:pPr>
        <w:numPr>
          <w:ilvl w:val="0"/>
          <w:numId w:val="5"/>
        </w:numPr>
        <w:rPr>
          <w:color w:val="000000" w:themeColor="text1"/>
        </w:rPr>
      </w:pPr>
      <w:r w:rsidRPr="00626493">
        <w:rPr>
          <w:color w:val="000000" w:themeColor="text1"/>
        </w:rPr>
        <w:t>To measure the initiated approach of turnaround strategy in this business</w:t>
      </w:r>
    </w:p>
    <w:p w14:paraId="3B732C0A" w14:textId="77777777" w:rsidR="00052ECA" w:rsidRPr="00626493" w:rsidRDefault="00052ECA" w:rsidP="00052ECA">
      <w:pPr>
        <w:ind w:left="360"/>
        <w:rPr>
          <w:color w:val="000000" w:themeColor="text1"/>
        </w:rPr>
      </w:pPr>
    </w:p>
    <w:p w14:paraId="00000008" w14:textId="77777777" w:rsidR="002A539D" w:rsidRPr="00626493" w:rsidRDefault="00A859FC" w:rsidP="00DF039F">
      <w:pPr>
        <w:pStyle w:val="Heading1"/>
        <w:rPr>
          <w:color w:val="000000" w:themeColor="text1"/>
        </w:rPr>
      </w:pPr>
      <w:bookmarkStart w:id="4" w:name="_Toc159523733"/>
      <w:r w:rsidRPr="00626493">
        <w:rPr>
          <w:color w:val="000000" w:themeColor="text1"/>
        </w:rPr>
        <w:t>2.0 Discussions</w:t>
      </w:r>
      <w:bookmarkEnd w:id="4"/>
    </w:p>
    <w:p w14:paraId="00000009" w14:textId="77777777" w:rsidR="002A539D" w:rsidRPr="00626493" w:rsidRDefault="00A859FC" w:rsidP="00DF039F">
      <w:pPr>
        <w:pStyle w:val="Heading2"/>
        <w:rPr>
          <w:color w:val="000000" w:themeColor="text1"/>
        </w:rPr>
      </w:pPr>
      <w:bookmarkStart w:id="5" w:name="_Toc159523734"/>
      <w:r w:rsidRPr="00626493">
        <w:rPr>
          <w:color w:val="000000" w:themeColor="text1"/>
        </w:rPr>
        <w:t>2.1 “Analysis of Financial performance for Seacrest Lodge for three financial periods”</w:t>
      </w:r>
      <w:bookmarkEnd w:id="5"/>
    </w:p>
    <w:p w14:paraId="72B0D125" w14:textId="77777777" w:rsidR="008A7B89" w:rsidRPr="00626493" w:rsidRDefault="00A859FC">
      <w:pPr>
        <w:rPr>
          <w:color w:val="000000" w:themeColor="text1"/>
        </w:rPr>
      </w:pPr>
      <w:r w:rsidRPr="00626493">
        <w:rPr>
          <w:color w:val="000000" w:themeColor="text1"/>
        </w:rPr>
        <w:t>The applicability of accounting data engagement is relevant for every individual business as it is applied to provide some basic guidance for measuring support of business consistency. With the maintenance of the financial accounting concept, the data formulations are mainly initiated where the applicability of financial management provides the evaluation support of data more appropriately with proper strategic metric support</w:t>
      </w:r>
      <w:r w:rsidR="00DF039F" w:rsidRPr="00626493">
        <w:rPr>
          <w:color w:val="000000" w:themeColor="text1"/>
        </w:rPr>
        <w:t xml:space="preserve"> (Breuer and </w:t>
      </w:r>
      <w:proofErr w:type="spellStart"/>
      <w:r w:rsidR="00DF039F" w:rsidRPr="00626493">
        <w:rPr>
          <w:color w:val="000000" w:themeColor="text1"/>
        </w:rPr>
        <w:t>Pfingsten</w:t>
      </w:r>
      <w:proofErr w:type="spellEnd"/>
      <w:r w:rsidR="00DF039F" w:rsidRPr="00626493">
        <w:rPr>
          <w:color w:val="000000" w:themeColor="text1"/>
        </w:rPr>
        <w:t>, 2022)</w:t>
      </w:r>
      <w:r w:rsidRPr="00626493">
        <w:rPr>
          <w:color w:val="000000" w:themeColor="text1"/>
        </w:rPr>
        <w:t xml:space="preserve">. </w:t>
      </w:r>
    </w:p>
    <w:p w14:paraId="22F976EC" w14:textId="48EDCCF7" w:rsidR="00052ECA" w:rsidRPr="00626493" w:rsidRDefault="00A859FC">
      <w:pPr>
        <w:rPr>
          <w:color w:val="000000" w:themeColor="text1"/>
        </w:rPr>
      </w:pPr>
      <w:r w:rsidRPr="00626493">
        <w:rPr>
          <w:color w:val="000000" w:themeColor="text1"/>
        </w:rPr>
        <w:t xml:space="preserve">The engagement of this analysis </w:t>
      </w:r>
      <w:r w:rsidR="00052ECA" w:rsidRPr="00626493">
        <w:rPr>
          <w:color w:val="000000" w:themeColor="text1"/>
        </w:rPr>
        <w:t xml:space="preserve">boosts </w:t>
      </w:r>
      <w:r w:rsidRPr="00626493">
        <w:rPr>
          <w:color w:val="000000" w:themeColor="text1"/>
        </w:rPr>
        <w:t>the operating development</w:t>
      </w:r>
      <w:r w:rsidR="00052ECA" w:rsidRPr="00626493">
        <w:rPr>
          <w:color w:val="000000" w:themeColor="text1"/>
        </w:rPr>
        <w:t>,</w:t>
      </w:r>
      <w:r w:rsidRPr="00626493">
        <w:rPr>
          <w:color w:val="000000" w:themeColor="text1"/>
        </w:rPr>
        <w:t xml:space="preserve"> including the formulated growth position mainly that is sustainable for the business value initiative purpose. </w:t>
      </w:r>
      <w:r w:rsidR="00292484" w:rsidRPr="00626493">
        <w:rPr>
          <w:color w:val="000000" w:themeColor="text1"/>
        </w:rPr>
        <w:t xml:space="preserve">The application of financial details is applied for measuring the </w:t>
      </w:r>
      <w:r w:rsidR="008A7B89" w:rsidRPr="00626493">
        <w:rPr>
          <w:color w:val="000000" w:themeColor="text1"/>
        </w:rPr>
        <w:t>accounting position of business, while the applied initiative of ratios is considered a</w:t>
      </w:r>
      <w:r w:rsidR="00052ECA" w:rsidRPr="00626493">
        <w:rPr>
          <w:color w:val="000000" w:themeColor="text1"/>
        </w:rPr>
        <w:t>n</w:t>
      </w:r>
      <w:r w:rsidR="008A7B89" w:rsidRPr="00626493">
        <w:rPr>
          <w:color w:val="000000" w:themeColor="text1"/>
        </w:rPr>
        <w:t xml:space="preserve"> elementary approach for evaluating the financial health position of the business that defines the operating value and contemporary health position of business in a specific basis. In relat</w:t>
      </w:r>
      <w:r w:rsidR="00052ECA" w:rsidRPr="00626493">
        <w:rPr>
          <w:color w:val="000000" w:themeColor="text1"/>
        </w:rPr>
        <w:t>ion</w:t>
      </w:r>
      <w:r w:rsidR="008A7B89" w:rsidRPr="00626493">
        <w:rPr>
          <w:color w:val="000000" w:themeColor="text1"/>
        </w:rPr>
        <w:t xml:space="preserve"> to the present accounting statement of the business</w:t>
      </w:r>
      <w:r w:rsidR="00052ECA" w:rsidRPr="00626493">
        <w:rPr>
          <w:color w:val="000000" w:themeColor="text1"/>
        </w:rPr>
        <w:t>,</w:t>
      </w:r>
      <w:r w:rsidR="008A7B89" w:rsidRPr="00626493">
        <w:rPr>
          <w:color w:val="000000" w:themeColor="text1"/>
        </w:rPr>
        <w:t xml:space="preserve"> the financial performances are mainly evaluated that can be identified for compatibility initiative purpose. (Calculation in appendix) </w:t>
      </w:r>
      <w:r w:rsidRPr="00626493">
        <w:rPr>
          <w:color w:val="000000" w:themeColor="text1"/>
        </w:rPr>
        <w:t xml:space="preserve">The applied measuring support regarding the formulation of business earning position has been initiated with the structure of </w:t>
      </w:r>
      <w:r w:rsidR="00052ECA" w:rsidRPr="00626493">
        <w:rPr>
          <w:color w:val="000000" w:themeColor="text1"/>
        </w:rPr>
        <w:t xml:space="preserve">these </w:t>
      </w:r>
      <w:r w:rsidRPr="00626493">
        <w:rPr>
          <w:color w:val="000000" w:themeColor="text1"/>
        </w:rPr>
        <w:t>ratios with the maintenance of which the comparative position of the business concerning the operating performance can be measured</w:t>
      </w:r>
      <w:r w:rsidR="00DF039F" w:rsidRPr="00626493">
        <w:rPr>
          <w:color w:val="000000" w:themeColor="text1"/>
        </w:rPr>
        <w:t xml:space="preserve"> (</w:t>
      </w:r>
      <w:r w:rsidR="00DF039F" w:rsidRPr="00626493">
        <w:rPr>
          <w:color w:val="000000" w:themeColor="text1"/>
          <w:highlight w:val="white"/>
        </w:rPr>
        <w:t xml:space="preserve">Zhang </w:t>
      </w:r>
      <w:r w:rsidR="00DF039F" w:rsidRPr="00626493">
        <w:rPr>
          <w:i/>
          <w:color w:val="000000" w:themeColor="text1"/>
          <w:highlight w:val="white"/>
        </w:rPr>
        <w:t xml:space="preserve">et al., </w:t>
      </w:r>
      <w:r w:rsidR="00DF039F" w:rsidRPr="00626493">
        <w:rPr>
          <w:color w:val="000000" w:themeColor="text1"/>
          <w:highlight w:val="white"/>
        </w:rPr>
        <w:t>2020)</w:t>
      </w:r>
      <w:r w:rsidRPr="00626493">
        <w:rPr>
          <w:color w:val="000000" w:themeColor="text1"/>
        </w:rPr>
        <w:t>. The formulated positions regarding this measurement indicate the growth position of this type of earning is a decline from the level of 25% to -15.79% in the present period</w:t>
      </w:r>
      <w:r w:rsidR="00052ECA" w:rsidRPr="00626493">
        <w:rPr>
          <w:color w:val="000000" w:themeColor="text1"/>
        </w:rPr>
        <w:t>,</w:t>
      </w:r>
      <w:r w:rsidRPr="00626493">
        <w:rPr>
          <w:color w:val="000000" w:themeColor="text1"/>
        </w:rPr>
        <w:t xml:space="preserve"> generally indicating the incompetency and the high volume of </w:t>
      </w:r>
      <w:r w:rsidR="00052ECA" w:rsidRPr="00626493">
        <w:rPr>
          <w:color w:val="000000" w:themeColor="text1"/>
        </w:rPr>
        <w:t>c</w:t>
      </w:r>
      <w:r w:rsidRPr="00626493">
        <w:rPr>
          <w:color w:val="000000" w:themeColor="text1"/>
        </w:rPr>
        <w:t xml:space="preserve">osting engagement related to the </w:t>
      </w:r>
      <w:r w:rsidR="00052ECA" w:rsidRPr="00626493">
        <w:rPr>
          <w:color w:val="000000" w:themeColor="text1"/>
        </w:rPr>
        <w:t xml:space="preserve">current </w:t>
      </w:r>
      <w:r w:rsidRPr="00626493">
        <w:rPr>
          <w:color w:val="000000" w:themeColor="text1"/>
        </w:rPr>
        <w:t>business operating position</w:t>
      </w:r>
      <w:r w:rsidR="00052ECA" w:rsidRPr="00626493">
        <w:rPr>
          <w:color w:val="000000" w:themeColor="text1"/>
        </w:rPr>
        <w:t>.</w:t>
      </w:r>
    </w:p>
    <w:p w14:paraId="4DE3D00F" w14:textId="77777777" w:rsidR="00052ECA" w:rsidRPr="00626493" w:rsidRDefault="00052ECA">
      <w:pPr>
        <w:rPr>
          <w:color w:val="000000" w:themeColor="text1"/>
        </w:rPr>
      </w:pPr>
    </w:p>
    <w:p w14:paraId="15E08EF6" w14:textId="66ACA328" w:rsidR="008A7B89" w:rsidRPr="00626493" w:rsidRDefault="00A859FC" w:rsidP="00052ECA">
      <w:pPr>
        <w:rPr>
          <w:color w:val="000000" w:themeColor="text1"/>
        </w:rPr>
      </w:pPr>
      <w:r w:rsidRPr="00626493">
        <w:rPr>
          <w:color w:val="000000" w:themeColor="text1"/>
        </w:rPr>
        <w:t>The operating approach and the formulated analysis related to this type of measuring structure for every individual business has been initiated to identify the liquidity approach or the cash flow formulation systematically. According to the basic measurements, this particular analysis also indicates the overall volume of liquidity volume whi</w:t>
      </w:r>
      <w:r w:rsidR="00052ECA" w:rsidRPr="00626493">
        <w:rPr>
          <w:color w:val="000000" w:themeColor="text1"/>
        </w:rPr>
        <w:t>ch,</w:t>
      </w:r>
      <w:r w:rsidRPr="00626493">
        <w:rPr>
          <w:color w:val="000000" w:themeColor="text1"/>
        </w:rPr>
        <w:t xml:space="preserve"> during 2021</w:t>
      </w:r>
      <w:r w:rsidR="00052ECA" w:rsidRPr="00626493">
        <w:rPr>
          <w:color w:val="000000" w:themeColor="text1"/>
        </w:rPr>
        <w:t>,</w:t>
      </w:r>
      <w:r w:rsidRPr="00626493">
        <w:rPr>
          <w:color w:val="000000" w:themeColor="text1"/>
        </w:rPr>
        <w:t xml:space="preserve"> indicated the </w:t>
      </w:r>
      <w:r w:rsidR="00052ECA" w:rsidRPr="00626493">
        <w:rPr>
          <w:color w:val="000000" w:themeColor="text1"/>
        </w:rPr>
        <w:t>5x</w:t>
      </w:r>
      <w:r w:rsidRPr="00626493">
        <w:rPr>
          <w:color w:val="000000" w:themeColor="text1"/>
        </w:rPr>
        <w:t xml:space="preserve"> growth support in the current period in decline to 1</w:t>
      </w:r>
      <w:r w:rsidR="00052ECA" w:rsidRPr="00626493">
        <w:rPr>
          <w:color w:val="000000" w:themeColor="text1"/>
        </w:rPr>
        <w:t xml:space="preserve">x </w:t>
      </w:r>
      <w:r w:rsidRPr="00626493">
        <w:rPr>
          <w:color w:val="000000" w:themeColor="text1"/>
        </w:rPr>
        <w:t>only. The overall incompetency related to customer engagement</w:t>
      </w:r>
      <w:r w:rsidR="00052ECA" w:rsidRPr="00626493">
        <w:rPr>
          <w:color w:val="000000" w:themeColor="text1"/>
        </w:rPr>
        <w:t xml:space="preserve">, as well as </w:t>
      </w:r>
      <w:r w:rsidR="00DF039F" w:rsidRPr="00626493">
        <w:rPr>
          <w:color w:val="000000" w:themeColor="text1"/>
        </w:rPr>
        <w:t>the expanded</w:t>
      </w:r>
      <w:r w:rsidRPr="00626493">
        <w:rPr>
          <w:color w:val="000000" w:themeColor="text1"/>
        </w:rPr>
        <w:t xml:space="preserve"> level of current liability</w:t>
      </w:r>
      <w:r w:rsidR="00052ECA" w:rsidRPr="00626493">
        <w:rPr>
          <w:color w:val="000000" w:themeColor="text1"/>
        </w:rPr>
        <w:t>,</w:t>
      </w:r>
      <w:r w:rsidRPr="00626493">
        <w:rPr>
          <w:color w:val="000000" w:themeColor="text1"/>
        </w:rPr>
        <w:t xml:space="preserve"> initiates this type of operating issue in this business.</w:t>
      </w:r>
      <w:r w:rsidR="00052ECA" w:rsidRPr="00626493">
        <w:rPr>
          <w:color w:val="000000" w:themeColor="text1"/>
        </w:rPr>
        <w:t xml:space="preserve"> </w:t>
      </w:r>
      <w:r w:rsidRPr="00626493">
        <w:rPr>
          <w:color w:val="000000" w:themeColor="text1"/>
        </w:rPr>
        <w:t xml:space="preserve">The fundamental measuring including the accounting formulation approach related to </w:t>
      </w:r>
      <w:r w:rsidR="008A7B89" w:rsidRPr="00626493">
        <w:rPr>
          <w:color w:val="000000" w:themeColor="text1"/>
        </w:rPr>
        <w:t>debt-equity</w:t>
      </w:r>
      <w:r w:rsidRPr="00626493">
        <w:rPr>
          <w:color w:val="000000" w:themeColor="text1"/>
        </w:rPr>
        <w:t xml:space="preserve"> measurement has been initiated for the capital gearing support </w:t>
      </w:r>
      <w:r w:rsidR="00DF039F" w:rsidRPr="00626493">
        <w:rPr>
          <w:color w:val="000000" w:themeColor="text1"/>
        </w:rPr>
        <w:t>(</w:t>
      </w:r>
      <w:proofErr w:type="spellStart"/>
      <w:r w:rsidR="00DF039F" w:rsidRPr="00626493">
        <w:rPr>
          <w:color w:val="000000" w:themeColor="text1"/>
          <w:highlight w:val="white"/>
        </w:rPr>
        <w:t>Osazevbaru</w:t>
      </w:r>
      <w:proofErr w:type="spellEnd"/>
      <w:r w:rsidR="00DF039F" w:rsidRPr="00626493">
        <w:rPr>
          <w:color w:val="000000" w:themeColor="text1"/>
          <w:highlight w:val="white"/>
        </w:rPr>
        <w:t xml:space="preserve"> </w:t>
      </w:r>
      <w:r w:rsidR="00DF039F" w:rsidRPr="00626493">
        <w:rPr>
          <w:i/>
          <w:color w:val="000000" w:themeColor="text1"/>
          <w:highlight w:val="white"/>
        </w:rPr>
        <w:t>et al.,</w:t>
      </w:r>
      <w:r w:rsidR="00DF039F" w:rsidRPr="00626493">
        <w:rPr>
          <w:color w:val="000000" w:themeColor="text1"/>
          <w:highlight w:val="white"/>
        </w:rPr>
        <w:t xml:space="preserve"> 2021)</w:t>
      </w:r>
      <w:r w:rsidRPr="00626493">
        <w:rPr>
          <w:color w:val="000000" w:themeColor="text1"/>
        </w:rPr>
        <w:t>. Identifying this particular measurement indicates that a progressive growth initiative has occurred in this business</w:t>
      </w:r>
      <w:r w:rsidR="00052ECA" w:rsidRPr="00626493">
        <w:rPr>
          <w:color w:val="000000" w:themeColor="text1"/>
        </w:rPr>
        <w:t xml:space="preserve">, </w:t>
      </w:r>
      <w:r w:rsidRPr="00626493">
        <w:rPr>
          <w:color w:val="000000" w:themeColor="text1"/>
        </w:rPr>
        <w:t>which represents the expanded level from 2.41</w:t>
      </w:r>
      <w:r w:rsidR="00052ECA" w:rsidRPr="00626493">
        <w:rPr>
          <w:color w:val="000000" w:themeColor="text1"/>
        </w:rPr>
        <w:t>x</w:t>
      </w:r>
      <w:r w:rsidRPr="00626493">
        <w:rPr>
          <w:color w:val="000000" w:themeColor="text1"/>
        </w:rPr>
        <w:t xml:space="preserve"> to 5</w:t>
      </w:r>
      <w:r w:rsidR="00052ECA" w:rsidRPr="00626493">
        <w:rPr>
          <w:color w:val="000000" w:themeColor="text1"/>
        </w:rPr>
        <w:t>x</w:t>
      </w:r>
      <w:r w:rsidRPr="00626493">
        <w:rPr>
          <w:color w:val="000000" w:themeColor="text1"/>
        </w:rPr>
        <w:t xml:space="preserve"> in the current period due to the balancing position in both the capital. However, it initiates the constant declining level of equity capital that needs to be revised for the future.</w:t>
      </w:r>
      <w:r w:rsidR="00052ECA" w:rsidRPr="00626493">
        <w:rPr>
          <w:color w:val="000000" w:themeColor="text1"/>
        </w:rPr>
        <w:t xml:space="preserve"> Furthermore, </w:t>
      </w:r>
      <w:r w:rsidR="00087C5D" w:rsidRPr="00626493">
        <w:rPr>
          <w:color w:val="000000" w:themeColor="text1"/>
        </w:rPr>
        <w:t>the</w:t>
      </w:r>
      <w:r w:rsidRPr="00626493">
        <w:rPr>
          <w:color w:val="000000" w:themeColor="text1"/>
        </w:rPr>
        <w:t xml:space="preserve"> applied processing of </w:t>
      </w:r>
      <w:r w:rsidR="008A7B89" w:rsidRPr="00626493">
        <w:rPr>
          <w:color w:val="000000" w:themeColor="text1"/>
        </w:rPr>
        <w:t>return on assets</w:t>
      </w:r>
      <w:r w:rsidRPr="00626493">
        <w:rPr>
          <w:color w:val="000000" w:themeColor="text1"/>
        </w:rPr>
        <w:t xml:space="preserve"> measurement has been implemented to provide the general volume of earning competency position of the business associated with the total assets volume which is fundamental</w:t>
      </w:r>
      <w:r w:rsidR="00052ECA" w:rsidRPr="00626493">
        <w:rPr>
          <w:color w:val="000000" w:themeColor="text1"/>
        </w:rPr>
        <w:t>ly</w:t>
      </w:r>
      <w:r w:rsidRPr="00626493">
        <w:rPr>
          <w:color w:val="000000" w:themeColor="text1"/>
        </w:rPr>
        <w:t xml:space="preserve"> initiated for the progressive growth and statutory results. As per the primary identifications, the volume of these measurements indicates primary growth of 13.95% to -8.10%</w:t>
      </w:r>
      <w:r w:rsidR="00052ECA" w:rsidRPr="00626493">
        <w:rPr>
          <w:color w:val="000000" w:themeColor="text1"/>
        </w:rPr>
        <w:t>,</w:t>
      </w:r>
      <w:r w:rsidRPr="00626493">
        <w:rPr>
          <w:color w:val="000000" w:themeColor="text1"/>
        </w:rPr>
        <w:t xml:space="preserve"> represent</w:t>
      </w:r>
      <w:r w:rsidR="00052ECA" w:rsidRPr="00626493">
        <w:rPr>
          <w:color w:val="000000" w:themeColor="text1"/>
        </w:rPr>
        <w:t xml:space="preserve">ing </w:t>
      </w:r>
      <w:r w:rsidRPr="00626493">
        <w:rPr>
          <w:color w:val="000000" w:themeColor="text1"/>
        </w:rPr>
        <w:t>the incomprehensive position of the business earning performances concerning total assets volume. The current expanded market expenditure mainly initiates this type of incompetency position in this business.</w:t>
      </w:r>
      <w:r w:rsidR="00052ECA" w:rsidRPr="00626493">
        <w:rPr>
          <w:b/>
          <w:color w:val="000000" w:themeColor="text1"/>
        </w:rPr>
        <w:t xml:space="preserve"> </w:t>
      </w:r>
      <w:r w:rsidRPr="00626493">
        <w:rPr>
          <w:color w:val="000000" w:themeColor="text1"/>
        </w:rPr>
        <w:t>According to basic measuring support</w:t>
      </w:r>
      <w:r w:rsidR="00052ECA" w:rsidRPr="00626493">
        <w:rPr>
          <w:color w:val="000000" w:themeColor="text1"/>
        </w:rPr>
        <w:t>,</w:t>
      </w:r>
      <w:r w:rsidRPr="00626493">
        <w:rPr>
          <w:color w:val="000000" w:themeColor="text1"/>
        </w:rPr>
        <w:t xml:space="preserve"> the applicability of </w:t>
      </w:r>
      <w:r w:rsidR="008A7B89" w:rsidRPr="00626493">
        <w:rPr>
          <w:color w:val="000000" w:themeColor="text1"/>
        </w:rPr>
        <w:t>return on equity analysis mainly indicates the e</w:t>
      </w:r>
      <w:r w:rsidRPr="00626493">
        <w:rPr>
          <w:color w:val="000000" w:themeColor="text1"/>
        </w:rPr>
        <w:t xml:space="preserve">arning competency of the business concerning the equity position that ultimately manages the optimum value development. The fundamental initiative regarding this measurement indicates the progressive volume of growth from the level </w:t>
      </w:r>
      <w:r w:rsidR="00DF039F" w:rsidRPr="00626493">
        <w:rPr>
          <w:color w:val="000000" w:themeColor="text1"/>
        </w:rPr>
        <w:t>of 48.38</w:t>
      </w:r>
      <w:r w:rsidRPr="00626493">
        <w:rPr>
          <w:color w:val="000000" w:themeColor="text1"/>
        </w:rPr>
        <w:t>% to -50.00</w:t>
      </w:r>
      <w:r w:rsidR="00DF039F" w:rsidRPr="00626493">
        <w:rPr>
          <w:color w:val="000000" w:themeColor="text1"/>
        </w:rPr>
        <w:t>%, which</w:t>
      </w:r>
      <w:r w:rsidRPr="00626493">
        <w:rPr>
          <w:color w:val="000000" w:themeColor="text1"/>
        </w:rPr>
        <w:t xml:space="preserve"> indicates </w:t>
      </w:r>
      <w:r w:rsidR="00052ECA" w:rsidRPr="00626493">
        <w:rPr>
          <w:color w:val="000000" w:themeColor="text1"/>
        </w:rPr>
        <w:t xml:space="preserve">the present </w:t>
      </w:r>
      <w:r w:rsidRPr="00626493">
        <w:rPr>
          <w:color w:val="000000" w:themeColor="text1"/>
        </w:rPr>
        <w:t>overall earning volume of the business concerning the operating position is not sufficient</w:t>
      </w:r>
      <w:r w:rsidR="00052ECA" w:rsidRPr="00626493">
        <w:rPr>
          <w:color w:val="000000" w:themeColor="text1"/>
        </w:rPr>
        <w:t>, as well as</w:t>
      </w:r>
      <w:r w:rsidRPr="00626493">
        <w:rPr>
          <w:color w:val="000000" w:themeColor="text1"/>
        </w:rPr>
        <w:t xml:space="preserve"> the business' incompete</w:t>
      </w:r>
      <w:r w:rsidR="00052ECA" w:rsidRPr="00626493">
        <w:rPr>
          <w:color w:val="000000" w:themeColor="text1"/>
        </w:rPr>
        <w:t>nce</w:t>
      </w:r>
      <w:r w:rsidRPr="00626493">
        <w:rPr>
          <w:color w:val="000000" w:themeColor="text1"/>
        </w:rPr>
        <w:t xml:space="preserve"> to provide a proper volume of distribution to the equity shareholder.</w:t>
      </w:r>
      <w:r w:rsidR="00052ECA" w:rsidRPr="00626493">
        <w:rPr>
          <w:b/>
          <w:color w:val="000000" w:themeColor="text1"/>
        </w:rPr>
        <w:t xml:space="preserve"> </w:t>
      </w:r>
      <w:r w:rsidRPr="00626493">
        <w:rPr>
          <w:color w:val="000000" w:themeColor="text1"/>
        </w:rPr>
        <w:t xml:space="preserve">The formulation of the </w:t>
      </w:r>
      <w:r w:rsidR="00052ECA" w:rsidRPr="00626493">
        <w:rPr>
          <w:color w:val="000000" w:themeColor="text1"/>
        </w:rPr>
        <w:t>o</w:t>
      </w:r>
      <w:r w:rsidRPr="00626493">
        <w:rPr>
          <w:color w:val="000000" w:themeColor="text1"/>
        </w:rPr>
        <w:t xml:space="preserve">ccupancy rate generally determines the overall capability position of the business to supply support services to customers. On the other hand, ARR represents the average price in structure related per room that is charged by the business depending on </w:t>
      </w:r>
      <w:r w:rsidR="00052ECA" w:rsidRPr="00626493">
        <w:rPr>
          <w:color w:val="000000" w:themeColor="text1"/>
        </w:rPr>
        <w:t>its</w:t>
      </w:r>
      <w:r w:rsidRPr="00626493">
        <w:rPr>
          <w:color w:val="000000" w:themeColor="text1"/>
        </w:rPr>
        <w:t xml:space="preserve"> market position. It can be identified that due to the labour market crisis, the overall volume of </w:t>
      </w:r>
      <w:r w:rsidR="00052ECA" w:rsidRPr="00626493">
        <w:rPr>
          <w:color w:val="000000" w:themeColor="text1"/>
        </w:rPr>
        <w:t>o</w:t>
      </w:r>
      <w:r w:rsidRPr="00626493">
        <w:rPr>
          <w:color w:val="000000" w:themeColor="text1"/>
        </w:rPr>
        <w:t>ccupancy rate</w:t>
      </w:r>
      <w:r w:rsidR="00052ECA" w:rsidRPr="00626493">
        <w:rPr>
          <w:color w:val="000000" w:themeColor="text1"/>
        </w:rPr>
        <w:t>s</w:t>
      </w:r>
      <w:r w:rsidRPr="00626493">
        <w:rPr>
          <w:color w:val="000000" w:themeColor="text1"/>
        </w:rPr>
        <w:t xml:space="preserve"> declined from the level of 65% to 50% currently. </w:t>
      </w:r>
      <w:r w:rsidR="00052ECA" w:rsidRPr="00626493">
        <w:rPr>
          <w:color w:val="000000" w:themeColor="text1"/>
        </w:rPr>
        <w:t xml:space="preserve">As a result of the </w:t>
      </w:r>
      <w:r w:rsidRPr="00626493">
        <w:rPr>
          <w:color w:val="000000" w:themeColor="text1"/>
        </w:rPr>
        <w:t>market structure</w:t>
      </w:r>
      <w:r w:rsidR="00052ECA" w:rsidRPr="00626493">
        <w:rPr>
          <w:color w:val="000000" w:themeColor="text1"/>
        </w:rPr>
        <w:t xml:space="preserve">, gaining an </w:t>
      </w:r>
      <w:r w:rsidRPr="00626493">
        <w:rPr>
          <w:color w:val="000000" w:themeColor="text1"/>
        </w:rPr>
        <w:t>optimis</w:t>
      </w:r>
      <w:r w:rsidR="00052ECA" w:rsidRPr="00626493">
        <w:rPr>
          <w:color w:val="000000" w:themeColor="text1"/>
        </w:rPr>
        <w:t>ed business</w:t>
      </w:r>
      <w:r w:rsidRPr="00626493">
        <w:rPr>
          <w:color w:val="000000" w:themeColor="text1"/>
        </w:rPr>
        <w:t xml:space="preserve"> position </w:t>
      </w:r>
      <w:r w:rsidR="00052ECA" w:rsidRPr="00626493">
        <w:rPr>
          <w:color w:val="000000" w:themeColor="text1"/>
        </w:rPr>
        <w:t>has proved difficult, with</w:t>
      </w:r>
      <w:r w:rsidRPr="00626493">
        <w:rPr>
          <w:color w:val="000000" w:themeColor="text1"/>
        </w:rPr>
        <w:t xml:space="preserve"> pricing rate</w:t>
      </w:r>
      <w:r w:rsidR="00052ECA" w:rsidRPr="00626493">
        <w:rPr>
          <w:color w:val="000000" w:themeColor="text1"/>
        </w:rPr>
        <w:t>s</w:t>
      </w:r>
      <w:r w:rsidRPr="00626493">
        <w:rPr>
          <w:color w:val="000000" w:themeColor="text1"/>
        </w:rPr>
        <w:t xml:space="preserve"> of the room</w:t>
      </w:r>
      <w:r w:rsidR="00052ECA" w:rsidRPr="00626493">
        <w:rPr>
          <w:color w:val="000000" w:themeColor="text1"/>
        </w:rPr>
        <w:t>s</w:t>
      </w:r>
      <w:r w:rsidRPr="00626493">
        <w:rPr>
          <w:color w:val="000000" w:themeColor="text1"/>
        </w:rPr>
        <w:t xml:space="preserve"> declin</w:t>
      </w:r>
      <w:r w:rsidR="00052ECA" w:rsidRPr="00626493">
        <w:rPr>
          <w:color w:val="000000" w:themeColor="text1"/>
        </w:rPr>
        <w:t>ing</w:t>
      </w:r>
      <w:r w:rsidRPr="00626493">
        <w:rPr>
          <w:color w:val="000000" w:themeColor="text1"/>
        </w:rPr>
        <w:t xml:space="preserve"> from £260 to £210 in the present period. The identification of incompetency in the current market structure</w:t>
      </w:r>
      <w:r w:rsidR="00052ECA" w:rsidRPr="00626493">
        <w:rPr>
          <w:color w:val="000000" w:themeColor="text1"/>
        </w:rPr>
        <w:t>,</w:t>
      </w:r>
      <w:r w:rsidRPr="00626493">
        <w:rPr>
          <w:color w:val="000000" w:themeColor="text1"/>
        </w:rPr>
        <w:t xml:space="preserve"> including insufficient operating values</w:t>
      </w:r>
      <w:r w:rsidR="00052ECA" w:rsidRPr="00626493">
        <w:rPr>
          <w:color w:val="000000" w:themeColor="text1"/>
        </w:rPr>
        <w:t>,</w:t>
      </w:r>
      <w:r w:rsidRPr="00626493">
        <w:rPr>
          <w:color w:val="000000" w:themeColor="text1"/>
        </w:rPr>
        <w:t xml:space="preserve"> generally initiates this type of approach that needs to be revised by the management in future. </w:t>
      </w:r>
      <w:r w:rsidR="008A7B89" w:rsidRPr="00626493">
        <w:rPr>
          <w:color w:val="000000" w:themeColor="text1"/>
        </w:rPr>
        <w:t>The identified formulation of this analysis</w:t>
      </w:r>
      <w:r w:rsidR="00052ECA" w:rsidRPr="00626493">
        <w:rPr>
          <w:color w:val="000000" w:themeColor="text1"/>
        </w:rPr>
        <w:t xml:space="preserve"> is</w:t>
      </w:r>
      <w:r w:rsidR="008A7B89" w:rsidRPr="00626493">
        <w:rPr>
          <w:color w:val="000000" w:themeColor="text1"/>
        </w:rPr>
        <w:t xml:space="preserve"> mainly initiated for the operating position approach</w:t>
      </w:r>
      <w:r w:rsidR="00052ECA" w:rsidRPr="00626493">
        <w:rPr>
          <w:color w:val="000000" w:themeColor="text1"/>
        </w:rPr>
        <w:t>,</w:t>
      </w:r>
      <w:r w:rsidR="008A7B89" w:rsidRPr="00626493">
        <w:rPr>
          <w:color w:val="000000" w:themeColor="text1"/>
        </w:rPr>
        <w:t xml:space="preserve"> and the present analysis indicates the requisition of certain developmental strategic approaches in the business for managing the optimised value positioning growth on an effective basis. The current uncertainties and operating challenging approach of the business are imposing a certain level of operating crisis</w:t>
      </w:r>
      <w:r w:rsidR="00052ECA" w:rsidRPr="00626493">
        <w:rPr>
          <w:color w:val="000000" w:themeColor="text1"/>
        </w:rPr>
        <w:t xml:space="preserve">, </w:t>
      </w:r>
      <w:r w:rsidR="008A7B89" w:rsidRPr="00626493">
        <w:rPr>
          <w:color w:val="000000" w:themeColor="text1"/>
        </w:rPr>
        <w:t>presently due to declined customer engagement, which needs to be formulated for future progress. </w:t>
      </w:r>
    </w:p>
    <w:p w14:paraId="703F746B" w14:textId="77777777" w:rsidR="00052ECA" w:rsidRPr="00626493" w:rsidRDefault="00052ECA" w:rsidP="00052ECA">
      <w:pPr>
        <w:rPr>
          <w:color w:val="000000" w:themeColor="text1"/>
        </w:rPr>
      </w:pPr>
    </w:p>
    <w:p w14:paraId="570D5DEE" w14:textId="77777777" w:rsidR="00052ECA" w:rsidRPr="00626493" w:rsidRDefault="00052ECA" w:rsidP="00052ECA">
      <w:pPr>
        <w:rPr>
          <w:b/>
          <w:color w:val="000000" w:themeColor="text1"/>
        </w:rPr>
      </w:pPr>
    </w:p>
    <w:p w14:paraId="7EDA48D9" w14:textId="77777777" w:rsidR="00052ECA" w:rsidRPr="00626493" w:rsidRDefault="00052ECA" w:rsidP="00052ECA">
      <w:pPr>
        <w:rPr>
          <w:b/>
          <w:color w:val="000000" w:themeColor="text1"/>
        </w:rPr>
      </w:pPr>
    </w:p>
    <w:p w14:paraId="34338BC7" w14:textId="77777777" w:rsidR="00052ECA" w:rsidRPr="00626493" w:rsidRDefault="00052ECA" w:rsidP="00052ECA">
      <w:pPr>
        <w:rPr>
          <w:b/>
          <w:color w:val="000000" w:themeColor="text1"/>
        </w:rPr>
      </w:pPr>
    </w:p>
    <w:p w14:paraId="4CB277C3" w14:textId="77777777" w:rsidR="00052ECA" w:rsidRPr="00626493" w:rsidRDefault="00052ECA" w:rsidP="00052ECA">
      <w:pPr>
        <w:rPr>
          <w:b/>
          <w:color w:val="000000" w:themeColor="text1"/>
        </w:rPr>
      </w:pPr>
    </w:p>
    <w:p w14:paraId="1F121A7F" w14:textId="77777777" w:rsidR="00052ECA" w:rsidRPr="00626493" w:rsidRDefault="00052ECA" w:rsidP="00052ECA">
      <w:pPr>
        <w:rPr>
          <w:b/>
          <w:color w:val="000000" w:themeColor="text1"/>
        </w:rPr>
      </w:pPr>
    </w:p>
    <w:p w14:paraId="31710849" w14:textId="77777777" w:rsidR="00052ECA" w:rsidRPr="00626493" w:rsidRDefault="00052ECA" w:rsidP="00052ECA">
      <w:pPr>
        <w:rPr>
          <w:b/>
          <w:color w:val="000000" w:themeColor="text1"/>
        </w:rPr>
      </w:pPr>
    </w:p>
    <w:p w14:paraId="24B0BF33" w14:textId="77777777" w:rsidR="00052ECA" w:rsidRPr="00626493" w:rsidRDefault="00052ECA" w:rsidP="00052ECA">
      <w:pPr>
        <w:rPr>
          <w:b/>
          <w:color w:val="000000" w:themeColor="text1"/>
        </w:rPr>
      </w:pPr>
    </w:p>
    <w:p w14:paraId="0000002D" w14:textId="77777777" w:rsidR="002A539D" w:rsidRPr="00626493" w:rsidRDefault="00A859FC" w:rsidP="00DF039F">
      <w:pPr>
        <w:pStyle w:val="Heading2"/>
        <w:rPr>
          <w:color w:val="000000" w:themeColor="text1"/>
        </w:rPr>
      </w:pPr>
      <w:bookmarkStart w:id="6" w:name="_Toc159523735"/>
      <w:r w:rsidRPr="00626493">
        <w:rPr>
          <w:color w:val="000000" w:themeColor="text1"/>
        </w:rPr>
        <w:t>2.2 “Key reasons regarding profit declining position in business”</w:t>
      </w:r>
      <w:bookmarkEnd w:id="6"/>
    </w:p>
    <w:p w14:paraId="0000002E" w14:textId="784BB969" w:rsidR="002A539D" w:rsidRPr="00626493" w:rsidRDefault="00A859FC">
      <w:pPr>
        <w:rPr>
          <w:color w:val="000000" w:themeColor="text1"/>
        </w:rPr>
      </w:pPr>
      <w:r w:rsidRPr="00626493">
        <w:rPr>
          <w:color w:val="000000" w:themeColor="text1"/>
        </w:rPr>
        <w:t>Depending on the present analysis of ratios regarding profitability</w:t>
      </w:r>
      <w:r w:rsidR="00052ECA" w:rsidRPr="00626493">
        <w:rPr>
          <w:color w:val="000000" w:themeColor="text1"/>
        </w:rPr>
        <w:t>,</w:t>
      </w:r>
      <w:r w:rsidRPr="00626493">
        <w:rPr>
          <w:color w:val="000000" w:themeColor="text1"/>
        </w:rPr>
        <w:t xml:space="preserve"> a significant volume of declining position</w:t>
      </w:r>
      <w:r w:rsidR="00052ECA" w:rsidRPr="00626493">
        <w:rPr>
          <w:color w:val="000000" w:themeColor="text1"/>
        </w:rPr>
        <w:t>s</w:t>
      </w:r>
      <w:r w:rsidRPr="00626493">
        <w:rPr>
          <w:color w:val="000000" w:themeColor="text1"/>
        </w:rPr>
        <w:t xml:space="preserve"> is </w:t>
      </w:r>
      <w:r w:rsidR="00052ECA" w:rsidRPr="00626493">
        <w:rPr>
          <w:color w:val="000000" w:themeColor="text1"/>
        </w:rPr>
        <w:t xml:space="preserve">a salient factor </w:t>
      </w:r>
      <w:r w:rsidRPr="00626493">
        <w:rPr>
          <w:color w:val="000000" w:themeColor="text1"/>
        </w:rPr>
        <w:t xml:space="preserve">that represents a fundamental net loss in this business currently. In association with the general operating concept along with the financial aspects, non-financial measurements are equally supportive for gaining a proper volume of financial development positioning benefits. Simultaneously, the occurrence of business loss in this business initiates the consequences of both </w:t>
      </w:r>
      <w:r w:rsidR="00052ECA" w:rsidRPr="00626493">
        <w:rPr>
          <w:color w:val="000000" w:themeColor="text1"/>
        </w:rPr>
        <w:t>f</w:t>
      </w:r>
      <w:r w:rsidRPr="00626493">
        <w:rPr>
          <w:color w:val="000000" w:themeColor="text1"/>
        </w:rPr>
        <w:t xml:space="preserve">inancial and non-financial incompetency that ultimately impose a certain volume of burden on the business to generate a proper amount of profitability on an ethical basis. </w:t>
      </w:r>
    </w:p>
    <w:p w14:paraId="0000002F" w14:textId="4C8B7FEE" w:rsidR="002A539D" w:rsidRPr="00626493" w:rsidRDefault="00A859FC">
      <w:pPr>
        <w:rPr>
          <w:color w:val="000000" w:themeColor="text1"/>
        </w:rPr>
      </w:pPr>
      <w:r w:rsidRPr="00626493">
        <w:rPr>
          <w:color w:val="000000" w:themeColor="text1"/>
        </w:rPr>
        <w:t xml:space="preserve">Considering this </w:t>
      </w:r>
      <w:r w:rsidR="00DF039F" w:rsidRPr="00626493">
        <w:rPr>
          <w:color w:val="000000" w:themeColor="text1"/>
        </w:rPr>
        <w:t>approach,</w:t>
      </w:r>
      <w:r w:rsidRPr="00626493">
        <w:rPr>
          <w:color w:val="000000" w:themeColor="text1"/>
        </w:rPr>
        <w:t xml:space="preserve"> the fundamental reason behind the decline in profitability approach in this business in the context of both the financial and non-financial measurement has been provided. </w:t>
      </w:r>
    </w:p>
    <w:p w14:paraId="44473224" w14:textId="77777777" w:rsidR="00052ECA" w:rsidRPr="00626493" w:rsidRDefault="00052ECA">
      <w:pPr>
        <w:rPr>
          <w:color w:val="000000" w:themeColor="text1"/>
        </w:rPr>
      </w:pPr>
    </w:p>
    <w:p w14:paraId="00000030" w14:textId="5F5E8272" w:rsidR="002A539D" w:rsidRPr="00626493" w:rsidRDefault="00A859FC">
      <w:pPr>
        <w:rPr>
          <w:color w:val="000000" w:themeColor="text1"/>
        </w:rPr>
      </w:pPr>
      <w:r w:rsidRPr="00626493">
        <w:rPr>
          <w:b/>
          <w:color w:val="000000" w:themeColor="text1"/>
        </w:rPr>
        <w:t>Financial Factors:</w:t>
      </w:r>
      <w:r w:rsidRPr="00626493">
        <w:rPr>
          <w:color w:val="000000" w:themeColor="text1"/>
        </w:rPr>
        <w:t xml:space="preserve"> According to the basic measurement structure</w:t>
      </w:r>
      <w:r w:rsidR="00052ECA" w:rsidRPr="00626493">
        <w:rPr>
          <w:color w:val="000000" w:themeColor="text1"/>
        </w:rPr>
        <w:t>,</w:t>
      </w:r>
      <w:r w:rsidRPr="00626493">
        <w:rPr>
          <w:color w:val="000000" w:themeColor="text1"/>
        </w:rPr>
        <w:t xml:space="preserve"> it is identified that the overall volume of revenue declined approach in this business is one of the fundamental reasons behind the decreased position in business profit volume</w:t>
      </w:r>
      <w:r w:rsidR="00052ECA" w:rsidRPr="00626493">
        <w:rPr>
          <w:color w:val="000000" w:themeColor="text1"/>
        </w:rPr>
        <w:t>,</w:t>
      </w:r>
      <w:r w:rsidRPr="00626493">
        <w:rPr>
          <w:color w:val="000000" w:themeColor="text1"/>
        </w:rPr>
        <w:t xml:space="preserve"> which ultimately initiates a challenging approach for the operating incompetency. Concerning the primary engagement, a high volume of </w:t>
      </w:r>
      <w:r w:rsidR="00052ECA" w:rsidRPr="00626493">
        <w:rPr>
          <w:color w:val="000000" w:themeColor="text1"/>
        </w:rPr>
        <w:t>c</w:t>
      </w:r>
      <w:r w:rsidRPr="00626493">
        <w:rPr>
          <w:color w:val="000000" w:themeColor="text1"/>
        </w:rPr>
        <w:t>osting charges compared to the generated revenue position also initiates a certain volume of challenging approaches for the business to measure the profitability formulation on a systematic basis</w:t>
      </w:r>
      <w:r w:rsidR="00DF039F" w:rsidRPr="00626493">
        <w:rPr>
          <w:color w:val="000000" w:themeColor="text1"/>
        </w:rPr>
        <w:t xml:space="preserve"> (</w:t>
      </w:r>
      <w:r w:rsidR="00DF039F" w:rsidRPr="00626493">
        <w:rPr>
          <w:color w:val="000000" w:themeColor="text1"/>
          <w:highlight w:val="white"/>
        </w:rPr>
        <w:t>O</w:t>
      </w:r>
      <w:r w:rsidR="00052ECA" w:rsidRPr="00626493">
        <w:rPr>
          <w:color w:val="000000" w:themeColor="text1"/>
          <w:highlight w:val="white"/>
        </w:rPr>
        <w:t>kocha</w:t>
      </w:r>
      <w:r w:rsidR="00DF039F" w:rsidRPr="00626493">
        <w:rPr>
          <w:color w:val="000000" w:themeColor="text1"/>
          <w:highlight w:val="white"/>
        </w:rPr>
        <w:t xml:space="preserve"> and </w:t>
      </w:r>
      <w:proofErr w:type="spellStart"/>
      <w:r w:rsidR="00DF039F" w:rsidRPr="00626493">
        <w:rPr>
          <w:color w:val="000000" w:themeColor="text1"/>
          <w:highlight w:val="white"/>
        </w:rPr>
        <w:t>J</w:t>
      </w:r>
      <w:r w:rsidR="00052ECA" w:rsidRPr="00626493">
        <w:rPr>
          <w:color w:val="000000" w:themeColor="text1"/>
          <w:highlight w:val="white"/>
        </w:rPr>
        <w:t>eroh</w:t>
      </w:r>
      <w:proofErr w:type="spellEnd"/>
      <w:r w:rsidR="00DF039F" w:rsidRPr="00626493">
        <w:rPr>
          <w:color w:val="000000" w:themeColor="text1"/>
          <w:highlight w:val="white"/>
        </w:rPr>
        <w:t>, 2024)</w:t>
      </w:r>
      <w:r w:rsidRPr="00626493">
        <w:rPr>
          <w:color w:val="000000" w:themeColor="text1"/>
        </w:rPr>
        <w:t xml:space="preserve">. The present volume of the total asset structure of the business also represents a constant declining position due to the declining level of current asset positions. </w:t>
      </w:r>
    </w:p>
    <w:p w14:paraId="00000031" w14:textId="21BEA68E" w:rsidR="002A539D" w:rsidRPr="00626493" w:rsidRDefault="00A859FC">
      <w:pPr>
        <w:rPr>
          <w:color w:val="000000" w:themeColor="text1"/>
        </w:rPr>
      </w:pPr>
      <w:r w:rsidRPr="00626493">
        <w:rPr>
          <w:color w:val="000000" w:themeColor="text1"/>
        </w:rPr>
        <w:t>Even in the present situation, the current liability structure of the business is constantly expanded on a rapid order compared to the current asset position</w:t>
      </w:r>
      <w:r w:rsidR="00052ECA" w:rsidRPr="00626493">
        <w:rPr>
          <w:color w:val="000000" w:themeColor="text1"/>
        </w:rPr>
        <w:t>.</w:t>
      </w:r>
      <w:r w:rsidRPr="00626493">
        <w:rPr>
          <w:color w:val="000000" w:themeColor="text1"/>
        </w:rPr>
        <w:t xml:space="preserve"> </w:t>
      </w:r>
      <w:r w:rsidR="00052ECA" w:rsidRPr="00626493">
        <w:rPr>
          <w:color w:val="000000" w:themeColor="text1"/>
        </w:rPr>
        <w:t>A</w:t>
      </w:r>
      <w:r w:rsidRPr="00626493">
        <w:rPr>
          <w:color w:val="000000" w:themeColor="text1"/>
        </w:rPr>
        <w:t xml:space="preserve">s a result </w:t>
      </w:r>
      <w:r w:rsidR="00052ECA" w:rsidRPr="00626493">
        <w:rPr>
          <w:color w:val="000000" w:themeColor="text1"/>
        </w:rPr>
        <w:t xml:space="preserve">of this, </w:t>
      </w:r>
      <w:r w:rsidRPr="00626493">
        <w:rPr>
          <w:color w:val="000000" w:themeColor="text1"/>
        </w:rPr>
        <w:t>general incompetency in the liquidity position is also initiated. Depending on the basic operating formulated approach</w:t>
      </w:r>
      <w:r w:rsidR="00052ECA" w:rsidRPr="00626493">
        <w:rPr>
          <w:color w:val="000000" w:themeColor="text1"/>
        </w:rPr>
        <w:t>,</w:t>
      </w:r>
      <w:r w:rsidRPr="00626493">
        <w:rPr>
          <w:color w:val="000000" w:themeColor="text1"/>
        </w:rPr>
        <w:t xml:space="preserve"> it can be identified that at the present position, the general volume of structural approach including the market initiative performances is also declined for this business due to the insufficient market consequences that ultimately impose a certain volume of burden related to the business competency and profitability level. </w:t>
      </w:r>
    </w:p>
    <w:p w14:paraId="1C441686" w14:textId="77777777" w:rsidR="00052ECA" w:rsidRPr="00626493" w:rsidRDefault="00052ECA">
      <w:pPr>
        <w:rPr>
          <w:color w:val="000000" w:themeColor="text1"/>
        </w:rPr>
      </w:pPr>
    </w:p>
    <w:p w14:paraId="00000032" w14:textId="21FB38C0" w:rsidR="002A539D" w:rsidRPr="00626493" w:rsidRDefault="00A859FC">
      <w:pPr>
        <w:rPr>
          <w:color w:val="000000" w:themeColor="text1"/>
        </w:rPr>
      </w:pPr>
      <w:r w:rsidRPr="00626493">
        <w:rPr>
          <w:b/>
          <w:color w:val="000000" w:themeColor="text1"/>
        </w:rPr>
        <w:t xml:space="preserve">Non-Financial Factors: </w:t>
      </w:r>
      <w:r w:rsidRPr="00626493">
        <w:rPr>
          <w:bCs/>
          <w:color w:val="000000" w:themeColor="text1"/>
        </w:rPr>
        <w:t>Seacrest Lodge</w:t>
      </w:r>
      <w:r w:rsidRPr="00626493">
        <w:rPr>
          <w:b/>
          <w:color w:val="000000" w:themeColor="text1"/>
        </w:rPr>
        <w:t xml:space="preserve"> </w:t>
      </w:r>
      <w:r w:rsidR="00052ECA" w:rsidRPr="00626493">
        <w:rPr>
          <w:color w:val="000000" w:themeColor="text1"/>
        </w:rPr>
        <w:t>primaril</w:t>
      </w:r>
      <w:r w:rsidRPr="00626493">
        <w:rPr>
          <w:color w:val="000000" w:themeColor="text1"/>
        </w:rPr>
        <w:t>y belongs to the category of hospitality business</w:t>
      </w:r>
      <w:r w:rsidR="00052ECA" w:rsidRPr="00626493">
        <w:rPr>
          <w:color w:val="000000" w:themeColor="text1"/>
        </w:rPr>
        <w:t>es</w:t>
      </w:r>
      <w:r w:rsidRPr="00626493">
        <w:rPr>
          <w:color w:val="000000" w:themeColor="text1"/>
        </w:rPr>
        <w:t xml:space="preserve"> that faced a certain volume of challeng</w:t>
      </w:r>
      <w:r w:rsidR="00052ECA" w:rsidRPr="00626493">
        <w:rPr>
          <w:color w:val="000000" w:themeColor="text1"/>
        </w:rPr>
        <w:t>es</w:t>
      </w:r>
      <w:r w:rsidRPr="00626493">
        <w:rPr>
          <w:color w:val="000000" w:themeColor="text1"/>
        </w:rPr>
        <w:t xml:space="preserve"> during the period of </w:t>
      </w:r>
      <w:r w:rsidR="00052ECA" w:rsidRPr="00626493">
        <w:rPr>
          <w:color w:val="000000" w:themeColor="text1"/>
        </w:rPr>
        <w:t xml:space="preserve"> the COVID-19 p</w:t>
      </w:r>
      <w:r w:rsidRPr="00626493">
        <w:rPr>
          <w:color w:val="000000" w:themeColor="text1"/>
        </w:rPr>
        <w:t>andemic. The initiated engagement of the lockdown approach mainly declined the customer engagement position and as a result, the general volume of generated revenue position for this type of business was significantly declined. The consequences of this type of insufficiency and loss scenario also impose a negative impact in the current period that ultimately formulate a challenging approach to business stability</w:t>
      </w:r>
      <w:r w:rsidR="00DF039F" w:rsidRPr="00626493">
        <w:rPr>
          <w:color w:val="000000" w:themeColor="text1"/>
        </w:rPr>
        <w:t xml:space="preserve"> (</w:t>
      </w:r>
      <w:r w:rsidR="00DF039F" w:rsidRPr="00626493">
        <w:rPr>
          <w:color w:val="000000" w:themeColor="text1"/>
          <w:highlight w:val="white"/>
        </w:rPr>
        <w:t xml:space="preserve">Hamza </w:t>
      </w:r>
      <w:r w:rsidR="00DF039F" w:rsidRPr="00626493">
        <w:rPr>
          <w:i/>
          <w:color w:val="000000" w:themeColor="text1"/>
          <w:highlight w:val="white"/>
        </w:rPr>
        <w:t>et al.,</w:t>
      </w:r>
      <w:r w:rsidR="00DF039F" w:rsidRPr="00626493">
        <w:rPr>
          <w:color w:val="000000" w:themeColor="text1"/>
          <w:highlight w:val="white"/>
        </w:rPr>
        <w:t xml:space="preserve"> 2023)</w:t>
      </w:r>
      <w:r w:rsidRPr="00626493">
        <w:rPr>
          <w:color w:val="000000" w:themeColor="text1"/>
        </w:rPr>
        <w:t>. As per the primary engagement, the Brexit referendum also initiated a certain volume of challenging approaches related to customer engagement due to the revised trade policies</w:t>
      </w:r>
      <w:r w:rsidR="00052ECA" w:rsidRPr="00626493">
        <w:rPr>
          <w:color w:val="000000" w:themeColor="text1"/>
        </w:rPr>
        <w:t>,</w:t>
      </w:r>
      <w:r w:rsidRPr="00626493">
        <w:rPr>
          <w:color w:val="000000" w:themeColor="text1"/>
        </w:rPr>
        <w:t xml:space="preserve"> and as a result, the overall operating formulations and the visa-related difficulties are significantly raised. The labour market charges due to the  Russia-Ukraine </w:t>
      </w:r>
      <w:r w:rsidR="00052ECA" w:rsidRPr="00626493">
        <w:rPr>
          <w:color w:val="000000" w:themeColor="text1"/>
        </w:rPr>
        <w:t>conflict</w:t>
      </w:r>
      <w:r w:rsidRPr="00626493">
        <w:rPr>
          <w:color w:val="000000" w:themeColor="text1"/>
        </w:rPr>
        <w:t xml:space="preserve"> are significantly expanded</w:t>
      </w:r>
      <w:r w:rsidR="00052ECA" w:rsidRPr="00626493">
        <w:rPr>
          <w:color w:val="000000" w:themeColor="text1"/>
        </w:rPr>
        <w:t>,</w:t>
      </w:r>
      <w:r w:rsidRPr="00626493">
        <w:rPr>
          <w:color w:val="000000" w:themeColor="text1"/>
        </w:rPr>
        <w:t xml:space="preserve"> imposing a certain volume of incompetency in the high volume of cost impacts for individual businesses. </w:t>
      </w:r>
      <w:r w:rsidR="00052ECA" w:rsidRPr="00626493">
        <w:rPr>
          <w:color w:val="000000" w:themeColor="text1"/>
        </w:rPr>
        <w:t xml:space="preserve">Additionally, </w:t>
      </w:r>
      <w:r w:rsidRPr="00626493">
        <w:rPr>
          <w:color w:val="000000" w:themeColor="text1"/>
        </w:rPr>
        <w:t>the present expanded volume of interest charges and the inflation position also initiate a certain volume of difficulties related to the maintenance of business optimised valuable development approach properly. It also declined the borrowing capability position of the business and</w:t>
      </w:r>
      <w:r w:rsidR="00052ECA" w:rsidRPr="00626493">
        <w:rPr>
          <w:color w:val="000000" w:themeColor="text1"/>
        </w:rPr>
        <w:t>,</w:t>
      </w:r>
      <w:r w:rsidRPr="00626493">
        <w:rPr>
          <w:color w:val="000000" w:themeColor="text1"/>
        </w:rPr>
        <w:t xml:space="preserve"> due to such reasons, the overall financial incompetence is also identified. Additionally, the overall inflation charges and the declining standard of living of the customers also initiate a certain volume of challeng</w:t>
      </w:r>
      <w:r w:rsidR="00052ECA" w:rsidRPr="00626493">
        <w:rPr>
          <w:color w:val="000000" w:themeColor="text1"/>
        </w:rPr>
        <w:t>es</w:t>
      </w:r>
      <w:r w:rsidRPr="00626493">
        <w:rPr>
          <w:color w:val="000000" w:themeColor="text1"/>
        </w:rPr>
        <w:t xml:space="preserve"> on which the overall profitability positions of the business ultimately declined. </w:t>
      </w:r>
    </w:p>
    <w:p w14:paraId="378EEDF7" w14:textId="77777777" w:rsidR="00052ECA" w:rsidRPr="00626493" w:rsidRDefault="00052ECA">
      <w:pPr>
        <w:rPr>
          <w:color w:val="000000" w:themeColor="text1"/>
        </w:rPr>
      </w:pPr>
    </w:p>
    <w:p w14:paraId="59CC15E2" w14:textId="77777777" w:rsidR="00052ECA" w:rsidRPr="00626493" w:rsidRDefault="00052ECA">
      <w:pPr>
        <w:rPr>
          <w:color w:val="000000" w:themeColor="text1"/>
        </w:rPr>
      </w:pPr>
    </w:p>
    <w:p w14:paraId="00000033" w14:textId="77777777" w:rsidR="002A539D" w:rsidRPr="00626493" w:rsidRDefault="00A859FC" w:rsidP="00DF039F">
      <w:pPr>
        <w:pStyle w:val="Heading2"/>
        <w:rPr>
          <w:color w:val="000000" w:themeColor="text1"/>
        </w:rPr>
      </w:pPr>
      <w:bookmarkStart w:id="7" w:name="_Toc159523736"/>
      <w:r w:rsidRPr="00626493">
        <w:rPr>
          <w:color w:val="000000" w:themeColor="text1"/>
        </w:rPr>
        <w:t>2.3 “Applied comprehensive turnaround strategy to revitalise lodge’s financial health”</w:t>
      </w:r>
      <w:bookmarkEnd w:id="7"/>
      <w:r w:rsidRPr="00626493">
        <w:rPr>
          <w:color w:val="000000" w:themeColor="text1"/>
        </w:rPr>
        <w:t xml:space="preserve"> </w:t>
      </w:r>
    </w:p>
    <w:p w14:paraId="00000034" w14:textId="53B0BD90" w:rsidR="002A539D" w:rsidRPr="00626493" w:rsidRDefault="00A859FC">
      <w:pPr>
        <w:rPr>
          <w:color w:val="000000" w:themeColor="text1"/>
        </w:rPr>
      </w:pPr>
      <w:r w:rsidRPr="00626493">
        <w:rPr>
          <w:color w:val="000000" w:themeColor="text1"/>
        </w:rPr>
        <w:t>Appl</w:t>
      </w:r>
      <w:r w:rsidR="00052ECA" w:rsidRPr="00626493">
        <w:rPr>
          <w:color w:val="000000" w:themeColor="text1"/>
        </w:rPr>
        <w:t>ying</w:t>
      </w:r>
      <w:r w:rsidRPr="00626493">
        <w:rPr>
          <w:color w:val="000000" w:themeColor="text1"/>
        </w:rPr>
        <w:t xml:space="preserve"> the initiative position of </w:t>
      </w:r>
      <w:r w:rsidR="00052ECA" w:rsidRPr="00626493">
        <w:rPr>
          <w:color w:val="000000" w:themeColor="text1"/>
        </w:rPr>
        <w:t xml:space="preserve">a </w:t>
      </w:r>
      <w:r w:rsidRPr="00626493">
        <w:rPr>
          <w:color w:val="000000" w:themeColor="text1"/>
        </w:rPr>
        <w:t>proper turnaround strategy is mainly required in this business</w:t>
      </w:r>
      <w:r w:rsidR="00052ECA" w:rsidRPr="00626493">
        <w:rPr>
          <w:color w:val="000000" w:themeColor="text1"/>
        </w:rPr>
        <w:t xml:space="preserve">’ current situation, </w:t>
      </w:r>
      <w:r w:rsidRPr="00626493">
        <w:rPr>
          <w:color w:val="000000" w:themeColor="text1"/>
        </w:rPr>
        <w:t xml:space="preserve">as the overall profit position is declining </w:t>
      </w:r>
      <w:r w:rsidR="00052ECA" w:rsidRPr="00626493">
        <w:rPr>
          <w:color w:val="000000" w:themeColor="text1"/>
        </w:rPr>
        <w:t xml:space="preserve">which </w:t>
      </w:r>
      <w:r w:rsidRPr="00626493">
        <w:rPr>
          <w:color w:val="000000" w:themeColor="text1"/>
        </w:rPr>
        <w:t xml:space="preserve">imposes a certain volume of burden concerning the compatibility beneficial approach. It can also be observed that the overall marketing position of the business also initiates a certain volume </w:t>
      </w:r>
      <w:r w:rsidR="00052ECA" w:rsidRPr="00626493">
        <w:rPr>
          <w:color w:val="000000" w:themeColor="text1"/>
        </w:rPr>
        <w:t xml:space="preserve">of </w:t>
      </w:r>
      <w:r w:rsidRPr="00626493">
        <w:rPr>
          <w:color w:val="000000" w:themeColor="text1"/>
        </w:rPr>
        <w:t xml:space="preserve">insufficiency due to the </w:t>
      </w:r>
      <w:r w:rsidR="00052ECA" w:rsidRPr="00626493">
        <w:rPr>
          <w:color w:val="000000" w:themeColor="text1"/>
        </w:rPr>
        <w:t>lack</w:t>
      </w:r>
      <w:r w:rsidRPr="00626493">
        <w:rPr>
          <w:color w:val="000000" w:themeColor="text1"/>
        </w:rPr>
        <w:t xml:space="preserve"> of customer engagement</w:t>
      </w:r>
      <w:r w:rsidR="00052ECA" w:rsidRPr="00626493">
        <w:rPr>
          <w:color w:val="000000" w:themeColor="text1"/>
        </w:rPr>
        <w:t xml:space="preserve">, which could </w:t>
      </w:r>
      <w:r w:rsidRPr="00626493">
        <w:rPr>
          <w:color w:val="000000" w:themeColor="text1"/>
        </w:rPr>
        <w:t xml:space="preserve">be formulated properly for future progress. </w:t>
      </w:r>
    </w:p>
    <w:p w14:paraId="33CCA559" w14:textId="77777777" w:rsidR="00052ECA" w:rsidRPr="00626493" w:rsidRDefault="00052ECA">
      <w:pPr>
        <w:rPr>
          <w:color w:val="000000" w:themeColor="text1"/>
        </w:rPr>
      </w:pPr>
    </w:p>
    <w:p w14:paraId="00000036" w14:textId="22D033E9" w:rsidR="002A539D" w:rsidRPr="00626493" w:rsidRDefault="00A859FC">
      <w:pPr>
        <w:rPr>
          <w:color w:val="000000" w:themeColor="text1"/>
        </w:rPr>
      </w:pPr>
      <w:r w:rsidRPr="00626493">
        <w:rPr>
          <w:b/>
          <w:color w:val="000000" w:themeColor="text1"/>
        </w:rPr>
        <w:t xml:space="preserve">Triage strategy: </w:t>
      </w:r>
      <w:r w:rsidRPr="00626493">
        <w:rPr>
          <w:color w:val="000000" w:themeColor="text1"/>
        </w:rPr>
        <w:t>Under the present position the applicable approach of this type of strategic initiative is mainly initiated with the basic intentions of reformulation or the decision support is maintenance which is accountable for standardizing the positioning level of the business on a specific basis</w:t>
      </w:r>
      <w:r w:rsidR="00DF039F" w:rsidRPr="00626493">
        <w:rPr>
          <w:color w:val="000000" w:themeColor="text1"/>
        </w:rPr>
        <w:t xml:space="preserve"> (</w:t>
      </w:r>
      <w:r w:rsidR="00DF039F" w:rsidRPr="00626493">
        <w:rPr>
          <w:color w:val="000000" w:themeColor="text1"/>
          <w:highlight w:val="white"/>
        </w:rPr>
        <w:t xml:space="preserve">Hamza </w:t>
      </w:r>
      <w:r w:rsidR="00DF039F" w:rsidRPr="00626493">
        <w:rPr>
          <w:i/>
          <w:color w:val="000000" w:themeColor="text1"/>
          <w:highlight w:val="white"/>
        </w:rPr>
        <w:t>et al.,</w:t>
      </w:r>
      <w:r w:rsidR="00DF039F" w:rsidRPr="00626493">
        <w:rPr>
          <w:color w:val="000000" w:themeColor="text1"/>
          <w:highlight w:val="white"/>
        </w:rPr>
        <w:t xml:space="preserve"> 2023)</w:t>
      </w:r>
      <w:r w:rsidRPr="00626493">
        <w:rPr>
          <w:color w:val="000000" w:themeColor="text1"/>
        </w:rPr>
        <w:t xml:space="preserve">. </w:t>
      </w:r>
      <w:r w:rsidR="00CD3810" w:rsidRPr="00626493">
        <w:rPr>
          <w:color w:val="000000" w:themeColor="text1"/>
        </w:rPr>
        <w:t xml:space="preserve">The application of this strategic approach is mainly formulated with the intention of </w:t>
      </w:r>
      <w:r w:rsidR="001E1CB1" w:rsidRPr="00626493">
        <w:rPr>
          <w:color w:val="000000" w:themeColor="text1"/>
        </w:rPr>
        <w:t>fast-track</w:t>
      </w:r>
      <w:r w:rsidR="00CD3810" w:rsidRPr="00626493">
        <w:rPr>
          <w:color w:val="000000" w:themeColor="text1"/>
        </w:rPr>
        <w:t xml:space="preserve"> processing that formulates a positive workflow progressive approach in an effective basis. </w:t>
      </w:r>
    </w:p>
    <w:p w14:paraId="3DC3CED4" w14:textId="77777777" w:rsidR="00052ECA" w:rsidRPr="00626493" w:rsidRDefault="00052ECA">
      <w:pPr>
        <w:rPr>
          <w:color w:val="000000" w:themeColor="text1"/>
        </w:rPr>
      </w:pPr>
    </w:p>
    <w:p w14:paraId="00000037" w14:textId="3F7FB70A" w:rsidR="002A539D" w:rsidRPr="00626493" w:rsidRDefault="00A859FC">
      <w:pPr>
        <w:rPr>
          <w:color w:val="000000" w:themeColor="text1"/>
        </w:rPr>
      </w:pPr>
      <w:r w:rsidRPr="00626493">
        <w:rPr>
          <w:b/>
          <w:color w:val="000000" w:themeColor="text1"/>
        </w:rPr>
        <w:t xml:space="preserve">Replacement concept: </w:t>
      </w:r>
      <w:r w:rsidR="00052ECA" w:rsidRPr="00626493">
        <w:rPr>
          <w:color w:val="000000" w:themeColor="text1"/>
        </w:rPr>
        <w:t xml:space="preserve">Currently, </w:t>
      </w:r>
      <w:r w:rsidRPr="00626493">
        <w:rPr>
          <w:color w:val="000000" w:themeColor="text1"/>
        </w:rPr>
        <w:t xml:space="preserve">the implementation of the </w:t>
      </w:r>
      <w:r w:rsidR="00052ECA" w:rsidRPr="00626493">
        <w:rPr>
          <w:color w:val="000000" w:themeColor="text1"/>
        </w:rPr>
        <w:t>r</w:t>
      </w:r>
      <w:r w:rsidRPr="00626493">
        <w:rPr>
          <w:color w:val="000000" w:themeColor="text1"/>
        </w:rPr>
        <w:t>eplacement concept has been initiated to provide consistency</w:t>
      </w:r>
      <w:r w:rsidR="00052ECA" w:rsidRPr="00626493">
        <w:rPr>
          <w:color w:val="000000" w:themeColor="text1"/>
        </w:rPr>
        <w:t>,</w:t>
      </w:r>
      <w:r w:rsidRPr="00626493">
        <w:rPr>
          <w:color w:val="000000" w:themeColor="text1"/>
        </w:rPr>
        <w:t xml:space="preserve"> support</w:t>
      </w:r>
      <w:r w:rsidR="00052ECA" w:rsidRPr="00626493">
        <w:rPr>
          <w:color w:val="000000" w:themeColor="text1"/>
        </w:rPr>
        <w:t xml:space="preserve">, </w:t>
      </w:r>
      <w:r w:rsidRPr="00626493">
        <w:rPr>
          <w:color w:val="000000" w:themeColor="text1"/>
        </w:rPr>
        <w:t>and some of the structural beneficial approaches more systematically which is comprehensive for progressive value development</w:t>
      </w:r>
      <w:r w:rsidR="00DF039F" w:rsidRPr="00626493">
        <w:rPr>
          <w:color w:val="000000" w:themeColor="text1"/>
        </w:rPr>
        <w:t xml:space="preserve"> (</w:t>
      </w:r>
      <w:r w:rsidR="00DF039F" w:rsidRPr="00626493">
        <w:rPr>
          <w:color w:val="000000" w:themeColor="text1"/>
          <w:highlight w:val="white"/>
        </w:rPr>
        <w:t>Dutta</w:t>
      </w:r>
      <w:r w:rsidR="00DF039F" w:rsidRPr="00626493">
        <w:rPr>
          <w:i/>
          <w:color w:val="000000" w:themeColor="text1"/>
          <w:highlight w:val="white"/>
        </w:rPr>
        <w:t xml:space="preserve"> et al.,</w:t>
      </w:r>
      <w:r w:rsidR="00DF039F" w:rsidRPr="00626493">
        <w:rPr>
          <w:color w:val="000000" w:themeColor="text1"/>
          <w:highlight w:val="white"/>
        </w:rPr>
        <w:t xml:space="preserve"> 2022)</w:t>
      </w:r>
      <w:r w:rsidRPr="00626493">
        <w:rPr>
          <w:color w:val="000000" w:themeColor="text1"/>
        </w:rPr>
        <w:t xml:space="preserve">. The applicability of this type of attribute is also initiated for consistency development reasons which are accountable for initiating the formulated performance value on behalf of the cost replacement concept. </w:t>
      </w:r>
    </w:p>
    <w:p w14:paraId="5B619EE8" w14:textId="77777777" w:rsidR="00052ECA" w:rsidRPr="00626493" w:rsidRDefault="00052ECA">
      <w:pPr>
        <w:rPr>
          <w:color w:val="000000" w:themeColor="text1"/>
        </w:rPr>
      </w:pPr>
    </w:p>
    <w:p w14:paraId="00000038" w14:textId="409C243B" w:rsidR="002A539D" w:rsidRPr="00626493" w:rsidRDefault="00A859FC">
      <w:pPr>
        <w:rPr>
          <w:color w:val="000000" w:themeColor="text1"/>
        </w:rPr>
      </w:pPr>
      <w:r w:rsidRPr="00626493">
        <w:rPr>
          <w:b/>
          <w:color w:val="000000" w:themeColor="text1"/>
        </w:rPr>
        <w:t xml:space="preserve">Asset retrenchment: </w:t>
      </w:r>
      <w:r w:rsidRPr="00626493">
        <w:rPr>
          <w:color w:val="000000" w:themeColor="text1"/>
        </w:rPr>
        <w:t>In the present situation</w:t>
      </w:r>
      <w:r w:rsidR="00052ECA" w:rsidRPr="00626493">
        <w:rPr>
          <w:color w:val="000000" w:themeColor="text1"/>
        </w:rPr>
        <w:t>,</w:t>
      </w:r>
      <w:r w:rsidRPr="00626493">
        <w:rPr>
          <w:color w:val="000000" w:themeColor="text1"/>
        </w:rPr>
        <w:t xml:space="preserve"> the applicability of this type of strategic approach can restructure the assets' position on a systematic basis with the determination of which the competitive position including the market structural values can be balanced on a progressive basis. </w:t>
      </w:r>
      <w:r w:rsidR="00CD3810" w:rsidRPr="00626493">
        <w:rPr>
          <w:color w:val="000000" w:themeColor="text1"/>
        </w:rPr>
        <w:t>With the processing of this approach</w:t>
      </w:r>
      <w:r w:rsidR="00052ECA" w:rsidRPr="00626493">
        <w:rPr>
          <w:color w:val="000000" w:themeColor="text1"/>
        </w:rPr>
        <w:t>,</w:t>
      </w:r>
      <w:r w:rsidR="00CD3810" w:rsidRPr="00626493">
        <w:rPr>
          <w:color w:val="000000" w:themeColor="text1"/>
        </w:rPr>
        <w:t xml:space="preserve"> the operating values including the elimination approach are initiated regarding certain uncertainties that need to be managed and formulated for the operating value growth purpose. </w:t>
      </w:r>
    </w:p>
    <w:p w14:paraId="4216D42C" w14:textId="77777777" w:rsidR="00052ECA" w:rsidRPr="00626493" w:rsidRDefault="00052ECA">
      <w:pPr>
        <w:rPr>
          <w:color w:val="000000" w:themeColor="text1"/>
        </w:rPr>
      </w:pPr>
    </w:p>
    <w:p w14:paraId="00000039" w14:textId="288F98CF" w:rsidR="002A539D" w:rsidRPr="00626493" w:rsidRDefault="00A859FC">
      <w:pPr>
        <w:rPr>
          <w:color w:val="000000" w:themeColor="text1"/>
        </w:rPr>
      </w:pPr>
      <w:r w:rsidRPr="00626493">
        <w:rPr>
          <w:b/>
          <w:color w:val="000000" w:themeColor="text1"/>
        </w:rPr>
        <w:t xml:space="preserve">Promotional strategy: </w:t>
      </w:r>
      <w:r w:rsidRPr="00626493">
        <w:rPr>
          <w:color w:val="000000" w:themeColor="text1"/>
        </w:rPr>
        <w:t xml:space="preserve">Depending on the </w:t>
      </w:r>
      <w:r w:rsidR="00052ECA" w:rsidRPr="00626493">
        <w:rPr>
          <w:color w:val="000000" w:themeColor="text1"/>
        </w:rPr>
        <w:t>ever-changing</w:t>
      </w:r>
      <w:r w:rsidRPr="00626493">
        <w:rPr>
          <w:color w:val="000000" w:themeColor="text1"/>
        </w:rPr>
        <w:t xml:space="preserve"> market situation</w:t>
      </w:r>
      <w:r w:rsidR="00052ECA" w:rsidRPr="00626493">
        <w:rPr>
          <w:color w:val="000000" w:themeColor="text1"/>
        </w:rPr>
        <w:t>, an</w:t>
      </w:r>
      <w:r w:rsidRPr="00626493">
        <w:rPr>
          <w:color w:val="000000" w:themeColor="text1"/>
        </w:rPr>
        <w:t xml:space="preserve"> implementation of a proper marketing development strategy has been initiated in this business to standardise and formulate the competitive positioning structure in a systematic order that is </w:t>
      </w:r>
      <w:r w:rsidR="00052ECA" w:rsidRPr="00626493">
        <w:rPr>
          <w:color w:val="000000" w:themeColor="text1"/>
        </w:rPr>
        <w:t xml:space="preserve">systematised, </w:t>
      </w:r>
      <w:r w:rsidRPr="00626493">
        <w:rPr>
          <w:color w:val="000000" w:themeColor="text1"/>
        </w:rPr>
        <w:t xml:space="preserve">and also manage the compatibility level in a formulated growth support. </w:t>
      </w:r>
    </w:p>
    <w:p w14:paraId="6EF4A499" w14:textId="77777777" w:rsidR="00052ECA" w:rsidRPr="00626493" w:rsidRDefault="00052ECA">
      <w:pPr>
        <w:rPr>
          <w:color w:val="000000" w:themeColor="text1"/>
        </w:rPr>
      </w:pPr>
    </w:p>
    <w:p w14:paraId="0000003A" w14:textId="3D0FF3CB" w:rsidR="002A539D" w:rsidRPr="00626493" w:rsidRDefault="00DF039F" w:rsidP="00DF039F">
      <w:pPr>
        <w:pStyle w:val="Heading1"/>
        <w:rPr>
          <w:color w:val="000000" w:themeColor="text1"/>
        </w:rPr>
      </w:pPr>
      <w:bookmarkStart w:id="8" w:name="_Toc159523737"/>
      <w:r w:rsidRPr="00626493">
        <w:rPr>
          <w:color w:val="000000" w:themeColor="text1"/>
        </w:rPr>
        <w:t>3</w:t>
      </w:r>
      <w:r w:rsidR="00A859FC" w:rsidRPr="00626493">
        <w:rPr>
          <w:color w:val="000000" w:themeColor="text1"/>
        </w:rPr>
        <w:t>.0 Conclusions</w:t>
      </w:r>
      <w:bookmarkEnd w:id="8"/>
    </w:p>
    <w:p w14:paraId="0000003B" w14:textId="36E5301C" w:rsidR="002A539D" w:rsidRPr="00626493" w:rsidRDefault="00A859FC">
      <w:pPr>
        <w:rPr>
          <w:color w:val="000000" w:themeColor="text1"/>
        </w:rPr>
      </w:pPr>
      <w:r w:rsidRPr="00626493">
        <w:rPr>
          <w:color w:val="000000" w:themeColor="text1"/>
        </w:rPr>
        <w:t xml:space="preserve">The fundamental initiative including the processing support of the above analysis mainly indicates </w:t>
      </w:r>
      <w:r w:rsidR="00052ECA" w:rsidRPr="00626493">
        <w:rPr>
          <w:color w:val="000000" w:themeColor="text1"/>
        </w:rPr>
        <w:t xml:space="preserve">that </w:t>
      </w:r>
      <w:r w:rsidRPr="00626493">
        <w:rPr>
          <w:color w:val="000000" w:themeColor="text1"/>
        </w:rPr>
        <w:t xml:space="preserve">the financial positions related to this hospitality business are not sufficient and compatible in the present market situation to gain an optimised business development. It </w:t>
      </w:r>
      <w:r w:rsidR="00052ECA" w:rsidRPr="00626493">
        <w:rPr>
          <w:color w:val="000000" w:themeColor="text1"/>
        </w:rPr>
        <w:t xml:space="preserve">has </w:t>
      </w:r>
      <w:r w:rsidRPr="00626493">
        <w:rPr>
          <w:color w:val="000000" w:themeColor="text1"/>
        </w:rPr>
        <w:t xml:space="preserve">also </w:t>
      </w:r>
      <w:r w:rsidR="00052ECA" w:rsidRPr="00626493">
        <w:rPr>
          <w:color w:val="000000" w:themeColor="text1"/>
        </w:rPr>
        <w:t xml:space="preserve">been </w:t>
      </w:r>
      <w:r w:rsidR="00DF039F" w:rsidRPr="00626493">
        <w:rPr>
          <w:color w:val="000000" w:themeColor="text1"/>
        </w:rPr>
        <w:t>identified</w:t>
      </w:r>
      <w:r w:rsidRPr="00626493">
        <w:rPr>
          <w:color w:val="000000" w:themeColor="text1"/>
        </w:rPr>
        <w:t xml:space="preserve"> that the management of the business </w:t>
      </w:r>
      <w:r w:rsidR="00052ECA" w:rsidRPr="00626493">
        <w:rPr>
          <w:color w:val="000000" w:themeColor="text1"/>
        </w:rPr>
        <w:t xml:space="preserve">currently </w:t>
      </w:r>
      <w:r w:rsidRPr="00626493">
        <w:rPr>
          <w:color w:val="000000" w:themeColor="text1"/>
        </w:rPr>
        <w:t>needs to establish a volume of formulated approach</w:t>
      </w:r>
      <w:r w:rsidR="00052ECA" w:rsidRPr="00626493">
        <w:rPr>
          <w:color w:val="000000" w:themeColor="text1"/>
        </w:rPr>
        <w:t>es,</w:t>
      </w:r>
      <w:r w:rsidRPr="00626493">
        <w:rPr>
          <w:color w:val="000000" w:themeColor="text1"/>
        </w:rPr>
        <w:t xml:space="preserve"> including some of the strategic implementation benefits on a progressive basis so that the consistency values and the operating feasibility approach can be implemented in the upcoming period. </w:t>
      </w:r>
    </w:p>
    <w:p w14:paraId="0000003C" w14:textId="77777777" w:rsidR="002A539D" w:rsidRPr="00626493" w:rsidRDefault="002A539D">
      <w:pPr>
        <w:rPr>
          <w:b/>
          <w:color w:val="000000" w:themeColor="text1"/>
        </w:rPr>
      </w:pPr>
    </w:p>
    <w:p w14:paraId="0000003D" w14:textId="77777777" w:rsidR="002A539D" w:rsidRPr="00626493" w:rsidRDefault="002A539D">
      <w:pPr>
        <w:rPr>
          <w:b/>
          <w:color w:val="000000" w:themeColor="text1"/>
        </w:rPr>
      </w:pPr>
    </w:p>
    <w:p w14:paraId="0000003E" w14:textId="762BB341" w:rsidR="00DF039F" w:rsidRPr="00626493" w:rsidRDefault="00DF039F">
      <w:pPr>
        <w:rPr>
          <w:b/>
          <w:color w:val="000000" w:themeColor="text1"/>
        </w:rPr>
      </w:pPr>
      <w:r w:rsidRPr="00626493">
        <w:rPr>
          <w:b/>
          <w:color w:val="000000" w:themeColor="text1"/>
        </w:rPr>
        <w:br w:type="page"/>
      </w:r>
    </w:p>
    <w:p w14:paraId="38D2C973" w14:textId="77777777" w:rsidR="001E1CB1" w:rsidRPr="00626493" w:rsidRDefault="001E1CB1" w:rsidP="001E1CB1">
      <w:pPr>
        <w:pStyle w:val="Heading1"/>
        <w:rPr>
          <w:color w:val="000000" w:themeColor="text1"/>
        </w:rPr>
      </w:pPr>
      <w:bookmarkStart w:id="9" w:name="_Toc156807783"/>
      <w:bookmarkStart w:id="10" w:name="_Toc159523738"/>
      <w:r w:rsidRPr="00626493">
        <w:rPr>
          <w:color w:val="000000" w:themeColor="text1"/>
        </w:rPr>
        <w:t>References</w:t>
      </w:r>
      <w:bookmarkEnd w:id="9"/>
      <w:bookmarkEnd w:id="10"/>
      <w:r w:rsidRPr="00626493">
        <w:rPr>
          <w:color w:val="000000" w:themeColor="text1"/>
        </w:rPr>
        <w:t xml:space="preserve"> </w:t>
      </w:r>
    </w:p>
    <w:p w14:paraId="09872316" w14:textId="77777777" w:rsidR="001E1CB1" w:rsidRPr="00626493" w:rsidRDefault="001E1CB1" w:rsidP="001E1CB1">
      <w:pPr>
        <w:pStyle w:val="NoSpacing"/>
        <w:spacing w:line="360" w:lineRule="auto"/>
        <w:rPr>
          <w:color w:val="000000" w:themeColor="text1"/>
        </w:rPr>
      </w:pPr>
      <w:proofErr w:type="spellStart"/>
      <w:r w:rsidRPr="00626493">
        <w:rPr>
          <w:color w:val="000000" w:themeColor="text1"/>
        </w:rPr>
        <w:t>Atrill</w:t>
      </w:r>
      <w:proofErr w:type="spellEnd"/>
      <w:r w:rsidRPr="00626493">
        <w:rPr>
          <w:color w:val="000000" w:themeColor="text1"/>
        </w:rPr>
        <w:t xml:space="preserve">, P. and McLaney, E. 2018. Accounting and Finance for Non-Specialists. 11th Ed. Harlow: Pearson </w:t>
      </w:r>
    </w:p>
    <w:p w14:paraId="2059C275" w14:textId="77777777" w:rsidR="001E1CB1" w:rsidRPr="00626493" w:rsidRDefault="001E1CB1" w:rsidP="001E1CB1">
      <w:pPr>
        <w:pStyle w:val="NoSpacing"/>
        <w:spacing w:line="360" w:lineRule="auto"/>
        <w:rPr>
          <w:color w:val="000000" w:themeColor="text1"/>
          <w:shd w:val="clear" w:color="auto" w:fill="FFFFFF"/>
        </w:rPr>
      </w:pPr>
      <w:r w:rsidRPr="00626493">
        <w:rPr>
          <w:color w:val="000000" w:themeColor="text1"/>
          <w:shd w:val="clear" w:color="auto" w:fill="FFFFFF"/>
        </w:rPr>
        <w:t>Biddle, G.C., Ma, M.L. and Song, F.M., 2022. Accounting conservatism and bankruptcy risk. </w:t>
      </w:r>
      <w:r w:rsidRPr="00626493">
        <w:rPr>
          <w:i/>
          <w:iCs/>
          <w:color w:val="000000" w:themeColor="text1"/>
          <w:shd w:val="clear" w:color="auto" w:fill="FFFFFF"/>
        </w:rPr>
        <w:t>Journal of Accounting, Auditing &amp; Finance</w:t>
      </w:r>
      <w:r w:rsidRPr="00626493">
        <w:rPr>
          <w:color w:val="000000" w:themeColor="text1"/>
          <w:shd w:val="clear" w:color="auto" w:fill="FFFFFF"/>
        </w:rPr>
        <w:t>, </w:t>
      </w:r>
      <w:r w:rsidRPr="00626493">
        <w:rPr>
          <w:i/>
          <w:iCs/>
          <w:color w:val="000000" w:themeColor="text1"/>
          <w:shd w:val="clear" w:color="auto" w:fill="FFFFFF"/>
        </w:rPr>
        <w:t>37</w:t>
      </w:r>
      <w:r w:rsidRPr="00626493">
        <w:rPr>
          <w:color w:val="000000" w:themeColor="text1"/>
          <w:shd w:val="clear" w:color="auto" w:fill="FFFFFF"/>
        </w:rPr>
        <w:t>(2), pp.295-323.</w:t>
      </w:r>
    </w:p>
    <w:p w14:paraId="2E85D693" w14:textId="77777777" w:rsidR="001E1CB1" w:rsidRPr="00626493" w:rsidRDefault="001E1CB1" w:rsidP="001E1CB1">
      <w:pPr>
        <w:pStyle w:val="NoSpacing"/>
        <w:spacing w:line="360" w:lineRule="auto"/>
        <w:rPr>
          <w:color w:val="000000" w:themeColor="text1"/>
          <w:shd w:val="clear" w:color="auto" w:fill="FFFFFF"/>
        </w:rPr>
      </w:pPr>
      <w:proofErr w:type="spellStart"/>
      <w:r w:rsidRPr="00626493">
        <w:rPr>
          <w:color w:val="000000" w:themeColor="text1"/>
          <w:shd w:val="clear" w:color="auto" w:fill="FFFFFF"/>
        </w:rPr>
        <w:t>Bindseil</w:t>
      </w:r>
      <w:proofErr w:type="spellEnd"/>
      <w:r w:rsidRPr="00626493">
        <w:rPr>
          <w:color w:val="000000" w:themeColor="text1"/>
          <w:shd w:val="clear" w:color="auto" w:fill="FFFFFF"/>
        </w:rPr>
        <w:t>, U., 2020. Tiered CBDC and the financial system. </w:t>
      </w:r>
      <w:r w:rsidRPr="00626493">
        <w:rPr>
          <w:i/>
          <w:iCs/>
          <w:color w:val="000000" w:themeColor="text1"/>
          <w:shd w:val="clear" w:color="auto" w:fill="FFFFFF"/>
        </w:rPr>
        <w:t>Available at SSRN 3513422</w:t>
      </w:r>
      <w:r w:rsidRPr="00626493">
        <w:rPr>
          <w:color w:val="000000" w:themeColor="text1"/>
          <w:shd w:val="clear" w:color="auto" w:fill="FFFFFF"/>
        </w:rPr>
        <w:t>.</w:t>
      </w:r>
    </w:p>
    <w:p w14:paraId="5F859799" w14:textId="77777777" w:rsidR="001E1CB1" w:rsidRPr="00626493" w:rsidRDefault="001E1CB1" w:rsidP="001E1CB1">
      <w:pPr>
        <w:pStyle w:val="NoSpacing"/>
        <w:spacing w:line="360" w:lineRule="auto"/>
        <w:rPr>
          <w:color w:val="000000" w:themeColor="text1"/>
          <w:shd w:val="clear" w:color="auto" w:fill="FFFFFF"/>
        </w:rPr>
      </w:pPr>
      <w:r w:rsidRPr="00626493">
        <w:rPr>
          <w:color w:val="000000" w:themeColor="text1"/>
          <w:shd w:val="clear" w:color="auto" w:fill="FFFFFF"/>
        </w:rPr>
        <w:t xml:space="preserve">Breuer, W. and </w:t>
      </w:r>
      <w:proofErr w:type="spellStart"/>
      <w:r w:rsidRPr="00626493">
        <w:rPr>
          <w:color w:val="000000" w:themeColor="text1"/>
          <w:shd w:val="clear" w:color="auto" w:fill="FFFFFF"/>
        </w:rPr>
        <w:t>Pfingsten</w:t>
      </w:r>
      <w:proofErr w:type="spellEnd"/>
      <w:r w:rsidRPr="00626493">
        <w:rPr>
          <w:color w:val="000000" w:themeColor="text1"/>
          <w:shd w:val="clear" w:color="auto" w:fill="FFFFFF"/>
        </w:rPr>
        <w:t>, A., 2022. Non-standard issues in business finance: an overview. </w:t>
      </w:r>
      <w:r w:rsidRPr="00626493">
        <w:rPr>
          <w:i/>
          <w:iCs/>
          <w:color w:val="000000" w:themeColor="text1"/>
          <w:shd w:val="clear" w:color="auto" w:fill="FFFFFF"/>
        </w:rPr>
        <w:t>Journal of Business Economics</w:t>
      </w:r>
      <w:r w:rsidRPr="00626493">
        <w:rPr>
          <w:color w:val="000000" w:themeColor="text1"/>
          <w:shd w:val="clear" w:color="auto" w:fill="FFFFFF"/>
        </w:rPr>
        <w:t>, </w:t>
      </w:r>
      <w:r w:rsidRPr="00626493">
        <w:rPr>
          <w:i/>
          <w:iCs/>
          <w:color w:val="000000" w:themeColor="text1"/>
          <w:shd w:val="clear" w:color="auto" w:fill="FFFFFF"/>
        </w:rPr>
        <w:t>92</w:t>
      </w:r>
      <w:r w:rsidRPr="00626493">
        <w:rPr>
          <w:color w:val="000000" w:themeColor="text1"/>
          <w:shd w:val="clear" w:color="auto" w:fill="FFFFFF"/>
        </w:rPr>
        <w:t>(9), pp.1417-1430.</w:t>
      </w:r>
    </w:p>
    <w:p w14:paraId="2315AC63" w14:textId="77777777" w:rsidR="001E1CB1" w:rsidRPr="00626493" w:rsidRDefault="001E1CB1" w:rsidP="001E1CB1">
      <w:pPr>
        <w:pStyle w:val="NoSpacing"/>
        <w:spacing w:line="360" w:lineRule="auto"/>
        <w:rPr>
          <w:color w:val="000000" w:themeColor="text1"/>
          <w:lang w:val="en-US"/>
        </w:rPr>
      </w:pPr>
      <w:r w:rsidRPr="00626493">
        <w:rPr>
          <w:color w:val="000000" w:themeColor="text1"/>
          <w:lang w:val="en-US"/>
        </w:rPr>
        <w:t xml:space="preserve">Britton, A. and Waterston, C. 2020. </w:t>
      </w:r>
      <w:r w:rsidRPr="00626493">
        <w:rPr>
          <w:i/>
          <w:iCs/>
          <w:color w:val="000000" w:themeColor="text1"/>
          <w:lang w:val="en-US"/>
        </w:rPr>
        <w:t>Financial accounting</w:t>
      </w:r>
      <w:r w:rsidRPr="00626493">
        <w:rPr>
          <w:color w:val="000000" w:themeColor="text1"/>
          <w:lang w:val="en-US"/>
        </w:rPr>
        <w:t>. Harlow: Financial Times Prentice Hall.</w:t>
      </w:r>
    </w:p>
    <w:p w14:paraId="118329B6" w14:textId="77777777" w:rsidR="001E1CB1" w:rsidRPr="00626493" w:rsidRDefault="001E1CB1" w:rsidP="001E1CB1">
      <w:pPr>
        <w:pStyle w:val="NoSpacing"/>
        <w:spacing w:line="360" w:lineRule="auto"/>
        <w:rPr>
          <w:color w:val="000000" w:themeColor="text1"/>
          <w:shd w:val="clear" w:color="auto" w:fill="FFFFFF"/>
        </w:rPr>
      </w:pPr>
      <w:r w:rsidRPr="00626493">
        <w:rPr>
          <w:color w:val="000000" w:themeColor="text1"/>
          <w:shd w:val="clear" w:color="auto" w:fill="FFFFFF"/>
        </w:rPr>
        <w:t>Carey, M., Knowles, C. and Towers-Clark, J., 2017. </w:t>
      </w:r>
      <w:r w:rsidRPr="00626493">
        <w:rPr>
          <w:i/>
          <w:iCs/>
          <w:color w:val="000000" w:themeColor="text1"/>
          <w:shd w:val="clear" w:color="auto" w:fill="FFFFFF"/>
        </w:rPr>
        <w:t>Accounting: a smart approach</w:t>
      </w:r>
      <w:r w:rsidRPr="00626493">
        <w:rPr>
          <w:color w:val="000000" w:themeColor="text1"/>
          <w:shd w:val="clear" w:color="auto" w:fill="FFFFFF"/>
        </w:rPr>
        <w:t>. Oxford University Press.</w:t>
      </w:r>
    </w:p>
    <w:p w14:paraId="6FE3D320" w14:textId="77777777" w:rsidR="001E1CB1" w:rsidRPr="00626493" w:rsidRDefault="001E1CB1" w:rsidP="001E1CB1">
      <w:pPr>
        <w:pStyle w:val="NoSpacing"/>
        <w:spacing w:line="360" w:lineRule="auto"/>
        <w:rPr>
          <w:color w:val="000000" w:themeColor="text1"/>
          <w:lang w:val="en-US"/>
        </w:rPr>
      </w:pPr>
      <w:r w:rsidRPr="00626493">
        <w:rPr>
          <w:color w:val="000000" w:themeColor="text1"/>
          <w:lang w:val="en-US"/>
        </w:rPr>
        <w:t xml:space="preserve">Diamond, M.A., </w:t>
      </w:r>
      <w:proofErr w:type="spellStart"/>
      <w:r w:rsidRPr="00626493">
        <w:rPr>
          <w:color w:val="000000" w:themeColor="text1"/>
          <w:lang w:val="en-US"/>
        </w:rPr>
        <w:t>Stice</w:t>
      </w:r>
      <w:proofErr w:type="spellEnd"/>
      <w:r w:rsidRPr="00626493">
        <w:rPr>
          <w:color w:val="000000" w:themeColor="text1"/>
          <w:lang w:val="en-US"/>
        </w:rPr>
        <w:t xml:space="preserve">, E.K. and </w:t>
      </w:r>
      <w:proofErr w:type="spellStart"/>
      <w:r w:rsidRPr="00626493">
        <w:rPr>
          <w:color w:val="000000" w:themeColor="text1"/>
          <w:lang w:val="en-US"/>
        </w:rPr>
        <w:t>Stice</w:t>
      </w:r>
      <w:proofErr w:type="spellEnd"/>
      <w:r w:rsidRPr="00626493">
        <w:rPr>
          <w:color w:val="000000" w:themeColor="text1"/>
          <w:lang w:val="en-US"/>
        </w:rPr>
        <w:t xml:space="preserve">, J.D. 2022. </w:t>
      </w:r>
      <w:r w:rsidRPr="00626493">
        <w:rPr>
          <w:i/>
          <w:iCs/>
          <w:color w:val="000000" w:themeColor="text1"/>
          <w:lang w:val="en-US"/>
        </w:rPr>
        <w:t>Financial accounting</w:t>
      </w:r>
      <w:r w:rsidRPr="00626493">
        <w:rPr>
          <w:color w:val="000000" w:themeColor="text1"/>
          <w:lang w:val="en-US"/>
        </w:rPr>
        <w:t>. Cincinnati, Oh: Southwestern College Pub.</w:t>
      </w:r>
    </w:p>
    <w:p w14:paraId="122772AE" w14:textId="77777777" w:rsidR="001E1CB1" w:rsidRPr="00626493" w:rsidRDefault="001E1CB1" w:rsidP="001E1CB1">
      <w:pPr>
        <w:pStyle w:val="NoSpacing"/>
        <w:spacing w:line="360" w:lineRule="auto"/>
        <w:rPr>
          <w:color w:val="000000" w:themeColor="text1"/>
        </w:rPr>
      </w:pPr>
      <w:r w:rsidRPr="00626493">
        <w:rPr>
          <w:color w:val="000000" w:themeColor="text1"/>
        </w:rPr>
        <w:t>Drury, C. 2022. Management and Cost Accounting. 9th Ed. Cengage Learning.</w:t>
      </w:r>
    </w:p>
    <w:p w14:paraId="0E674106" w14:textId="77777777" w:rsidR="001E1CB1" w:rsidRPr="00626493" w:rsidRDefault="001E1CB1" w:rsidP="001E1CB1">
      <w:pPr>
        <w:pStyle w:val="NoSpacing"/>
        <w:spacing w:line="360" w:lineRule="auto"/>
        <w:rPr>
          <w:color w:val="000000" w:themeColor="text1"/>
          <w:shd w:val="clear" w:color="auto" w:fill="FFFFFF"/>
        </w:rPr>
      </w:pPr>
      <w:r w:rsidRPr="00626493">
        <w:rPr>
          <w:color w:val="000000" w:themeColor="text1"/>
          <w:shd w:val="clear" w:color="auto" w:fill="FFFFFF"/>
        </w:rPr>
        <w:t xml:space="preserve">Duska, R.F., Duska, B.S. and </w:t>
      </w:r>
      <w:proofErr w:type="spellStart"/>
      <w:r w:rsidRPr="00626493">
        <w:rPr>
          <w:color w:val="000000" w:themeColor="text1"/>
          <w:shd w:val="clear" w:color="auto" w:fill="FFFFFF"/>
        </w:rPr>
        <w:t>Kury</w:t>
      </w:r>
      <w:proofErr w:type="spellEnd"/>
      <w:r w:rsidRPr="00626493">
        <w:rPr>
          <w:color w:val="000000" w:themeColor="text1"/>
          <w:shd w:val="clear" w:color="auto" w:fill="FFFFFF"/>
        </w:rPr>
        <w:t>, K.W., 2018. </w:t>
      </w:r>
      <w:r w:rsidRPr="00626493">
        <w:rPr>
          <w:i/>
          <w:iCs/>
          <w:color w:val="000000" w:themeColor="text1"/>
          <w:shd w:val="clear" w:color="auto" w:fill="FFFFFF"/>
        </w:rPr>
        <w:t>Accounting ethics</w:t>
      </w:r>
      <w:r w:rsidRPr="00626493">
        <w:rPr>
          <w:color w:val="000000" w:themeColor="text1"/>
          <w:shd w:val="clear" w:color="auto" w:fill="FFFFFF"/>
        </w:rPr>
        <w:t>. John Wiley &amp; Sons.</w:t>
      </w:r>
    </w:p>
    <w:p w14:paraId="2A36456B" w14:textId="77777777" w:rsidR="001E1CB1" w:rsidRPr="00626493" w:rsidRDefault="001E1CB1" w:rsidP="001E1CB1">
      <w:pPr>
        <w:pStyle w:val="NoSpacing"/>
        <w:spacing w:line="360" w:lineRule="auto"/>
        <w:rPr>
          <w:color w:val="000000" w:themeColor="text1"/>
        </w:rPr>
      </w:pPr>
      <w:r w:rsidRPr="00626493">
        <w:rPr>
          <w:color w:val="000000" w:themeColor="text1"/>
          <w:shd w:val="clear" w:color="auto" w:fill="FFFFFF"/>
        </w:rPr>
        <w:t>Dutta, S.R., Sen, S.S. and Mukherjee, T., 2022. Stock liquidity and capital structure: Evidence from NSE listed top 100 non-finance Indian firms. </w:t>
      </w:r>
      <w:r w:rsidRPr="00626493">
        <w:rPr>
          <w:i/>
          <w:iCs/>
          <w:color w:val="000000" w:themeColor="text1"/>
          <w:shd w:val="clear" w:color="auto" w:fill="FFFFFF"/>
        </w:rPr>
        <w:t>Orissa Journal of Commerce</w:t>
      </w:r>
      <w:r w:rsidRPr="00626493">
        <w:rPr>
          <w:color w:val="000000" w:themeColor="text1"/>
          <w:shd w:val="clear" w:color="auto" w:fill="FFFFFF"/>
        </w:rPr>
        <w:t>, </w:t>
      </w:r>
      <w:r w:rsidRPr="00626493">
        <w:rPr>
          <w:i/>
          <w:iCs/>
          <w:color w:val="000000" w:themeColor="text1"/>
          <w:shd w:val="clear" w:color="auto" w:fill="FFFFFF"/>
        </w:rPr>
        <w:t>43</w:t>
      </w:r>
      <w:r w:rsidRPr="00626493">
        <w:rPr>
          <w:color w:val="000000" w:themeColor="text1"/>
          <w:shd w:val="clear" w:color="auto" w:fill="FFFFFF"/>
        </w:rPr>
        <w:t>(1), pp.38-54.</w:t>
      </w:r>
    </w:p>
    <w:p w14:paraId="7F11E339" w14:textId="77777777" w:rsidR="001E1CB1" w:rsidRPr="00626493" w:rsidRDefault="001E1CB1" w:rsidP="001E1CB1">
      <w:pPr>
        <w:pStyle w:val="NoSpacing"/>
        <w:spacing w:line="360" w:lineRule="auto"/>
        <w:rPr>
          <w:color w:val="000000" w:themeColor="text1"/>
          <w:lang w:val="en-US"/>
        </w:rPr>
      </w:pPr>
      <w:proofErr w:type="spellStart"/>
      <w:r w:rsidRPr="00626493">
        <w:rPr>
          <w:color w:val="000000" w:themeColor="text1"/>
          <w:lang w:val="en-US"/>
        </w:rPr>
        <w:t>Dyckman</w:t>
      </w:r>
      <w:proofErr w:type="spellEnd"/>
      <w:r w:rsidRPr="00626493">
        <w:rPr>
          <w:color w:val="000000" w:themeColor="text1"/>
          <w:lang w:val="en-US"/>
        </w:rPr>
        <w:t xml:space="preserve">, T.R., Hanlon, M.L., Magee, R.P., Pfeiffer, G.M. and Texas. 2022. </w:t>
      </w:r>
      <w:r w:rsidRPr="00626493">
        <w:rPr>
          <w:i/>
          <w:iCs/>
          <w:color w:val="000000" w:themeColor="text1"/>
          <w:lang w:val="en-US"/>
        </w:rPr>
        <w:t>Financial accounting</w:t>
      </w:r>
      <w:r w:rsidRPr="00626493">
        <w:rPr>
          <w:color w:val="000000" w:themeColor="text1"/>
          <w:lang w:val="en-US"/>
        </w:rPr>
        <w:t>. Illinois? Cambridge Business Publishers.</w:t>
      </w:r>
    </w:p>
    <w:p w14:paraId="6C46FB3D" w14:textId="77777777" w:rsidR="001E1CB1" w:rsidRPr="00626493" w:rsidRDefault="001E1CB1" w:rsidP="001E1CB1">
      <w:pPr>
        <w:pStyle w:val="NoSpacing"/>
        <w:spacing w:line="360" w:lineRule="auto"/>
        <w:rPr>
          <w:color w:val="000000" w:themeColor="text1"/>
          <w:shd w:val="clear" w:color="auto" w:fill="FFFFFF"/>
        </w:rPr>
      </w:pPr>
      <w:r w:rsidRPr="00626493">
        <w:rPr>
          <w:color w:val="000000" w:themeColor="text1"/>
          <w:shd w:val="clear" w:color="auto" w:fill="FFFFFF"/>
        </w:rPr>
        <w:t xml:space="preserve">Dyson, J. and Franklin, E. 2020. </w:t>
      </w:r>
      <w:r w:rsidRPr="00626493">
        <w:rPr>
          <w:i/>
          <w:color w:val="000000" w:themeColor="text1"/>
          <w:shd w:val="clear" w:color="auto" w:fill="FFFFFF"/>
        </w:rPr>
        <w:t>Accounting for non-accounting students</w:t>
      </w:r>
      <w:r w:rsidRPr="00626493">
        <w:rPr>
          <w:color w:val="000000" w:themeColor="text1"/>
          <w:shd w:val="clear" w:color="auto" w:fill="FFFFFF"/>
        </w:rPr>
        <w:t xml:space="preserve"> (10th Ed.) Pearson Education Limited: Harlow </w:t>
      </w:r>
    </w:p>
    <w:p w14:paraId="7A2144F9" w14:textId="77777777" w:rsidR="001E1CB1" w:rsidRPr="00626493" w:rsidRDefault="001E1CB1" w:rsidP="001E1CB1">
      <w:pPr>
        <w:pStyle w:val="NoSpacing"/>
        <w:spacing w:line="360" w:lineRule="auto"/>
        <w:rPr>
          <w:color w:val="000000" w:themeColor="text1"/>
        </w:rPr>
      </w:pPr>
      <w:r w:rsidRPr="00626493">
        <w:rPr>
          <w:color w:val="000000" w:themeColor="text1"/>
        </w:rPr>
        <w:t>Edmonds, T. and Olds, P. 2019. Fundamental Managerial Accounting Concepts. 7th Ed. Maidenhead: McGraw-Hill.</w:t>
      </w:r>
    </w:p>
    <w:p w14:paraId="6960015C" w14:textId="77777777" w:rsidR="001E1CB1" w:rsidRPr="00626493" w:rsidRDefault="001E1CB1" w:rsidP="001E1CB1">
      <w:pPr>
        <w:pStyle w:val="NoSpacing"/>
        <w:spacing w:line="360" w:lineRule="auto"/>
        <w:rPr>
          <w:color w:val="000000" w:themeColor="text1"/>
          <w:shd w:val="clear" w:color="auto" w:fill="FFFFFF"/>
        </w:rPr>
      </w:pPr>
      <w:proofErr w:type="spellStart"/>
      <w:r w:rsidRPr="00626493">
        <w:rPr>
          <w:color w:val="000000" w:themeColor="text1"/>
          <w:shd w:val="clear" w:color="auto" w:fill="FFFFFF"/>
        </w:rPr>
        <w:t>Enoidem</w:t>
      </w:r>
      <w:proofErr w:type="spellEnd"/>
      <w:r w:rsidRPr="00626493">
        <w:rPr>
          <w:color w:val="000000" w:themeColor="text1"/>
          <w:shd w:val="clear" w:color="auto" w:fill="FFFFFF"/>
        </w:rPr>
        <w:t xml:space="preserve">, K.L., Akpan, D.C., </w:t>
      </w:r>
      <w:proofErr w:type="spellStart"/>
      <w:r w:rsidRPr="00626493">
        <w:rPr>
          <w:color w:val="000000" w:themeColor="text1"/>
          <w:shd w:val="clear" w:color="auto" w:fill="FFFFFF"/>
        </w:rPr>
        <w:t>Akinninyi</w:t>
      </w:r>
      <w:proofErr w:type="spellEnd"/>
      <w:r w:rsidRPr="00626493">
        <w:rPr>
          <w:color w:val="000000" w:themeColor="text1"/>
          <w:shd w:val="clear" w:color="auto" w:fill="FFFFFF"/>
        </w:rPr>
        <w:t xml:space="preserve">, P.E. and </w:t>
      </w:r>
      <w:proofErr w:type="spellStart"/>
      <w:r w:rsidRPr="00626493">
        <w:rPr>
          <w:color w:val="000000" w:themeColor="text1"/>
          <w:shd w:val="clear" w:color="auto" w:fill="FFFFFF"/>
        </w:rPr>
        <w:t>Nsentip</w:t>
      </w:r>
      <w:proofErr w:type="spellEnd"/>
      <w:r w:rsidRPr="00626493">
        <w:rPr>
          <w:color w:val="000000" w:themeColor="text1"/>
          <w:shd w:val="clear" w:color="auto" w:fill="FFFFFF"/>
        </w:rPr>
        <w:t>, E.B., 2023. Board Monitoring Mechanisms and Earnings Management of Listed Non-Finance Firms in Nigeria. </w:t>
      </w:r>
      <w:r w:rsidRPr="00626493">
        <w:rPr>
          <w:i/>
          <w:iCs/>
          <w:color w:val="000000" w:themeColor="text1"/>
          <w:shd w:val="clear" w:color="auto" w:fill="FFFFFF"/>
        </w:rPr>
        <w:t>European Journal of Business and Innovation Research</w:t>
      </w:r>
      <w:r w:rsidRPr="00626493">
        <w:rPr>
          <w:color w:val="000000" w:themeColor="text1"/>
          <w:shd w:val="clear" w:color="auto" w:fill="FFFFFF"/>
        </w:rPr>
        <w:t>, </w:t>
      </w:r>
      <w:r w:rsidRPr="00626493">
        <w:rPr>
          <w:i/>
          <w:iCs/>
          <w:color w:val="000000" w:themeColor="text1"/>
          <w:shd w:val="clear" w:color="auto" w:fill="FFFFFF"/>
        </w:rPr>
        <w:t>11</w:t>
      </w:r>
      <w:r w:rsidRPr="00626493">
        <w:rPr>
          <w:color w:val="000000" w:themeColor="text1"/>
          <w:shd w:val="clear" w:color="auto" w:fill="FFFFFF"/>
        </w:rPr>
        <w:t>(6), pp.33-53.</w:t>
      </w:r>
    </w:p>
    <w:p w14:paraId="23211ED5" w14:textId="77777777" w:rsidR="001E1CB1" w:rsidRPr="00626493" w:rsidRDefault="001E1CB1" w:rsidP="001E1CB1">
      <w:pPr>
        <w:pStyle w:val="NoSpacing"/>
        <w:spacing w:line="360" w:lineRule="auto"/>
        <w:rPr>
          <w:color w:val="000000" w:themeColor="text1"/>
          <w:shd w:val="clear" w:color="auto" w:fill="FFFFFF"/>
        </w:rPr>
      </w:pPr>
      <w:proofErr w:type="spellStart"/>
      <w:r w:rsidRPr="00626493">
        <w:rPr>
          <w:color w:val="000000" w:themeColor="text1"/>
          <w:shd w:val="clear" w:color="auto" w:fill="FFFFFF"/>
        </w:rPr>
        <w:t>Finkler</w:t>
      </w:r>
      <w:proofErr w:type="spellEnd"/>
      <w:r w:rsidRPr="00626493">
        <w:rPr>
          <w:color w:val="000000" w:themeColor="text1"/>
          <w:shd w:val="clear" w:color="auto" w:fill="FFFFFF"/>
        </w:rPr>
        <w:t>, S.A., Calabrese, T.D. and Smith, D.L., 2022. </w:t>
      </w:r>
      <w:r w:rsidRPr="00626493">
        <w:rPr>
          <w:i/>
          <w:iCs/>
          <w:color w:val="000000" w:themeColor="text1"/>
          <w:shd w:val="clear" w:color="auto" w:fill="FFFFFF"/>
        </w:rPr>
        <w:t>Financial management for public, health, and not-for-profit organizations</w:t>
      </w:r>
      <w:r w:rsidRPr="00626493">
        <w:rPr>
          <w:color w:val="000000" w:themeColor="text1"/>
          <w:shd w:val="clear" w:color="auto" w:fill="FFFFFF"/>
        </w:rPr>
        <w:t>. CQ Press.</w:t>
      </w:r>
    </w:p>
    <w:p w14:paraId="48A8A73F" w14:textId="77777777" w:rsidR="001E1CB1" w:rsidRPr="00626493" w:rsidRDefault="001E1CB1" w:rsidP="001E1CB1">
      <w:pPr>
        <w:pStyle w:val="NoSpacing"/>
        <w:spacing w:line="360" w:lineRule="auto"/>
        <w:rPr>
          <w:color w:val="000000" w:themeColor="text1"/>
          <w:shd w:val="clear" w:color="auto" w:fill="FFFFFF"/>
        </w:rPr>
      </w:pPr>
      <w:r w:rsidRPr="00626493">
        <w:rPr>
          <w:color w:val="000000" w:themeColor="text1"/>
          <w:shd w:val="clear" w:color="auto" w:fill="FFFFFF"/>
        </w:rPr>
        <w:t xml:space="preserve">Hamza, S., </w:t>
      </w:r>
      <w:proofErr w:type="spellStart"/>
      <w:r w:rsidRPr="00626493">
        <w:rPr>
          <w:color w:val="000000" w:themeColor="text1"/>
          <w:shd w:val="clear" w:color="auto" w:fill="FFFFFF"/>
        </w:rPr>
        <w:t>Alinoor</w:t>
      </w:r>
      <w:proofErr w:type="spellEnd"/>
      <w:r w:rsidRPr="00626493">
        <w:rPr>
          <w:color w:val="000000" w:themeColor="text1"/>
          <w:shd w:val="clear" w:color="auto" w:fill="FFFFFF"/>
        </w:rPr>
        <w:t xml:space="preserve">, M., Abdi, W., </w:t>
      </w:r>
      <w:proofErr w:type="spellStart"/>
      <w:r w:rsidRPr="00626493">
        <w:rPr>
          <w:color w:val="000000" w:themeColor="text1"/>
          <w:shd w:val="clear" w:color="auto" w:fill="FFFFFF"/>
        </w:rPr>
        <w:t>Nyabuti</w:t>
      </w:r>
      <w:proofErr w:type="spellEnd"/>
      <w:r w:rsidRPr="00626493">
        <w:rPr>
          <w:color w:val="000000" w:themeColor="text1"/>
          <w:shd w:val="clear" w:color="auto" w:fill="FFFFFF"/>
        </w:rPr>
        <w:t xml:space="preserve">, A. and </w:t>
      </w:r>
      <w:proofErr w:type="spellStart"/>
      <w:r w:rsidRPr="00626493">
        <w:rPr>
          <w:color w:val="000000" w:themeColor="text1"/>
          <w:shd w:val="clear" w:color="auto" w:fill="FFFFFF"/>
        </w:rPr>
        <w:t>Okiro</w:t>
      </w:r>
      <w:proofErr w:type="spellEnd"/>
      <w:r w:rsidRPr="00626493">
        <w:rPr>
          <w:color w:val="000000" w:themeColor="text1"/>
          <w:shd w:val="clear" w:color="auto" w:fill="FFFFFF"/>
        </w:rPr>
        <w:t>, K., 2023. Influence of Financial Distress on Financial Risk Hedging Practices of Listed Non-Finance Firms in Kenya. </w:t>
      </w:r>
      <w:r w:rsidRPr="00626493">
        <w:rPr>
          <w:i/>
          <w:iCs/>
          <w:color w:val="000000" w:themeColor="text1"/>
          <w:shd w:val="clear" w:color="auto" w:fill="FFFFFF"/>
        </w:rPr>
        <w:t>Journal of Economics, Finance and Business Analytics</w:t>
      </w:r>
      <w:r w:rsidRPr="00626493">
        <w:rPr>
          <w:color w:val="000000" w:themeColor="text1"/>
          <w:shd w:val="clear" w:color="auto" w:fill="FFFFFF"/>
        </w:rPr>
        <w:t>, </w:t>
      </w:r>
      <w:r w:rsidRPr="00626493">
        <w:rPr>
          <w:i/>
          <w:iCs/>
          <w:color w:val="000000" w:themeColor="text1"/>
          <w:shd w:val="clear" w:color="auto" w:fill="FFFFFF"/>
        </w:rPr>
        <w:t>1</w:t>
      </w:r>
      <w:r w:rsidRPr="00626493">
        <w:rPr>
          <w:color w:val="000000" w:themeColor="text1"/>
          <w:shd w:val="clear" w:color="auto" w:fill="FFFFFF"/>
        </w:rPr>
        <w:t>(2), pp.1-10.</w:t>
      </w:r>
    </w:p>
    <w:p w14:paraId="0924FBE0" w14:textId="77777777" w:rsidR="001E1CB1" w:rsidRPr="00626493" w:rsidRDefault="001E1CB1" w:rsidP="001E1CB1">
      <w:pPr>
        <w:pStyle w:val="NoSpacing"/>
        <w:spacing w:line="360" w:lineRule="auto"/>
        <w:rPr>
          <w:color w:val="000000" w:themeColor="text1"/>
          <w:shd w:val="clear" w:color="auto" w:fill="FFFFFF"/>
        </w:rPr>
      </w:pPr>
      <w:r w:rsidRPr="00626493">
        <w:rPr>
          <w:color w:val="000000" w:themeColor="text1"/>
          <w:shd w:val="clear" w:color="auto" w:fill="FFFFFF"/>
        </w:rPr>
        <w:t>OKOCHA, B.N. and JEROH, E., 2024. Tax shield and the value of listed non-finance entities in Nigeria.</w:t>
      </w:r>
    </w:p>
    <w:p w14:paraId="6ADF67A3" w14:textId="77777777" w:rsidR="001E1CB1" w:rsidRPr="00626493" w:rsidRDefault="001E1CB1" w:rsidP="001E1CB1">
      <w:pPr>
        <w:pStyle w:val="NoSpacing"/>
        <w:spacing w:line="360" w:lineRule="auto"/>
        <w:rPr>
          <w:color w:val="000000" w:themeColor="text1"/>
          <w:shd w:val="clear" w:color="auto" w:fill="FFFFFF"/>
        </w:rPr>
      </w:pPr>
      <w:proofErr w:type="spellStart"/>
      <w:r w:rsidRPr="00626493">
        <w:rPr>
          <w:color w:val="000000" w:themeColor="text1"/>
          <w:shd w:val="clear" w:color="auto" w:fill="FFFFFF"/>
        </w:rPr>
        <w:t>Osazevbaru</w:t>
      </w:r>
      <w:proofErr w:type="spellEnd"/>
      <w:r w:rsidRPr="00626493">
        <w:rPr>
          <w:color w:val="000000" w:themeColor="text1"/>
          <w:shd w:val="clear" w:color="auto" w:fill="FFFFFF"/>
        </w:rPr>
        <w:t xml:space="preserve">, H.O. and </w:t>
      </w:r>
      <w:proofErr w:type="spellStart"/>
      <w:r w:rsidRPr="00626493">
        <w:rPr>
          <w:color w:val="000000" w:themeColor="text1"/>
          <w:shd w:val="clear" w:color="auto" w:fill="FFFFFF"/>
        </w:rPr>
        <w:t>Imasuen</w:t>
      </w:r>
      <w:proofErr w:type="spellEnd"/>
      <w:r w:rsidRPr="00626493">
        <w:rPr>
          <w:color w:val="000000" w:themeColor="text1"/>
          <w:shd w:val="clear" w:color="auto" w:fill="FFFFFF"/>
        </w:rPr>
        <w:t xml:space="preserve">, F.O., 2022. Board Leadership Structure, Board Diligence, And Firms’ strategic Cash Flow Decision </w:t>
      </w:r>
      <w:proofErr w:type="gramStart"/>
      <w:r w:rsidRPr="00626493">
        <w:rPr>
          <w:color w:val="000000" w:themeColor="text1"/>
          <w:shd w:val="clear" w:color="auto" w:fill="FFFFFF"/>
        </w:rPr>
        <w:t>In</w:t>
      </w:r>
      <w:proofErr w:type="gramEnd"/>
      <w:r w:rsidRPr="00626493">
        <w:rPr>
          <w:color w:val="000000" w:themeColor="text1"/>
          <w:shd w:val="clear" w:color="auto" w:fill="FFFFFF"/>
        </w:rPr>
        <w:t xml:space="preserve"> Nigerian Non-Finance Companies. </w:t>
      </w:r>
      <w:r w:rsidRPr="00626493">
        <w:rPr>
          <w:i/>
          <w:iCs/>
          <w:color w:val="000000" w:themeColor="text1"/>
          <w:shd w:val="clear" w:color="auto" w:fill="FFFFFF"/>
        </w:rPr>
        <w:t>Journal of Academic Research in Economics</w:t>
      </w:r>
      <w:r w:rsidRPr="00626493">
        <w:rPr>
          <w:color w:val="000000" w:themeColor="text1"/>
          <w:shd w:val="clear" w:color="auto" w:fill="FFFFFF"/>
        </w:rPr>
        <w:t>, </w:t>
      </w:r>
      <w:r w:rsidRPr="00626493">
        <w:rPr>
          <w:i/>
          <w:iCs/>
          <w:color w:val="000000" w:themeColor="text1"/>
          <w:shd w:val="clear" w:color="auto" w:fill="FFFFFF"/>
        </w:rPr>
        <w:t>14</w:t>
      </w:r>
      <w:r w:rsidRPr="00626493">
        <w:rPr>
          <w:color w:val="000000" w:themeColor="text1"/>
          <w:shd w:val="clear" w:color="auto" w:fill="FFFFFF"/>
        </w:rPr>
        <w:t>(2).</w:t>
      </w:r>
    </w:p>
    <w:p w14:paraId="1797B8F3" w14:textId="77777777" w:rsidR="001E1CB1" w:rsidRPr="00626493" w:rsidRDefault="001E1CB1" w:rsidP="001E1CB1">
      <w:pPr>
        <w:pStyle w:val="NoSpacing"/>
        <w:spacing w:line="360" w:lineRule="auto"/>
        <w:rPr>
          <w:color w:val="000000" w:themeColor="text1"/>
          <w:shd w:val="clear" w:color="auto" w:fill="FFFFFF"/>
        </w:rPr>
      </w:pPr>
      <w:proofErr w:type="spellStart"/>
      <w:r w:rsidRPr="00626493">
        <w:rPr>
          <w:color w:val="000000" w:themeColor="text1"/>
          <w:shd w:val="clear" w:color="auto" w:fill="FFFFFF"/>
        </w:rPr>
        <w:t>Osazevbaru</w:t>
      </w:r>
      <w:proofErr w:type="spellEnd"/>
      <w:r w:rsidRPr="00626493">
        <w:rPr>
          <w:color w:val="000000" w:themeColor="text1"/>
          <w:shd w:val="clear" w:color="auto" w:fill="FFFFFF"/>
        </w:rPr>
        <w:t xml:space="preserve">, H.O., </w:t>
      </w:r>
      <w:proofErr w:type="spellStart"/>
      <w:r w:rsidRPr="00626493">
        <w:rPr>
          <w:color w:val="000000" w:themeColor="text1"/>
          <w:shd w:val="clear" w:color="auto" w:fill="FFFFFF"/>
        </w:rPr>
        <w:t>Odiri</w:t>
      </w:r>
      <w:proofErr w:type="spellEnd"/>
      <w:r w:rsidRPr="00626493">
        <w:rPr>
          <w:color w:val="000000" w:themeColor="text1"/>
          <w:shd w:val="clear" w:color="auto" w:fill="FFFFFF"/>
        </w:rPr>
        <w:t>, V.I.O. and Yahaya, G.H., 2021. Corporate social responsibility and the performance of non-finance firms in Nigeria. </w:t>
      </w:r>
      <w:r w:rsidRPr="00626493">
        <w:rPr>
          <w:i/>
          <w:iCs/>
          <w:color w:val="000000" w:themeColor="text1"/>
          <w:shd w:val="clear" w:color="auto" w:fill="FFFFFF"/>
        </w:rPr>
        <w:t>International Journal of Business and Economics Research</w:t>
      </w:r>
      <w:r w:rsidRPr="00626493">
        <w:rPr>
          <w:color w:val="000000" w:themeColor="text1"/>
          <w:shd w:val="clear" w:color="auto" w:fill="FFFFFF"/>
        </w:rPr>
        <w:t>, </w:t>
      </w:r>
      <w:r w:rsidRPr="00626493">
        <w:rPr>
          <w:i/>
          <w:iCs/>
          <w:color w:val="000000" w:themeColor="text1"/>
          <w:shd w:val="clear" w:color="auto" w:fill="FFFFFF"/>
        </w:rPr>
        <w:t>10</w:t>
      </w:r>
      <w:r w:rsidRPr="00626493">
        <w:rPr>
          <w:color w:val="000000" w:themeColor="text1"/>
          <w:shd w:val="clear" w:color="auto" w:fill="FFFFFF"/>
        </w:rPr>
        <w:t>(6), p.218.</w:t>
      </w:r>
    </w:p>
    <w:p w14:paraId="329F08F0" w14:textId="77777777" w:rsidR="001E1CB1" w:rsidRPr="00626493" w:rsidRDefault="001E1CB1" w:rsidP="001E1CB1">
      <w:pPr>
        <w:pStyle w:val="NoSpacing"/>
        <w:spacing w:line="360" w:lineRule="auto"/>
        <w:rPr>
          <w:color w:val="000000" w:themeColor="text1"/>
          <w:lang w:val="en-US"/>
        </w:rPr>
      </w:pPr>
      <w:r w:rsidRPr="00626493">
        <w:rPr>
          <w:color w:val="000000" w:themeColor="text1"/>
          <w:lang w:val="en-US"/>
        </w:rPr>
        <w:t xml:space="preserve">Seal, W.B. and Rohde, C. 2019. </w:t>
      </w:r>
      <w:r w:rsidRPr="00626493">
        <w:rPr>
          <w:i/>
          <w:iCs/>
          <w:color w:val="000000" w:themeColor="text1"/>
          <w:lang w:val="en-US"/>
        </w:rPr>
        <w:t>Management accounting</w:t>
      </w:r>
      <w:r w:rsidRPr="00626493">
        <w:rPr>
          <w:color w:val="000000" w:themeColor="text1"/>
          <w:lang w:val="en-US"/>
        </w:rPr>
        <w:t xml:space="preserve">. London: </w:t>
      </w:r>
      <w:proofErr w:type="spellStart"/>
      <w:r w:rsidRPr="00626493">
        <w:rPr>
          <w:color w:val="000000" w:themeColor="text1"/>
          <w:lang w:val="en-US"/>
        </w:rPr>
        <w:t>Mcgraw-Hill</w:t>
      </w:r>
      <w:proofErr w:type="spellEnd"/>
      <w:r w:rsidRPr="00626493">
        <w:rPr>
          <w:color w:val="000000" w:themeColor="text1"/>
          <w:lang w:val="en-US"/>
        </w:rPr>
        <w:t xml:space="preserve"> Education.</w:t>
      </w:r>
    </w:p>
    <w:p w14:paraId="1A269DAE" w14:textId="77777777" w:rsidR="001E1CB1" w:rsidRPr="00626493" w:rsidRDefault="001E1CB1" w:rsidP="001E1CB1">
      <w:pPr>
        <w:pStyle w:val="NoSpacing"/>
        <w:spacing w:line="360" w:lineRule="auto"/>
        <w:rPr>
          <w:color w:val="000000" w:themeColor="text1"/>
        </w:rPr>
      </w:pPr>
      <w:proofErr w:type="spellStart"/>
      <w:r w:rsidRPr="00626493">
        <w:rPr>
          <w:color w:val="000000" w:themeColor="text1"/>
        </w:rPr>
        <w:t>Weetman</w:t>
      </w:r>
      <w:proofErr w:type="spellEnd"/>
      <w:r w:rsidRPr="00626493">
        <w:rPr>
          <w:color w:val="000000" w:themeColor="text1"/>
        </w:rPr>
        <w:t xml:space="preserve">, P. 2019. Financial and Management Accounting: An </w:t>
      </w:r>
      <w:proofErr w:type="spellStart"/>
      <w:r w:rsidRPr="00626493">
        <w:rPr>
          <w:color w:val="000000" w:themeColor="text1"/>
        </w:rPr>
        <w:t>Introduction.Harlow</w:t>
      </w:r>
      <w:proofErr w:type="spellEnd"/>
      <w:r w:rsidRPr="00626493">
        <w:rPr>
          <w:color w:val="000000" w:themeColor="text1"/>
        </w:rPr>
        <w:t>: Pearson</w:t>
      </w:r>
    </w:p>
    <w:p w14:paraId="567BE26B" w14:textId="77777777" w:rsidR="001E1CB1" w:rsidRPr="00626493" w:rsidRDefault="001E1CB1" w:rsidP="001E1CB1">
      <w:pPr>
        <w:pStyle w:val="NoSpacing"/>
        <w:spacing w:line="360" w:lineRule="auto"/>
        <w:rPr>
          <w:color w:val="000000" w:themeColor="text1"/>
          <w:shd w:val="clear" w:color="auto" w:fill="FFFFFF"/>
        </w:rPr>
      </w:pPr>
      <w:r w:rsidRPr="00626493">
        <w:rPr>
          <w:color w:val="000000" w:themeColor="text1"/>
          <w:shd w:val="clear" w:color="auto" w:fill="FFFFFF"/>
        </w:rPr>
        <w:t>Zhang, Y.F., Namazi, M., Guo, Y.Q. and Li, X., 2020. Finance business partnering and manufacturing firms’ performance: A mediating role of non-financial performance. </w:t>
      </w:r>
      <w:r w:rsidRPr="00626493">
        <w:rPr>
          <w:i/>
          <w:iCs/>
          <w:color w:val="000000" w:themeColor="text1"/>
          <w:shd w:val="clear" w:color="auto" w:fill="FFFFFF"/>
        </w:rPr>
        <w:t>Journal of Business Economics and Management</w:t>
      </w:r>
      <w:r w:rsidRPr="00626493">
        <w:rPr>
          <w:color w:val="000000" w:themeColor="text1"/>
          <w:shd w:val="clear" w:color="auto" w:fill="FFFFFF"/>
        </w:rPr>
        <w:t>, </w:t>
      </w:r>
      <w:r w:rsidRPr="00626493">
        <w:rPr>
          <w:i/>
          <w:iCs/>
          <w:color w:val="000000" w:themeColor="text1"/>
          <w:shd w:val="clear" w:color="auto" w:fill="FFFFFF"/>
        </w:rPr>
        <w:t>21</w:t>
      </w:r>
      <w:r w:rsidRPr="00626493">
        <w:rPr>
          <w:color w:val="000000" w:themeColor="text1"/>
          <w:shd w:val="clear" w:color="auto" w:fill="FFFFFF"/>
        </w:rPr>
        <w:t>(2), pp.473-496.</w:t>
      </w:r>
    </w:p>
    <w:p w14:paraId="69AA0447" w14:textId="77777777" w:rsidR="001E1CB1" w:rsidRPr="00626493" w:rsidRDefault="001E1CB1" w:rsidP="001E1CB1">
      <w:pPr>
        <w:pStyle w:val="NoSpacing"/>
        <w:spacing w:line="360" w:lineRule="auto"/>
        <w:rPr>
          <w:color w:val="000000" w:themeColor="text1"/>
          <w:shd w:val="clear" w:color="auto" w:fill="FFFFFF"/>
        </w:rPr>
      </w:pPr>
    </w:p>
    <w:p w14:paraId="3A72F6BA" w14:textId="77777777" w:rsidR="001E1CB1" w:rsidRPr="00626493" w:rsidRDefault="001E1CB1" w:rsidP="001E1CB1">
      <w:pPr>
        <w:rPr>
          <w:color w:val="000000" w:themeColor="text1"/>
          <w:shd w:val="clear" w:color="auto" w:fill="FFFFFF"/>
        </w:rPr>
      </w:pPr>
    </w:p>
    <w:p w14:paraId="67701CBA" w14:textId="77777777" w:rsidR="001E1CB1" w:rsidRPr="00626493" w:rsidRDefault="001E1CB1" w:rsidP="001E1CB1">
      <w:pPr>
        <w:rPr>
          <w:b/>
          <w:color w:val="000000" w:themeColor="text1"/>
        </w:rPr>
      </w:pPr>
    </w:p>
    <w:p w14:paraId="530AFFA2" w14:textId="77777777" w:rsidR="001E1CB1" w:rsidRPr="00626493" w:rsidRDefault="001E1CB1" w:rsidP="001E1CB1">
      <w:pPr>
        <w:rPr>
          <w:color w:val="000000" w:themeColor="text1"/>
        </w:rPr>
      </w:pPr>
      <w:r w:rsidRPr="00626493">
        <w:rPr>
          <w:color w:val="000000" w:themeColor="text1"/>
        </w:rPr>
        <w:br w:type="page"/>
      </w:r>
    </w:p>
    <w:p w14:paraId="67FDD18D" w14:textId="77777777" w:rsidR="001E1CB1" w:rsidRPr="00626493" w:rsidRDefault="001E1CB1" w:rsidP="001E1CB1">
      <w:pPr>
        <w:pStyle w:val="Heading1"/>
        <w:rPr>
          <w:color w:val="000000" w:themeColor="text1"/>
        </w:rPr>
      </w:pPr>
      <w:bookmarkStart w:id="11" w:name="_Toc159518485"/>
      <w:bookmarkStart w:id="12" w:name="_Toc159523739"/>
      <w:r w:rsidRPr="00626493">
        <w:rPr>
          <w:color w:val="000000" w:themeColor="text1"/>
        </w:rPr>
        <w:t>Appendix</w:t>
      </w:r>
      <w:bookmarkEnd w:id="11"/>
      <w:bookmarkEnd w:id="12"/>
      <w:r w:rsidRPr="00626493">
        <w:rPr>
          <w:color w:val="000000" w:themeColor="text1"/>
        </w:rPr>
        <w:t xml:space="preserve"> </w:t>
      </w:r>
    </w:p>
    <w:p w14:paraId="0F5CF70D" w14:textId="77777777" w:rsidR="001E1CB1" w:rsidRPr="00626493" w:rsidRDefault="001E1CB1" w:rsidP="001E1CB1">
      <w:pPr>
        <w:rPr>
          <w:b/>
          <w:color w:val="000000" w:themeColor="text1"/>
        </w:rPr>
      </w:pPr>
      <w:r w:rsidRPr="00626493">
        <w:rPr>
          <w:b/>
          <w:color w:val="000000" w:themeColor="text1"/>
        </w:rPr>
        <w:t>“Net profit ratio = (Net profit/revenue) x 100”</w:t>
      </w:r>
    </w:p>
    <w:p w14:paraId="7C7E659E" w14:textId="77777777" w:rsidR="001E1CB1" w:rsidRPr="00626493" w:rsidRDefault="001E1CB1" w:rsidP="001E1CB1">
      <w:pPr>
        <w:numPr>
          <w:ilvl w:val="0"/>
          <w:numId w:val="9"/>
        </w:numPr>
        <w:rPr>
          <w:color w:val="000000" w:themeColor="text1"/>
        </w:rPr>
      </w:pPr>
      <w:r w:rsidRPr="00626493">
        <w:rPr>
          <w:color w:val="000000" w:themeColor="text1"/>
        </w:rPr>
        <w:t>“For 2021: (300000 / 1200000) x 100 = 25%”</w:t>
      </w:r>
    </w:p>
    <w:p w14:paraId="180D4B92" w14:textId="77777777" w:rsidR="001E1CB1" w:rsidRPr="00626493" w:rsidRDefault="001E1CB1" w:rsidP="001E1CB1">
      <w:pPr>
        <w:numPr>
          <w:ilvl w:val="0"/>
          <w:numId w:val="9"/>
        </w:numPr>
        <w:rPr>
          <w:color w:val="000000" w:themeColor="text1"/>
        </w:rPr>
      </w:pPr>
      <w:r w:rsidRPr="00626493">
        <w:rPr>
          <w:color w:val="000000" w:themeColor="text1"/>
        </w:rPr>
        <w:t>“For 2022: (150000 / 1100000) x 100 = 13.63%”</w:t>
      </w:r>
    </w:p>
    <w:p w14:paraId="5118EC8A" w14:textId="77777777" w:rsidR="001E1CB1" w:rsidRPr="00626493" w:rsidRDefault="001E1CB1" w:rsidP="001E1CB1">
      <w:pPr>
        <w:numPr>
          <w:ilvl w:val="0"/>
          <w:numId w:val="9"/>
        </w:numPr>
        <w:rPr>
          <w:color w:val="000000" w:themeColor="text1"/>
        </w:rPr>
      </w:pPr>
      <w:r w:rsidRPr="00626493">
        <w:rPr>
          <w:color w:val="000000" w:themeColor="text1"/>
        </w:rPr>
        <w:t>“For 2023: (-150000 / 950000) x 100 = (-15.79%)”</w:t>
      </w:r>
    </w:p>
    <w:p w14:paraId="4437556E" w14:textId="77777777" w:rsidR="001E1CB1" w:rsidRPr="00626493" w:rsidRDefault="001E1CB1" w:rsidP="001E1CB1">
      <w:pPr>
        <w:rPr>
          <w:b/>
          <w:color w:val="000000" w:themeColor="text1"/>
        </w:rPr>
      </w:pPr>
      <w:r w:rsidRPr="00626493">
        <w:rPr>
          <w:b/>
          <w:color w:val="000000" w:themeColor="text1"/>
        </w:rPr>
        <w:t>“Current ratio = (Current assets / Current liabilities)”</w:t>
      </w:r>
    </w:p>
    <w:p w14:paraId="19D53B00" w14:textId="77777777" w:rsidR="001E1CB1" w:rsidRPr="00626493" w:rsidRDefault="001E1CB1" w:rsidP="001E1CB1">
      <w:pPr>
        <w:numPr>
          <w:ilvl w:val="0"/>
          <w:numId w:val="10"/>
        </w:numPr>
        <w:rPr>
          <w:color w:val="000000" w:themeColor="text1"/>
        </w:rPr>
      </w:pPr>
      <w:r w:rsidRPr="00626493">
        <w:rPr>
          <w:color w:val="000000" w:themeColor="text1"/>
        </w:rPr>
        <w:t>“For 2021: (150000 / 30000) = 5.00:1”</w:t>
      </w:r>
    </w:p>
    <w:p w14:paraId="244520E7" w14:textId="77777777" w:rsidR="001E1CB1" w:rsidRPr="00626493" w:rsidRDefault="001E1CB1" w:rsidP="001E1CB1">
      <w:pPr>
        <w:numPr>
          <w:ilvl w:val="0"/>
          <w:numId w:val="10"/>
        </w:numPr>
        <w:rPr>
          <w:color w:val="000000" w:themeColor="text1"/>
        </w:rPr>
      </w:pPr>
      <w:r w:rsidRPr="00626493">
        <w:rPr>
          <w:color w:val="000000" w:themeColor="text1"/>
        </w:rPr>
        <w:t>“For 2022: (120000 / 40000) = 3.00:1”</w:t>
      </w:r>
    </w:p>
    <w:p w14:paraId="0B0C16B6" w14:textId="77777777" w:rsidR="001E1CB1" w:rsidRPr="00626493" w:rsidRDefault="001E1CB1" w:rsidP="001E1CB1">
      <w:pPr>
        <w:numPr>
          <w:ilvl w:val="0"/>
          <w:numId w:val="10"/>
        </w:numPr>
        <w:rPr>
          <w:color w:val="000000" w:themeColor="text1"/>
        </w:rPr>
      </w:pPr>
      <w:r w:rsidRPr="00626493">
        <w:rPr>
          <w:color w:val="000000" w:themeColor="text1"/>
        </w:rPr>
        <w:t>“For 2023: (50000 / 50000) = 1.00:1”</w:t>
      </w:r>
    </w:p>
    <w:p w14:paraId="69D000F5" w14:textId="77777777" w:rsidR="001E1CB1" w:rsidRPr="00626493" w:rsidRDefault="001E1CB1" w:rsidP="001E1CB1">
      <w:pPr>
        <w:rPr>
          <w:b/>
          <w:color w:val="000000" w:themeColor="text1"/>
        </w:rPr>
      </w:pPr>
      <w:r w:rsidRPr="00626493">
        <w:rPr>
          <w:b/>
          <w:color w:val="000000" w:themeColor="text1"/>
        </w:rPr>
        <w:t>“Debt-equity ratio = (Long-term debt/equity)”</w:t>
      </w:r>
    </w:p>
    <w:p w14:paraId="6BC1A3B9" w14:textId="77777777" w:rsidR="001E1CB1" w:rsidRPr="00626493" w:rsidRDefault="001E1CB1" w:rsidP="001E1CB1">
      <w:pPr>
        <w:numPr>
          <w:ilvl w:val="0"/>
          <w:numId w:val="12"/>
        </w:numPr>
        <w:rPr>
          <w:color w:val="000000" w:themeColor="text1"/>
        </w:rPr>
      </w:pPr>
      <w:r w:rsidRPr="00626493">
        <w:rPr>
          <w:color w:val="000000" w:themeColor="text1"/>
        </w:rPr>
        <w:t>“For 2021 = (1500000 / 620000) = 2.41.”</w:t>
      </w:r>
    </w:p>
    <w:p w14:paraId="7EB2DF8C" w14:textId="77777777" w:rsidR="001E1CB1" w:rsidRPr="00626493" w:rsidRDefault="001E1CB1" w:rsidP="001E1CB1">
      <w:pPr>
        <w:numPr>
          <w:ilvl w:val="0"/>
          <w:numId w:val="12"/>
        </w:numPr>
        <w:rPr>
          <w:color w:val="000000" w:themeColor="text1"/>
        </w:rPr>
      </w:pPr>
      <w:r w:rsidRPr="00626493">
        <w:rPr>
          <w:color w:val="000000" w:themeColor="text1"/>
        </w:rPr>
        <w:t>“For 2022 = (1500000 / 580000) = 2.58.”</w:t>
      </w:r>
    </w:p>
    <w:p w14:paraId="2F36FB11" w14:textId="77777777" w:rsidR="001E1CB1" w:rsidRPr="00626493" w:rsidRDefault="001E1CB1" w:rsidP="001E1CB1">
      <w:pPr>
        <w:numPr>
          <w:ilvl w:val="0"/>
          <w:numId w:val="12"/>
        </w:numPr>
        <w:rPr>
          <w:color w:val="000000" w:themeColor="text1"/>
        </w:rPr>
      </w:pPr>
      <w:r w:rsidRPr="00626493">
        <w:rPr>
          <w:color w:val="000000" w:themeColor="text1"/>
        </w:rPr>
        <w:t>“For 2023 = (1500000 / 300000) = 5.00.”</w:t>
      </w:r>
    </w:p>
    <w:p w14:paraId="6B4A82BB" w14:textId="77777777" w:rsidR="001E1CB1" w:rsidRPr="00626493" w:rsidRDefault="001E1CB1" w:rsidP="001E1CB1">
      <w:pPr>
        <w:rPr>
          <w:b/>
          <w:color w:val="000000" w:themeColor="text1"/>
        </w:rPr>
      </w:pPr>
      <w:r w:rsidRPr="00626493">
        <w:rPr>
          <w:b/>
          <w:color w:val="000000" w:themeColor="text1"/>
        </w:rPr>
        <w:t>“Return on assets (ROA) = (Net profit / Total assets) x 100”</w:t>
      </w:r>
    </w:p>
    <w:p w14:paraId="24862BAF" w14:textId="77777777" w:rsidR="001E1CB1" w:rsidRPr="00626493" w:rsidRDefault="001E1CB1" w:rsidP="001E1CB1">
      <w:pPr>
        <w:numPr>
          <w:ilvl w:val="0"/>
          <w:numId w:val="15"/>
        </w:numPr>
        <w:rPr>
          <w:color w:val="000000" w:themeColor="text1"/>
        </w:rPr>
      </w:pPr>
      <w:r w:rsidRPr="00626493">
        <w:rPr>
          <w:color w:val="000000" w:themeColor="text1"/>
        </w:rPr>
        <w:t>“For 2021 = (300000 / 2150000) x 100 = 13.95%”</w:t>
      </w:r>
    </w:p>
    <w:p w14:paraId="4A4693D8" w14:textId="77777777" w:rsidR="001E1CB1" w:rsidRPr="00626493" w:rsidRDefault="001E1CB1" w:rsidP="001E1CB1">
      <w:pPr>
        <w:numPr>
          <w:ilvl w:val="0"/>
          <w:numId w:val="15"/>
        </w:numPr>
        <w:rPr>
          <w:color w:val="000000" w:themeColor="text1"/>
        </w:rPr>
      </w:pPr>
      <w:r w:rsidRPr="00626493">
        <w:rPr>
          <w:color w:val="000000" w:themeColor="text1"/>
        </w:rPr>
        <w:t>“For 2022 = (150000 / 2120000) x 100 = 7.07%”</w:t>
      </w:r>
    </w:p>
    <w:p w14:paraId="10A292F3" w14:textId="77777777" w:rsidR="001E1CB1" w:rsidRPr="00626493" w:rsidRDefault="001E1CB1" w:rsidP="001E1CB1">
      <w:pPr>
        <w:numPr>
          <w:ilvl w:val="0"/>
          <w:numId w:val="15"/>
        </w:numPr>
        <w:rPr>
          <w:color w:val="000000" w:themeColor="text1"/>
        </w:rPr>
      </w:pPr>
      <w:r w:rsidRPr="00626493">
        <w:rPr>
          <w:color w:val="000000" w:themeColor="text1"/>
        </w:rPr>
        <w:t>“For 2023 = (-150000 / 1850000) x 100 = (-8.10%)”</w:t>
      </w:r>
    </w:p>
    <w:p w14:paraId="47EC20B6" w14:textId="77777777" w:rsidR="001E1CB1" w:rsidRPr="00626493" w:rsidRDefault="001E1CB1" w:rsidP="001E1CB1">
      <w:pPr>
        <w:rPr>
          <w:b/>
          <w:color w:val="000000" w:themeColor="text1"/>
        </w:rPr>
      </w:pPr>
      <w:r w:rsidRPr="00626493">
        <w:rPr>
          <w:b/>
          <w:color w:val="000000" w:themeColor="text1"/>
        </w:rPr>
        <w:t>“Return on equity (ROE) = (Net profit / Total equity) x 100”</w:t>
      </w:r>
    </w:p>
    <w:p w14:paraId="48AFB4F1" w14:textId="77777777" w:rsidR="001E1CB1" w:rsidRPr="00626493" w:rsidRDefault="001E1CB1" w:rsidP="001E1CB1">
      <w:pPr>
        <w:numPr>
          <w:ilvl w:val="0"/>
          <w:numId w:val="13"/>
        </w:numPr>
        <w:rPr>
          <w:color w:val="000000" w:themeColor="text1"/>
        </w:rPr>
      </w:pPr>
      <w:r w:rsidRPr="00626493">
        <w:rPr>
          <w:color w:val="000000" w:themeColor="text1"/>
        </w:rPr>
        <w:t>“For 2021 = (300000 / 620000) x 100 = 48.38%”</w:t>
      </w:r>
    </w:p>
    <w:p w14:paraId="17BD5EB0" w14:textId="77777777" w:rsidR="001E1CB1" w:rsidRPr="00626493" w:rsidRDefault="001E1CB1" w:rsidP="001E1CB1">
      <w:pPr>
        <w:numPr>
          <w:ilvl w:val="0"/>
          <w:numId w:val="13"/>
        </w:numPr>
        <w:rPr>
          <w:color w:val="000000" w:themeColor="text1"/>
        </w:rPr>
      </w:pPr>
      <w:r w:rsidRPr="00626493">
        <w:rPr>
          <w:color w:val="000000" w:themeColor="text1"/>
        </w:rPr>
        <w:t xml:space="preserve">“For 2022 = (150000 / 580000) x 100 = 25.86%” </w:t>
      </w:r>
    </w:p>
    <w:p w14:paraId="56E6574F" w14:textId="77777777" w:rsidR="001E1CB1" w:rsidRPr="00626493" w:rsidRDefault="001E1CB1" w:rsidP="001E1CB1">
      <w:pPr>
        <w:numPr>
          <w:ilvl w:val="0"/>
          <w:numId w:val="13"/>
        </w:numPr>
        <w:rPr>
          <w:color w:val="000000" w:themeColor="text1"/>
        </w:rPr>
      </w:pPr>
      <w:r w:rsidRPr="00626493">
        <w:rPr>
          <w:color w:val="000000" w:themeColor="text1"/>
        </w:rPr>
        <w:t>“For 2023 = (-150000 / 300000) x 100 = (-50.00%)”</w:t>
      </w:r>
    </w:p>
    <w:p w14:paraId="5DB05594" w14:textId="77777777" w:rsidR="001E1CB1" w:rsidRPr="00626493" w:rsidRDefault="001E1CB1" w:rsidP="001E1CB1">
      <w:pPr>
        <w:rPr>
          <w:b/>
          <w:color w:val="000000" w:themeColor="text1"/>
        </w:rPr>
      </w:pPr>
      <w:r w:rsidRPr="00626493">
        <w:rPr>
          <w:b/>
          <w:color w:val="000000" w:themeColor="text1"/>
        </w:rPr>
        <w:t xml:space="preserve">“Occupancy rate position” </w:t>
      </w:r>
    </w:p>
    <w:p w14:paraId="50CFED79" w14:textId="77777777" w:rsidR="001E1CB1" w:rsidRPr="00626493" w:rsidRDefault="001E1CB1" w:rsidP="001E1CB1">
      <w:pPr>
        <w:numPr>
          <w:ilvl w:val="0"/>
          <w:numId w:val="14"/>
        </w:numPr>
        <w:rPr>
          <w:color w:val="000000" w:themeColor="text1"/>
        </w:rPr>
      </w:pPr>
      <w:r w:rsidRPr="00626493">
        <w:rPr>
          <w:color w:val="000000" w:themeColor="text1"/>
        </w:rPr>
        <w:t xml:space="preserve">“For 2021 = 65%” </w:t>
      </w:r>
    </w:p>
    <w:p w14:paraId="53D62B93" w14:textId="77777777" w:rsidR="001E1CB1" w:rsidRPr="00626493" w:rsidRDefault="001E1CB1" w:rsidP="001E1CB1">
      <w:pPr>
        <w:numPr>
          <w:ilvl w:val="0"/>
          <w:numId w:val="14"/>
        </w:numPr>
        <w:rPr>
          <w:color w:val="000000" w:themeColor="text1"/>
        </w:rPr>
      </w:pPr>
      <w:r w:rsidRPr="00626493">
        <w:rPr>
          <w:color w:val="000000" w:themeColor="text1"/>
        </w:rPr>
        <w:t>“For 2022 = 60%”</w:t>
      </w:r>
    </w:p>
    <w:p w14:paraId="5A528077" w14:textId="77777777" w:rsidR="001E1CB1" w:rsidRPr="00626493" w:rsidRDefault="001E1CB1" w:rsidP="001E1CB1">
      <w:pPr>
        <w:numPr>
          <w:ilvl w:val="0"/>
          <w:numId w:val="14"/>
        </w:numPr>
        <w:rPr>
          <w:color w:val="000000" w:themeColor="text1"/>
        </w:rPr>
      </w:pPr>
      <w:r w:rsidRPr="00626493">
        <w:rPr>
          <w:color w:val="000000" w:themeColor="text1"/>
        </w:rPr>
        <w:t xml:space="preserve">“For 2023 = 50%” </w:t>
      </w:r>
    </w:p>
    <w:p w14:paraId="2A173BCF" w14:textId="77777777" w:rsidR="001E1CB1" w:rsidRPr="00626493" w:rsidRDefault="001E1CB1" w:rsidP="001E1CB1">
      <w:pPr>
        <w:rPr>
          <w:b/>
          <w:color w:val="000000" w:themeColor="text1"/>
        </w:rPr>
      </w:pPr>
      <w:r w:rsidRPr="00626493">
        <w:rPr>
          <w:b/>
          <w:color w:val="000000" w:themeColor="text1"/>
        </w:rPr>
        <w:t xml:space="preserve">“Average room rate position (ARR)” </w:t>
      </w:r>
    </w:p>
    <w:p w14:paraId="585E4139" w14:textId="77777777" w:rsidR="001E1CB1" w:rsidRPr="00626493" w:rsidRDefault="001E1CB1" w:rsidP="001E1CB1">
      <w:pPr>
        <w:numPr>
          <w:ilvl w:val="0"/>
          <w:numId w:val="11"/>
        </w:numPr>
        <w:rPr>
          <w:color w:val="000000" w:themeColor="text1"/>
        </w:rPr>
      </w:pPr>
      <w:r w:rsidRPr="00626493">
        <w:rPr>
          <w:color w:val="000000" w:themeColor="text1"/>
        </w:rPr>
        <w:t>“For 2021: £260”</w:t>
      </w:r>
    </w:p>
    <w:p w14:paraId="32F91D6C" w14:textId="77777777" w:rsidR="001E1CB1" w:rsidRPr="00626493" w:rsidRDefault="001E1CB1" w:rsidP="001E1CB1">
      <w:pPr>
        <w:numPr>
          <w:ilvl w:val="0"/>
          <w:numId w:val="11"/>
        </w:numPr>
        <w:rPr>
          <w:color w:val="000000" w:themeColor="text1"/>
        </w:rPr>
      </w:pPr>
      <w:r w:rsidRPr="00626493">
        <w:rPr>
          <w:color w:val="000000" w:themeColor="text1"/>
        </w:rPr>
        <w:t>“For 2022: £240”</w:t>
      </w:r>
    </w:p>
    <w:p w14:paraId="19EA796D" w14:textId="77777777" w:rsidR="001E1CB1" w:rsidRPr="00626493" w:rsidRDefault="001E1CB1" w:rsidP="001E1CB1">
      <w:pPr>
        <w:numPr>
          <w:ilvl w:val="0"/>
          <w:numId w:val="11"/>
        </w:numPr>
        <w:rPr>
          <w:color w:val="000000" w:themeColor="text1"/>
        </w:rPr>
      </w:pPr>
      <w:r w:rsidRPr="00626493">
        <w:rPr>
          <w:color w:val="000000" w:themeColor="text1"/>
        </w:rPr>
        <w:t xml:space="preserve">“For 2023: £210” </w:t>
      </w:r>
    </w:p>
    <w:p w14:paraId="72F71F44" w14:textId="77777777" w:rsidR="002A539D" w:rsidRPr="00626493" w:rsidRDefault="002A539D" w:rsidP="001E1CB1">
      <w:pPr>
        <w:pStyle w:val="Heading1"/>
        <w:rPr>
          <w:color w:val="000000" w:themeColor="text1"/>
        </w:rPr>
      </w:pPr>
    </w:p>
    <w:sectPr w:rsidR="002A539D" w:rsidRPr="00626493">
      <w:headerReference w:type="default" r:id="rId8"/>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24962" w14:textId="77777777" w:rsidR="00F14D73" w:rsidRDefault="00F14D73" w:rsidP="00DF039F">
      <w:pPr>
        <w:spacing w:line="240" w:lineRule="auto"/>
      </w:pPr>
      <w:r>
        <w:separator/>
      </w:r>
    </w:p>
  </w:endnote>
  <w:endnote w:type="continuationSeparator" w:id="0">
    <w:p w14:paraId="7C244FF0" w14:textId="77777777" w:rsidR="00F14D73" w:rsidRDefault="00F14D73" w:rsidP="00DF03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8101066"/>
      <w:docPartObj>
        <w:docPartGallery w:val="Page Numbers (Bottom of Page)"/>
        <w:docPartUnique/>
      </w:docPartObj>
    </w:sdtPr>
    <w:sdtEndPr>
      <w:rPr>
        <w:noProof/>
      </w:rPr>
    </w:sdtEndPr>
    <w:sdtContent>
      <w:p w14:paraId="5AB6FA68" w14:textId="53414D84" w:rsidR="00DF039F" w:rsidRDefault="00DF039F">
        <w:pPr>
          <w:pStyle w:val="Footer"/>
          <w:jc w:val="right"/>
        </w:pPr>
        <w:r>
          <w:fldChar w:fldCharType="begin"/>
        </w:r>
        <w:r>
          <w:instrText xml:space="preserve"> PAGE   \* MERGEFORMAT </w:instrText>
        </w:r>
        <w:r>
          <w:fldChar w:fldCharType="separate"/>
        </w:r>
        <w:r w:rsidR="00CD3810">
          <w:rPr>
            <w:noProof/>
          </w:rPr>
          <w:t>10</w:t>
        </w:r>
        <w:r>
          <w:rPr>
            <w:noProof/>
          </w:rPr>
          <w:fldChar w:fldCharType="end"/>
        </w:r>
      </w:p>
    </w:sdtContent>
  </w:sdt>
  <w:p w14:paraId="15A1AB6B" w14:textId="77777777" w:rsidR="00DF039F" w:rsidRDefault="00DF03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649EA" w14:textId="77777777" w:rsidR="00F14D73" w:rsidRDefault="00F14D73" w:rsidP="00DF039F">
      <w:pPr>
        <w:spacing w:line="240" w:lineRule="auto"/>
      </w:pPr>
      <w:r>
        <w:separator/>
      </w:r>
    </w:p>
  </w:footnote>
  <w:footnote w:type="continuationSeparator" w:id="0">
    <w:p w14:paraId="113BD6F9" w14:textId="77777777" w:rsidR="00F14D73" w:rsidRDefault="00F14D73" w:rsidP="00DF039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7B41E" w14:textId="146AA9B9" w:rsidR="00DF039F" w:rsidRDefault="00DF039F">
    <w:pPr>
      <w:pStyle w:val="Header"/>
    </w:pPr>
    <w:r>
      <w:tab/>
    </w:r>
    <w:r>
      <w:tab/>
    </w:r>
    <w:r>
      <w:rPr>
        <w:noProof/>
        <w:lang w:val="en-IN"/>
      </w:rPr>
      <w:drawing>
        <wp:inline distT="0" distB="0" distL="0" distR="0" wp14:anchorId="541E3ABE" wp14:editId="26C064A4">
          <wp:extent cx="1504412" cy="648586"/>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567439" cy="67575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734A6"/>
    <w:multiLevelType w:val="multilevel"/>
    <w:tmpl w:val="DF9CF0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4A50449"/>
    <w:multiLevelType w:val="multilevel"/>
    <w:tmpl w:val="22FA42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1E3A0D"/>
    <w:multiLevelType w:val="multilevel"/>
    <w:tmpl w:val="780AA8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20510F"/>
    <w:multiLevelType w:val="multilevel"/>
    <w:tmpl w:val="FBD49A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A79781C"/>
    <w:multiLevelType w:val="multilevel"/>
    <w:tmpl w:val="48F655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C5003C3"/>
    <w:multiLevelType w:val="multilevel"/>
    <w:tmpl w:val="FED6FB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C721994"/>
    <w:multiLevelType w:val="multilevel"/>
    <w:tmpl w:val="DE4ED8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03028A5"/>
    <w:multiLevelType w:val="multilevel"/>
    <w:tmpl w:val="E72402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0361C09"/>
    <w:multiLevelType w:val="multilevel"/>
    <w:tmpl w:val="7C1479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25D5711"/>
    <w:multiLevelType w:val="multilevel"/>
    <w:tmpl w:val="FB7676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4A7147F"/>
    <w:multiLevelType w:val="multilevel"/>
    <w:tmpl w:val="24703D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5177D9D"/>
    <w:multiLevelType w:val="multilevel"/>
    <w:tmpl w:val="6B948E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C037726"/>
    <w:multiLevelType w:val="multilevel"/>
    <w:tmpl w:val="6CE4CA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7B36076"/>
    <w:multiLevelType w:val="multilevel"/>
    <w:tmpl w:val="D63086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8D67F17"/>
    <w:multiLevelType w:val="multilevel"/>
    <w:tmpl w:val="E0EC51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73310572">
    <w:abstractNumId w:val="10"/>
  </w:num>
  <w:num w:numId="2" w16cid:durableId="1564176471">
    <w:abstractNumId w:val="4"/>
  </w:num>
  <w:num w:numId="3" w16cid:durableId="1477261589">
    <w:abstractNumId w:val="5"/>
  </w:num>
  <w:num w:numId="4" w16cid:durableId="1372342863">
    <w:abstractNumId w:val="3"/>
  </w:num>
  <w:num w:numId="5" w16cid:durableId="436365268">
    <w:abstractNumId w:val="0"/>
  </w:num>
  <w:num w:numId="6" w16cid:durableId="1335959063">
    <w:abstractNumId w:val="1"/>
  </w:num>
  <w:num w:numId="7" w16cid:durableId="817842888">
    <w:abstractNumId w:val="12"/>
  </w:num>
  <w:num w:numId="8" w16cid:durableId="1020200667">
    <w:abstractNumId w:val="8"/>
  </w:num>
  <w:num w:numId="9" w16cid:durableId="1265725452">
    <w:abstractNumId w:val="14"/>
  </w:num>
  <w:num w:numId="10" w16cid:durableId="796676819">
    <w:abstractNumId w:val="2"/>
  </w:num>
  <w:num w:numId="11" w16cid:durableId="1500582960">
    <w:abstractNumId w:val="6"/>
  </w:num>
  <w:num w:numId="12" w16cid:durableId="784235800">
    <w:abstractNumId w:val="13"/>
  </w:num>
  <w:num w:numId="13" w16cid:durableId="128591579">
    <w:abstractNumId w:val="11"/>
  </w:num>
  <w:num w:numId="14" w16cid:durableId="224875179">
    <w:abstractNumId w:val="7"/>
  </w:num>
  <w:num w:numId="15" w16cid:durableId="159732199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539D"/>
    <w:rsid w:val="00052ECA"/>
    <w:rsid w:val="00087C5D"/>
    <w:rsid w:val="001E1CB1"/>
    <w:rsid w:val="00245833"/>
    <w:rsid w:val="00292484"/>
    <w:rsid w:val="002A539D"/>
    <w:rsid w:val="004469F6"/>
    <w:rsid w:val="00626493"/>
    <w:rsid w:val="008A7B89"/>
    <w:rsid w:val="00A859FC"/>
    <w:rsid w:val="00CD3810"/>
    <w:rsid w:val="00D77F02"/>
    <w:rsid w:val="00DF039F"/>
    <w:rsid w:val="00EC0FED"/>
    <w:rsid w:val="00F14D7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96C35"/>
  <w15:docId w15:val="{E78F0767-1E32-4CF9-A612-C58A59D74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DF039F"/>
    <w:pPr>
      <w:outlineLvl w:val="0"/>
    </w:pPr>
    <w:rPr>
      <w:b/>
    </w:rPr>
  </w:style>
  <w:style w:type="paragraph" w:styleId="Heading2">
    <w:name w:val="heading 2"/>
    <w:basedOn w:val="Normal"/>
    <w:next w:val="Normal"/>
    <w:rsid w:val="00DF039F"/>
    <w:pPr>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DF039F"/>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F039F"/>
    <w:pPr>
      <w:spacing w:after="100"/>
    </w:pPr>
  </w:style>
  <w:style w:type="paragraph" w:styleId="TOC2">
    <w:name w:val="toc 2"/>
    <w:basedOn w:val="Normal"/>
    <w:next w:val="Normal"/>
    <w:autoRedefine/>
    <w:uiPriority w:val="39"/>
    <w:unhideWhenUsed/>
    <w:rsid w:val="00DF039F"/>
    <w:pPr>
      <w:spacing w:after="100"/>
      <w:ind w:left="240"/>
    </w:pPr>
  </w:style>
  <w:style w:type="character" w:styleId="Hyperlink">
    <w:name w:val="Hyperlink"/>
    <w:basedOn w:val="DefaultParagraphFont"/>
    <w:uiPriority w:val="99"/>
    <w:unhideWhenUsed/>
    <w:rsid w:val="00DF039F"/>
    <w:rPr>
      <w:color w:val="0000FF" w:themeColor="hyperlink"/>
      <w:u w:val="single"/>
    </w:rPr>
  </w:style>
  <w:style w:type="paragraph" w:styleId="Header">
    <w:name w:val="header"/>
    <w:basedOn w:val="Normal"/>
    <w:link w:val="HeaderChar"/>
    <w:uiPriority w:val="99"/>
    <w:unhideWhenUsed/>
    <w:rsid w:val="00DF039F"/>
    <w:pPr>
      <w:tabs>
        <w:tab w:val="center" w:pos="4513"/>
        <w:tab w:val="right" w:pos="9026"/>
      </w:tabs>
      <w:spacing w:line="240" w:lineRule="auto"/>
    </w:pPr>
  </w:style>
  <w:style w:type="character" w:customStyle="1" w:styleId="HeaderChar">
    <w:name w:val="Header Char"/>
    <w:basedOn w:val="DefaultParagraphFont"/>
    <w:link w:val="Header"/>
    <w:uiPriority w:val="99"/>
    <w:rsid w:val="00DF039F"/>
    <w:rPr>
      <w:lang w:val="en-GB"/>
    </w:rPr>
  </w:style>
  <w:style w:type="paragraph" w:styleId="Footer">
    <w:name w:val="footer"/>
    <w:basedOn w:val="Normal"/>
    <w:link w:val="FooterChar"/>
    <w:uiPriority w:val="99"/>
    <w:unhideWhenUsed/>
    <w:rsid w:val="00DF039F"/>
    <w:pPr>
      <w:tabs>
        <w:tab w:val="center" w:pos="4513"/>
        <w:tab w:val="right" w:pos="9026"/>
      </w:tabs>
      <w:spacing w:line="240" w:lineRule="auto"/>
    </w:pPr>
  </w:style>
  <w:style w:type="character" w:customStyle="1" w:styleId="FooterChar">
    <w:name w:val="Footer Char"/>
    <w:basedOn w:val="DefaultParagraphFont"/>
    <w:link w:val="Footer"/>
    <w:uiPriority w:val="99"/>
    <w:rsid w:val="00DF039F"/>
    <w:rPr>
      <w:lang w:val="en-GB"/>
    </w:rPr>
  </w:style>
  <w:style w:type="paragraph" w:styleId="NormalWeb">
    <w:name w:val="Normal (Web)"/>
    <w:basedOn w:val="Normal"/>
    <w:uiPriority w:val="99"/>
    <w:unhideWhenUsed/>
    <w:rsid w:val="008A7B89"/>
    <w:pPr>
      <w:spacing w:before="100" w:beforeAutospacing="1" w:after="100" w:afterAutospacing="1" w:line="240" w:lineRule="auto"/>
      <w:jc w:val="left"/>
    </w:pPr>
    <w:rPr>
      <w:lang w:val="en-IN"/>
    </w:rPr>
  </w:style>
  <w:style w:type="paragraph" w:styleId="NoSpacing">
    <w:name w:val="No Spacing"/>
    <w:uiPriority w:val="1"/>
    <w:qFormat/>
    <w:rsid w:val="001E1CB1"/>
    <w:pPr>
      <w:spacing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604334">
      <w:bodyDiv w:val="1"/>
      <w:marLeft w:val="0"/>
      <w:marRight w:val="0"/>
      <w:marTop w:val="0"/>
      <w:marBottom w:val="0"/>
      <w:divBdr>
        <w:top w:val="none" w:sz="0" w:space="0" w:color="auto"/>
        <w:left w:val="none" w:sz="0" w:space="0" w:color="auto"/>
        <w:bottom w:val="none" w:sz="0" w:space="0" w:color="auto"/>
        <w:right w:val="none" w:sz="0" w:space="0" w:color="auto"/>
      </w:divBdr>
    </w:div>
    <w:div w:id="15101766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C667E0-2162-4DA4-A379-FBB3829A2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2983</Words>
  <Characters>17009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(stu) MARIA MACARAN</cp:lastModifiedBy>
  <cp:revision>2</cp:revision>
  <dcterms:created xsi:type="dcterms:W3CDTF">2024-02-28T22:50:00Z</dcterms:created>
  <dcterms:modified xsi:type="dcterms:W3CDTF">2024-02-28T22:50:00Z</dcterms:modified>
</cp:coreProperties>
</file>