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77A4E63" w14:textId="77777777" w:rsidR="002934AB" w:rsidRDefault="002934AB" w:rsidP="002934AB">
      <w:pPr>
        <w:spacing w:line="360" w:lineRule="auto"/>
        <w:jc w:val="both"/>
        <w:rPr>
          <w:rFonts w:ascii="Times New Roman" w:eastAsia="Times New Roman" w:hAnsi="Times New Roman" w:cs="Times New Roman"/>
          <w:b/>
          <w:sz w:val="32"/>
          <w:szCs w:val="32"/>
        </w:rPr>
      </w:pPr>
      <w:r>
        <w:rPr>
          <w:noProof/>
        </w:rPr>
        <w:drawing>
          <wp:anchor distT="0" distB="0" distL="114300" distR="114300" simplePos="0" relativeHeight="251659264" behindDoc="1" locked="0" layoutInCell="1" allowOverlap="1" wp14:anchorId="070CCCEE" wp14:editId="111E688E">
            <wp:simplePos x="0" y="0"/>
            <wp:positionH relativeFrom="margin">
              <wp:align>left</wp:align>
            </wp:positionH>
            <wp:positionV relativeFrom="paragraph">
              <wp:posOffset>0</wp:posOffset>
            </wp:positionV>
            <wp:extent cx="2141220" cy="2141220"/>
            <wp:effectExtent l="0" t="0" r="0" b="0"/>
            <wp:wrapNone/>
            <wp:docPr id="5" name="Picture 5" descr="C:\Users\znagy\AppData\Local\Microsoft\Windows\INetCache\Content.MSO\7FB4D5E1.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znagy\AppData\Local\Microsoft\Windows\INetCache\Content.MSO\7FB4D5E1.tmp"/>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141220" cy="2141220"/>
                    </a:xfrm>
                    <a:prstGeom prst="rect">
                      <a:avLst/>
                    </a:prstGeom>
                    <a:noFill/>
                    <a:ln>
                      <a:noFill/>
                    </a:ln>
                  </pic:spPr>
                </pic:pic>
              </a:graphicData>
            </a:graphic>
          </wp:anchor>
        </w:drawing>
      </w:r>
    </w:p>
    <w:p w14:paraId="7A1DDB3E" w14:textId="77777777" w:rsidR="002934AB" w:rsidRDefault="002934AB" w:rsidP="002934AB">
      <w:pPr>
        <w:spacing w:line="360" w:lineRule="auto"/>
        <w:jc w:val="both"/>
        <w:rPr>
          <w:rFonts w:ascii="Times New Roman" w:eastAsia="Times New Roman" w:hAnsi="Times New Roman" w:cs="Times New Roman"/>
          <w:b/>
          <w:sz w:val="32"/>
          <w:szCs w:val="32"/>
        </w:rPr>
      </w:pPr>
    </w:p>
    <w:p w14:paraId="6670CAF6" w14:textId="77777777" w:rsidR="002934AB" w:rsidRDefault="002934AB" w:rsidP="002934AB">
      <w:pPr>
        <w:spacing w:line="360" w:lineRule="auto"/>
        <w:jc w:val="both"/>
        <w:rPr>
          <w:rFonts w:ascii="Times New Roman" w:eastAsia="Times New Roman" w:hAnsi="Times New Roman" w:cs="Times New Roman"/>
          <w:b/>
          <w:sz w:val="32"/>
          <w:szCs w:val="32"/>
        </w:rPr>
      </w:pPr>
    </w:p>
    <w:p w14:paraId="10273FDF" w14:textId="77777777" w:rsidR="002934AB" w:rsidRDefault="002934AB" w:rsidP="002934AB">
      <w:pPr>
        <w:spacing w:line="360" w:lineRule="auto"/>
        <w:jc w:val="both"/>
        <w:rPr>
          <w:rFonts w:ascii="Times New Roman" w:eastAsia="Times New Roman" w:hAnsi="Times New Roman" w:cs="Times New Roman"/>
          <w:b/>
          <w:sz w:val="32"/>
          <w:szCs w:val="32"/>
        </w:rPr>
      </w:pPr>
    </w:p>
    <w:p w14:paraId="4CCA1531" w14:textId="77777777" w:rsidR="002934AB" w:rsidRDefault="002934AB" w:rsidP="002934AB">
      <w:pPr>
        <w:spacing w:line="360" w:lineRule="auto"/>
        <w:jc w:val="both"/>
        <w:rPr>
          <w:rFonts w:ascii="Times New Roman" w:eastAsia="Times New Roman" w:hAnsi="Times New Roman" w:cs="Times New Roman"/>
          <w:b/>
          <w:sz w:val="32"/>
          <w:szCs w:val="32"/>
        </w:rPr>
      </w:pPr>
    </w:p>
    <w:p w14:paraId="7F9BE811" w14:textId="77777777" w:rsidR="002934AB" w:rsidRDefault="002934AB" w:rsidP="002934AB">
      <w:pPr>
        <w:spacing w:line="360" w:lineRule="auto"/>
        <w:jc w:val="both"/>
        <w:rPr>
          <w:rFonts w:ascii="Times New Roman" w:eastAsia="Times New Roman" w:hAnsi="Times New Roman" w:cs="Times New Roman"/>
          <w:b/>
          <w:sz w:val="32"/>
          <w:szCs w:val="32"/>
        </w:rPr>
      </w:pPr>
    </w:p>
    <w:p w14:paraId="1B22CA44" w14:textId="77777777" w:rsidR="002934AB" w:rsidRDefault="002934AB" w:rsidP="002934AB">
      <w:pPr>
        <w:spacing w:line="360" w:lineRule="auto"/>
        <w:jc w:val="both"/>
        <w:rPr>
          <w:rFonts w:ascii="Times New Roman" w:eastAsia="Times New Roman" w:hAnsi="Times New Roman" w:cs="Times New Roman"/>
          <w:b/>
          <w:sz w:val="32"/>
          <w:szCs w:val="32"/>
        </w:rPr>
      </w:pPr>
    </w:p>
    <w:p w14:paraId="20B6505F" w14:textId="77777777" w:rsidR="002934AB" w:rsidRPr="000D5BC2" w:rsidRDefault="002934AB" w:rsidP="002934AB">
      <w:pPr>
        <w:pStyle w:val="Title"/>
        <w:jc w:val="center"/>
        <w:rPr>
          <w:sz w:val="32"/>
          <w:szCs w:val="32"/>
        </w:rPr>
      </w:pPr>
      <w:proofErr w:type="spellStart"/>
      <w:r w:rsidRPr="000D5BC2">
        <w:rPr>
          <w:sz w:val="32"/>
          <w:szCs w:val="32"/>
        </w:rPr>
        <w:t>Programme</w:t>
      </w:r>
      <w:proofErr w:type="spellEnd"/>
      <w:r w:rsidRPr="000D5BC2">
        <w:rPr>
          <w:sz w:val="32"/>
          <w:szCs w:val="32"/>
        </w:rPr>
        <w:t>: BA Business Management</w:t>
      </w:r>
    </w:p>
    <w:p w14:paraId="0D3612CC" w14:textId="77777777" w:rsidR="002934AB" w:rsidRDefault="002934AB" w:rsidP="002934AB"/>
    <w:p w14:paraId="6E7BDE1E" w14:textId="77777777" w:rsidR="002934AB" w:rsidRDefault="002934AB" w:rsidP="002934AB"/>
    <w:p w14:paraId="21052614" w14:textId="77777777" w:rsidR="002934AB" w:rsidRDefault="002934AB" w:rsidP="002934AB"/>
    <w:p w14:paraId="5D92866F" w14:textId="77777777" w:rsidR="002934AB" w:rsidRDefault="002934AB" w:rsidP="002934AB"/>
    <w:p w14:paraId="593C40DE" w14:textId="77777777" w:rsidR="002934AB" w:rsidRPr="000D5BC2" w:rsidRDefault="002934AB" w:rsidP="002934AB">
      <w:pPr>
        <w:rPr>
          <w:b/>
          <w:bCs/>
        </w:rPr>
      </w:pPr>
    </w:p>
    <w:p w14:paraId="779157BE" w14:textId="5AB390B2" w:rsidR="002934AB" w:rsidRPr="000D5BC2" w:rsidRDefault="002934AB" w:rsidP="002934AB">
      <w:pPr>
        <w:pStyle w:val="Subtitle"/>
        <w:jc w:val="center"/>
        <w:rPr>
          <w:rStyle w:val="Emphasis"/>
          <w:i w:val="0"/>
          <w:iCs w:val="0"/>
        </w:rPr>
      </w:pPr>
      <w:r w:rsidRPr="000D5BC2">
        <w:rPr>
          <w:rStyle w:val="Emphasis"/>
        </w:rPr>
        <w:t xml:space="preserve">Module: </w:t>
      </w:r>
      <w:r>
        <w:rPr>
          <w:rStyle w:val="Emphasis"/>
        </w:rPr>
        <w:t>Management Economics</w:t>
      </w:r>
    </w:p>
    <w:p w14:paraId="353BCBDC" w14:textId="62FEAB51" w:rsidR="002934AB" w:rsidRPr="000D5BC2" w:rsidRDefault="002934AB" w:rsidP="002934AB">
      <w:pPr>
        <w:pStyle w:val="Subtitle"/>
        <w:jc w:val="center"/>
        <w:rPr>
          <w:rStyle w:val="Emphasis"/>
          <w:i w:val="0"/>
          <w:iCs w:val="0"/>
        </w:rPr>
      </w:pPr>
      <w:r w:rsidRPr="000D5BC2">
        <w:rPr>
          <w:rStyle w:val="Emphasis"/>
        </w:rPr>
        <w:t>Module code: LCBB</w:t>
      </w:r>
      <w:r>
        <w:rPr>
          <w:rStyle w:val="Emphasis"/>
        </w:rPr>
        <w:t>500</w:t>
      </w:r>
      <w:r>
        <w:rPr>
          <w:rStyle w:val="Emphasis"/>
        </w:rPr>
        <w:t>3</w:t>
      </w:r>
    </w:p>
    <w:p w14:paraId="520889CB" w14:textId="77777777" w:rsidR="002934AB" w:rsidRPr="00594AB3" w:rsidRDefault="002934AB" w:rsidP="002934AB">
      <w:pPr>
        <w:pBdr>
          <w:bottom w:val="single" w:sz="12" w:space="1" w:color="auto"/>
        </w:pBdr>
      </w:pPr>
    </w:p>
    <w:p w14:paraId="2C9B068A" w14:textId="77777777" w:rsidR="002934AB" w:rsidRDefault="002934AB" w:rsidP="002934AB"/>
    <w:p w14:paraId="5256B526" w14:textId="77777777" w:rsidR="002934AB" w:rsidRDefault="002934AB" w:rsidP="002934AB"/>
    <w:p w14:paraId="6370448D" w14:textId="77777777" w:rsidR="002934AB" w:rsidRPr="000D5BC2" w:rsidRDefault="002934AB" w:rsidP="002934AB">
      <w:pPr>
        <w:jc w:val="center"/>
        <w:rPr>
          <w:bCs/>
        </w:rPr>
      </w:pPr>
      <w:r w:rsidRPr="000D5BC2">
        <w:rPr>
          <w:bCs/>
        </w:rPr>
        <w:t>Assignment Title: Ass</w:t>
      </w:r>
      <w:r>
        <w:rPr>
          <w:bCs/>
        </w:rPr>
        <w:t xml:space="preserve">essment 1 </w:t>
      </w:r>
    </w:p>
    <w:p w14:paraId="6502B594" w14:textId="77777777" w:rsidR="002934AB" w:rsidRPr="000D5BC2" w:rsidRDefault="002934AB" w:rsidP="002934AB">
      <w:pPr>
        <w:jc w:val="center"/>
        <w:rPr>
          <w:bCs/>
        </w:rPr>
      </w:pPr>
      <w:r w:rsidRPr="000D5BC2">
        <w:rPr>
          <w:bCs/>
        </w:rPr>
        <w:t>Student Name: Boscanean Maria</w:t>
      </w:r>
    </w:p>
    <w:p w14:paraId="33FCDF3C" w14:textId="77777777" w:rsidR="002934AB" w:rsidRPr="000D5BC2" w:rsidRDefault="002934AB" w:rsidP="002934AB">
      <w:pPr>
        <w:jc w:val="center"/>
        <w:rPr>
          <w:bCs/>
        </w:rPr>
      </w:pPr>
      <w:r w:rsidRPr="000D5BC2">
        <w:rPr>
          <w:bCs/>
        </w:rPr>
        <w:t>Student ID: 2021937</w:t>
      </w:r>
    </w:p>
    <w:p w14:paraId="22763D7E" w14:textId="09366982" w:rsidR="00BD34C0" w:rsidRPr="00CD1FDB" w:rsidRDefault="00BD34C0" w:rsidP="002934AB">
      <w:pPr>
        <w:spacing w:line="360" w:lineRule="auto"/>
        <w:rPr>
          <w:rFonts w:ascii="Times New Roman" w:hAnsi="Times New Roman" w:cs="Times New Roman"/>
          <w:b/>
          <w:bCs/>
          <w:color w:val="000000" w:themeColor="text1"/>
          <w:sz w:val="32"/>
          <w:szCs w:val="32"/>
        </w:rPr>
      </w:pPr>
    </w:p>
    <w:p w14:paraId="2D21CD76" w14:textId="77777777" w:rsidR="00BD34C0" w:rsidRPr="00B516AB" w:rsidRDefault="00000000" w:rsidP="00CD1FDB">
      <w:pPr>
        <w:spacing w:line="360" w:lineRule="auto"/>
        <w:rPr>
          <w:rFonts w:ascii="Times New Roman" w:hAnsi="Times New Roman" w:cs="Times New Roman"/>
          <w:color w:val="000000" w:themeColor="text1"/>
          <w:sz w:val="24"/>
          <w:szCs w:val="24"/>
        </w:rPr>
      </w:pPr>
      <w:r w:rsidRPr="00B516AB">
        <w:rPr>
          <w:rFonts w:ascii="Times New Roman" w:hAnsi="Times New Roman" w:cs="Times New Roman"/>
          <w:color w:val="000000" w:themeColor="text1"/>
          <w:sz w:val="24"/>
          <w:szCs w:val="24"/>
        </w:rPr>
        <w:br w:type="page"/>
      </w:r>
    </w:p>
    <w:sdt>
      <w:sdtPr>
        <w:rPr>
          <w:rFonts w:asciiTheme="minorHAnsi" w:eastAsiaTheme="minorHAnsi" w:hAnsiTheme="minorHAnsi" w:cstheme="minorBidi"/>
          <w:color w:val="auto"/>
          <w:sz w:val="22"/>
          <w:szCs w:val="22"/>
        </w:rPr>
        <w:id w:val="-879933070"/>
        <w:docPartObj>
          <w:docPartGallery w:val="Table of Contents"/>
          <w:docPartUnique/>
        </w:docPartObj>
      </w:sdtPr>
      <w:sdtEndPr>
        <w:rPr>
          <w:b/>
          <w:bCs/>
          <w:noProof/>
        </w:rPr>
      </w:sdtEndPr>
      <w:sdtContent>
        <w:p w14:paraId="04D3F4AC" w14:textId="77777777" w:rsidR="00CD1FDB" w:rsidRPr="00CD1FDB" w:rsidRDefault="00000000" w:rsidP="00CD1FDB">
          <w:pPr>
            <w:pStyle w:val="TOCHeading"/>
            <w:spacing w:line="360" w:lineRule="auto"/>
            <w:jc w:val="center"/>
            <w:rPr>
              <w:rFonts w:ascii="Times New Roman" w:hAnsi="Times New Roman" w:cs="Times New Roman"/>
              <w:b/>
              <w:bCs/>
              <w:color w:val="000000" w:themeColor="text1"/>
            </w:rPr>
          </w:pPr>
          <w:r w:rsidRPr="00CD1FDB">
            <w:rPr>
              <w:rFonts w:ascii="Times New Roman" w:hAnsi="Times New Roman" w:cs="Times New Roman"/>
              <w:b/>
              <w:bCs/>
              <w:color w:val="000000" w:themeColor="text1"/>
            </w:rPr>
            <w:t>Table of Contents</w:t>
          </w:r>
        </w:p>
        <w:p w14:paraId="525E24ED" w14:textId="77777777" w:rsidR="00CD1FDB" w:rsidRPr="00CD1FDB" w:rsidRDefault="00000000" w:rsidP="00CD1FDB">
          <w:pPr>
            <w:pStyle w:val="TOC1"/>
          </w:pPr>
          <w:r w:rsidRPr="00CD1FDB">
            <w:fldChar w:fldCharType="begin"/>
          </w:r>
          <w:r w:rsidRPr="00CD1FDB">
            <w:instrText xml:space="preserve"> TOC \o "1-3" \h \z \u </w:instrText>
          </w:r>
          <w:r w:rsidRPr="00CD1FDB">
            <w:fldChar w:fldCharType="separate"/>
          </w:r>
          <w:hyperlink w:anchor="_Toc110013121" w:history="1">
            <w:r w:rsidRPr="00CD1FDB">
              <w:rPr>
                <w:rStyle w:val="Hyperlink"/>
                <w:u w:val="none"/>
              </w:rPr>
              <w:t>Introduction</w:t>
            </w:r>
            <w:r w:rsidRPr="00CD1FDB">
              <w:rPr>
                <w:webHidden/>
              </w:rPr>
              <w:tab/>
            </w:r>
            <w:r w:rsidRPr="00CD1FDB">
              <w:rPr>
                <w:webHidden/>
              </w:rPr>
              <w:fldChar w:fldCharType="begin"/>
            </w:r>
            <w:r w:rsidRPr="00CD1FDB">
              <w:rPr>
                <w:webHidden/>
              </w:rPr>
              <w:instrText xml:space="preserve"> PAGEREF _Toc110013121 \h </w:instrText>
            </w:r>
            <w:r w:rsidRPr="00CD1FDB">
              <w:rPr>
                <w:webHidden/>
              </w:rPr>
            </w:r>
            <w:r w:rsidRPr="00CD1FDB">
              <w:rPr>
                <w:webHidden/>
              </w:rPr>
              <w:fldChar w:fldCharType="separate"/>
            </w:r>
            <w:r w:rsidRPr="00CD1FDB">
              <w:rPr>
                <w:webHidden/>
              </w:rPr>
              <w:t>3</w:t>
            </w:r>
            <w:r w:rsidRPr="00CD1FDB">
              <w:rPr>
                <w:webHidden/>
              </w:rPr>
              <w:fldChar w:fldCharType="end"/>
            </w:r>
          </w:hyperlink>
        </w:p>
        <w:p w14:paraId="00BB8C04" w14:textId="77777777" w:rsidR="00CD1FDB" w:rsidRPr="00CD1FDB" w:rsidRDefault="00000000" w:rsidP="00CD1FDB">
          <w:pPr>
            <w:pStyle w:val="TOC1"/>
          </w:pPr>
          <w:hyperlink w:anchor="_Toc110013122" w:history="1">
            <w:r w:rsidRPr="00CD1FDB">
              <w:rPr>
                <w:rStyle w:val="Hyperlink"/>
              </w:rPr>
              <w:t>Description of the business</w:t>
            </w:r>
            <w:r w:rsidRPr="00CD1FDB">
              <w:rPr>
                <w:webHidden/>
              </w:rPr>
              <w:tab/>
            </w:r>
            <w:r w:rsidRPr="00CD1FDB">
              <w:rPr>
                <w:webHidden/>
              </w:rPr>
              <w:fldChar w:fldCharType="begin"/>
            </w:r>
            <w:r w:rsidRPr="00CD1FDB">
              <w:rPr>
                <w:webHidden/>
              </w:rPr>
              <w:instrText xml:space="preserve"> PAGEREF _Toc110013122 \h </w:instrText>
            </w:r>
            <w:r w:rsidRPr="00CD1FDB">
              <w:rPr>
                <w:webHidden/>
              </w:rPr>
            </w:r>
            <w:r w:rsidRPr="00CD1FDB">
              <w:rPr>
                <w:webHidden/>
              </w:rPr>
              <w:fldChar w:fldCharType="separate"/>
            </w:r>
            <w:r w:rsidRPr="00CD1FDB">
              <w:rPr>
                <w:webHidden/>
              </w:rPr>
              <w:t>3</w:t>
            </w:r>
            <w:r w:rsidRPr="00CD1FDB">
              <w:rPr>
                <w:webHidden/>
              </w:rPr>
              <w:fldChar w:fldCharType="end"/>
            </w:r>
          </w:hyperlink>
        </w:p>
        <w:p w14:paraId="35F728DB" w14:textId="77777777" w:rsidR="00CD1FDB" w:rsidRPr="00CD1FDB" w:rsidRDefault="00000000" w:rsidP="00CD1FDB">
          <w:pPr>
            <w:pStyle w:val="TOC2"/>
            <w:tabs>
              <w:tab w:val="right" w:leader="dot" w:pos="9350"/>
            </w:tabs>
            <w:spacing w:line="360" w:lineRule="auto"/>
            <w:jc w:val="both"/>
            <w:rPr>
              <w:rFonts w:ascii="Times New Roman" w:hAnsi="Times New Roman" w:cs="Times New Roman"/>
              <w:noProof/>
              <w:sz w:val="24"/>
              <w:szCs w:val="24"/>
            </w:rPr>
          </w:pPr>
          <w:hyperlink w:anchor="_Toc110013123" w:history="1">
            <w:r w:rsidRPr="00CD1FDB">
              <w:rPr>
                <w:rStyle w:val="Hyperlink"/>
                <w:rFonts w:ascii="Times New Roman" w:hAnsi="Times New Roman" w:cs="Times New Roman"/>
                <w:noProof/>
                <w:sz w:val="24"/>
                <w:szCs w:val="24"/>
              </w:rPr>
              <w:t>Name and sector of the chosen business</w:t>
            </w:r>
            <w:r w:rsidRPr="00CD1FDB">
              <w:rPr>
                <w:rFonts w:ascii="Times New Roman" w:hAnsi="Times New Roman" w:cs="Times New Roman"/>
                <w:noProof/>
                <w:webHidden/>
                <w:sz w:val="24"/>
                <w:szCs w:val="24"/>
              </w:rPr>
              <w:tab/>
            </w:r>
            <w:r w:rsidRPr="00CD1FDB">
              <w:rPr>
                <w:rFonts w:ascii="Times New Roman" w:hAnsi="Times New Roman" w:cs="Times New Roman"/>
                <w:noProof/>
                <w:webHidden/>
                <w:sz w:val="24"/>
                <w:szCs w:val="24"/>
              </w:rPr>
              <w:fldChar w:fldCharType="begin"/>
            </w:r>
            <w:r w:rsidRPr="00CD1FDB">
              <w:rPr>
                <w:rFonts w:ascii="Times New Roman" w:hAnsi="Times New Roman" w:cs="Times New Roman"/>
                <w:noProof/>
                <w:webHidden/>
                <w:sz w:val="24"/>
                <w:szCs w:val="24"/>
              </w:rPr>
              <w:instrText xml:space="preserve"> PAGEREF _Toc110013123 \h </w:instrText>
            </w:r>
            <w:r w:rsidRPr="00CD1FDB">
              <w:rPr>
                <w:rFonts w:ascii="Times New Roman" w:hAnsi="Times New Roman" w:cs="Times New Roman"/>
                <w:noProof/>
                <w:webHidden/>
                <w:sz w:val="24"/>
                <w:szCs w:val="24"/>
              </w:rPr>
            </w:r>
            <w:r w:rsidRPr="00CD1FDB">
              <w:rPr>
                <w:rFonts w:ascii="Times New Roman" w:hAnsi="Times New Roman" w:cs="Times New Roman"/>
                <w:noProof/>
                <w:webHidden/>
                <w:sz w:val="24"/>
                <w:szCs w:val="24"/>
              </w:rPr>
              <w:fldChar w:fldCharType="separate"/>
            </w:r>
            <w:r w:rsidRPr="00CD1FDB">
              <w:rPr>
                <w:rFonts w:ascii="Times New Roman" w:hAnsi="Times New Roman" w:cs="Times New Roman"/>
                <w:noProof/>
                <w:webHidden/>
                <w:sz w:val="24"/>
                <w:szCs w:val="24"/>
              </w:rPr>
              <w:t>3</w:t>
            </w:r>
            <w:r w:rsidRPr="00CD1FDB">
              <w:rPr>
                <w:rFonts w:ascii="Times New Roman" w:hAnsi="Times New Roman" w:cs="Times New Roman"/>
                <w:noProof/>
                <w:webHidden/>
                <w:sz w:val="24"/>
                <w:szCs w:val="24"/>
              </w:rPr>
              <w:fldChar w:fldCharType="end"/>
            </w:r>
          </w:hyperlink>
        </w:p>
        <w:p w14:paraId="65E72443" w14:textId="77777777" w:rsidR="00CD1FDB" w:rsidRPr="00CD1FDB" w:rsidRDefault="00000000" w:rsidP="00CD1FDB">
          <w:pPr>
            <w:pStyle w:val="TOC2"/>
            <w:tabs>
              <w:tab w:val="right" w:leader="dot" w:pos="9350"/>
            </w:tabs>
            <w:spacing w:line="360" w:lineRule="auto"/>
            <w:jc w:val="both"/>
            <w:rPr>
              <w:rFonts w:ascii="Times New Roman" w:hAnsi="Times New Roman" w:cs="Times New Roman"/>
              <w:noProof/>
              <w:sz w:val="24"/>
              <w:szCs w:val="24"/>
            </w:rPr>
          </w:pPr>
          <w:hyperlink w:anchor="_Toc110013124" w:history="1">
            <w:r w:rsidRPr="00CD1FDB">
              <w:rPr>
                <w:rStyle w:val="Hyperlink"/>
                <w:rFonts w:ascii="Times New Roman" w:hAnsi="Times New Roman" w:cs="Times New Roman"/>
                <w:noProof/>
                <w:sz w:val="24"/>
                <w:szCs w:val="24"/>
              </w:rPr>
              <w:t>The reason behind choosing Domino's</w:t>
            </w:r>
            <w:r w:rsidRPr="00CD1FDB">
              <w:rPr>
                <w:rFonts w:ascii="Times New Roman" w:hAnsi="Times New Roman" w:cs="Times New Roman"/>
                <w:noProof/>
                <w:webHidden/>
                <w:sz w:val="24"/>
                <w:szCs w:val="24"/>
              </w:rPr>
              <w:tab/>
            </w:r>
            <w:r w:rsidRPr="00CD1FDB">
              <w:rPr>
                <w:rFonts w:ascii="Times New Roman" w:hAnsi="Times New Roman" w:cs="Times New Roman"/>
                <w:noProof/>
                <w:webHidden/>
                <w:sz w:val="24"/>
                <w:szCs w:val="24"/>
              </w:rPr>
              <w:fldChar w:fldCharType="begin"/>
            </w:r>
            <w:r w:rsidRPr="00CD1FDB">
              <w:rPr>
                <w:rFonts w:ascii="Times New Roman" w:hAnsi="Times New Roman" w:cs="Times New Roman"/>
                <w:noProof/>
                <w:webHidden/>
                <w:sz w:val="24"/>
                <w:szCs w:val="24"/>
              </w:rPr>
              <w:instrText xml:space="preserve"> PAGEREF _Toc110013124 \h </w:instrText>
            </w:r>
            <w:r w:rsidRPr="00CD1FDB">
              <w:rPr>
                <w:rFonts w:ascii="Times New Roman" w:hAnsi="Times New Roman" w:cs="Times New Roman"/>
                <w:noProof/>
                <w:webHidden/>
                <w:sz w:val="24"/>
                <w:szCs w:val="24"/>
              </w:rPr>
            </w:r>
            <w:r w:rsidRPr="00CD1FDB">
              <w:rPr>
                <w:rFonts w:ascii="Times New Roman" w:hAnsi="Times New Roman" w:cs="Times New Roman"/>
                <w:noProof/>
                <w:webHidden/>
                <w:sz w:val="24"/>
                <w:szCs w:val="24"/>
              </w:rPr>
              <w:fldChar w:fldCharType="separate"/>
            </w:r>
            <w:r w:rsidRPr="00CD1FDB">
              <w:rPr>
                <w:rFonts w:ascii="Times New Roman" w:hAnsi="Times New Roman" w:cs="Times New Roman"/>
                <w:noProof/>
                <w:webHidden/>
                <w:sz w:val="24"/>
                <w:szCs w:val="24"/>
              </w:rPr>
              <w:t>3</w:t>
            </w:r>
            <w:r w:rsidRPr="00CD1FDB">
              <w:rPr>
                <w:rFonts w:ascii="Times New Roman" w:hAnsi="Times New Roman" w:cs="Times New Roman"/>
                <w:noProof/>
                <w:webHidden/>
                <w:sz w:val="24"/>
                <w:szCs w:val="24"/>
              </w:rPr>
              <w:fldChar w:fldCharType="end"/>
            </w:r>
          </w:hyperlink>
        </w:p>
        <w:p w14:paraId="6F670750" w14:textId="77777777" w:rsidR="00CD1FDB" w:rsidRPr="00CD1FDB" w:rsidRDefault="00000000" w:rsidP="00CD1FDB">
          <w:pPr>
            <w:pStyle w:val="TOC1"/>
          </w:pPr>
          <w:hyperlink w:anchor="_Toc110013125" w:history="1">
            <w:r w:rsidRPr="00CD1FDB">
              <w:rPr>
                <w:rStyle w:val="Hyperlink"/>
              </w:rPr>
              <w:t>Identification of demand and market equilibrium</w:t>
            </w:r>
            <w:r w:rsidRPr="00CD1FDB">
              <w:rPr>
                <w:webHidden/>
              </w:rPr>
              <w:tab/>
            </w:r>
            <w:r w:rsidRPr="00CD1FDB">
              <w:rPr>
                <w:webHidden/>
              </w:rPr>
              <w:fldChar w:fldCharType="begin"/>
            </w:r>
            <w:r w:rsidRPr="00CD1FDB">
              <w:rPr>
                <w:webHidden/>
              </w:rPr>
              <w:instrText xml:space="preserve"> PAGEREF _Toc110013125 \h </w:instrText>
            </w:r>
            <w:r w:rsidRPr="00CD1FDB">
              <w:rPr>
                <w:webHidden/>
              </w:rPr>
            </w:r>
            <w:r w:rsidRPr="00CD1FDB">
              <w:rPr>
                <w:webHidden/>
              </w:rPr>
              <w:fldChar w:fldCharType="separate"/>
            </w:r>
            <w:r w:rsidRPr="00CD1FDB">
              <w:rPr>
                <w:webHidden/>
              </w:rPr>
              <w:t>4</w:t>
            </w:r>
            <w:r w:rsidRPr="00CD1FDB">
              <w:rPr>
                <w:webHidden/>
              </w:rPr>
              <w:fldChar w:fldCharType="end"/>
            </w:r>
          </w:hyperlink>
        </w:p>
        <w:p w14:paraId="5E907442" w14:textId="77777777" w:rsidR="00CD1FDB" w:rsidRPr="00CD1FDB" w:rsidRDefault="00000000" w:rsidP="00CD1FDB">
          <w:pPr>
            <w:pStyle w:val="TOC2"/>
            <w:tabs>
              <w:tab w:val="right" w:leader="dot" w:pos="9350"/>
            </w:tabs>
            <w:spacing w:line="360" w:lineRule="auto"/>
            <w:jc w:val="both"/>
            <w:rPr>
              <w:rFonts w:ascii="Times New Roman" w:hAnsi="Times New Roman" w:cs="Times New Roman"/>
              <w:noProof/>
              <w:sz w:val="24"/>
              <w:szCs w:val="24"/>
            </w:rPr>
          </w:pPr>
          <w:hyperlink w:anchor="_Toc110013126" w:history="1">
            <w:r w:rsidRPr="00CD1FDB">
              <w:rPr>
                <w:rStyle w:val="Hyperlink"/>
                <w:rFonts w:ascii="Times New Roman" w:hAnsi="Times New Roman" w:cs="Times New Roman"/>
                <w:noProof/>
                <w:sz w:val="24"/>
                <w:szCs w:val="24"/>
              </w:rPr>
              <w:t>Factors affecting the demand</w:t>
            </w:r>
            <w:r w:rsidRPr="00CD1FDB">
              <w:rPr>
                <w:rFonts w:ascii="Times New Roman" w:hAnsi="Times New Roman" w:cs="Times New Roman"/>
                <w:noProof/>
                <w:webHidden/>
                <w:sz w:val="24"/>
                <w:szCs w:val="24"/>
              </w:rPr>
              <w:tab/>
            </w:r>
            <w:r w:rsidRPr="00CD1FDB">
              <w:rPr>
                <w:rFonts w:ascii="Times New Roman" w:hAnsi="Times New Roman" w:cs="Times New Roman"/>
                <w:noProof/>
                <w:webHidden/>
                <w:sz w:val="24"/>
                <w:szCs w:val="24"/>
              </w:rPr>
              <w:fldChar w:fldCharType="begin"/>
            </w:r>
            <w:r w:rsidRPr="00CD1FDB">
              <w:rPr>
                <w:rFonts w:ascii="Times New Roman" w:hAnsi="Times New Roman" w:cs="Times New Roman"/>
                <w:noProof/>
                <w:webHidden/>
                <w:sz w:val="24"/>
                <w:szCs w:val="24"/>
              </w:rPr>
              <w:instrText xml:space="preserve"> PAGEREF _Toc110013126 \h </w:instrText>
            </w:r>
            <w:r w:rsidRPr="00CD1FDB">
              <w:rPr>
                <w:rFonts w:ascii="Times New Roman" w:hAnsi="Times New Roman" w:cs="Times New Roman"/>
                <w:noProof/>
                <w:webHidden/>
                <w:sz w:val="24"/>
                <w:szCs w:val="24"/>
              </w:rPr>
            </w:r>
            <w:r w:rsidRPr="00CD1FDB">
              <w:rPr>
                <w:rFonts w:ascii="Times New Roman" w:hAnsi="Times New Roman" w:cs="Times New Roman"/>
                <w:noProof/>
                <w:webHidden/>
                <w:sz w:val="24"/>
                <w:szCs w:val="24"/>
              </w:rPr>
              <w:fldChar w:fldCharType="separate"/>
            </w:r>
            <w:r w:rsidRPr="00CD1FDB">
              <w:rPr>
                <w:rFonts w:ascii="Times New Roman" w:hAnsi="Times New Roman" w:cs="Times New Roman"/>
                <w:noProof/>
                <w:webHidden/>
                <w:sz w:val="24"/>
                <w:szCs w:val="24"/>
              </w:rPr>
              <w:t>4</w:t>
            </w:r>
            <w:r w:rsidRPr="00CD1FDB">
              <w:rPr>
                <w:rFonts w:ascii="Times New Roman" w:hAnsi="Times New Roman" w:cs="Times New Roman"/>
                <w:noProof/>
                <w:webHidden/>
                <w:sz w:val="24"/>
                <w:szCs w:val="24"/>
              </w:rPr>
              <w:fldChar w:fldCharType="end"/>
            </w:r>
          </w:hyperlink>
        </w:p>
        <w:p w14:paraId="66C8ECE7" w14:textId="77777777" w:rsidR="00CD1FDB" w:rsidRPr="00CD1FDB" w:rsidRDefault="00000000" w:rsidP="00CD1FDB">
          <w:pPr>
            <w:pStyle w:val="TOC1"/>
          </w:pPr>
          <w:hyperlink w:anchor="_Toc110013127" w:history="1">
            <w:r w:rsidRPr="00CD1FDB">
              <w:rPr>
                <w:rStyle w:val="Hyperlink"/>
              </w:rPr>
              <w:t>Analysis of the nature of the demand</w:t>
            </w:r>
            <w:r w:rsidRPr="00CD1FDB">
              <w:rPr>
                <w:webHidden/>
              </w:rPr>
              <w:tab/>
            </w:r>
            <w:r w:rsidRPr="00CD1FDB">
              <w:rPr>
                <w:webHidden/>
              </w:rPr>
              <w:fldChar w:fldCharType="begin"/>
            </w:r>
            <w:r w:rsidRPr="00CD1FDB">
              <w:rPr>
                <w:webHidden/>
              </w:rPr>
              <w:instrText xml:space="preserve"> PAGEREF _Toc110013127 \h </w:instrText>
            </w:r>
            <w:r w:rsidRPr="00CD1FDB">
              <w:rPr>
                <w:webHidden/>
              </w:rPr>
            </w:r>
            <w:r w:rsidRPr="00CD1FDB">
              <w:rPr>
                <w:webHidden/>
              </w:rPr>
              <w:fldChar w:fldCharType="separate"/>
            </w:r>
            <w:r w:rsidRPr="00CD1FDB">
              <w:rPr>
                <w:webHidden/>
              </w:rPr>
              <w:t>9</w:t>
            </w:r>
            <w:r w:rsidRPr="00CD1FDB">
              <w:rPr>
                <w:webHidden/>
              </w:rPr>
              <w:fldChar w:fldCharType="end"/>
            </w:r>
          </w:hyperlink>
        </w:p>
        <w:p w14:paraId="45354D75" w14:textId="77777777" w:rsidR="00CD1FDB" w:rsidRPr="00CD1FDB" w:rsidRDefault="00000000" w:rsidP="00CD1FDB">
          <w:pPr>
            <w:pStyle w:val="TOC2"/>
            <w:tabs>
              <w:tab w:val="right" w:leader="dot" w:pos="9350"/>
            </w:tabs>
            <w:spacing w:line="360" w:lineRule="auto"/>
            <w:jc w:val="both"/>
            <w:rPr>
              <w:rFonts w:ascii="Times New Roman" w:hAnsi="Times New Roman" w:cs="Times New Roman"/>
              <w:noProof/>
              <w:sz w:val="24"/>
              <w:szCs w:val="24"/>
            </w:rPr>
          </w:pPr>
          <w:hyperlink w:anchor="_Toc110013128" w:history="1">
            <w:r w:rsidRPr="00CD1FDB">
              <w:rPr>
                <w:rStyle w:val="Hyperlink"/>
                <w:rFonts w:ascii="Times New Roman" w:hAnsi="Times New Roman" w:cs="Times New Roman"/>
                <w:noProof/>
                <w:sz w:val="24"/>
                <w:szCs w:val="24"/>
              </w:rPr>
              <w:t>Impact of substitution effects</w:t>
            </w:r>
            <w:r w:rsidRPr="00CD1FDB">
              <w:rPr>
                <w:rFonts w:ascii="Times New Roman" w:hAnsi="Times New Roman" w:cs="Times New Roman"/>
                <w:noProof/>
                <w:webHidden/>
                <w:sz w:val="24"/>
                <w:szCs w:val="24"/>
              </w:rPr>
              <w:tab/>
            </w:r>
            <w:r w:rsidRPr="00CD1FDB">
              <w:rPr>
                <w:rFonts w:ascii="Times New Roman" w:hAnsi="Times New Roman" w:cs="Times New Roman"/>
                <w:noProof/>
                <w:webHidden/>
                <w:sz w:val="24"/>
                <w:szCs w:val="24"/>
              </w:rPr>
              <w:fldChar w:fldCharType="begin"/>
            </w:r>
            <w:r w:rsidRPr="00CD1FDB">
              <w:rPr>
                <w:rFonts w:ascii="Times New Roman" w:hAnsi="Times New Roman" w:cs="Times New Roman"/>
                <w:noProof/>
                <w:webHidden/>
                <w:sz w:val="24"/>
                <w:szCs w:val="24"/>
              </w:rPr>
              <w:instrText xml:space="preserve"> PAGEREF _Toc110013128 \h </w:instrText>
            </w:r>
            <w:r w:rsidRPr="00CD1FDB">
              <w:rPr>
                <w:rFonts w:ascii="Times New Roman" w:hAnsi="Times New Roman" w:cs="Times New Roman"/>
                <w:noProof/>
                <w:webHidden/>
                <w:sz w:val="24"/>
                <w:szCs w:val="24"/>
              </w:rPr>
            </w:r>
            <w:r w:rsidRPr="00CD1FDB">
              <w:rPr>
                <w:rFonts w:ascii="Times New Roman" w:hAnsi="Times New Roman" w:cs="Times New Roman"/>
                <w:noProof/>
                <w:webHidden/>
                <w:sz w:val="24"/>
                <w:szCs w:val="24"/>
              </w:rPr>
              <w:fldChar w:fldCharType="separate"/>
            </w:r>
            <w:r w:rsidRPr="00CD1FDB">
              <w:rPr>
                <w:rFonts w:ascii="Times New Roman" w:hAnsi="Times New Roman" w:cs="Times New Roman"/>
                <w:noProof/>
                <w:webHidden/>
                <w:sz w:val="24"/>
                <w:szCs w:val="24"/>
              </w:rPr>
              <w:t>9</w:t>
            </w:r>
            <w:r w:rsidRPr="00CD1FDB">
              <w:rPr>
                <w:rFonts w:ascii="Times New Roman" w:hAnsi="Times New Roman" w:cs="Times New Roman"/>
                <w:noProof/>
                <w:webHidden/>
                <w:sz w:val="24"/>
                <w:szCs w:val="24"/>
              </w:rPr>
              <w:fldChar w:fldCharType="end"/>
            </w:r>
          </w:hyperlink>
        </w:p>
        <w:p w14:paraId="28E95ECB" w14:textId="77777777" w:rsidR="00CD1FDB" w:rsidRPr="00CD1FDB" w:rsidRDefault="00000000" w:rsidP="00CD1FDB">
          <w:pPr>
            <w:pStyle w:val="TOC2"/>
            <w:tabs>
              <w:tab w:val="right" w:leader="dot" w:pos="9350"/>
            </w:tabs>
            <w:spacing w:line="360" w:lineRule="auto"/>
            <w:jc w:val="both"/>
            <w:rPr>
              <w:rFonts w:ascii="Times New Roman" w:hAnsi="Times New Roman" w:cs="Times New Roman"/>
              <w:noProof/>
              <w:sz w:val="24"/>
              <w:szCs w:val="24"/>
            </w:rPr>
          </w:pPr>
          <w:hyperlink w:anchor="_Toc110013129" w:history="1">
            <w:r w:rsidRPr="00CD1FDB">
              <w:rPr>
                <w:rStyle w:val="Hyperlink"/>
                <w:rFonts w:ascii="Times New Roman" w:hAnsi="Times New Roman" w:cs="Times New Roman"/>
                <w:noProof/>
                <w:sz w:val="24"/>
                <w:szCs w:val="24"/>
              </w:rPr>
              <w:t>Impact of Income effects</w:t>
            </w:r>
            <w:r w:rsidRPr="00CD1FDB">
              <w:rPr>
                <w:rFonts w:ascii="Times New Roman" w:hAnsi="Times New Roman" w:cs="Times New Roman"/>
                <w:noProof/>
                <w:webHidden/>
                <w:sz w:val="24"/>
                <w:szCs w:val="24"/>
              </w:rPr>
              <w:tab/>
            </w:r>
            <w:r w:rsidRPr="00CD1FDB">
              <w:rPr>
                <w:rFonts w:ascii="Times New Roman" w:hAnsi="Times New Roman" w:cs="Times New Roman"/>
                <w:noProof/>
                <w:webHidden/>
                <w:sz w:val="24"/>
                <w:szCs w:val="24"/>
              </w:rPr>
              <w:fldChar w:fldCharType="begin"/>
            </w:r>
            <w:r w:rsidRPr="00CD1FDB">
              <w:rPr>
                <w:rFonts w:ascii="Times New Roman" w:hAnsi="Times New Roman" w:cs="Times New Roman"/>
                <w:noProof/>
                <w:webHidden/>
                <w:sz w:val="24"/>
                <w:szCs w:val="24"/>
              </w:rPr>
              <w:instrText xml:space="preserve"> PAGEREF _Toc110013129 \h </w:instrText>
            </w:r>
            <w:r w:rsidRPr="00CD1FDB">
              <w:rPr>
                <w:rFonts w:ascii="Times New Roman" w:hAnsi="Times New Roman" w:cs="Times New Roman"/>
                <w:noProof/>
                <w:webHidden/>
                <w:sz w:val="24"/>
                <w:szCs w:val="24"/>
              </w:rPr>
            </w:r>
            <w:r w:rsidRPr="00CD1FDB">
              <w:rPr>
                <w:rFonts w:ascii="Times New Roman" w:hAnsi="Times New Roman" w:cs="Times New Roman"/>
                <w:noProof/>
                <w:webHidden/>
                <w:sz w:val="24"/>
                <w:szCs w:val="24"/>
              </w:rPr>
              <w:fldChar w:fldCharType="separate"/>
            </w:r>
            <w:r w:rsidRPr="00CD1FDB">
              <w:rPr>
                <w:rFonts w:ascii="Times New Roman" w:hAnsi="Times New Roman" w:cs="Times New Roman"/>
                <w:noProof/>
                <w:webHidden/>
                <w:sz w:val="24"/>
                <w:szCs w:val="24"/>
              </w:rPr>
              <w:t>10</w:t>
            </w:r>
            <w:r w:rsidRPr="00CD1FDB">
              <w:rPr>
                <w:rFonts w:ascii="Times New Roman" w:hAnsi="Times New Roman" w:cs="Times New Roman"/>
                <w:noProof/>
                <w:webHidden/>
                <w:sz w:val="24"/>
                <w:szCs w:val="24"/>
              </w:rPr>
              <w:fldChar w:fldCharType="end"/>
            </w:r>
          </w:hyperlink>
        </w:p>
        <w:p w14:paraId="1BE64AB2" w14:textId="77777777" w:rsidR="00CD1FDB" w:rsidRPr="00CD1FDB" w:rsidRDefault="00000000" w:rsidP="00CD1FDB">
          <w:pPr>
            <w:pStyle w:val="TOC2"/>
            <w:tabs>
              <w:tab w:val="right" w:leader="dot" w:pos="9350"/>
            </w:tabs>
            <w:spacing w:line="360" w:lineRule="auto"/>
            <w:jc w:val="both"/>
            <w:rPr>
              <w:rFonts w:ascii="Times New Roman" w:hAnsi="Times New Roman" w:cs="Times New Roman"/>
              <w:noProof/>
              <w:sz w:val="24"/>
              <w:szCs w:val="24"/>
            </w:rPr>
          </w:pPr>
          <w:hyperlink w:anchor="_Toc110013130" w:history="1">
            <w:r w:rsidRPr="00CD1FDB">
              <w:rPr>
                <w:rStyle w:val="Hyperlink"/>
                <w:rFonts w:ascii="Times New Roman" w:hAnsi="Times New Roman" w:cs="Times New Roman"/>
                <w:noProof/>
                <w:sz w:val="24"/>
                <w:szCs w:val="24"/>
              </w:rPr>
              <w:t>Pricing strategy of Domino’s Pizza</w:t>
            </w:r>
            <w:r w:rsidRPr="00CD1FDB">
              <w:rPr>
                <w:rFonts w:ascii="Times New Roman" w:hAnsi="Times New Roman" w:cs="Times New Roman"/>
                <w:noProof/>
                <w:webHidden/>
                <w:sz w:val="24"/>
                <w:szCs w:val="24"/>
              </w:rPr>
              <w:tab/>
            </w:r>
            <w:r w:rsidRPr="00CD1FDB">
              <w:rPr>
                <w:rFonts w:ascii="Times New Roman" w:hAnsi="Times New Roman" w:cs="Times New Roman"/>
                <w:noProof/>
                <w:webHidden/>
                <w:sz w:val="24"/>
                <w:szCs w:val="24"/>
              </w:rPr>
              <w:fldChar w:fldCharType="begin"/>
            </w:r>
            <w:r w:rsidRPr="00CD1FDB">
              <w:rPr>
                <w:rFonts w:ascii="Times New Roman" w:hAnsi="Times New Roman" w:cs="Times New Roman"/>
                <w:noProof/>
                <w:webHidden/>
                <w:sz w:val="24"/>
                <w:szCs w:val="24"/>
              </w:rPr>
              <w:instrText xml:space="preserve"> PAGEREF _Toc110013130 \h </w:instrText>
            </w:r>
            <w:r w:rsidRPr="00CD1FDB">
              <w:rPr>
                <w:rFonts w:ascii="Times New Roman" w:hAnsi="Times New Roman" w:cs="Times New Roman"/>
                <w:noProof/>
                <w:webHidden/>
                <w:sz w:val="24"/>
                <w:szCs w:val="24"/>
              </w:rPr>
            </w:r>
            <w:r w:rsidRPr="00CD1FDB">
              <w:rPr>
                <w:rFonts w:ascii="Times New Roman" w:hAnsi="Times New Roman" w:cs="Times New Roman"/>
                <w:noProof/>
                <w:webHidden/>
                <w:sz w:val="24"/>
                <w:szCs w:val="24"/>
              </w:rPr>
              <w:fldChar w:fldCharType="separate"/>
            </w:r>
            <w:r w:rsidRPr="00CD1FDB">
              <w:rPr>
                <w:rFonts w:ascii="Times New Roman" w:hAnsi="Times New Roman" w:cs="Times New Roman"/>
                <w:noProof/>
                <w:webHidden/>
                <w:sz w:val="24"/>
                <w:szCs w:val="24"/>
              </w:rPr>
              <w:t>13</w:t>
            </w:r>
            <w:r w:rsidRPr="00CD1FDB">
              <w:rPr>
                <w:rFonts w:ascii="Times New Roman" w:hAnsi="Times New Roman" w:cs="Times New Roman"/>
                <w:noProof/>
                <w:webHidden/>
                <w:sz w:val="24"/>
                <w:szCs w:val="24"/>
              </w:rPr>
              <w:fldChar w:fldCharType="end"/>
            </w:r>
          </w:hyperlink>
        </w:p>
        <w:p w14:paraId="6CCC43F0" w14:textId="77777777" w:rsidR="00CD1FDB" w:rsidRPr="00CD1FDB" w:rsidRDefault="00000000" w:rsidP="00CD1FDB">
          <w:pPr>
            <w:pStyle w:val="TOC1"/>
          </w:pPr>
          <w:hyperlink w:anchor="_Toc110013131" w:history="1">
            <w:r w:rsidRPr="00CD1FDB">
              <w:rPr>
                <w:rStyle w:val="Hyperlink"/>
              </w:rPr>
              <w:t>Conclusion</w:t>
            </w:r>
            <w:r w:rsidRPr="00CD1FDB">
              <w:rPr>
                <w:webHidden/>
              </w:rPr>
              <w:tab/>
            </w:r>
            <w:r w:rsidRPr="00CD1FDB">
              <w:rPr>
                <w:webHidden/>
              </w:rPr>
              <w:fldChar w:fldCharType="begin"/>
            </w:r>
            <w:r w:rsidRPr="00CD1FDB">
              <w:rPr>
                <w:webHidden/>
              </w:rPr>
              <w:instrText xml:space="preserve"> PAGEREF _Toc110013131 \h </w:instrText>
            </w:r>
            <w:r w:rsidRPr="00CD1FDB">
              <w:rPr>
                <w:webHidden/>
              </w:rPr>
            </w:r>
            <w:r w:rsidRPr="00CD1FDB">
              <w:rPr>
                <w:webHidden/>
              </w:rPr>
              <w:fldChar w:fldCharType="separate"/>
            </w:r>
            <w:r w:rsidRPr="00CD1FDB">
              <w:rPr>
                <w:webHidden/>
              </w:rPr>
              <w:t>15</w:t>
            </w:r>
            <w:r w:rsidRPr="00CD1FDB">
              <w:rPr>
                <w:webHidden/>
              </w:rPr>
              <w:fldChar w:fldCharType="end"/>
            </w:r>
          </w:hyperlink>
        </w:p>
        <w:p w14:paraId="73572DA5" w14:textId="77777777" w:rsidR="00CD1FDB" w:rsidRPr="00CD1FDB" w:rsidRDefault="00000000" w:rsidP="00CD1FDB">
          <w:pPr>
            <w:pStyle w:val="TOC1"/>
          </w:pPr>
          <w:hyperlink w:anchor="_Toc110013132" w:history="1">
            <w:r w:rsidRPr="00CD1FDB">
              <w:rPr>
                <w:rStyle w:val="Hyperlink"/>
              </w:rPr>
              <w:t>List of references</w:t>
            </w:r>
            <w:r w:rsidRPr="00CD1FDB">
              <w:rPr>
                <w:webHidden/>
              </w:rPr>
              <w:tab/>
            </w:r>
            <w:r w:rsidRPr="00CD1FDB">
              <w:rPr>
                <w:webHidden/>
              </w:rPr>
              <w:fldChar w:fldCharType="begin"/>
            </w:r>
            <w:r w:rsidRPr="00CD1FDB">
              <w:rPr>
                <w:webHidden/>
              </w:rPr>
              <w:instrText xml:space="preserve"> PAGEREF _Toc110013132 \h </w:instrText>
            </w:r>
            <w:r w:rsidRPr="00CD1FDB">
              <w:rPr>
                <w:webHidden/>
              </w:rPr>
            </w:r>
            <w:r w:rsidRPr="00CD1FDB">
              <w:rPr>
                <w:webHidden/>
              </w:rPr>
              <w:fldChar w:fldCharType="separate"/>
            </w:r>
            <w:r w:rsidRPr="00CD1FDB">
              <w:rPr>
                <w:webHidden/>
              </w:rPr>
              <w:t>16</w:t>
            </w:r>
            <w:r w:rsidRPr="00CD1FDB">
              <w:rPr>
                <w:webHidden/>
              </w:rPr>
              <w:fldChar w:fldCharType="end"/>
            </w:r>
          </w:hyperlink>
        </w:p>
        <w:p w14:paraId="727EFCAA" w14:textId="77777777" w:rsidR="00CD1FDB" w:rsidRDefault="00000000" w:rsidP="00CD1FDB">
          <w:pPr>
            <w:spacing w:line="360" w:lineRule="auto"/>
            <w:jc w:val="both"/>
          </w:pPr>
          <w:r w:rsidRPr="00CD1FDB">
            <w:rPr>
              <w:rFonts w:ascii="Times New Roman" w:hAnsi="Times New Roman" w:cs="Times New Roman"/>
              <w:b/>
              <w:bCs/>
              <w:noProof/>
              <w:sz w:val="24"/>
              <w:szCs w:val="24"/>
            </w:rPr>
            <w:fldChar w:fldCharType="end"/>
          </w:r>
        </w:p>
      </w:sdtContent>
    </w:sdt>
    <w:p w14:paraId="0CAFEAFD" w14:textId="77777777" w:rsidR="00BD34C0" w:rsidRPr="00B516AB" w:rsidRDefault="00BD34C0" w:rsidP="00CD1FDB">
      <w:pPr>
        <w:spacing w:line="360" w:lineRule="auto"/>
        <w:jc w:val="center"/>
        <w:rPr>
          <w:rFonts w:ascii="Times New Roman" w:hAnsi="Times New Roman" w:cs="Times New Roman"/>
          <w:color w:val="000000" w:themeColor="text1"/>
          <w:sz w:val="24"/>
          <w:szCs w:val="24"/>
        </w:rPr>
      </w:pPr>
    </w:p>
    <w:p w14:paraId="53D6AEAC" w14:textId="77777777" w:rsidR="00BD34C0" w:rsidRPr="00B516AB" w:rsidRDefault="00000000" w:rsidP="00CD1FDB">
      <w:pPr>
        <w:spacing w:line="360" w:lineRule="auto"/>
        <w:rPr>
          <w:rFonts w:ascii="Times New Roman" w:hAnsi="Times New Roman" w:cs="Times New Roman"/>
          <w:color w:val="000000" w:themeColor="text1"/>
          <w:sz w:val="24"/>
          <w:szCs w:val="24"/>
        </w:rPr>
      </w:pPr>
      <w:r w:rsidRPr="00B516AB">
        <w:rPr>
          <w:rFonts w:ascii="Times New Roman" w:hAnsi="Times New Roman" w:cs="Times New Roman"/>
          <w:color w:val="000000" w:themeColor="text1"/>
          <w:sz w:val="24"/>
          <w:szCs w:val="24"/>
        </w:rPr>
        <w:br w:type="page"/>
      </w:r>
    </w:p>
    <w:p w14:paraId="6DF7D040" w14:textId="77777777" w:rsidR="00BD34C0" w:rsidRPr="00B516AB" w:rsidRDefault="00000000" w:rsidP="00CD1FDB">
      <w:pPr>
        <w:pStyle w:val="Heading1"/>
        <w:spacing w:line="360" w:lineRule="auto"/>
      </w:pPr>
      <w:bookmarkStart w:id="0" w:name="_Toc110013121"/>
      <w:r w:rsidRPr="00B516AB">
        <w:lastRenderedPageBreak/>
        <w:t>Introduction</w:t>
      </w:r>
      <w:bookmarkEnd w:id="0"/>
    </w:p>
    <w:p w14:paraId="56FD2A4C" w14:textId="77777777" w:rsidR="001F139B" w:rsidRPr="00B516AB" w:rsidRDefault="00000000" w:rsidP="00CD1FDB">
      <w:pPr>
        <w:spacing w:line="360" w:lineRule="auto"/>
        <w:jc w:val="both"/>
        <w:rPr>
          <w:rFonts w:ascii="Times New Roman" w:hAnsi="Times New Roman" w:cs="Times New Roman"/>
          <w:color w:val="000000" w:themeColor="text1"/>
          <w:sz w:val="24"/>
          <w:szCs w:val="24"/>
        </w:rPr>
      </w:pPr>
      <w:r w:rsidRPr="00B516AB">
        <w:rPr>
          <w:rFonts w:ascii="Times New Roman" w:hAnsi="Times New Roman" w:cs="Times New Roman"/>
          <w:color w:val="000000" w:themeColor="text1"/>
          <w:sz w:val="24"/>
          <w:szCs w:val="24"/>
        </w:rPr>
        <w:t xml:space="preserve">The purpose of this assessment is to select one company from the given sectors and discuss the factor of demand and its effect on the market equilibrium and finally analyze whether the market is elastic or inelastic in terms of price elasticity of demand. </w:t>
      </w:r>
    </w:p>
    <w:p w14:paraId="494C99F9" w14:textId="77777777" w:rsidR="00BD34C0" w:rsidRPr="00B516AB" w:rsidRDefault="00000000" w:rsidP="00CD1FDB">
      <w:pPr>
        <w:spacing w:line="360" w:lineRule="auto"/>
        <w:jc w:val="both"/>
        <w:rPr>
          <w:rFonts w:ascii="Times New Roman" w:hAnsi="Times New Roman" w:cs="Times New Roman"/>
          <w:b/>
          <w:bCs/>
          <w:color w:val="000000" w:themeColor="text1"/>
          <w:sz w:val="24"/>
          <w:szCs w:val="24"/>
        </w:rPr>
      </w:pPr>
      <w:r w:rsidRPr="00B516AB">
        <w:rPr>
          <w:rFonts w:ascii="Times New Roman" w:hAnsi="Times New Roman" w:cs="Times New Roman"/>
          <w:color w:val="000000" w:themeColor="text1"/>
          <w:sz w:val="24"/>
          <w:szCs w:val="24"/>
        </w:rPr>
        <w:t xml:space="preserve">Demand and market equilibrium are the microeconomic pillars of a business that helps the business to know about its market stability and reach the customers. The inelastic or elastic price elasticity of demand shows the response of the customers when the price changes. </w:t>
      </w:r>
      <w:r w:rsidRPr="00B516AB">
        <w:rPr>
          <w:rFonts w:ascii="Times New Roman" w:hAnsi="Times New Roman" w:cs="Times New Roman"/>
          <w:b/>
          <w:bCs/>
          <w:color w:val="000000" w:themeColor="text1"/>
          <w:sz w:val="24"/>
          <w:szCs w:val="24"/>
        </w:rPr>
        <w:t xml:space="preserve"> </w:t>
      </w:r>
    </w:p>
    <w:p w14:paraId="1ABBC2AC" w14:textId="77777777" w:rsidR="00D55855" w:rsidRPr="00B516AB" w:rsidRDefault="00000000" w:rsidP="00CD1FDB">
      <w:pPr>
        <w:pStyle w:val="Heading1"/>
        <w:spacing w:line="360" w:lineRule="auto"/>
      </w:pPr>
      <w:bookmarkStart w:id="1" w:name="_Toc110013122"/>
      <w:r w:rsidRPr="00B516AB">
        <w:t>Description of the business</w:t>
      </w:r>
      <w:bookmarkEnd w:id="1"/>
    </w:p>
    <w:p w14:paraId="3027F276" w14:textId="77777777" w:rsidR="00BD34C0" w:rsidRPr="00B516AB" w:rsidRDefault="00000000" w:rsidP="00CD1FDB">
      <w:pPr>
        <w:pStyle w:val="Heading2"/>
        <w:spacing w:line="360" w:lineRule="auto"/>
        <w:rPr>
          <w:b w:val="0"/>
        </w:rPr>
      </w:pPr>
      <w:bookmarkStart w:id="2" w:name="_Toc110013123"/>
      <w:r w:rsidRPr="00B516AB">
        <w:t>Name and sector of the chosen business</w:t>
      </w:r>
      <w:bookmarkEnd w:id="2"/>
      <w:r w:rsidRPr="00B516AB">
        <w:t xml:space="preserve"> </w:t>
      </w:r>
    </w:p>
    <w:p w14:paraId="078D78A1" w14:textId="77777777" w:rsidR="007A123B" w:rsidRPr="00B516AB" w:rsidRDefault="00000000" w:rsidP="00CD1FDB">
      <w:pPr>
        <w:spacing w:line="360" w:lineRule="auto"/>
        <w:jc w:val="both"/>
        <w:rPr>
          <w:rFonts w:ascii="Times New Roman" w:hAnsi="Times New Roman" w:cs="Times New Roman"/>
          <w:color w:val="000000" w:themeColor="text1"/>
          <w:sz w:val="24"/>
          <w:szCs w:val="24"/>
        </w:rPr>
      </w:pPr>
      <w:r w:rsidRPr="00B516AB">
        <w:rPr>
          <w:rFonts w:ascii="Times New Roman" w:hAnsi="Times New Roman" w:cs="Times New Roman"/>
          <w:color w:val="000000" w:themeColor="text1"/>
          <w:sz w:val="24"/>
          <w:szCs w:val="24"/>
        </w:rPr>
        <w:t xml:space="preserve">In this assessment, the discussion will be based on Domino's company. Domino's is a manufacturer of pizza in particular but there are several other food items that the company prepares and the company belongs to the restaurant sector. Domino's is a world-famous brand that was first set up in the United States </w:t>
      </w:r>
      <w:r w:rsidR="009E2E1D" w:rsidRPr="00B516AB">
        <w:rPr>
          <w:rFonts w:ascii="Times New Roman" w:hAnsi="Times New Roman" w:cs="Times New Roman"/>
          <w:color w:val="000000" w:themeColor="text1"/>
          <w:sz w:val="24"/>
          <w:szCs w:val="24"/>
        </w:rPr>
        <w:t>but then went on to reach every corner of the world with its innovative and mouth-watering dishes with the price being quite reasonable. As per reports, there are already 1169 stores of the company in the UK in 2021 and this number is the third highest in the world after the United States and India (</w:t>
      </w:r>
      <w:r w:rsidR="004637B6" w:rsidRPr="00B516AB">
        <w:rPr>
          <w:rFonts w:ascii="Times New Roman" w:hAnsi="Times New Roman" w:cs="Times New Roman"/>
          <w:color w:val="000000" w:themeColor="text1"/>
          <w:sz w:val="24"/>
          <w:szCs w:val="24"/>
        </w:rPr>
        <w:t>Statista, 2022</w:t>
      </w:r>
      <w:r w:rsidR="009E2E1D" w:rsidRPr="00B516AB">
        <w:rPr>
          <w:rFonts w:ascii="Times New Roman" w:hAnsi="Times New Roman" w:cs="Times New Roman"/>
          <w:color w:val="000000" w:themeColor="text1"/>
          <w:sz w:val="24"/>
          <w:szCs w:val="24"/>
        </w:rPr>
        <w:t xml:space="preserve">). The company manages to secure hefty revenues from selling its products in the </w:t>
      </w:r>
      <w:r w:rsidRPr="00B516AB">
        <w:rPr>
          <w:rFonts w:ascii="Times New Roman" w:hAnsi="Times New Roman" w:cs="Times New Roman"/>
          <w:color w:val="000000" w:themeColor="text1"/>
          <w:sz w:val="24"/>
          <w:szCs w:val="24"/>
        </w:rPr>
        <w:t xml:space="preserve">whole UK and the group is also planning to open more stores in the UK as they think that the demand for Domino’s products can increase further. </w:t>
      </w:r>
    </w:p>
    <w:p w14:paraId="59597135" w14:textId="77777777" w:rsidR="007A123B" w:rsidRPr="00B516AB" w:rsidRDefault="00000000" w:rsidP="00CD1FDB">
      <w:pPr>
        <w:pStyle w:val="Heading2"/>
        <w:spacing w:line="360" w:lineRule="auto"/>
      </w:pPr>
      <w:bookmarkStart w:id="3" w:name="_Toc110013124"/>
      <w:r w:rsidRPr="00B516AB">
        <w:t>The reason behind choosing Domino's</w:t>
      </w:r>
      <w:bookmarkEnd w:id="3"/>
    </w:p>
    <w:p w14:paraId="5758EB59" w14:textId="77777777" w:rsidR="00454F6A" w:rsidRPr="00B516AB" w:rsidRDefault="00000000" w:rsidP="00CD1FDB">
      <w:pPr>
        <w:spacing w:line="360" w:lineRule="auto"/>
        <w:jc w:val="both"/>
        <w:rPr>
          <w:rFonts w:ascii="Times New Roman" w:hAnsi="Times New Roman" w:cs="Times New Roman"/>
          <w:color w:val="000000" w:themeColor="text1"/>
          <w:sz w:val="24"/>
          <w:szCs w:val="24"/>
        </w:rPr>
      </w:pPr>
      <w:r w:rsidRPr="00B516AB">
        <w:rPr>
          <w:rFonts w:ascii="Times New Roman" w:hAnsi="Times New Roman" w:cs="Times New Roman"/>
          <w:color w:val="000000" w:themeColor="text1"/>
          <w:sz w:val="24"/>
          <w:szCs w:val="24"/>
        </w:rPr>
        <w:t xml:space="preserve">While several other companies are referred here, there are reasons behind choosing this company. </w:t>
      </w:r>
      <w:r w:rsidR="00A05D19" w:rsidRPr="00B516AB">
        <w:rPr>
          <w:rFonts w:ascii="Times New Roman" w:hAnsi="Times New Roman" w:cs="Times New Roman"/>
          <w:color w:val="000000" w:themeColor="text1"/>
          <w:sz w:val="24"/>
          <w:szCs w:val="24"/>
        </w:rPr>
        <w:t>Dominos</w:t>
      </w:r>
      <w:r w:rsidRPr="00B516AB">
        <w:rPr>
          <w:rFonts w:ascii="Times New Roman" w:hAnsi="Times New Roman" w:cs="Times New Roman"/>
          <w:color w:val="000000" w:themeColor="text1"/>
          <w:sz w:val="24"/>
          <w:szCs w:val="24"/>
        </w:rPr>
        <w:t xml:space="preserve"> belongs to the restaurant sector </w:t>
      </w:r>
      <w:r w:rsidR="00A05D19" w:rsidRPr="00B516AB">
        <w:rPr>
          <w:rFonts w:ascii="Times New Roman" w:hAnsi="Times New Roman" w:cs="Times New Roman"/>
          <w:color w:val="000000" w:themeColor="text1"/>
          <w:sz w:val="24"/>
          <w:szCs w:val="24"/>
        </w:rPr>
        <w:t xml:space="preserve">which is one of the most affected sectors during the pandemic. There were several lockdowns and strict covid norms that prevented the company to open the restaurant stores and keep operating. The last two years were quite difficult to deal with, even for the widely-known companies. There was a loss of jobs, fewer sales, etc. challenges that the businesses of this sector and its employees faced. The company did open new years in the UK but the ratio was not according to the expectations of Domino. </w:t>
      </w:r>
      <w:r w:rsidRPr="00B516AB">
        <w:rPr>
          <w:rFonts w:ascii="Times New Roman" w:hAnsi="Times New Roman" w:cs="Times New Roman"/>
          <w:color w:val="000000" w:themeColor="text1"/>
          <w:sz w:val="24"/>
          <w:szCs w:val="24"/>
        </w:rPr>
        <w:t xml:space="preserve">Several microeconomic factors impacted the demand for domino’s pizza and other dishes as well. </w:t>
      </w:r>
    </w:p>
    <w:p w14:paraId="0949A128" w14:textId="77777777" w:rsidR="001F139B" w:rsidRPr="00B516AB" w:rsidRDefault="00000000" w:rsidP="00CD1FDB">
      <w:pPr>
        <w:spacing w:line="360" w:lineRule="auto"/>
        <w:jc w:val="both"/>
        <w:rPr>
          <w:rFonts w:ascii="Times New Roman" w:hAnsi="Times New Roman" w:cs="Times New Roman"/>
          <w:b/>
          <w:bCs/>
          <w:color w:val="000000" w:themeColor="text1"/>
          <w:sz w:val="24"/>
          <w:szCs w:val="24"/>
        </w:rPr>
      </w:pPr>
      <w:r w:rsidRPr="00B516AB">
        <w:rPr>
          <w:rFonts w:ascii="Times New Roman" w:hAnsi="Times New Roman" w:cs="Times New Roman"/>
          <w:color w:val="000000" w:themeColor="text1"/>
          <w:sz w:val="24"/>
          <w:szCs w:val="24"/>
        </w:rPr>
        <w:lastRenderedPageBreak/>
        <w:t xml:space="preserve">That's why Domino's has been considered for further analysis as it will give a clear understanding of the microeconomic phenomena like demand and elasticity of demand, market price equilibrium, etc. </w:t>
      </w:r>
      <w:r w:rsidR="009E2E1D" w:rsidRPr="00B516AB">
        <w:rPr>
          <w:rFonts w:ascii="Times New Roman" w:hAnsi="Times New Roman" w:cs="Times New Roman"/>
          <w:b/>
          <w:bCs/>
          <w:color w:val="000000" w:themeColor="text1"/>
          <w:sz w:val="24"/>
          <w:szCs w:val="24"/>
        </w:rPr>
        <w:t xml:space="preserve">   </w:t>
      </w:r>
    </w:p>
    <w:p w14:paraId="68B83D9E" w14:textId="77777777" w:rsidR="00BD34C0" w:rsidRPr="00B516AB" w:rsidRDefault="00000000" w:rsidP="00CD1FDB">
      <w:pPr>
        <w:pStyle w:val="Heading1"/>
        <w:spacing w:line="360" w:lineRule="auto"/>
      </w:pPr>
      <w:bookmarkStart w:id="4" w:name="_Toc110013125"/>
      <w:r w:rsidRPr="00B516AB">
        <w:t>Identification of demand and market equilibrium</w:t>
      </w:r>
      <w:bookmarkEnd w:id="4"/>
      <w:r w:rsidRPr="00B516AB">
        <w:t xml:space="preserve"> </w:t>
      </w:r>
    </w:p>
    <w:p w14:paraId="7F20B82D" w14:textId="77777777" w:rsidR="00F20DE2" w:rsidRPr="00B516AB" w:rsidRDefault="00000000" w:rsidP="00CD1FDB">
      <w:pPr>
        <w:pStyle w:val="Heading2"/>
        <w:spacing w:line="360" w:lineRule="auto"/>
      </w:pPr>
      <w:bookmarkStart w:id="5" w:name="_Toc110013126"/>
      <w:r w:rsidRPr="00B516AB">
        <w:t>Factors affecting the demand</w:t>
      </w:r>
      <w:bookmarkEnd w:id="5"/>
    </w:p>
    <w:p w14:paraId="25469820" w14:textId="77777777" w:rsidR="00F20DE2" w:rsidRPr="00B516AB" w:rsidRDefault="00000000" w:rsidP="00CD1FDB">
      <w:pPr>
        <w:pStyle w:val="ListParagraph"/>
        <w:numPr>
          <w:ilvl w:val="0"/>
          <w:numId w:val="1"/>
        </w:numPr>
        <w:spacing w:line="360" w:lineRule="auto"/>
        <w:jc w:val="both"/>
        <w:rPr>
          <w:rFonts w:ascii="Times New Roman" w:hAnsi="Times New Roman" w:cs="Times New Roman"/>
          <w:b/>
          <w:bCs/>
          <w:color w:val="000000" w:themeColor="text1"/>
          <w:sz w:val="24"/>
          <w:szCs w:val="24"/>
        </w:rPr>
      </w:pPr>
      <w:r w:rsidRPr="00B516AB">
        <w:rPr>
          <w:rFonts w:ascii="Times New Roman" w:hAnsi="Times New Roman" w:cs="Times New Roman"/>
          <w:b/>
          <w:bCs/>
          <w:color w:val="000000" w:themeColor="text1"/>
          <w:sz w:val="24"/>
          <w:szCs w:val="24"/>
        </w:rPr>
        <w:t>Price of the substitutes:</w:t>
      </w:r>
    </w:p>
    <w:p w14:paraId="2046CE2E" w14:textId="77777777" w:rsidR="004B2F70" w:rsidRPr="00B516AB" w:rsidRDefault="00000000" w:rsidP="00CD1FDB">
      <w:pPr>
        <w:spacing w:line="360" w:lineRule="auto"/>
        <w:ind w:left="360"/>
        <w:jc w:val="both"/>
        <w:rPr>
          <w:rFonts w:ascii="Times New Roman" w:hAnsi="Times New Roman" w:cs="Times New Roman"/>
          <w:color w:val="000000" w:themeColor="text1"/>
          <w:sz w:val="24"/>
          <w:szCs w:val="24"/>
          <w:shd w:val="clear" w:color="auto" w:fill="FFFFFF"/>
        </w:rPr>
      </w:pPr>
      <w:r w:rsidRPr="00B516AB">
        <w:rPr>
          <w:rFonts w:ascii="Times New Roman" w:hAnsi="Times New Roman" w:cs="Times New Roman"/>
          <w:color w:val="000000" w:themeColor="text1"/>
          <w:sz w:val="24"/>
          <w:szCs w:val="24"/>
        </w:rPr>
        <w:t xml:space="preserve">There are </w:t>
      </w:r>
      <w:r w:rsidR="008E74C2" w:rsidRPr="00B516AB">
        <w:rPr>
          <w:rFonts w:ascii="Times New Roman" w:hAnsi="Times New Roman" w:cs="Times New Roman"/>
          <w:color w:val="000000" w:themeColor="text1"/>
          <w:sz w:val="24"/>
          <w:szCs w:val="24"/>
        </w:rPr>
        <w:t xml:space="preserve">some other delicious alternatives to pizza such as burgers, fast food, etc. </w:t>
      </w:r>
      <w:r w:rsidR="003527CF" w:rsidRPr="00B516AB">
        <w:rPr>
          <w:rFonts w:ascii="Times New Roman" w:hAnsi="Times New Roman" w:cs="Times New Roman"/>
          <w:color w:val="000000" w:themeColor="text1"/>
          <w:sz w:val="24"/>
          <w:szCs w:val="24"/>
        </w:rPr>
        <w:t xml:space="preserve">An increase in the price of a substitute good will increase the demand for the actual good because people are getting almost the same qualities but at a less price. In the market of pizza and burgers, Mcdonald's has reportedly increased the price of cheeseburgers from 99p to </w:t>
      </w:r>
      <w:r w:rsidR="003527CF" w:rsidRPr="00B516AB">
        <w:rPr>
          <w:rFonts w:ascii="Times New Roman" w:hAnsi="Times New Roman" w:cs="Times New Roman"/>
          <w:color w:val="000000" w:themeColor="text1"/>
          <w:sz w:val="24"/>
          <w:szCs w:val="24"/>
          <w:shd w:val="clear" w:color="auto" w:fill="FFFFFF"/>
        </w:rPr>
        <w:t>£1.19 which has happened for the first time in more than 14 years</w:t>
      </w:r>
      <w:r w:rsidR="00F845BC" w:rsidRPr="00B516AB">
        <w:rPr>
          <w:rFonts w:ascii="Times New Roman" w:hAnsi="Times New Roman" w:cs="Times New Roman"/>
          <w:color w:val="000000" w:themeColor="text1"/>
          <w:sz w:val="24"/>
          <w:szCs w:val="24"/>
          <w:shd w:val="clear" w:color="auto" w:fill="FFFFFF"/>
        </w:rPr>
        <w:t xml:space="preserve"> (</w:t>
      </w:r>
      <w:r w:rsidR="00E47B8B" w:rsidRPr="00B516AB">
        <w:rPr>
          <w:rFonts w:ascii="Times New Roman" w:hAnsi="Times New Roman" w:cs="Times New Roman"/>
          <w:color w:val="000000" w:themeColor="text1"/>
          <w:sz w:val="24"/>
          <w:szCs w:val="24"/>
        </w:rPr>
        <w:t>BBC News, 2022</w:t>
      </w:r>
      <w:r w:rsidR="00F845BC" w:rsidRPr="00B516AB">
        <w:rPr>
          <w:rFonts w:ascii="Times New Roman" w:hAnsi="Times New Roman" w:cs="Times New Roman"/>
          <w:color w:val="000000" w:themeColor="text1"/>
          <w:sz w:val="24"/>
          <w:szCs w:val="24"/>
          <w:shd w:val="clear" w:color="auto" w:fill="FFFFFF"/>
        </w:rPr>
        <w:t>)</w:t>
      </w:r>
      <w:r w:rsidR="003527CF" w:rsidRPr="00B516AB">
        <w:rPr>
          <w:rFonts w:ascii="Times New Roman" w:hAnsi="Times New Roman" w:cs="Times New Roman"/>
          <w:color w:val="000000" w:themeColor="text1"/>
          <w:sz w:val="24"/>
          <w:szCs w:val="24"/>
          <w:shd w:val="clear" w:color="auto" w:fill="FFFFFF"/>
        </w:rPr>
        <w:t>.</w:t>
      </w:r>
      <w:r w:rsidR="00F845BC" w:rsidRPr="00B516AB">
        <w:rPr>
          <w:rFonts w:ascii="Times New Roman" w:hAnsi="Times New Roman" w:cs="Times New Roman"/>
          <w:color w:val="000000" w:themeColor="text1"/>
          <w:sz w:val="24"/>
          <w:szCs w:val="24"/>
          <w:shd w:val="clear" w:color="auto" w:fill="FFFFFF"/>
        </w:rPr>
        <w:t xml:space="preserve"> </w:t>
      </w:r>
      <w:r w:rsidR="003527CF" w:rsidRPr="00B516AB">
        <w:rPr>
          <w:rFonts w:ascii="Times New Roman" w:hAnsi="Times New Roman" w:cs="Times New Roman"/>
          <w:color w:val="000000" w:themeColor="text1"/>
          <w:sz w:val="24"/>
          <w:szCs w:val="24"/>
          <w:shd w:val="clear" w:color="auto" w:fill="FFFFFF"/>
        </w:rPr>
        <w:t xml:space="preserve">Mcdonald's company has said to have done this to mitigate </w:t>
      </w:r>
      <w:r w:rsidR="00F845BC" w:rsidRPr="00B516AB">
        <w:rPr>
          <w:rFonts w:ascii="Times New Roman" w:hAnsi="Times New Roman" w:cs="Times New Roman"/>
          <w:color w:val="000000" w:themeColor="text1"/>
          <w:sz w:val="24"/>
          <w:szCs w:val="24"/>
          <w:shd w:val="clear" w:color="auto" w:fill="FFFFFF"/>
        </w:rPr>
        <w:t>rising costs of fuel, ingredients, and rising inflation rates. As McDonald's burger is one of the main substitutes for Domino's pizza, the latter would expect to see an increase in demand for its product. The price of hamburgers has been also increased due to price inflations which most probably will provide an increase in demand for Domino's pizza.</w:t>
      </w:r>
      <w:r w:rsidRPr="00B516AB">
        <w:rPr>
          <w:rFonts w:ascii="Times New Roman" w:hAnsi="Times New Roman" w:cs="Times New Roman"/>
          <w:color w:val="000000" w:themeColor="text1"/>
          <w:sz w:val="24"/>
          <w:szCs w:val="24"/>
          <w:shd w:val="clear" w:color="auto" w:fill="FFFFFF"/>
        </w:rPr>
        <w:t xml:space="preserve"> Also, the price of the pizza has not been increased yet which gives the company an added advantage. </w:t>
      </w:r>
    </w:p>
    <w:p w14:paraId="57608A49" w14:textId="77777777" w:rsidR="004B2F70" w:rsidRPr="00B516AB" w:rsidRDefault="00000000" w:rsidP="00CD1FDB">
      <w:pPr>
        <w:pStyle w:val="ListParagraph"/>
        <w:numPr>
          <w:ilvl w:val="0"/>
          <w:numId w:val="1"/>
        </w:numPr>
        <w:spacing w:line="360" w:lineRule="auto"/>
        <w:jc w:val="both"/>
        <w:rPr>
          <w:rFonts w:ascii="Times New Roman" w:hAnsi="Times New Roman" w:cs="Times New Roman"/>
          <w:b/>
          <w:bCs/>
          <w:color w:val="000000" w:themeColor="text1"/>
          <w:sz w:val="24"/>
          <w:szCs w:val="24"/>
        </w:rPr>
      </w:pPr>
      <w:r w:rsidRPr="00B516AB">
        <w:rPr>
          <w:rFonts w:ascii="Times New Roman" w:hAnsi="Times New Roman" w:cs="Times New Roman"/>
          <w:b/>
          <w:bCs/>
          <w:color w:val="000000" w:themeColor="text1"/>
          <w:sz w:val="24"/>
          <w:szCs w:val="24"/>
          <w:shd w:val="clear" w:color="auto" w:fill="FFFFFF"/>
        </w:rPr>
        <w:t>Price of the complements:</w:t>
      </w:r>
      <w:r w:rsidRPr="00B516AB">
        <w:rPr>
          <w:rFonts w:ascii="Times New Roman" w:hAnsi="Times New Roman" w:cs="Times New Roman"/>
          <w:color w:val="000000" w:themeColor="text1"/>
          <w:sz w:val="24"/>
          <w:szCs w:val="24"/>
          <w:shd w:val="clear" w:color="auto" w:fill="FFFFFF"/>
        </w:rPr>
        <w:t xml:space="preserve"> </w:t>
      </w:r>
    </w:p>
    <w:p w14:paraId="2DA5E89D" w14:textId="77777777" w:rsidR="002F746A" w:rsidRPr="00B516AB" w:rsidRDefault="00000000" w:rsidP="00CD1FDB">
      <w:pPr>
        <w:spacing w:line="360" w:lineRule="auto"/>
        <w:ind w:left="360"/>
        <w:jc w:val="both"/>
        <w:rPr>
          <w:rFonts w:ascii="Times New Roman" w:hAnsi="Times New Roman" w:cs="Times New Roman"/>
          <w:color w:val="000000" w:themeColor="text1"/>
          <w:sz w:val="24"/>
          <w:szCs w:val="24"/>
        </w:rPr>
      </w:pPr>
      <w:r w:rsidRPr="00B516AB">
        <w:rPr>
          <w:rFonts w:ascii="Times New Roman" w:hAnsi="Times New Roman" w:cs="Times New Roman"/>
          <w:color w:val="000000" w:themeColor="text1"/>
          <w:sz w:val="24"/>
          <w:szCs w:val="24"/>
        </w:rPr>
        <w:t xml:space="preserve">Pizza of Domino's is said to have cold drinks and cheese as two of the best complementary goods. If the price of a complementary good increase, the </w:t>
      </w:r>
      <w:r w:rsidR="002832A1" w:rsidRPr="00B516AB">
        <w:rPr>
          <w:rFonts w:ascii="Times New Roman" w:hAnsi="Times New Roman" w:cs="Times New Roman"/>
          <w:color w:val="000000" w:themeColor="text1"/>
          <w:sz w:val="24"/>
          <w:szCs w:val="24"/>
        </w:rPr>
        <w:t xml:space="preserve">actual product's demand gets reduced and vice-versa. People often feel like this because the consumption of the actual good doesn't provide the utility they would consuming the product alongside the complementary good. Domino's pizza in the UK is a bit different from other countries as the company uses cheese as mozzarella. </w:t>
      </w:r>
      <w:r w:rsidRPr="00B516AB">
        <w:rPr>
          <w:rFonts w:ascii="Times New Roman" w:hAnsi="Times New Roman" w:cs="Times New Roman"/>
          <w:color w:val="000000" w:themeColor="text1"/>
          <w:sz w:val="24"/>
          <w:szCs w:val="24"/>
        </w:rPr>
        <w:t>But in recent years, prices of soft drinks have increased in the UK as shown in the figure below.</w:t>
      </w:r>
    </w:p>
    <w:tbl>
      <w:tblPr>
        <w:tblW w:w="6316"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721"/>
        <w:gridCol w:w="3595"/>
      </w:tblGrid>
      <w:tr w:rsidR="00387670" w14:paraId="55FF0F42" w14:textId="77777777" w:rsidTr="002F746A">
        <w:trPr>
          <w:trHeight w:val="144"/>
          <w:jc w:val="center"/>
        </w:trPr>
        <w:tc>
          <w:tcPr>
            <w:tcW w:w="2721" w:type="dxa"/>
            <w:shd w:val="clear" w:color="auto" w:fill="auto"/>
            <w:noWrap/>
            <w:vAlign w:val="bottom"/>
            <w:hideMark/>
          </w:tcPr>
          <w:p w14:paraId="50D99D8F" w14:textId="77777777" w:rsidR="002F746A" w:rsidRPr="00B516AB" w:rsidRDefault="00000000" w:rsidP="00CD1FDB">
            <w:pPr>
              <w:spacing w:after="0" w:line="360" w:lineRule="auto"/>
              <w:jc w:val="center"/>
              <w:rPr>
                <w:rFonts w:ascii="Times New Roman" w:eastAsia="Times New Roman" w:hAnsi="Times New Roman" w:cs="Times New Roman"/>
                <w:color w:val="000000" w:themeColor="text1"/>
                <w:sz w:val="24"/>
                <w:szCs w:val="24"/>
              </w:rPr>
            </w:pPr>
            <w:r w:rsidRPr="00B516AB">
              <w:rPr>
                <w:rFonts w:ascii="Times New Roman" w:eastAsia="Times New Roman" w:hAnsi="Times New Roman" w:cs="Times New Roman"/>
                <w:color w:val="000000" w:themeColor="text1"/>
                <w:sz w:val="24"/>
                <w:szCs w:val="24"/>
              </w:rPr>
              <w:t>Years</w:t>
            </w:r>
          </w:p>
        </w:tc>
        <w:tc>
          <w:tcPr>
            <w:tcW w:w="3595" w:type="dxa"/>
            <w:shd w:val="clear" w:color="auto" w:fill="auto"/>
            <w:noWrap/>
            <w:vAlign w:val="bottom"/>
            <w:hideMark/>
          </w:tcPr>
          <w:p w14:paraId="477E5E93" w14:textId="77777777" w:rsidR="002F746A" w:rsidRPr="00B516AB" w:rsidRDefault="00000000" w:rsidP="00CD1FDB">
            <w:pPr>
              <w:spacing w:after="0" w:line="360" w:lineRule="auto"/>
              <w:jc w:val="center"/>
              <w:rPr>
                <w:rFonts w:ascii="Times New Roman" w:eastAsia="Times New Roman" w:hAnsi="Times New Roman" w:cs="Times New Roman"/>
                <w:color w:val="000000" w:themeColor="text1"/>
                <w:sz w:val="24"/>
                <w:szCs w:val="24"/>
              </w:rPr>
            </w:pPr>
            <w:r w:rsidRPr="00B516AB">
              <w:rPr>
                <w:rFonts w:ascii="Times New Roman" w:eastAsia="Times New Roman" w:hAnsi="Times New Roman" w:cs="Times New Roman"/>
                <w:color w:val="000000" w:themeColor="text1"/>
                <w:sz w:val="24"/>
                <w:szCs w:val="24"/>
              </w:rPr>
              <w:t>% Change in RPI</w:t>
            </w:r>
          </w:p>
        </w:tc>
      </w:tr>
      <w:tr w:rsidR="00387670" w14:paraId="02D05583" w14:textId="77777777" w:rsidTr="002F746A">
        <w:trPr>
          <w:trHeight w:val="144"/>
          <w:jc w:val="center"/>
        </w:trPr>
        <w:tc>
          <w:tcPr>
            <w:tcW w:w="2721" w:type="dxa"/>
            <w:shd w:val="clear" w:color="auto" w:fill="auto"/>
            <w:noWrap/>
            <w:vAlign w:val="bottom"/>
            <w:hideMark/>
          </w:tcPr>
          <w:p w14:paraId="34F9395C" w14:textId="77777777" w:rsidR="002F746A" w:rsidRPr="00B516AB" w:rsidRDefault="00000000" w:rsidP="00CD1FDB">
            <w:pPr>
              <w:spacing w:after="0" w:line="360" w:lineRule="auto"/>
              <w:jc w:val="center"/>
              <w:rPr>
                <w:rFonts w:ascii="Times New Roman" w:eastAsia="Times New Roman" w:hAnsi="Times New Roman" w:cs="Times New Roman"/>
                <w:color w:val="000000" w:themeColor="text1"/>
                <w:sz w:val="24"/>
                <w:szCs w:val="24"/>
              </w:rPr>
            </w:pPr>
            <w:r w:rsidRPr="00B516AB">
              <w:rPr>
                <w:rFonts w:ascii="Times New Roman" w:eastAsia="Times New Roman" w:hAnsi="Times New Roman" w:cs="Times New Roman"/>
                <w:color w:val="000000" w:themeColor="text1"/>
                <w:sz w:val="24"/>
                <w:szCs w:val="24"/>
              </w:rPr>
              <w:t>2017</w:t>
            </w:r>
          </w:p>
        </w:tc>
        <w:tc>
          <w:tcPr>
            <w:tcW w:w="3595" w:type="dxa"/>
            <w:shd w:val="clear" w:color="auto" w:fill="auto"/>
            <w:noWrap/>
            <w:vAlign w:val="bottom"/>
            <w:hideMark/>
          </w:tcPr>
          <w:p w14:paraId="581A44DA" w14:textId="77777777" w:rsidR="002F746A" w:rsidRPr="00B516AB" w:rsidRDefault="00000000" w:rsidP="00CD1FDB">
            <w:pPr>
              <w:spacing w:after="0" w:line="360" w:lineRule="auto"/>
              <w:jc w:val="center"/>
              <w:rPr>
                <w:rFonts w:ascii="Times New Roman" w:eastAsia="Times New Roman" w:hAnsi="Times New Roman" w:cs="Times New Roman"/>
                <w:color w:val="000000" w:themeColor="text1"/>
                <w:sz w:val="24"/>
                <w:szCs w:val="24"/>
              </w:rPr>
            </w:pPr>
            <w:r w:rsidRPr="00B516AB">
              <w:rPr>
                <w:rFonts w:ascii="Times New Roman" w:eastAsia="Times New Roman" w:hAnsi="Times New Roman" w:cs="Times New Roman"/>
                <w:color w:val="000000" w:themeColor="text1"/>
                <w:sz w:val="24"/>
                <w:szCs w:val="24"/>
              </w:rPr>
              <w:t>-1.6</w:t>
            </w:r>
          </w:p>
        </w:tc>
      </w:tr>
      <w:tr w:rsidR="00387670" w14:paraId="647F84D4" w14:textId="77777777" w:rsidTr="002F746A">
        <w:trPr>
          <w:trHeight w:val="144"/>
          <w:jc w:val="center"/>
        </w:trPr>
        <w:tc>
          <w:tcPr>
            <w:tcW w:w="2721" w:type="dxa"/>
            <w:shd w:val="clear" w:color="auto" w:fill="auto"/>
            <w:noWrap/>
            <w:vAlign w:val="bottom"/>
            <w:hideMark/>
          </w:tcPr>
          <w:p w14:paraId="0D6D2ECD" w14:textId="77777777" w:rsidR="002F746A" w:rsidRPr="00B516AB" w:rsidRDefault="00000000" w:rsidP="00CD1FDB">
            <w:pPr>
              <w:spacing w:after="0" w:line="360" w:lineRule="auto"/>
              <w:jc w:val="center"/>
              <w:rPr>
                <w:rFonts w:ascii="Times New Roman" w:eastAsia="Times New Roman" w:hAnsi="Times New Roman" w:cs="Times New Roman"/>
                <w:color w:val="000000" w:themeColor="text1"/>
                <w:sz w:val="24"/>
                <w:szCs w:val="24"/>
              </w:rPr>
            </w:pPr>
            <w:r w:rsidRPr="00B516AB">
              <w:rPr>
                <w:rFonts w:ascii="Times New Roman" w:eastAsia="Times New Roman" w:hAnsi="Times New Roman" w:cs="Times New Roman"/>
                <w:color w:val="000000" w:themeColor="text1"/>
                <w:sz w:val="24"/>
                <w:szCs w:val="24"/>
              </w:rPr>
              <w:lastRenderedPageBreak/>
              <w:t>2018</w:t>
            </w:r>
          </w:p>
        </w:tc>
        <w:tc>
          <w:tcPr>
            <w:tcW w:w="3595" w:type="dxa"/>
            <w:shd w:val="clear" w:color="auto" w:fill="auto"/>
            <w:noWrap/>
            <w:vAlign w:val="bottom"/>
            <w:hideMark/>
          </w:tcPr>
          <w:p w14:paraId="30A92865" w14:textId="77777777" w:rsidR="002F746A" w:rsidRPr="00B516AB" w:rsidRDefault="00000000" w:rsidP="00CD1FDB">
            <w:pPr>
              <w:spacing w:after="0" w:line="360" w:lineRule="auto"/>
              <w:jc w:val="center"/>
              <w:rPr>
                <w:rFonts w:ascii="Times New Roman" w:eastAsia="Times New Roman" w:hAnsi="Times New Roman" w:cs="Times New Roman"/>
                <w:color w:val="000000" w:themeColor="text1"/>
                <w:sz w:val="24"/>
                <w:szCs w:val="24"/>
              </w:rPr>
            </w:pPr>
            <w:r w:rsidRPr="00B516AB">
              <w:rPr>
                <w:rFonts w:ascii="Times New Roman" w:eastAsia="Times New Roman" w:hAnsi="Times New Roman" w:cs="Times New Roman"/>
                <w:color w:val="000000" w:themeColor="text1"/>
                <w:sz w:val="24"/>
                <w:szCs w:val="24"/>
              </w:rPr>
              <w:t>4.9</w:t>
            </w:r>
          </w:p>
        </w:tc>
      </w:tr>
      <w:tr w:rsidR="00387670" w14:paraId="157E5312" w14:textId="77777777" w:rsidTr="002F746A">
        <w:trPr>
          <w:trHeight w:val="144"/>
          <w:jc w:val="center"/>
        </w:trPr>
        <w:tc>
          <w:tcPr>
            <w:tcW w:w="2721" w:type="dxa"/>
            <w:shd w:val="clear" w:color="auto" w:fill="auto"/>
            <w:noWrap/>
            <w:vAlign w:val="bottom"/>
            <w:hideMark/>
          </w:tcPr>
          <w:p w14:paraId="0B17A690" w14:textId="77777777" w:rsidR="002F746A" w:rsidRPr="00B516AB" w:rsidRDefault="00000000" w:rsidP="00CD1FDB">
            <w:pPr>
              <w:spacing w:after="0" w:line="360" w:lineRule="auto"/>
              <w:jc w:val="center"/>
              <w:rPr>
                <w:rFonts w:ascii="Times New Roman" w:eastAsia="Times New Roman" w:hAnsi="Times New Roman" w:cs="Times New Roman"/>
                <w:color w:val="000000" w:themeColor="text1"/>
                <w:sz w:val="24"/>
                <w:szCs w:val="24"/>
              </w:rPr>
            </w:pPr>
            <w:r w:rsidRPr="00B516AB">
              <w:rPr>
                <w:rFonts w:ascii="Times New Roman" w:eastAsia="Times New Roman" w:hAnsi="Times New Roman" w:cs="Times New Roman"/>
                <w:color w:val="000000" w:themeColor="text1"/>
                <w:sz w:val="24"/>
                <w:szCs w:val="24"/>
              </w:rPr>
              <w:t>2019</w:t>
            </w:r>
          </w:p>
        </w:tc>
        <w:tc>
          <w:tcPr>
            <w:tcW w:w="3595" w:type="dxa"/>
            <w:shd w:val="clear" w:color="auto" w:fill="auto"/>
            <w:noWrap/>
            <w:vAlign w:val="bottom"/>
            <w:hideMark/>
          </w:tcPr>
          <w:p w14:paraId="255DAB38" w14:textId="77777777" w:rsidR="002F746A" w:rsidRPr="00B516AB" w:rsidRDefault="00000000" w:rsidP="00CD1FDB">
            <w:pPr>
              <w:spacing w:after="0" w:line="360" w:lineRule="auto"/>
              <w:jc w:val="center"/>
              <w:rPr>
                <w:rFonts w:ascii="Times New Roman" w:eastAsia="Times New Roman" w:hAnsi="Times New Roman" w:cs="Times New Roman"/>
                <w:color w:val="000000" w:themeColor="text1"/>
                <w:sz w:val="24"/>
                <w:szCs w:val="24"/>
              </w:rPr>
            </w:pPr>
            <w:r w:rsidRPr="00B516AB">
              <w:rPr>
                <w:rFonts w:ascii="Times New Roman" w:eastAsia="Times New Roman" w:hAnsi="Times New Roman" w:cs="Times New Roman"/>
                <w:color w:val="000000" w:themeColor="text1"/>
                <w:sz w:val="24"/>
                <w:szCs w:val="24"/>
              </w:rPr>
              <w:t>5.1</w:t>
            </w:r>
          </w:p>
        </w:tc>
      </w:tr>
      <w:tr w:rsidR="00387670" w14:paraId="3EF07A25" w14:textId="77777777" w:rsidTr="002F746A">
        <w:trPr>
          <w:trHeight w:val="144"/>
          <w:jc w:val="center"/>
        </w:trPr>
        <w:tc>
          <w:tcPr>
            <w:tcW w:w="2721" w:type="dxa"/>
            <w:shd w:val="clear" w:color="auto" w:fill="auto"/>
            <w:noWrap/>
            <w:vAlign w:val="bottom"/>
            <w:hideMark/>
          </w:tcPr>
          <w:p w14:paraId="2A459735" w14:textId="77777777" w:rsidR="002F746A" w:rsidRPr="00B516AB" w:rsidRDefault="00000000" w:rsidP="00CD1FDB">
            <w:pPr>
              <w:spacing w:after="0" w:line="360" w:lineRule="auto"/>
              <w:jc w:val="center"/>
              <w:rPr>
                <w:rFonts w:ascii="Times New Roman" w:eastAsia="Times New Roman" w:hAnsi="Times New Roman" w:cs="Times New Roman"/>
                <w:color w:val="000000" w:themeColor="text1"/>
                <w:sz w:val="24"/>
                <w:szCs w:val="24"/>
              </w:rPr>
            </w:pPr>
            <w:r w:rsidRPr="00B516AB">
              <w:rPr>
                <w:rFonts w:ascii="Times New Roman" w:eastAsia="Times New Roman" w:hAnsi="Times New Roman" w:cs="Times New Roman"/>
                <w:color w:val="000000" w:themeColor="text1"/>
                <w:sz w:val="24"/>
                <w:szCs w:val="24"/>
              </w:rPr>
              <w:t>2020</w:t>
            </w:r>
          </w:p>
        </w:tc>
        <w:tc>
          <w:tcPr>
            <w:tcW w:w="3595" w:type="dxa"/>
            <w:shd w:val="clear" w:color="auto" w:fill="auto"/>
            <w:noWrap/>
            <w:vAlign w:val="bottom"/>
            <w:hideMark/>
          </w:tcPr>
          <w:p w14:paraId="4AC69289" w14:textId="77777777" w:rsidR="002F746A" w:rsidRPr="00B516AB" w:rsidRDefault="00000000" w:rsidP="00CD1FDB">
            <w:pPr>
              <w:spacing w:after="0" w:line="360" w:lineRule="auto"/>
              <w:jc w:val="center"/>
              <w:rPr>
                <w:rFonts w:ascii="Times New Roman" w:eastAsia="Times New Roman" w:hAnsi="Times New Roman" w:cs="Times New Roman"/>
                <w:color w:val="000000" w:themeColor="text1"/>
                <w:sz w:val="24"/>
                <w:szCs w:val="24"/>
              </w:rPr>
            </w:pPr>
            <w:r w:rsidRPr="00B516AB">
              <w:rPr>
                <w:rFonts w:ascii="Times New Roman" w:eastAsia="Times New Roman" w:hAnsi="Times New Roman" w:cs="Times New Roman"/>
                <w:color w:val="000000" w:themeColor="text1"/>
                <w:sz w:val="24"/>
                <w:szCs w:val="24"/>
              </w:rPr>
              <w:t>2.7</w:t>
            </w:r>
          </w:p>
        </w:tc>
      </w:tr>
      <w:tr w:rsidR="00387670" w14:paraId="6659FCFB" w14:textId="77777777" w:rsidTr="002F746A">
        <w:trPr>
          <w:trHeight w:val="144"/>
          <w:jc w:val="center"/>
        </w:trPr>
        <w:tc>
          <w:tcPr>
            <w:tcW w:w="2721" w:type="dxa"/>
            <w:shd w:val="clear" w:color="auto" w:fill="auto"/>
            <w:noWrap/>
            <w:vAlign w:val="bottom"/>
            <w:hideMark/>
          </w:tcPr>
          <w:p w14:paraId="2A8AB842" w14:textId="77777777" w:rsidR="002F746A" w:rsidRPr="00B516AB" w:rsidRDefault="00000000" w:rsidP="00CD1FDB">
            <w:pPr>
              <w:spacing w:after="0" w:line="360" w:lineRule="auto"/>
              <w:jc w:val="center"/>
              <w:rPr>
                <w:rFonts w:ascii="Times New Roman" w:eastAsia="Times New Roman" w:hAnsi="Times New Roman" w:cs="Times New Roman"/>
                <w:color w:val="000000" w:themeColor="text1"/>
                <w:sz w:val="24"/>
                <w:szCs w:val="24"/>
              </w:rPr>
            </w:pPr>
            <w:r w:rsidRPr="00B516AB">
              <w:rPr>
                <w:rFonts w:ascii="Times New Roman" w:eastAsia="Times New Roman" w:hAnsi="Times New Roman" w:cs="Times New Roman"/>
                <w:color w:val="000000" w:themeColor="text1"/>
                <w:sz w:val="24"/>
                <w:szCs w:val="24"/>
              </w:rPr>
              <w:t>2021</w:t>
            </w:r>
          </w:p>
        </w:tc>
        <w:tc>
          <w:tcPr>
            <w:tcW w:w="3595" w:type="dxa"/>
            <w:shd w:val="clear" w:color="auto" w:fill="auto"/>
            <w:noWrap/>
            <w:vAlign w:val="bottom"/>
            <w:hideMark/>
          </w:tcPr>
          <w:p w14:paraId="26CB7526" w14:textId="77777777" w:rsidR="002F746A" w:rsidRPr="00B516AB" w:rsidRDefault="00000000" w:rsidP="00CD1FDB">
            <w:pPr>
              <w:spacing w:after="0" w:line="360" w:lineRule="auto"/>
              <w:jc w:val="center"/>
              <w:rPr>
                <w:rFonts w:ascii="Times New Roman" w:eastAsia="Times New Roman" w:hAnsi="Times New Roman" w:cs="Times New Roman"/>
                <w:color w:val="000000" w:themeColor="text1"/>
                <w:sz w:val="24"/>
                <w:szCs w:val="24"/>
              </w:rPr>
            </w:pPr>
            <w:r w:rsidRPr="00B516AB">
              <w:rPr>
                <w:rFonts w:ascii="Times New Roman" w:eastAsia="Times New Roman" w:hAnsi="Times New Roman" w:cs="Times New Roman"/>
                <w:color w:val="000000" w:themeColor="text1"/>
                <w:sz w:val="24"/>
                <w:szCs w:val="24"/>
              </w:rPr>
              <w:t>0.4</w:t>
            </w:r>
          </w:p>
        </w:tc>
      </w:tr>
    </w:tbl>
    <w:p w14:paraId="254B22A5" w14:textId="77777777" w:rsidR="00F20DE2" w:rsidRPr="00B516AB" w:rsidRDefault="00000000" w:rsidP="00CD1FDB">
      <w:pPr>
        <w:spacing w:line="360" w:lineRule="auto"/>
        <w:ind w:left="360"/>
        <w:jc w:val="center"/>
        <w:rPr>
          <w:rFonts w:ascii="Times New Roman" w:hAnsi="Times New Roman" w:cs="Times New Roman"/>
          <w:b/>
          <w:bCs/>
          <w:color w:val="000000" w:themeColor="text1"/>
          <w:sz w:val="24"/>
          <w:szCs w:val="24"/>
        </w:rPr>
      </w:pPr>
      <w:r w:rsidRPr="00B516AB">
        <w:rPr>
          <w:rFonts w:ascii="Times New Roman" w:hAnsi="Times New Roman" w:cs="Times New Roman"/>
          <w:b/>
          <w:bCs/>
          <w:color w:val="000000" w:themeColor="text1"/>
          <w:sz w:val="24"/>
          <w:szCs w:val="24"/>
        </w:rPr>
        <w:t>Table 1: % change in RPI of soft drinks</w:t>
      </w:r>
    </w:p>
    <w:p w14:paraId="4E7CD847" w14:textId="77777777" w:rsidR="002F746A" w:rsidRPr="00B516AB" w:rsidRDefault="00000000" w:rsidP="00CD1FDB">
      <w:pPr>
        <w:spacing w:line="360" w:lineRule="auto"/>
        <w:ind w:left="360"/>
        <w:jc w:val="center"/>
        <w:rPr>
          <w:rFonts w:ascii="Times New Roman" w:hAnsi="Times New Roman" w:cs="Times New Roman"/>
          <w:color w:val="000000" w:themeColor="text1"/>
          <w:sz w:val="24"/>
          <w:szCs w:val="24"/>
        </w:rPr>
      </w:pPr>
      <w:r w:rsidRPr="00B516AB">
        <w:rPr>
          <w:rFonts w:ascii="Times New Roman" w:hAnsi="Times New Roman" w:cs="Times New Roman"/>
          <w:color w:val="000000" w:themeColor="text1"/>
          <w:sz w:val="24"/>
          <w:szCs w:val="24"/>
        </w:rPr>
        <w:t>(Source:</w:t>
      </w:r>
      <w:r w:rsidR="004637B6" w:rsidRPr="00B516AB">
        <w:rPr>
          <w:rFonts w:ascii="Times New Roman" w:hAnsi="Times New Roman" w:cs="Times New Roman"/>
          <w:color w:val="000000" w:themeColor="text1"/>
          <w:sz w:val="24"/>
          <w:szCs w:val="24"/>
        </w:rPr>
        <w:t xml:space="preserve"> Ons, 2022</w:t>
      </w:r>
      <w:r w:rsidRPr="00B516AB">
        <w:rPr>
          <w:rFonts w:ascii="Times New Roman" w:hAnsi="Times New Roman" w:cs="Times New Roman"/>
          <w:color w:val="000000" w:themeColor="text1"/>
          <w:sz w:val="24"/>
          <w:szCs w:val="24"/>
        </w:rPr>
        <w:t xml:space="preserve">) </w:t>
      </w:r>
    </w:p>
    <w:p w14:paraId="2681E872" w14:textId="77777777" w:rsidR="002F746A" w:rsidRPr="00B516AB" w:rsidRDefault="00000000" w:rsidP="00CD1FDB">
      <w:pPr>
        <w:spacing w:line="360" w:lineRule="auto"/>
        <w:ind w:left="360"/>
        <w:jc w:val="center"/>
        <w:rPr>
          <w:rFonts w:ascii="Times New Roman" w:hAnsi="Times New Roman" w:cs="Times New Roman"/>
          <w:color w:val="000000" w:themeColor="text1"/>
          <w:sz w:val="24"/>
          <w:szCs w:val="24"/>
        </w:rPr>
      </w:pPr>
      <w:r w:rsidRPr="00B516AB">
        <w:rPr>
          <w:rFonts w:ascii="Times New Roman" w:hAnsi="Times New Roman" w:cs="Times New Roman"/>
          <w:noProof/>
          <w:color w:val="000000" w:themeColor="text1"/>
          <w:sz w:val="24"/>
          <w:szCs w:val="24"/>
        </w:rPr>
        <w:drawing>
          <wp:inline distT="0" distB="0" distL="0" distR="0" wp14:anchorId="33737D42" wp14:editId="70991548">
            <wp:extent cx="4572000" cy="2743200"/>
            <wp:effectExtent l="0" t="0" r="0" b="0"/>
            <wp:docPr id="1" name="Chart 1">
              <a:extLst xmlns:a="http://schemas.openxmlformats.org/drawingml/2006/main">
                <a:ext uri="{FF2B5EF4-FFF2-40B4-BE49-F238E27FC236}">
                  <a16:creationId xmlns:a16="http://schemas.microsoft.com/office/drawing/2014/main" id="{8F3896BF-4884-601D-145E-A55CE90A6BD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60BF3048" w14:textId="77777777" w:rsidR="002F746A" w:rsidRPr="00B516AB" w:rsidRDefault="00000000" w:rsidP="00CD1FDB">
      <w:pPr>
        <w:spacing w:line="360" w:lineRule="auto"/>
        <w:ind w:left="360"/>
        <w:jc w:val="center"/>
        <w:rPr>
          <w:rFonts w:ascii="Times New Roman" w:hAnsi="Times New Roman" w:cs="Times New Roman"/>
          <w:b/>
          <w:bCs/>
          <w:color w:val="000000" w:themeColor="text1"/>
          <w:sz w:val="24"/>
          <w:szCs w:val="24"/>
        </w:rPr>
      </w:pPr>
      <w:r w:rsidRPr="00B516AB">
        <w:rPr>
          <w:rFonts w:ascii="Times New Roman" w:hAnsi="Times New Roman" w:cs="Times New Roman"/>
          <w:b/>
          <w:bCs/>
          <w:color w:val="000000" w:themeColor="text1"/>
          <w:sz w:val="24"/>
          <w:szCs w:val="24"/>
        </w:rPr>
        <w:t>Fig. 1: Upward trendline of RPI</w:t>
      </w:r>
    </w:p>
    <w:p w14:paraId="21AC3651" w14:textId="77777777" w:rsidR="002F746A" w:rsidRPr="00B516AB" w:rsidRDefault="00000000" w:rsidP="00CD1FDB">
      <w:pPr>
        <w:spacing w:line="360" w:lineRule="auto"/>
        <w:ind w:left="360"/>
        <w:jc w:val="center"/>
        <w:rPr>
          <w:rFonts w:ascii="Times New Roman" w:hAnsi="Times New Roman" w:cs="Times New Roman"/>
          <w:color w:val="000000" w:themeColor="text1"/>
          <w:sz w:val="24"/>
          <w:szCs w:val="24"/>
        </w:rPr>
      </w:pPr>
      <w:r w:rsidRPr="00B516AB">
        <w:rPr>
          <w:rFonts w:ascii="Times New Roman" w:hAnsi="Times New Roman" w:cs="Times New Roman"/>
          <w:color w:val="000000" w:themeColor="text1"/>
          <w:sz w:val="24"/>
          <w:szCs w:val="24"/>
        </w:rPr>
        <w:t xml:space="preserve">(Source: </w:t>
      </w:r>
      <w:r w:rsidR="008B6B95" w:rsidRPr="00B516AB">
        <w:rPr>
          <w:rFonts w:ascii="Times New Roman" w:hAnsi="Times New Roman" w:cs="Times New Roman"/>
          <w:color w:val="000000" w:themeColor="text1"/>
          <w:sz w:val="24"/>
          <w:szCs w:val="24"/>
        </w:rPr>
        <w:t>S</w:t>
      </w:r>
      <w:r w:rsidRPr="00B516AB">
        <w:rPr>
          <w:rFonts w:ascii="Times New Roman" w:hAnsi="Times New Roman" w:cs="Times New Roman"/>
          <w:color w:val="000000" w:themeColor="text1"/>
          <w:sz w:val="24"/>
          <w:szCs w:val="24"/>
        </w:rPr>
        <w:t>elf-report, 2022)</w:t>
      </w:r>
    </w:p>
    <w:p w14:paraId="66AC7413" w14:textId="77777777" w:rsidR="00365A37" w:rsidRPr="00B516AB" w:rsidRDefault="00000000" w:rsidP="00CD1FDB">
      <w:pPr>
        <w:spacing w:line="360" w:lineRule="auto"/>
        <w:ind w:left="360"/>
        <w:jc w:val="both"/>
        <w:rPr>
          <w:rFonts w:ascii="Times New Roman" w:hAnsi="Times New Roman" w:cs="Times New Roman"/>
          <w:color w:val="000000" w:themeColor="text1"/>
          <w:sz w:val="24"/>
          <w:szCs w:val="24"/>
        </w:rPr>
      </w:pPr>
      <w:r w:rsidRPr="00B516AB">
        <w:rPr>
          <w:rFonts w:ascii="Times New Roman" w:hAnsi="Times New Roman" w:cs="Times New Roman"/>
          <w:color w:val="000000" w:themeColor="text1"/>
          <w:sz w:val="24"/>
          <w:szCs w:val="24"/>
        </w:rPr>
        <w:t>This price increase will reduce the demand for pizza. Also, the reports say that the cheese of top companies like Tesco, Sainsbury, Waitrose, etc. has been increased by around 50% on average which will reduce the of Domino's pizza as per expectations (</w:t>
      </w:r>
      <w:r w:rsidR="004637B6" w:rsidRPr="00B516AB">
        <w:rPr>
          <w:rFonts w:ascii="Times New Roman" w:hAnsi="Times New Roman" w:cs="Times New Roman"/>
          <w:color w:val="000000" w:themeColor="text1"/>
          <w:sz w:val="24"/>
          <w:szCs w:val="24"/>
        </w:rPr>
        <w:t>Grant, 2022</w:t>
      </w:r>
      <w:r w:rsidRPr="00B516AB">
        <w:rPr>
          <w:rFonts w:ascii="Times New Roman" w:hAnsi="Times New Roman" w:cs="Times New Roman"/>
          <w:color w:val="000000" w:themeColor="text1"/>
          <w:sz w:val="24"/>
          <w:szCs w:val="24"/>
        </w:rPr>
        <w:t xml:space="preserve">). </w:t>
      </w:r>
    </w:p>
    <w:p w14:paraId="00EDF504" w14:textId="77777777" w:rsidR="00365A37" w:rsidRPr="00B516AB" w:rsidRDefault="00000000" w:rsidP="00CD1FDB">
      <w:pPr>
        <w:pStyle w:val="ListParagraph"/>
        <w:numPr>
          <w:ilvl w:val="0"/>
          <w:numId w:val="1"/>
        </w:numPr>
        <w:spacing w:line="360" w:lineRule="auto"/>
        <w:jc w:val="both"/>
        <w:rPr>
          <w:rFonts w:ascii="Times New Roman" w:hAnsi="Times New Roman" w:cs="Times New Roman"/>
          <w:b/>
          <w:bCs/>
          <w:color w:val="000000" w:themeColor="text1"/>
          <w:sz w:val="24"/>
          <w:szCs w:val="24"/>
        </w:rPr>
      </w:pPr>
      <w:r w:rsidRPr="00B516AB">
        <w:rPr>
          <w:rFonts w:ascii="Times New Roman" w:hAnsi="Times New Roman" w:cs="Times New Roman"/>
          <w:b/>
          <w:bCs/>
          <w:color w:val="000000" w:themeColor="text1"/>
          <w:sz w:val="24"/>
          <w:szCs w:val="24"/>
        </w:rPr>
        <w:t xml:space="preserve">Income of the consumer: </w:t>
      </w:r>
    </w:p>
    <w:p w14:paraId="43DD5473" w14:textId="77777777" w:rsidR="003616C8" w:rsidRPr="00B516AB" w:rsidRDefault="00000000" w:rsidP="00CD1FDB">
      <w:pPr>
        <w:spacing w:line="360" w:lineRule="auto"/>
        <w:ind w:left="360"/>
        <w:jc w:val="both"/>
        <w:rPr>
          <w:rFonts w:ascii="Times New Roman" w:hAnsi="Times New Roman" w:cs="Times New Roman"/>
          <w:color w:val="000000" w:themeColor="text1"/>
          <w:sz w:val="24"/>
          <w:szCs w:val="24"/>
        </w:rPr>
      </w:pPr>
      <w:r w:rsidRPr="00B516AB">
        <w:rPr>
          <w:rFonts w:ascii="Times New Roman" w:hAnsi="Times New Roman" w:cs="Times New Roman"/>
          <w:color w:val="000000" w:themeColor="text1"/>
          <w:sz w:val="24"/>
          <w:szCs w:val="24"/>
        </w:rPr>
        <w:t xml:space="preserve">The income of the consumers does affect the demand for products. For normal goods, an increase in income </w:t>
      </w:r>
      <w:r w:rsidR="00E41FE7" w:rsidRPr="00B516AB">
        <w:rPr>
          <w:rFonts w:ascii="Times New Roman" w:hAnsi="Times New Roman" w:cs="Times New Roman"/>
          <w:color w:val="000000" w:themeColor="text1"/>
          <w:sz w:val="24"/>
          <w:szCs w:val="24"/>
        </w:rPr>
        <w:t>will increase the demand for the product and vice-versa but if the good is an inferior one, the customer will demand less when his/her income rises and vice-versa.</w:t>
      </w:r>
    </w:p>
    <w:p w14:paraId="1CFD89E3" w14:textId="77777777" w:rsidR="003616C8" w:rsidRPr="00B516AB" w:rsidRDefault="00000000" w:rsidP="00CD1FDB">
      <w:pPr>
        <w:spacing w:line="360" w:lineRule="auto"/>
        <w:ind w:left="360"/>
        <w:jc w:val="both"/>
        <w:rPr>
          <w:rFonts w:ascii="Times New Roman" w:hAnsi="Times New Roman" w:cs="Times New Roman"/>
          <w:b/>
          <w:bCs/>
          <w:color w:val="000000" w:themeColor="text1"/>
          <w:sz w:val="24"/>
          <w:szCs w:val="24"/>
        </w:rPr>
      </w:pPr>
      <w:r w:rsidRPr="00B516AB">
        <w:rPr>
          <w:rFonts w:ascii="Times New Roman" w:hAnsi="Times New Roman" w:cs="Times New Roman"/>
          <w:color w:val="000000" w:themeColor="text1"/>
          <w:sz w:val="24"/>
          <w:szCs w:val="24"/>
        </w:rPr>
        <w:t>Here is the data on the average disposable income of UK households for 5 consecutive years</w:t>
      </w:r>
      <w:r w:rsidRPr="00B516AB">
        <w:rPr>
          <w:rFonts w:ascii="Times New Roman" w:hAnsi="Times New Roman" w:cs="Times New Roman"/>
          <w:b/>
          <w:bCs/>
          <w:color w:val="000000" w:themeColor="text1"/>
          <w:sz w:val="24"/>
          <w:szCs w:val="24"/>
        </w:rPr>
        <w:t>.</w:t>
      </w:r>
    </w:p>
    <w:tbl>
      <w:tblPr>
        <w:tblW w:w="9468"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456"/>
        <w:gridCol w:w="3845"/>
        <w:gridCol w:w="3167"/>
      </w:tblGrid>
      <w:tr w:rsidR="00387670" w14:paraId="2F988E3A" w14:textId="77777777" w:rsidTr="000C4FFC">
        <w:trPr>
          <w:trHeight w:val="814"/>
          <w:jc w:val="center"/>
        </w:trPr>
        <w:tc>
          <w:tcPr>
            <w:tcW w:w="2456" w:type="dxa"/>
            <w:shd w:val="clear" w:color="auto" w:fill="auto"/>
            <w:noWrap/>
            <w:vAlign w:val="bottom"/>
            <w:hideMark/>
          </w:tcPr>
          <w:p w14:paraId="459F7AB1" w14:textId="77777777" w:rsidR="000C4FFC" w:rsidRPr="00B516AB" w:rsidRDefault="00000000" w:rsidP="00CD1FDB">
            <w:pPr>
              <w:spacing w:after="0" w:line="360" w:lineRule="auto"/>
              <w:jc w:val="center"/>
              <w:rPr>
                <w:rFonts w:ascii="Times New Roman" w:eastAsia="Times New Roman" w:hAnsi="Times New Roman" w:cs="Times New Roman"/>
                <w:color w:val="000000" w:themeColor="text1"/>
                <w:sz w:val="24"/>
                <w:szCs w:val="24"/>
              </w:rPr>
            </w:pPr>
            <w:r w:rsidRPr="00B516AB">
              <w:rPr>
                <w:rFonts w:ascii="Times New Roman" w:eastAsia="Times New Roman" w:hAnsi="Times New Roman" w:cs="Times New Roman"/>
                <w:color w:val="000000" w:themeColor="text1"/>
                <w:sz w:val="24"/>
                <w:szCs w:val="24"/>
              </w:rPr>
              <w:lastRenderedPageBreak/>
              <w:t>year</w:t>
            </w:r>
          </w:p>
        </w:tc>
        <w:tc>
          <w:tcPr>
            <w:tcW w:w="3845" w:type="dxa"/>
            <w:shd w:val="clear" w:color="auto" w:fill="auto"/>
            <w:noWrap/>
            <w:vAlign w:val="bottom"/>
            <w:hideMark/>
          </w:tcPr>
          <w:p w14:paraId="1232BF1B" w14:textId="77777777" w:rsidR="000C4FFC" w:rsidRPr="00B516AB" w:rsidRDefault="00000000" w:rsidP="00CD1FDB">
            <w:pPr>
              <w:spacing w:after="0" w:line="360" w:lineRule="auto"/>
              <w:jc w:val="center"/>
              <w:rPr>
                <w:rFonts w:ascii="Times New Roman" w:eastAsia="Times New Roman" w:hAnsi="Times New Roman" w:cs="Times New Roman"/>
                <w:color w:val="000000" w:themeColor="text1"/>
                <w:sz w:val="24"/>
                <w:szCs w:val="24"/>
              </w:rPr>
            </w:pPr>
            <w:r w:rsidRPr="00B516AB">
              <w:rPr>
                <w:rFonts w:ascii="Times New Roman" w:eastAsia="Times New Roman" w:hAnsi="Times New Roman" w:cs="Times New Roman"/>
                <w:color w:val="000000" w:themeColor="text1"/>
                <w:sz w:val="24"/>
                <w:szCs w:val="24"/>
              </w:rPr>
              <w:t>Mean equivalized disposable income</w:t>
            </w:r>
          </w:p>
        </w:tc>
        <w:tc>
          <w:tcPr>
            <w:tcW w:w="3167" w:type="dxa"/>
            <w:shd w:val="clear" w:color="auto" w:fill="auto"/>
            <w:noWrap/>
            <w:vAlign w:val="bottom"/>
            <w:hideMark/>
          </w:tcPr>
          <w:p w14:paraId="3FDA2A60" w14:textId="77777777" w:rsidR="000C4FFC" w:rsidRPr="00B516AB" w:rsidRDefault="00000000" w:rsidP="00CD1FDB">
            <w:pPr>
              <w:spacing w:after="0" w:line="360" w:lineRule="auto"/>
              <w:jc w:val="center"/>
              <w:rPr>
                <w:rFonts w:ascii="Times New Roman" w:eastAsia="Times New Roman" w:hAnsi="Times New Roman" w:cs="Times New Roman"/>
                <w:color w:val="000000" w:themeColor="text1"/>
                <w:sz w:val="24"/>
                <w:szCs w:val="24"/>
              </w:rPr>
            </w:pPr>
            <w:r w:rsidRPr="00B516AB">
              <w:rPr>
                <w:rFonts w:ascii="Times New Roman" w:eastAsia="Times New Roman" w:hAnsi="Times New Roman" w:cs="Times New Roman"/>
                <w:color w:val="000000" w:themeColor="text1"/>
                <w:sz w:val="24"/>
                <w:szCs w:val="24"/>
              </w:rPr>
              <w:t>Median equivalized disposable income</w:t>
            </w:r>
          </w:p>
        </w:tc>
      </w:tr>
      <w:tr w:rsidR="00387670" w14:paraId="0D3D887C" w14:textId="77777777" w:rsidTr="000C4FFC">
        <w:trPr>
          <w:trHeight w:val="814"/>
          <w:jc w:val="center"/>
        </w:trPr>
        <w:tc>
          <w:tcPr>
            <w:tcW w:w="2456" w:type="dxa"/>
            <w:shd w:val="clear" w:color="auto" w:fill="auto"/>
            <w:noWrap/>
            <w:vAlign w:val="bottom"/>
            <w:hideMark/>
          </w:tcPr>
          <w:p w14:paraId="0A950963" w14:textId="77777777" w:rsidR="000C4FFC" w:rsidRPr="00B516AB" w:rsidRDefault="00000000" w:rsidP="00CD1FDB">
            <w:pPr>
              <w:spacing w:after="0" w:line="360" w:lineRule="auto"/>
              <w:jc w:val="center"/>
              <w:rPr>
                <w:rFonts w:ascii="Times New Roman" w:eastAsia="Times New Roman" w:hAnsi="Times New Roman" w:cs="Times New Roman"/>
                <w:color w:val="000000" w:themeColor="text1"/>
                <w:sz w:val="24"/>
                <w:szCs w:val="24"/>
              </w:rPr>
            </w:pPr>
            <w:r w:rsidRPr="00B516AB">
              <w:rPr>
                <w:rFonts w:ascii="Times New Roman" w:eastAsia="Times New Roman" w:hAnsi="Times New Roman" w:cs="Times New Roman"/>
                <w:color w:val="000000" w:themeColor="text1"/>
                <w:sz w:val="24"/>
                <w:szCs w:val="24"/>
              </w:rPr>
              <w:t>2016/17</w:t>
            </w:r>
          </w:p>
        </w:tc>
        <w:tc>
          <w:tcPr>
            <w:tcW w:w="3845" w:type="dxa"/>
            <w:shd w:val="clear" w:color="auto" w:fill="auto"/>
            <w:noWrap/>
            <w:vAlign w:val="bottom"/>
            <w:hideMark/>
          </w:tcPr>
          <w:p w14:paraId="1295C4EE" w14:textId="77777777" w:rsidR="000C4FFC" w:rsidRPr="00B516AB" w:rsidRDefault="00000000" w:rsidP="00CD1FDB">
            <w:pPr>
              <w:spacing w:after="0" w:line="360" w:lineRule="auto"/>
              <w:jc w:val="center"/>
              <w:rPr>
                <w:rFonts w:ascii="Times New Roman" w:eastAsia="Times New Roman" w:hAnsi="Times New Roman" w:cs="Times New Roman"/>
                <w:color w:val="000000" w:themeColor="text1"/>
                <w:sz w:val="24"/>
                <w:szCs w:val="24"/>
              </w:rPr>
            </w:pPr>
            <w:r w:rsidRPr="00B516AB">
              <w:rPr>
                <w:rFonts w:ascii="Times New Roman" w:eastAsia="Times New Roman" w:hAnsi="Times New Roman" w:cs="Times New Roman"/>
                <w:color w:val="000000" w:themeColor="text1"/>
                <w:sz w:val="24"/>
                <w:szCs w:val="24"/>
              </w:rPr>
              <w:t>36621</w:t>
            </w:r>
          </w:p>
        </w:tc>
        <w:tc>
          <w:tcPr>
            <w:tcW w:w="3167" w:type="dxa"/>
            <w:shd w:val="clear" w:color="auto" w:fill="auto"/>
            <w:noWrap/>
            <w:vAlign w:val="bottom"/>
            <w:hideMark/>
          </w:tcPr>
          <w:p w14:paraId="16B08726" w14:textId="77777777" w:rsidR="000C4FFC" w:rsidRPr="00B516AB" w:rsidRDefault="00000000" w:rsidP="00CD1FDB">
            <w:pPr>
              <w:spacing w:after="0" w:line="360" w:lineRule="auto"/>
              <w:jc w:val="center"/>
              <w:rPr>
                <w:rFonts w:ascii="Times New Roman" w:eastAsia="Times New Roman" w:hAnsi="Times New Roman" w:cs="Times New Roman"/>
                <w:color w:val="000000" w:themeColor="text1"/>
                <w:sz w:val="24"/>
                <w:szCs w:val="24"/>
              </w:rPr>
            </w:pPr>
            <w:r w:rsidRPr="00B516AB">
              <w:rPr>
                <w:rFonts w:ascii="Times New Roman" w:eastAsia="Times New Roman" w:hAnsi="Times New Roman" w:cs="Times New Roman"/>
                <w:color w:val="000000" w:themeColor="text1"/>
                <w:sz w:val="24"/>
                <w:szCs w:val="24"/>
              </w:rPr>
              <w:t>30026</w:t>
            </w:r>
          </w:p>
        </w:tc>
      </w:tr>
      <w:tr w:rsidR="00387670" w14:paraId="7199ADA9" w14:textId="77777777" w:rsidTr="000C4FFC">
        <w:trPr>
          <w:trHeight w:val="814"/>
          <w:jc w:val="center"/>
        </w:trPr>
        <w:tc>
          <w:tcPr>
            <w:tcW w:w="2456" w:type="dxa"/>
            <w:shd w:val="clear" w:color="auto" w:fill="auto"/>
            <w:noWrap/>
            <w:vAlign w:val="bottom"/>
            <w:hideMark/>
          </w:tcPr>
          <w:p w14:paraId="0CA9C20F" w14:textId="77777777" w:rsidR="000C4FFC" w:rsidRPr="00B516AB" w:rsidRDefault="00000000" w:rsidP="00CD1FDB">
            <w:pPr>
              <w:spacing w:after="0" w:line="360" w:lineRule="auto"/>
              <w:jc w:val="center"/>
              <w:rPr>
                <w:rFonts w:ascii="Times New Roman" w:eastAsia="Times New Roman" w:hAnsi="Times New Roman" w:cs="Times New Roman"/>
                <w:color w:val="000000" w:themeColor="text1"/>
                <w:sz w:val="24"/>
                <w:szCs w:val="24"/>
              </w:rPr>
            </w:pPr>
            <w:r w:rsidRPr="00B516AB">
              <w:rPr>
                <w:rFonts w:ascii="Times New Roman" w:eastAsia="Times New Roman" w:hAnsi="Times New Roman" w:cs="Times New Roman"/>
                <w:color w:val="000000" w:themeColor="text1"/>
                <w:sz w:val="24"/>
                <w:szCs w:val="24"/>
              </w:rPr>
              <w:t>2017/18</w:t>
            </w:r>
          </w:p>
        </w:tc>
        <w:tc>
          <w:tcPr>
            <w:tcW w:w="3845" w:type="dxa"/>
            <w:shd w:val="clear" w:color="auto" w:fill="auto"/>
            <w:noWrap/>
            <w:vAlign w:val="bottom"/>
            <w:hideMark/>
          </w:tcPr>
          <w:p w14:paraId="67867816" w14:textId="77777777" w:rsidR="000C4FFC" w:rsidRPr="00B516AB" w:rsidRDefault="00000000" w:rsidP="00CD1FDB">
            <w:pPr>
              <w:spacing w:after="0" w:line="360" w:lineRule="auto"/>
              <w:jc w:val="center"/>
              <w:rPr>
                <w:rFonts w:ascii="Times New Roman" w:eastAsia="Times New Roman" w:hAnsi="Times New Roman" w:cs="Times New Roman"/>
                <w:color w:val="000000" w:themeColor="text1"/>
                <w:sz w:val="24"/>
                <w:szCs w:val="24"/>
              </w:rPr>
            </w:pPr>
            <w:r w:rsidRPr="00B516AB">
              <w:rPr>
                <w:rFonts w:ascii="Times New Roman" w:eastAsia="Times New Roman" w:hAnsi="Times New Roman" w:cs="Times New Roman"/>
                <w:color w:val="000000" w:themeColor="text1"/>
                <w:sz w:val="24"/>
                <w:szCs w:val="24"/>
              </w:rPr>
              <w:t>36017</w:t>
            </w:r>
          </w:p>
        </w:tc>
        <w:tc>
          <w:tcPr>
            <w:tcW w:w="3167" w:type="dxa"/>
            <w:shd w:val="clear" w:color="auto" w:fill="auto"/>
            <w:noWrap/>
            <w:vAlign w:val="bottom"/>
            <w:hideMark/>
          </w:tcPr>
          <w:p w14:paraId="2CB9DE80" w14:textId="77777777" w:rsidR="000C4FFC" w:rsidRPr="00B516AB" w:rsidRDefault="00000000" w:rsidP="00CD1FDB">
            <w:pPr>
              <w:spacing w:after="0" w:line="360" w:lineRule="auto"/>
              <w:jc w:val="center"/>
              <w:rPr>
                <w:rFonts w:ascii="Times New Roman" w:eastAsia="Times New Roman" w:hAnsi="Times New Roman" w:cs="Times New Roman"/>
                <w:color w:val="000000" w:themeColor="text1"/>
                <w:sz w:val="24"/>
                <w:szCs w:val="24"/>
              </w:rPr>
            </w:pPr>
            <w:r w:rsidRPr="00B516AB">
              <w:rPr>
                <w:rFonts w:ascii="Times New Roman" w:eastAsia="Times New Roman" w:hAnsi="Times New Roman" w:cs="Times New Roman"/>
                <w:color w:val="000000" w:themeColor="text1"/>
                <w:sz w:val="24"/>
                <w:szCs w:val="24"/>
              </w:rPr>
              <w:t>29308</w:t>
            </w:r>
          </w:p>
        </w:tc>
      </w:tr>
      <w:tr w:rsidR="00387670" w14:paraId="04EF7C4C" w14:textId="77777777" w:rsidTr="000C4FFC">
        <w:trPr>
          <w:trHeight w:val="814"/>
          <w:jc w:val="center"/>
        </w:trPr>
        <w:tc>
          <w:tcPr>
            <w:tcW w:w="2456" w:type="dxa"/>
            <w:shd w:val="clear" w:color="auto" w:fill="auto"/>
            <w:noWrap/>
            <w:vAlign w:val="bottom"/>
            <w:hideMark/>
          </w:tcPr>
          <w:p w14:paraId="2FA83271" w14:textId="77777777" w:rsidR="000C4FFC" w:rsidRPr="00B516AB" w:rsidRDefault="00000000" w:rsidP="00CD1FDB">
            <w:pPr>
              <w:spacing w:after="0" w:line="360" w:lineRule="auto"/>
              <w:jc w:val="center"/>
              <w:rPr>
                <w:rFonts w:ascii="Times New Roman" w:eastAsia="Times New Roman" w:hAnsi="Times New Roman" w:cs="Times New Roman"/>
                <w:color w:val="000000" w:themeColor="text1"/>
                <w:sz w:val="24"/>
                <w:szCs w:val="24"/>
              </w:rPr>
            </w:pPr>
            <w:r w:rsidRPr="00B516AB">
              <w:rPr>
                <w:rFonts w:ascii="Times New Roman" w:eastAsia="Times New Roman" w:hAnsi="Times New Roman" w:cs="Times New Roman"/>
                <w:color w:val="000000" w:themeColor="text1"/>
                <w:sz w:val="24"/>
                <w:szCs w:val="24"/>
              </w:rPr>
              <w:t>2018/19</w:t>
            </w:r>
          </w:p>
        </w:tc>
        <w:tc>
          <w:tcPr>
            <w:tcW w:w="3845" w:type="dxa"/>
            <w:shd w:val="clear" w:color="auto" w:fill="auto"/>
            <w:noWrap/>
            <w:vAlign w:val="bottom"/>
            <w:hideMark/>
          </w:tcPr>
          <w:p w14:paraId="62A3F13D" w14:textId="77777777" w:rsidR="000C4FFC" w:rsidRPr="00B516AB" w:rsidRDefault="00000000" w:rsidP="00CD1FDB">
            <w:pPr>
              <w:spacing w:after="0" w:line="360" w:lineRule="auto"/>
              <w:jc w:val="center"/>
              <w:rPr>
                <w:rFonts w:ascii="Times New Roman" w:eastAsia="Times New Roman" w:hAnsi="Times New Roman" w:cs="Times New Roman"/>
                <w:color w:val="000000" w:themeColor="text1"/>
                <w:sz w:val="24"/>
                <w:szCs w:val="24"/>
              </w:rPr>
            </w:pPr>
            <w:r w:rsidRPr="00B516AB">
              <w:rPr>
                <w:rFonts w:ascii="Times New Roman" w:eastAsia="Times New Roman" w:hAnsi="Times New Roman" w:cs="Times New Roman"/>
                <w:color w:val="000000" w:themeColor="text1"/>
                <w:sz w:val="24"/>
                <w:szCs w:val="24"/>
              </w:rPr>
              <w:t>36397</w:t>
            </w:r>
          </w:p>
        </w:tc>
        <w:tc>
          <w:tcPr>
            <w:tcW w:w="3167" w:type="dxa"/>
            <w:shd w:val="clear" w:color="auto" w:fill="auto"/>
            <w:noWrap/>
            <w:vAlign w:val="bottom"/>
            <w:hideMark/>
          </w:tcPr>
          <w:p w14:paraId="466AA958" w14:textId="77777777" w:rsidR="000C4FFC" w:rsidRPr="00B516AB" w:rsidRDefault="00000000" w:rsidP="00CD1FDB">
            <w:pPr>
              <w:spacing w:after="0" w:line="360" w:lineRule="auto"/>
              <w:jc w:val="center"/>
              <w:rPr>
                <w:rFonts w:ascii="Times New Roman" w:eastAsia="Times New Roman" w:hAnsi="Times New Roman" w:cs="Times New Roman"/>
                <w:color w:val="000000" w:themeColor="text1"/>
                <w:sz w:val="24"/>
                <w:szCs w:val="24"/>
              </w:rPr>
            </w:pPr>
            <w:r w:rsidRPr="00B516AB">
              <w:rPr>
                <w:rFonts w:ascii="Times New Roman" w:eastAsia="Times New Roman" w:hAnsi="Times New Roman" w:cs="Times New Roman"/>
                <w:color w:val="000000" w:themeColor="text1"/>
                <w:sz w:val="24"/>
                <w:szCs w:val="24"/>
              </w:rPr>
              <w:t>29548</w:t>
            </w:r>
          </w:p>
        </w:tc>
      </w:tr>
      <w:tr w:rsidR="00387670" w14:paraId="4FDD5CFC" w14:textId="77777777" w:rsidTr="000C4FFC">
        <w:trPr>
          <w:trHeight w:val="814"/>
          <w:jc w:val="center"/>
        </w:trPr>
        <w:tc>
          <w:tcPr>
            <w:tcW w:w="2456" w:type="dxa"/>
            <w:shd w:val="clear" w:color="auto" w:fill="auto"/>
            <w:noWrap/>
            <w:vAlign w:val="bottom"/>
            <w:hideMark/>
          </w:tcPr>
          <w:p w14:paraId="72803597" w14:textId="77777777" w:rsidR="000C4FFC" w:rsidRPr="00B516AB" w:rsidRDefault="00000000" w:rsidP="00CD1FDB">
            <w:pPr>
              <w:spacing w:after="0" w:line="360" w:lineRule="auto"/>
              <w:jc w:val="center"/>
              <w:rPr>
                <w:rFonts w:ascii="Times New Roman" w:eastAsia="Times New Roman" w:hAnsi="Times New Roman" w:cs="Times New Roman"/>
                <w:color w:val="000000" w:themeColor="text1"/>
                <w:sz w:val="24"/>
                <w:szCs w:val="24"/>
              </w:rPr>
            </w:pPr>
            <w:r w:rsidRPr="00B516AB">
              <w:rPr>
                <w:rFonts w:ascii="Times New Roman" w:eastAsia="Times New Roman" w:hAnsi="Times New Roman" w:cs="Times New Roman"/>
                <w:color w:val="000000" w:themeColor="text1"/>
                <w:sz w:val="24"/>
                <w:szCs w:val="24"/>
              </w:rPr>
              <w:t>2019/20</w:t>
            </w:r>
          </w:p>
        </w:tc>
        <w:tc>
          <w:tcPr>
            <w:tcW w:w="3845" w:type="dxa"/>
            <w:shd w:val="clear" w:color="auto" w:fill="auto"/>
            <w:noWrap/>
            <w:vAlign w:val="bottom"/>
            <w:hideMark/>
          </w:tcPr>
          <w:p w14:paraId="3B94D4B9" w14:textId="77777777" w:rsidR="000C4FFC" w:rsidRPr="00B516AB" w:rsidRDefault="00000000" w:rsidP="00CD1FDB">
            <w:pPr>
              <w:spacing w:after="0" w:line="360" w:lineRule="auto"/>
              <w:jc w:val="center"/>
              <w:rPr>
                <w:rFonts w:ascii="Times New Roman" w:eastAsia="Times New Roman" w:hAnsi="Times New Roman" w:cs="Times New Roman"/>
                <w:color w:val="000000" w:themeColor="text1"/>
                <w:sz w:val="24"/>
                <w:szCs w:val="24"/>
              </w:rPr>
            </w:pPr>
            <w:r w:rsidRPr="00B516AB">
              <w:rPr>
                <w:rFonts w:ascii="Times New Roman" w:eastAsia="Times New Roman" w:hAnsi="Times New Roman" w:cs="Times New Roman"/>
                <w:color w:val="000000" w:themeColor="text1"/>
                <w:sz w:val="24"/>
                <w:szCs w:val="24"/>
              </w:rPr>
              <w:t>37839</w:t>
            </w:r>
          </w:p>
        </w:tc>
        <w:tc>
          <w:tcPr>
            <w:tcW w:w="3167" w:type="dxa"/>
            <w:shd w:val="clear" w:color="auto" w:fill="auto"/>
            <w:noWrap/>
            <w:vAlign w:val="bottom"/>
            <w:hideMark/>
          </w:tcPr>
          <w:p w14:paraId="57B18237" w14:textId="77777777" w:rsidR="000C4FFC" w:rsidRPr="00B516AB" w:rsidRDefault="00000000" w:rsidP="00CD1FDB">
            <w:pPr>
              <w:spacing w:after="0" w:line="360" w:lineRule="auto"/>
              <w:jc w:val="center"/>
              <w:rPr>
                <w:rFonts w:ascii="Times New Roman" w:eastAsia="Times New Roman" w:hAnsi="Times New Roman" w:cs="Times New Roman"/>
                <w:color w:val="000000" w:themeColor="text1"/>
                <w:sz w:val="24"/>
                <w:szCs w:val="24"/>
              </w:rPr>
            </w:pPr>
            <w:r w:rsidRPr="00B516AB">
              <w:rPr>
                <w:rFonts w:ascii="Times New Roman" w:eastAsia="Times New Roman" w:hAnsi="Times New Roman" w:cs="Times New Roman"/>
                <w:color w:val="000000" w:themeColor="text1"/>
                <w:sz w:val="24"/>
                <w:szCs w:val="24"/>
              </w:rPr>
              <w:t>30762</w:t>
            </w:r>
          </w:p>
        </w:tc>
      </w:tr>
      <w:tr w:rsidR="00387670" w14:paraId="0ED2B2DE" w14:textId="77777777" w:rsidTr="000C4FFC">
        <w:trPr>
          <w:trHeight w:val="814"/>
          <w:jc w:val="center"/>
        </w:trPr>
        <w:tc>
          <w:tcPr>
            <w:tcW w:w="2456" w:type="dxa"/>
            <w:shd w:val="clear" w:color="auto" w:fill="auto"/>
            <w:noWrap/>
            <w:vAlign w:val="bottom"/>
            <w:hideMark/>
          </w:tcPr>
          <w:p w14:paraId="7A4503B0" w14:textId="77777777" w:rsidR="000C4FFC" w:rsidRPr="00B516AB" w:rsidRDefault="00000000" w:rsidP="00CD1FDB">
            <w:pPr>
              <w:spacing w:after="0" w:line="360" w:lineRule="auto"/>
              <w:jc w:val="center"/>
              <w:rPr>
                <w:rFonts w:ascii="Times New Roman" w:eastAsia="Times New Roman" w:hAnsi="Times New Roman" w:cs="Times New Roman"/>
                <w:color w:val="000000" w:themeColor="text1"/>
                <w:sz w:val="24"/>
                <w:szCs w:val="24"/>
              </w:rPr>
            </w:pPr>
            <w:r w:rsidRPr="00B516AB">
              <w:rPr>
                <w:rFonts w:ascii="Times New Roman" w:eastAsia="Times New Roman" w:hAnsi="Times New Roman" w:cs="Times New Roman"/>
                <w:color w:val="000000" w:themeColor="text1"/>
                <w:sz w:val="24"/>
                <w:szCs w:val="24"/>
              </w:rPr>
              <w:t>2020/21</w:t>
            </w:r>
          </w:p>
        </w:tc>
        <w:tc>
          <w:tcPr>
            <w:tcW w:w="3845" w:type="dxa"/>
            <w:shd w:val="clear" w:color="auto" w:fill="auto"/>
            <w:noWrap/>
            <w:vAlign w:val="bottom"/>
            <w:hideMark/>
          </w:tcPr>
          <w:p w14:paraId="44AB7677" w14:textId="77777777" w:rsidR="000C4FFC" w:rsidRPr="00B516AB" w:rsidRDefault="00000000" w:rsidP="00CD1FDB">
            <w:pPr>
              <w:spacing w:after="0" w:line="360" w:lineRule="auto"/>
              <w:jc w:val="center"/>
              <w:rPr>
                <w:rFonts w:ascii="Times New Roman" w:eastAsia="Times New Roman" w:hAnsi="Times New Roman" w:cs="Times New Roman"/>
                <w:color w:val="000000" w:themeColor="text1"/>
                <w:sz w:val="24"/>
                <w:szCs w:val="24"/>
              </w:rPr>
            </w:pPr>
            <w:r w:rsidRPr="00B516AB">
              <w:rPr>
                <w:rFonts w:ascii="Times New Roman" w:eastAsia="Times New Roman" w:hAnsi="Times New Roman" w:cs="Times New Roman"/>
                <w:color w:val="000000" w:themeColor="text1"/>
                <w:sz w:val="24"/>
                <w:szCs w:val="24"/>
              </w:rPr>
              <w:t>37622</w:t>
            </w:r>
          </w:p>
        </w:tc>
        <w:tc>
          <w:tcPr>
            <w:tcW w:w="3167" w:type="dxa"/>
            <w:shd w:val="clear" w:color="auto" w:fill="auto"/>
            <w:noWrap/>
            <w:vAlign w:val="bottom"/>
            <w:hideMark/>
          </w:tcPr>
          <w:p w14:paraId="00EC9311" w14:textId="77777777" w:rsidR="000C4FFC" w:rsidRPr="00B516AB" w:rsidRDefault="00000000" w:rsidP="00CD1FDB">
            <w:pPr>
              <w:spacing w:after="0" w:line="360" w:lineRule="auto"/>
              <w:jc w:val="center"/>
              <w:rPr>
                <w:rFonts w:ascii="Times New Roman" w:eastAsia="Times New Roman" w:hAnsi="Times New Roman" w:cs="Times New Roman"/>
                <w:color w:val="000000" w:themeColor="text1"/>
                <w:sz w:val="24"/>
                <w:szCs w:val="24"/>
              </w:rPr>
            </w:pPr>
            <w:r w:rsidRPr="00B516AB">
              <w:rPr>
                <w:rFonts w:ascii="Times New Roman" w:eastAsia="Times New Roman" w:hAnsi="Times New Roman" w:cs="Times New Roman"/>
                <w:color w:val="000000" w:themeColor="text1"/>
                <w:sz w:val="24"/>
                <w:szCs w:val="24"/>
              </w:rPr>
              <w:t>31385</w:t>
            </w:r>
          </w:p>
        </w:tc>
      </w:tr>
    </w:tbl>
    <w:p w14:paraId="4424B143" w14:textId="77777777" w:rsidR="003616C8" w:rsidRPr="00B516AB" w:rsidRDefault="00000000" w:rsidP="00CD1FDB">
      <w:pPr>
        <w:spacing w:line="360" w:lineRule="auto"/>
        <w:ind w:left="360"/>
        <w:jc w:val="center"/>
        <w:rPr>
          <w:rFonts w:ascii="Times New Roman" w:hAnsi="Times New Roman" w:cs="Times New Roman"/>
          <w:b/>
          <w:bCs/>
          <w:color w:val="000000" w:themeColor="text1"/>
          <w:sz w:val="24"/>
          <w:szCs w:val="24"/>
        </w:rPr>
      </w:pPr>
      <w:r w:rsidRPr="00B516AB">
        <w:rPr>
          <w:rFonts w:ascii="Times New Roman" w:hAnsi="Times New Roman" w:cs="Times New Roman"/>
          <w:b/>
          <w:bCs/>
          <w:color w:val="000000" w:themeColor="text1"/>
          <w:sz w:val="24"/>
          <w:szCs w:val="24"/>
        </w:rPr>
        <w:t>Table 2: Average</w:t>
      </w:r>
      <w:r w:rsidR="000C4FFC" w:rsidRPr="00B516AB">
        <w:rPr>
          <w:rFonts w:ascii="Times New Roman" w:hAnsi="Times New Roman" w:cs="Times New Roman"/>
          <w:b/>
          <w:bCs/>
          <w:color w:val="000000" w:themeColor="text1"/>
          <w:sz w:val="24"/>
          <w:szCs w:val="24"/>
        </w:rPr>
        <w:t xml:space="preserve"> and median</w:t>
      </w:r>
      <w:r w:rsidRPr="00B516AB">
        <w:rPr>
          <w:rFonts w:ascii="Times New Roman" w:hAnsi="Times New Roman" w:cs="Times New Roman"/>
          <w:b/>
          <w:bCs/>
          <w:color w:val="000000" w:themeColor="text1"/>
          <w:sz w:val="24"/>
          <w:szCs w:val="24"/>
        </w:rPr>
        <w:t xml:space="preserve"> disposable income of the UK households</w:t>
      </w:r>
    </w:p>
    <w:p w14:paraId="4EB128AD" w14:textId="77777777" w:rsidR="003616C8" w:rsidRPr="00B516AB" w:rsidRDefault="00000000" w:rsidP="00CD1FDB">
      <w:pPr>
        <w:spacing w:line="360" w:lineRule="auto"/>
        <w:ind w:left="360"/>
        <w:jc w:val="center"/>
        <w:rPr>
          <w:rFonts w:ascii="Times New Roman" w:hAnsi="Times New Roman" w:cs="Times New Roman"/>
          <w:color w:val="000000" w:themeColor="text1"/>
          <w:sz w:val="24"/>
          <w:szCs w:val="24"/>
        </w:rPr>
      </w:pPr>
      <w:r w:rsidRPr="00B516AB">
        <w:rPr>
          <w:rFonts w:ascii="Times New Roman" w:hAnsi="Times New Roman" w:cs="Times New Roman"/>
          <w:color w:val="000000" w:themeColor="text1"/>
          <w:sz w:val="24"/>
          <w:szCs w:val="24"/>
        </w:rPr>
        <w:t>(Source:</w:t>
      </w:r>
      <w:r w:rsidR="004637B6" w:rsidRPr="00B516AB">
        <w:rPr>
          <w:rFonts w:ascii="Times New Roman" w:hAnsi="Times New Roman" w:cs="Times New Roman"/>
          <w:color w:val="000000" w:themeColor="text1"/>
          <w:sz w:val="24"/>
          <w:szCs w:val="24"/>
        </w:rPr>
        <w:t xml:space="preserve"> Ons, 2022</w:t>
      </w:r>
      <w:r w:rsidRPr="00B516AB">
        <w:rPr>
          <w:rFonts w:ascii="Times New Roman" w:hAnsi="Times New Roman" w:cs="Times New Roman"/>
          <w:color w:val="000000" w:themeColor="text1"/>
          <w:sz w:val="24"/>
          <w:szCs w:val="24"/>
        </w:rPr>
        <w:t>)</w:t>
      </w:r>
      <w:r w:rsidR="000C4FFC" w:rsidRPr="00B516AB">
        <w:rPr>
          <w:rFonts w:ascii="Times New Roman" w:hAnsi="Times New Roman" w:cs="Times New Roman"/>
          <w:color w:val="000000" w:themeColor="text1"/>
          <w:sz w:val="24"/>
          <w:szCs w:val="24"/>
        </w:rPr>
        <w:t xml:space="preserve"> </w:t>
      </w:r>
      <w:r w:rsidRPr="00B516AB">
        <w:rPr>
          <w:rFonts w:ascii="Times New Roman" w:hAnsi="Times New Roman" w:cs="Times New Roman"/>
          <w:color w:val="000000" w:themeColor="text1"/>
          <w:sz w:val="24"/>
          <w:szCs w:val="24"/>
        </w:rPr>
        <w:t xml:space="preserve"> </w:t>
      </w:r>
    </w:p>
    <w:p w14:paraId="7D724205" w14:textId="77777777" w:rsidR="003616C8" w:rsidRPr="00B516AB" w:rsidRDefault="00000000" w:rsidP="00CD1FDB">
      <w:pPr>
        <w:spacing w:line="360" w:lineRule="auto"/>
        <w:jc w:val="both"/>
        <w:rPr>
          <w:rFonts w:ascii="Times New Roman" w:hAnsi="Times New Roman" w:cs="Times New Roman"/>
          <w:color w:val="000000" w:themeColor="text1"/>
          <w:sz w:val="24"/>
          <w:szCs w:val="24"/>
        </w:rPr>
      </w:pPr>
      <w:r w:rsidRPr="00B516AB">
        <w:rPr>
          <w:rFonts w:ascii="Times New Roman" w:hAnsi="Times New Roman" w:cs="Times New Roman"/>
          <w:color w:val="000000" w:themeColor="text1"/>
          <w:sz w:val="24"/>
          <w:szCs w:val="24"/>
        </w:rPr>
        <w:t>This table resembles the following figure</w:t>
      </w:r>
      <w:r w:rsidR="000C4FFC" w:rsidRPr="00B516AB">
        <w:rPr>
          <w:rFonts w:ascii="Times New Roman" w:hAnsi="Times New Roman" w:cs="Times New Roman"/>
          <w:color w:val="000000" w:themeColor="text1"/>
          <w:sz w:val="24"/>
          <w:szCs w:val="24"/>
        </w:rPr>
        <w:t>-</w:t>
      </w:r>
    </w:p>
    <w:p w14:paraId="235BBD78" w14:textId="77777777" w:rsidR="000C4FFC" w:rsidRPr="00B516AB" w:rsidRDefault="00000000" w:rsidP="00CD1FDB">
      <w:pPr>
        <w:spacing w:line="360" w:lineRule="auto"/>
        <w:jc w:val="center"/>
        <w:rPr>
          <w:rFonts w:ascii="Times New Roman" w:hAnsi="Times New Roman" w:cs="Times New Roman"/>
          <w:color w:val="000000" w:themeColor="text1"/>
          <w:sz w:val="24"/>
          <w:szCs w:val="24"/>
        </w:rPr>
      </w:pPr>
      <w:r w:rsidRPr="00B516AB">
        <w:rPr>
          <w:rFonts w:ascii="Times New Roman" w:hAnsi="Times New Roman" w:cs="Times New Roman"/>
          <w:noProof/>
          <w:color w:val="000000" w:themeColor="text1"/>
          <w:sz w:val="24"/>
          <w:szCs w:val="24"/>
        </w:rPr>
        <w:drawing>
          <wp:inline distT="0" distB="0" distL="0" distR="0" wp14:anchorId="3BD24FDC" wp14:editId="0E4E898F">
            <wp:extent cx="4572000" cy="2743200"/>
            <wp:effectExtent l="0" t="0" r="0" b="0"/>
            <wp:docPr id="2" name="Chart 2">
              <a:extLst xmlns:a="http://schemas.openxmlformats.org/drawingml/2006/main">
                <a:ext uri="{FF2B5EF4-FFF2-40B4-BE49-F238E27FC236}">
                  <a16:creationId xmlns:a16="http://schemas.microsoft.com/office/drawing/2014/main" id="{D7A372A4-CBDF-B777-2F9F-114C6239CF8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11805D9E" w14:textId="77777777" w:rsidR="000C4FFC" w:rsidRPr="00B516AB" w:rsidRDefault="00000000" w:rsidP="00CD1FDB">
      <w:pPr>
        <w:spacing w:line="360" w:lineRule="auto"/>
        <w:jc w:val="center"/>
        <w:rPr>
          <w:rFonts w:ascii="Times New Roman" w:hAnsi="Times New Roman" w:cs="Times New Roman"/>
          <w:b/>
          <w:bCs/>
          <w:color w:val="000000" w:themeColor="text1"/>
          <w:sz w:val="24"/>
          <w:szCs w:val="24"/>
        </w:rPr>
      </w:pPr>
      <w:r w:rsidRPr="00B516AB">
        <w:rPr>
          <w:rFonts w:ascii="Times New Roman" w:hAnsi="Times New Roman" w:cs="Times New Roman"/>
          <w:b/>
          <w:bCs/>
          <w:color w:val="000000" w:themeColor="text1"/>
          <w:sz w:val="24"/>
          <w:szCs w:val="24"/>
        </w:rPr>
        <w:t xml:space="preserve">Fig. 2: </w:t>
      </w:r>
      <w:r w:rsidR="00963088" w:rsidRPr="00B516AB">
        <w:rPr>
          <w:rFonts w:ascii="Times New Roman" w:hAnsi="Times New Roman" w:cs="Times New Roman"/>
          <w:b/>
          <w:bCs/>
          <w:color w:val="000000" w:themeColor="text1"/>
          <w:sz w:val="24"/>
          <w:szCs w:val="24"/>
        </w:rPr>
        <w:t>Graphical diagrams of disposable income</w:t>
      </w:r>
    </w:p>
    <w:p w14:paraId="049432A5" w14:textId="77777777" w:rsidR="00963088" w:rsidRPr="00B516AB" w:rsidRDefault="00000000" w:rsidP="00CD1FDB">
      <w:pPr>
        <w:spacing w:line="360" w:lineRule="auto"/>
        <w:jc w:val="center"/>
        <w:rPr>
          <w:rFonts w:ascii="Times New Roman" w:hAnsi="Times New Roman" w:cs="Times New Roman"/>
          <w:color w:val="000000" w:themeColor="text1"/>
          <w:sz w:val="24"/>
          <w:szCs w:val="24"/>
        </w:rPr>
      </w:pPr>
      <w:r w:rsidRPr="00B516AB">
        <w:rPr>
          <w:rFonts w:ascii="Times New Roman" w:hAnsi="Times New Roman" w:cs="Times New Roman"/>
          <w:color w:val="000000" w:themeColor="text1"/>
          <w:sz w:val="24"/>
          <w:szCs w:val="24"/>
        </w:rPr>
        <w:t>(Source: Self-report, 2022)</w:t>
      </w:r>
    </w:p>
    <w:p w14:paraId="446798EA" w14:textId="77777777" w:rsidR="00FD6328" w:rsidRPr="00B516AB" w:rsidRDefault="00000000" w:rsidP="00CD1FDB">
      <w:pPr>
        <w:spacing w:line="360" w:lineRule="auto"/>
        <w:jc w:val="both"/>
        <w:rPr>
          <w:rFonts w:ascii="Times New Roman" w:hAnsi="Times New Roman" w:cs="Times New Roman"/>
          <w:color w:val="000000" w:themeColor="text1"/>
          <w:sz w:val="24"/>
          <w:szCs w:val="24"/>
        </w:rPr>
      </w:pPr>
      <w:r w:rsidRPr="00B516AB">
        <w:rPr>
          <w:rFonts w:ascii="Times New Roman" w:hAnsi="Times New Roman" w:cs="Times New Roman"/>
          <w:color w:val="000000" w:themeColor="text1"/>
          <w:sz w:val="24"/>
          <w:szCs w:val="24"/>
        </w:rPr>
        <w:lastRenderedPageBreak/>
        <w:t>This fall in income has induced in reducing the demand for Domino's pizza which was shown by the reduction in revenues as well (</w:t>
      </w:r>
      <w:r w:rsidR="00E47B8B" w:rsidRPr="00B516AB">
        <w:rPr>
          <w:rFonts w:ascii="Times New Roman" w:hAnsi="Times New Roman" w:cs="Times New Roman"/>
          <w:color w:val="000000" w:themeColor="text1"/>
          <w:sz w:val="24"/>
          <w:szCs w:val="24"/>
        </w:rPr>
        <w:t>Barrons, 2022</w:t>
      </w:r>
      <w:r w:rsidRPr="00B516AB">
        <w:rPr>
          <w:rFonts w:ascii="Times New Roman" w:hAnsi="Times New Roman" w:cs="Times New Roman"/>
          <w:color w:val="000000" w:themeColor="text1"/>
          <w:sz w:val="24"/>
          <w:szCs w:val="24"/>
        </w:rPr>
        <w:t xml:space="preserve">). </w:t>
      </w:r>
    </w:p>
    <w:p w14:paraId="556232F5" w14:textId="77777777" w:rsidR="00FD6328" w:rsidRPr="00B516AB" w:rsidRDefault="00000000" w:rsidP="00CD1FDB">
      <w:pPr>
        <w:pStyle w:val="ListParagraph"/>
        <w:numPr>
          <w:ilvl w:val="0"/>
          <w:numId w:val="1"/>
        </w:numPr>
        <w:spacing w:line="360" w:lineRule="auto"/>
        <w:jc w:val="both"/>
        <w:rPr>
          <w:rFonts w:ascii="Times New Roman" w:hAnsi="Times New Roman" w:cs="Times New Roman"/>
          <w:b/>
          <w:bCs/>
          <w:color w:val="000000" w:themeColor="text1"/>
          <w:sz w:val="24"/>
          <w:szCs w:val="24"/>
        </w:rPr>
      </w:pPr>
      <w:r w:rsidRPr="00B516AB">
        <w:rPr>
          <w:rFonts w:ascii="Times New Roman" w:hAnsi="Times New Roman" w:cs="Times New Roman"/>
          <w:b/>
          <w:bCs/>
          <w:color w:val="000000" w:themeColor="text1"/>
          <w:sz w:val="24"/>
          <w:szCs w:val="24"/>
        </w:rPr>
        <w:t xml:space="preserve">Tastes and preferences of the consumers: </w:t>
      </w:r>
    </w:p>
    <w:p w14:paraId="3349B4B3" w14:textId="77777777" w:rsidR="004D574E" w:rsidRPr="00B516AB" w:rsidRDefault="00000000" w:rsidP="00CD1FDB">
      <w:pPr>
        <w:spacing w:line="360" w:lineRule="auto"/>
        <w:ind w:left="360"/>
        <w:jc w:val="both"/>
        <w:rPr>
          <w:rFonts w:ascii="Times New Roman" w:hAnsi="Times New Roman" w:cs="Times New Roman"/>
          <w:color w:val="000000" w:themeColor="text1"/>
          <w:sz w:val="24"/>
          <w:szCs w:val="24"/>
        </w:rPr>
      </w:pPr>
      <w:r w:rsidRPr="00B516AB">
        <w:rPr>
          <w:rFonts w:ascii="Times New Roman" w:hAnsi="Times New Roman" w:cs="Times New Roman"/>
          <w:color w:val="000000" w:themeColor="text1"/>
          <w:sz w:val="24"/>
          <w:szCs w:val="24"/>
        </w:rPr>
        <w:t xml:space="preserve"> </w:t>
      </w:r>
      <w:r w:rsidR="00164909" w:rsidRPr="00B516AB">
        <w:rPr>
          <w:rFonts w:ascii="Times New Roman" w:hAnsi="Times New Roman" w:cs="Times New Roman"/>
          <w:color w:val="000000" w:themeColor="text1"/>
          <w:sz w:val="24"/>
          <w:szCs w:val="24"/>
        </w:rPr>
        <w:t xml:space="preserve">Taste and preferences of the consumers change because of certain aspects. The change in the price of the products, changes in prices of the other products, change in quantity and supply of the products, etc. changes the preference of a consumer. While the quality, brand, and behavioral approach prompt an individual to change his tastes. When consumers change their tastes and preference, the demand for a certain product </w:t>
      </w:r>
      <w:r w:rsidR="00BA40D1" w:rsidRPr="00B516AB">
        <w:rPr>
          <w:rFonts w:ascii="Times New Roman" w:hAnsi="Times New Roman" w:cs="Times New Roman"/>
          <w:color w:val="000000" w:themeColor="text1"/>
          <w:sz w:val="24"/>
          <w:szCs w:val="24"/>
        </w:rPr>
        <w:t>change</w:t>
      </w:r>
      <w:r w:rsidR="00164909" w:rsidRPr="00B516AB">
        <w:rPr>
          <w:rFonts w:ascii="Times New Roman" w:hAnsi="Times New Roman" w:cs="Times New Roman"/>
          <w:color w:val="000000" w:themeColor="text1"/>
          <w:sz w:val="24"/>
          <w:szCs w:val="24"/>
        </w:rPr>
        <w:t xml:space="preserve">s. </w:t>
      </w:r>
      <w:r w:rsidR="00BA40D1" w:rsidRPr="00B516AB">
        <w:rPr>
          <w:rFonts w:ascii="Times New Roman" w:hAnsi="Times New Roman" w:cs="Times New Roman"/>
          <w:color w:val="000000" w:themeColor="text1"/>
          <w:sz w:val="24"/>
          <w:szCs w:val="24"/>
        </w:rPr>
        <w:t xml:space="preserve">Domino's pizza is preferred by the greatest number of individuals in recent times but the same was not the case 10-12 years ago. The product was tasteless, not exciting at all and the company's value was also dropped due to the devaluation of share prices. But in a few years, the company managed to change it completely. Domino's started taking suggestions from the customers and in return reward them as well. This marketing strategy induced a lot of customers </w:t>
      </w:r>
      <w:r w:rsidRPr="00B516AB">
        <w:rPr>
          <w:rFonts w:ascii="Times New Roman" w:hAnsi="Times New Roman" w:cs="Times New Roman"/>
          <w:color w:val="000000" w:themeColor="text1"/>
          <w:sz w:val="24"/>
          <w:szCs w:val="24"/>
        </w:rPr>
        <w:t>to opt for Domino's pizza. The company also embraced transparency. They started considering the negative comments from the customers as well and acted accordingly. The company introduced new machines, and designs, and changed the production pattern and that's how the demand for Domino's pizza started to increase and now Domino is the second-largest pizza chain on a global basis</w:t>
      </w:r>
      <w:r w:rsidR="004637B6" w:rsidRPr="00B516AB">
        <w:rPr>
          <w:rFonts w:ascii="Times New Roman" w:hAnsi="Times New Roman" w:cs="Times New Roman"/>
          <w:color w:val="000000" w:themeColor="text1"/>
          <w:sz w:val="24"/>
          <w:szCs w:val="24"/>
        </w:rPr>
        <w:t xml:space="preserve"> (Euromonitor, 2022)</w:t>
      </w:r>
      <w:r w:rsidRPr="00B516AB">
        <w:rPr>
          <w:rFonts w:ascii="Times New Roman" w:hAnsi="Times New Roman" w:cs="Times New Roman"/>
          <w:color w:val="000000" w:themeColor="text1"/>
          <w:sz w:val="24"/>
          <w:szCs w:val="24"/>
        </w:rPr>
        <w:t xml:space="preserve">. </w:t>
      </w:r>
    </w:p>
    <w:p w14:paraId="2DA60CBF" w14:textId="77777777" w:rsidR="002D799B" w:rsidRPr="00B516AB" w:rsidRDefault="00000000" w:rsidP="00CD1FDB">
      <w:pPr>
        <w:pStyle w:val="ListParagraph"/>
        <w:numPr>
          <w:ilvl w:val="0"/>
          <w:numId w:val="1"/>
        </w:numPr>
        <w:spacing w:line="360" w:lineRule="auto"/>
        <w:jc w:val="both"/>
        <w:rPr>
          <w:rFonts w:ascii="Times New Roman" w:hAnsi="Times New Roman" w:cs="Times New Roman"/>
          <w:b/>
          <w:bCs/>
          <w:color w:val="000000" w:themeColor="text1"/>
          <w:sz w:val="24"/>
          <w:szCs w:val="24"/>
        </w:rPr>
      </w:pPr>
      <w:r w:rsidRPr="00B516AB">
        <w:rPr>
          <w:rFonts w:ascii="Times New Roman" w:hAnsi="Times New Roman" w:cs="Times New Roman"/>
          <w:b/>
          <w:bCs/>
          <w:color w:val="000000" w:themeColor="text1"/>
          <w:sz w:val="24"/>
          <w:szCs w:val="24"/>
        </w:rPr>
        <w:t>Consumers' expectations of price:</w:t>
      </w:r>
    </w:p>
    <w:p w14:paraId="5643CD6F" w14:textId="77777777" w:rsidR="00B12A72" w:rsidRPr="00B516AB" w:rsidRDefault="00000000" w:rsidP="00CD1FDB">
      <w:pPr>
        <w:spacing w:line="360" w:lineRule="auto"/>
        <w:ind w:left="360"/>
        <w:jc w:val="both"/>
        <w:rPr>
          <w:rFonts w:ascii="Times New Roman" w:hAnsi="Times New Roman" w:cs="Times New Roman"/>
          <w:color w:val="000000" w:themeColor="text1"/>
          <w:sz w:val="24"/>
          <w:szCs w:val="24"/>
        </w:rPr>
      </w:pPr>
      <w:r w:rsidRPr="00B516AB">
        <w:rPr>
          <w:rFonts w:ascii="Times New Roman" w:hAnsi="Times New Roman" w:cs="Times New Roman"/>
          <w:color w:val="000000" w:themeColor="text1"/>
          <w:sz w:val="24"/>
          <w:szCs w:val="24"/>
        </w:rPr>
        <w:t xml:space="preserve">The demand for a </w:t>
      </w:r>
      <w:r w:rsidR="0004031A" w:rsidRPr="00B516AB">
        <w:rPr>
          <w:rFonts w:ascii="Times New Roman" w:hAnsi="Times New Roman" w:cs="Times New Roman"/>
          <w:color w:val="000000" w:themeColor="text1"/>
          <w:sz w:val="24"/>
          <w:szCs w:val="24"/>
        </w:rPr>
        <w:t>certain good change</w:t>
      </w:r>
      <w:r w:rsidRPr="00B516AB">
        <w:rPr>
          <w:rFonts w:ascii="Times New Roman" w:hAnsi="Times New Roman" w:cs="Times New Roman"/>
          <w:color w:val="000000" w:themeColor="text1"/>
          <w:sz w:val="24"/>
          <w:szCs w:val="24"/>
        </w:rPr>
        <w:t xml:space="preserve">s looking at how the consumers expect the price of the respective product to be changed. If they think that the price is going to go up in near future then the demand will increase but the forecast about the price is that it will not rise but rather can fall, then the demand for the product will reduce in recent times. </w:t>
      </w:r>
    </w:p>
    <w:p w14:paraId="022CF132" w14:textId="77777777" w:rsidR="003C0A85" w:rsidRPr="00B516AB" w:rsidRDefault="00000000" w:rsidP="00CD1FDB">
      <w:pPr>
        <w:spacing w:line="360" w:lineRule="auto"/>
        <w:ind w:left="360"/>
        <w:jc w:val="both"/>
        <w:rPr>
          <w:rFonts w:ascii="Times New Roman" w:hAnsi="Times New Roman" w:cs="Times New Roman"/>
          <w:color w:val="000000" w:themeColor="text1"/>
          <w:sz w:val="24"/>
          <w:szCs w:val="24"/>
        </w:rPr>
      </w:pPr>
      <w:r w:rsidRPr="00B516AB">
        <w:rPr>
          <w:rFonts w:ascii="Times New Roman" w:hAnsi="Times New Roman" w:cs="Times New Roman"/>
          <w:color w:val="000000" w:themeColor="text1"/>
          <w:sz w:val="24"/>
          <w:szCs w:val="24"/>
        </w:rPr>
        <w:t xml:space="preserve">Domino's Pizza is predicting that the price can increase due to an increase in food costs. The rising rates of inflation and increase in fuel prices will increase the cost of pizzas. The company has already said that the prices are expected to increase because the prices of ingredients like meat, wheat, cheese, and certain grains have increased. the company is forecasting an 8% to 10% jump in its food basket costs. The labor cost is also rising in the restaurant sector which will influence the increase in the price of pizzas in near future. This forecast of price increase </w:t>
      </w:r>
      <w:r w:rsidRPr="00B516AB">
        <w:rPr>
          <w:rFonts w:ascii="Times New Roman" w:hAnsi="Times New Roman" w:cs="Times New Roman"/>
          <w:color w:val="000000" w:themeColor="text1"/>
          <w:sz w:val="24"/>
          <w:szCs w:val="24"/>
        </w:rPr>
        <w:lastRenderedPageBreak/>
        <w:t xml:space="preserve">will tend people to purchase pizzas from now on. Therefore, the demand will gradually go up as it is expected.  </w:t>
      </w:r>
    </w:p>
    <w:p w14:paraId="112DC4C9" w14:textId="77777777" w:rsidR="002D799B" w:rsidRPr="00B516AB" w:rsidRDefault="00000000" w:rsidP="00CD1FDB">
      <w:pPr>
        <w:pStyle w:val="ListParagraph"/>
        <w:numPr>
          <w:ilvl w:val="0"/>
          <w:numId w:val="1"/>
        </w:numPr>
        <w:spacing w:line="360" w:lineRule="auto"/>
        <w:jc w:val="both"/>
        <w:rPr>
          <w:rFonts w:ascii="Times New Roman" w:hAnsi="Times New Roman" w:cs="Times New Roman"/>
          <w:b/>
          <w:bCs/>
          <w:color w:val="000000" w:themeColor="text1"/>
          <w:sz w:val="24"/>
          <w:szCs w:val="24"/>
        </w:rPr>
      </w:pPr>
      <w:r w:rsidRPr="00B516AB">
        <w:rPr>
          <w:rFonts w:ascii="Times New Roman" w:hAnsi="Times New Roman" w:cs="Times New Roman"/>
          <w:b/>
          <w:bCs/>
          <w:color w:val="000000" w:themeColor="text1"/>
          <w:sz w:val="24"/>
          <w:szCs w:val="24"/>
        </w:rPr>
        <w:t xml:space="preserve">Demographics:   </w:t>
      </w:r>
    </w:p>
    <w:p w14:paraId="23E320A6" w14:textId="77777777" w:rsidR="00AA3153" w:rsidRPr="00B516AB" w:rsidRDefault="00000000" w:rsidP="00CD1FDB">
      <w:pPr>
        <w:pStyle w:val="NormalWeb"/>
        <w:shd w:val="clear" w:color="auto" w:fill="FFFFFF"/>
        <w:spacing w:before="0" w:beforeAutospacing="0" w:line="360" w:lineRule="auto"/>
        <w:ind w:left="720"/>
        <w:jc w:val="both"/>
        <w:rPr>
          <w:color w:val="000000" w:themeColor="text1"/>
        </w:rPr>
      </w:pPr>
      <w:r w:rsidRPr="00B516AB">
        <w:rPr>
          <w:color w:val="000000" w:themeColor="text1"/>
        </w:rPr>
        <w:t>Demographics mainly refers to the type and number of customers that affect the demand for a commodity. As the number of customers increases, the demand goes up and the opposite happens when the number of customers falls. O</w:t>
      </w:r>
      <w:r w:rsidR="003C0A85" w:rsidRPr="00B516AB">
        <w:rPr>
          <w:color w:val="000000" w:themeColor="text1"/>
        </w:rPr>
        <w:t xml:space="preserve">ver the years </w:t>
      </w:r>
      <w:r w:rsidRPr="00B516AB">
        <w:rPr>
          <w:color w:val="000000" w:themeColor="text1"/>
        </w:rPr>
        <w:t xml:space="preserve">a marketing campaign has been created by </w:t>
      </w:r>
      <w:r w:rsidR="003C0A85" w:rsidRPr="00B516AB">
        <w:rPr>
          <w:color w:val="000000" w:themeColor="text1"/>
        </w:rPr>
        <w:t xml:space="preserve">Domino’s Pizza </w:t>
      </w:r>
      <w:r w:rsidRPr="00B516AB">
        <w:rPr>
          <w:color w:val="000000" w:themeColor="text1"/>
        </w:rPr>
        <w:t>focusing</w:t>
      </w:r>
      <w:r w:rsidR="003C0A85" w:rsidRPr="00B516AB">
        <w:rPr>
          <w:color w:val="000000" w:themeColor="text1"/>
        </w:rPr>
        <w:t xml:space="preserve"> primarily on the </w:t>
      </w:r>
      <w:r w:rsidRPr="00B516AB">
        <w:rPr>
          <w:color w:val="000000" w:themeColor="text1"/>
        </w:rPr>
        <w:t>gent's</w:t>
      </w:r>
      <w:r w:rsidR="003C0A85" w:rsidRPr="00B516AB">
        <w:rPr>
          <w:color w:val="000000" w:themeColor="text1"/>
        </w:rPr>
        <w:t xml:space="preserve"> consumers</w:t>
      </w:r>
      <w:r w:rsidRPr="00B516AB">
        <w:rPr>
          <w:color w:val="000000" w:themeColor="text1"/>
        </w:rPr>
        <w:t>.</w:t>
      </w:r>
      <w:r w:rsidR="003C0A85" w:rsidRPr="00B516AB">
        <w:rPr>
          <w:color w:val="000000" w:themeColor="text1"/>
        </w:rPr>
        <w:t xml:space="preserve"> </w:t>
      </w:r>
      <w:r w:rsidRPr="00B516AB">
        <w:rPr>
          <w:color w:val="000000" w:themeColor="text1"/>
        </w:rPr>
        <w:t>S</w:t>
      </w:r>
      <w:r w:rsidR="003C0A85" w:rsidRPr="00B516AB">
        <w:rPr>
          <w:color w:val="000000" w:themeColor="text1"/>
        </w:rPr>
        <w:t xml:space="preserve">ports fans </w:t>
      </w:r>
      <w:r w:rsidR="00F73449" w:rsidRPr="00B516AB">
        <w:rPr>
          <w:color w:val="000000" w:themeColor="text1"/>
        </w:rPr>
        <w:t xml:space="preserve">of age range between </w:t>
      </w:r>
      <w:r w:rsidR="003C0A85" w:rsidRPr="00B516AB">
        <w:rPr>
          <w:color w:val="000000" w:themeColor="text1"/>
        </w:rPr>
        <w:t>18</w:t>
      </w:r>
      <w:r w:rsidR="00F73449" w:rsidRPr="00B516AB">
        <w:rPr>
          <w:color w:val="000000" w:themeColor="text1"/>
        </w:rPr>
        <w:t xml:space="preserve"> and </w:t>
      </w:r>
      <w:r w:rsidR="003C0A85" w:rsidRPr="00B516AB">
        <w:rPr>
          <w:color w:val="000000" w:themeColor="text1"/>
        </w:rPr>
        <w:t>44</w:t>
      </w:r>
      <w:r w:rsidR="00F73449" w:rsidRPr="00B516AB">
        <w:rPr>
          <w:color w:val="000000" w:themeColor="text1"/>
        </w:rPr>
        <w:t xml:space="preserve"> from America and Europe are mostly fond of Domino’s pizza</w:t>
      </w:r>
      <w:r w:rsidR="003C0A85" w:rsidRPr="00B516AB">
        <w:rPr>
          <w:color w:val="000000" w:themeColor="text1"/>
        </w:rPr>
        <w:t>, Domino</w:t>
      </w:r>
      <w:r w:rsidR="00F73449" w:rsidRPr="00B516AB">
        <w:rPr>
          <w:color w:val="000000" w:themeColor="text1"/>
        </w:rPr>
        <w:t>s is also trying to attract more teenagers and female customers</w:t>
      </w:r>
      <w:r w:rsidR="00B516AB" w:rsidRPr="00B516AB">
        <w:rPr>
          <w:color w:val="000000" w:themeColor="text1"/>
        </w:rPr>
        <w:t xml:space="preserve"> (Livemint, 2022)</w:t>
      </w:r>
      <w:r w:rsidR="00F73449" w:rsidRPr="00B516AB">
        <w:rPr>
          <w:color w:val="000000" w:themeColor="text1"/>
        </w:rPr>
        <w:t>.</w:t>
      </w:r>
    </w:p>
    <w:p w14:paraId="5B6851AD" w14:textId="77777777" w:rsidR="00C153FE" w:rsidRPr="00B516AB" w:rsidRDefault="00000000" w:rsidP="00CD1FDB">
      <w:pPr>
        <w:pStyle w:val="NormalWeb"/>
        <w:shd w:val="clear" w:color="auto" w:fill="FFFFFF"/>
        <w:spacing w:before="0" w:beforeAutospacing="0" w:line="360" w:lineRule="auto"/>
        <w:ind w:left="720"/>
        <w:jc w:val="both"/>
        <w:rPr>
          <w:color w:val="000000" w:themeColor="text1"/>
        </w:rPr>
      </w:pPr>
      <w:r w:rsidRPr="00B516AB">
        <w:rPr>
          <w:color w:val="000000" w:themeColor="text1"/>
        </w:rPr>
        <w:t>In the following table, the system sales of Domino's Pizza in the UK and Ireland have been shown.</w:t>
      </w:r>
    </w:p>
    <w:tbl>
      <w:tblPr>
        <w:tblW w:w="8965"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3801"/>
        <w:gridCol w:w="5164"/>
      </w:tblGrid>
      <w:tr w:rsidR="00387670" w14:paraId="39737F69" w14:textId="77777777" w:rsidTr="00C153FE">
        <w:trPr>
          <w:trHeight w:val="321"/>
          <w:jc w:val="center"/>
        </w:trPr>
        <w:tc>
          <w:tcPr>
            <w:tcW w:w="3801" w:type="dxa"/>
            <w:shd w:val="clear" w:color="auto" w:fill="auto"/>
            <w:noWrap/>
            <w:vAlign w:val="bottom"/>
            <w:hideMark/>
          </w:tcPr>
          <w:p w14:paraId="4C123DBA" w14:textId="77777777" w:rsidR="00C153FE" w:rsidRPr="00C153FE" w:rsidRDefault="00000000" w:rsidP="00CD1FDB">
            <w:pPr>
              <w:spacing w:after="0" w:line="360" w:lineRule="auto"/>
              <w:rPr>
                <w:rFonts w:ascii="Times New Roman" w:eastAsia="Times New Roman" w:hAnsi="Times New Roman" w:cs="Times New Roman"/>
                <w:color w:val="000000" w:themeColor="text1"/>
                <w:sz w:val="24"/>
                <w:szCs w:val="24"/>
              </w:rPr>
            </w:pPr>
            <w:r w:rsidRPr="00C153FE">
              <w:rPr>
                <w:rFonts w:ascii="Times New Roman" w:eastAsia="Times New Roman" w:hAnsi="Times New Roman" w:cs="Times New Roman"/>
                <w:color w:val="000000" w:themeColor="text1"/>
                <w:sz w:val="24"/>
                <w:szCs w:val="24"/>
              </w:rPr>
              <w:t>Years</w:t>
            </w:r>
          </w:p>
        </w:tc>
        <w:tc>
          <w:tcPr>
            <w:tcW w:w="5164" w:type="dxa"/>
            <w:shd w:val="clear" w:color="auto" w:fill="auto"/>
            <w:noWrap/>
            <w:vAlign w:val="bottom"/>
            <w:hideMark/>
          </w:tcPr>
          <w:p w14:paraId="72D6E747" w14:textId="77777777" w:rsidR="00C153FE" w:rsidRPr="00C153FE" w:rsidRDefault="00000000" w:rsidP="00CD1FDB">
            <w:pPr>
              <w:spacing w:after="0" w:line="360" w:lineRule="auto"/>
              <w:rPr>
                <w:rFonts w:ascii="Times New Roman" w:eastAsia="Times New Roman" w:hAnsi="Times New Roman" w:cs="Times New Roman"/>
                <w:color w:val="000000" w:themeColor="text1"/>
                <w:sz w:val="24"/>
                <w:szCs w:val="24"/>
              </w:rPr>
            </w:pPr>
            <w:r w:rsidRPr="00C153FE">
              <w:rPr>
                <w:rFonts w:ascii="Times New Roman" w:eastAsia="Times New Roman" w:hAnsi="Times New Roman" w:cs="Times New Roman"/>
                <w:color w:val="000000" w:themeColor="text1"/>
                <w:sz w:val="24"/>
                <w:szCs w:val="24"/>
              </w:rPr>
              <w:t>System sales (GBP millions)</w:t>
            </w:r>
          </w:p>
        </w:tc>
      </w:tr>
      <w:tr w:rsidR="00387670" w14:paraId="4D987E4C" w14:textId="77777777" w:rsidTr="00C153FE">
        <w:trPr>
          <w:trHeight w:val="321"/>
          <w:jc w:val="center"/>
        </w:trPr>
        <w:tc>
          <w:tcPr>
            <w:tcW w:w="3801" w:type="dxa"/>
            <w:shd w:val="clear" w:color="auto" w:fill="auto"/>
            <w:noWrap/>
            <w:vAlign w:val="bottom"/>
            <w:hideMark/>
          </w:tcPr>
          <w:p w14:paraId="1EEBB949" w14:textId="77777777" w:rsidR="00C153FE" w:rsidRPr="00C153FE" w:rsidRDefault="00000000" w:rsidP="00CD1FDB">
            <w:pPr>
              <w:spacing w:after="0" w:line="360" w:lineRule="auto"/>
              <w:jc w:val="right"/>
              <w:rPr>
                <w:rFonts w:ascii="Times New Roman" w:eastAsia="Times New Roman" w:hAnsi="Times New Roman" w:cs="Times New Roman"/>
                <w:color w:val="000000" w:themeColor="text1"/>
                <w:sz w:val="24"/>
                <w:szCs w:val="24"/>
              </w:rPr>
            </w:pPr>
            <w:r w:rsidRPr="00C153FE">
              <w:rPr>
                <w:rFonts w:ascii="Times New Roman" w:eastAsia="Times New Roman" w:hAnsi="Times New Roman" w:cs="Times New Roman"/>
                <w:color w:val="000000" w:themeColor="text1"/>
                <w:sz w:val="24"/>
                <w:szCs w:val="24"/>
              </w:rPr>
              <w:t>2017</w:t>
            </w:r>
          </w:p>
        </w:tc>
        <w:tc>
          <w:tcPr>
            <w:tcW w:w="5164" w:type="dxa"/>
            <w:shd w:val="clear" w:color="auto" w:fill="auto"/>
            <w:noWrap/>
            <w:vAlign w:val="bottom"/>
            <w:hideMark/>
          </w:tcPr>
          <w:p w14:paraId="542FECB3" w14:textId="77777777" w:rsidR="00C153FE" w:rsidRPr="00C153FE" w:rsidRDefault="00000000" w:rsidP="00CD1FDB">
            <w:pPr>
              <w:spacing w:after="0" w:line="360" w:lineRule="auto"/>
              <w:jc w:val="right"/>
              <w:rPr>
                <w:rFonts w:ascii="Times New Roman" w:eastAsia="Times New Roman" w:hAnsi="Times New Roman" w:cs="Times New Roman"/>
                <w:color w:val="000000" w:themeColor="text1"/>
                <w:sz w:val="24"/>
                <w:szCs w:val="24"/>
              </w:rPr>
            </w:pPr>
            <w:r w:rsidRPr="00C153FE">
              <w:rPr>
                <w:rFonts w:ascii="Times New Roman" w:eastAsia="Times New Roman" w:hAnsi="Times New Roman" w:cs="Times New Roman"/>
                <w:color w:val="000000" w:themeColor="text1"/>
                <w:sz w:val="24"/>
                <w:szCs w:val="24"/>
              </w:rPr>
              <w:t>1079.4</w:t>
            </w:r>
          </w:p>
        </w:tc>
      </w:tr>
      <w:tr w:rsidR="00387670" w14:paraId="72505200" w14:textId="77777777" w:rsidTr="00C153FE">
        <w:trPr>
          <w:trHeight w:val="321"/>
          <w:jc w:val="center"/>
        </w:trPr>
        <w:tc>
          <w:tcPr>
            <w:tcW w:w="3801" w:type="dxa"/>
            <w:shd w:val="clear" w:color="auto" w:fill="auto"/>
            <w:noWrap/>
            <w:vAlign w:val="bottom"/>
            <w:hideMark/>
          </w:tcPr>
          <w:p w14:paraId="6E31F955" w14:textId="77777777" w:rsidR="00C153FE" w:rsidRPr="00C153FE" w:rsidRDefault="00000000" w:rsidP="00CD1FDB">
            <w:pPr>
              <w:spacing w:after="0" w:line="360" w:lineRule="auto"/>
              <w:jc w:val="right"/>
              <w:rPr>
                <w:rFonts w:ascii="Times New Roman" w:eastAsia="Times New Roman" w:hAnsi="Times New Roman" w:cs="Times New Roman"/>
                <w:color w:val="000000" w:themeColor="text1"/>
                <w:sz w:val="24"/>
                <w:szCs w:val="24"/>
              </w:rPr>
            </w:pPr>
            <w:r w:rsidRPr="00C153FE">
              <w:rPr>
                <w:rFonts w:ascii="Times New Roman" w:eastAsia="Times New Roman" w:hAnsi="Times New Roman" w:cs="Times New Roman"/>
                <w:color w:val="000000" w:themeColor="text1"/>
                <w:sz w:val="24"/>
                <w:szCs w:val="24"/>
              </w:rPr>
              <w:t>2018</w:t>
            </w:r>
          </w:p>
        </w:tc>
        <w:tc>
          <w:tcPr>
            <w:tcW w:w="5164" w:type="dxa"/>
            <w:shd w:val="clear" w:color="auto" w:fill="auto"/>
            <w:noWrap/>
            <w:vAlign w:val="bottom"/>
            <w:hideMark/>
          </w:tcPr>
          <w:p w14:paraId="0E3715E9" w14:textId="77777777" w:rsidR="00C153FE" w:rsidRPr="00C153FE" w:rsidRDefault="00000000" w:rsidP="00CD1FDB">
            <w:pPr>
              <w:spacing w:after="0" w:line="360" w:lineRule="auto"/>
              <w:jc w:val="right"/>
              <w:rPr>
                <w:rFonts w:ascii="Times New Roman" w:eastAsia="Times New Roman" w:hAnsi="Times New Roman" w:cs="Times New Roman"/>
                <w:color w:val="000000" w:themeColor="text1"/>
                <w:sz w:val="24"/>
                <w:szCs w:val="24"/>
              </w:rPr>
            </w:pPr>
            <w:r w:rsidRPr="00C153FE">
              <w:rPr>
                <w:rFonts w:ascii="Times New Roman" w:eastAsia="Times New Roman" w:hAnsi="Times New Roman" w:cs="Times New Roman"/>
                <w:color w:val="000000" w:themeColor="text1"/>
                <w:sz w:val="24"/>
                <w:szCs w:val="24"/>
              </w:rPr>
              <w:t>1155.4</w:t>
            </w:r>
          </w:p>
        </w:tc>
      </w:tr>
      <w:tr w:rsidR="00387670" w14:paraId="7CC0620A" w14:textId="77777777" w:rsidTr="00C153FE">
        <w:trPr>
          <w:trHeight w:val="321"/>
          <w:jc w:val="center"/>
        </w:trPr>
        <w:tc>
          <w:tcPr>
            <w:tcW w:w="3801" w:type="dxa"/>
            <w:shd w:val="clear" w:color="auto" w:fill="auto"/>
            <w:noWrap/>
            <w:vAlign w:val="bottom"/>
            <w:hideMark/>
          </w:tcPr>
          <w:p w14:paraId="0E66B959" w14:textId="77777777" w:rsidR="00C153FE" w:rsidRPr="00C153FE" w:rsidRDefault="00000000" w:rsidP="00CD1FDB">
            <w:pPr>
              <w:spacing w:after="0" w:line="360" w:lineRule="auto"/>
              <w:jc w:val="right"/>
              <w:rPr>
                <w:rFonts w:ascii="Times New Roman" w:eastAsia="Times New Roman" w:hAnsi="Times New Roman" w:cs="Times New Roman"/>
                <w:color w:val="000000" w:themeColor="text1"/>
                <w:sz w:val="24"/>
                <w:szCs w:val="24"/>
              </w:rPr>
            </w:pPr>
            <w:r w:rsidRPr="00C153FE">
              <w:rPr>
                <w:rFonts w:ascii="Times New Roman" w:eastAsia="Times New Roman" w:hAnsi="Times New Roman" w:cs="Times New Roman"/>
                <w:color w:val="000000" w:themeColor="text1"/>
                <w:sz w:val="24"/>
                <w:szCs w:val="24"/>
              </w:rPr>
              <w:t>2019</w:t>
            </w:r>
          </w:p>
        </w:tc>
        <w:tc>
          <w:tcPr>
            <w:tcW w:w="5164" w:type="dxa"/>
            <w:shd w:val="clear" w:color="auto" w:fill="auto"/>
            <w:noWrap/>
            <w:vAlign w:val="bottom"/>
            <w:hideMark/>
          </w:tcPr>
          <w:p w14:paraId="15E13BD0" w14:textId="77777777" w:rsidR="00C153FE" w:rsidRPr="00C153FE" w:rsidRDefault="00000000" w:rsidP="00CD1FDB">
            <w:pPr>
              <w:spacing w:after="0" w:line="360" w:lineRule="auto"/>
              <w:jc w:val="right"/>
              <w:rPr>
                <w:rFonts w:ascii="Times New Roman" w:eastAsia="Times New Roman" w:hAnsi="Times New Roman" w:cs="Times New Roman"/>
                <w:color w:val="000000" w:themeColor="text1"/>
                <w:sz w:val="24"/>
                <w:szCs w:val="24"/>
              </w:rPr>
            </w:pPr>
            <w:r w:rsidRPr="00C153FE">
              <w:rPr>
                <w:rFonts w:ascii="Times New Roman" w:eastAsia="Times New Roman" w:hAnsi="Times New Roman" w:cs="Times New Roman"/>
                <w:color w:val="000000" w:themeColor="text1"/>
                <w:sz w:val="24"/>
                <w:szCs w:val="24"/>
              </w:rPr>
              <w:t>1210.9</w:t>
            </w:r>
          </w:p>
        </w:tc>
      </w:tr>
      <w:tr w:rsidR="00387670" w14:paraId="3DBF17E1" w14:textId="77777777" w:rsidTr="00C153FE">
        <w:trPr>
          <w:trHeight w:val="321"/>
          <w:jc w:val="center"/>
        </w:trPr>
        <w:tc>
          <w:tcPr>
            <w:tcW w:w="3801" w:type="dxa"/>
            <w:shd w:val="clear" w:color="auto" w:fill="auto"/>
            <w:noWrap/>
            <w:vAlign w:val="bottom"/>
            <w:hideMark/>
          </w:tcPr>
          <w:p w14:paraId="7B7E24C5" w14:textId="77777777" w:rsidR="00C153FE" w:rsidRPr="00C153FE" w:rsidRDefault="00000000" w:rsidP="00CD1FDB">
            <w:pPr>
              <w:spacing w:after="0" w:line="360" w:lineRule="auto"/>
              <w:jc w:val="right"/>
              <w:rPr>
                <w:rFonts w:ascii="Times New Roman" w:eastAsia="Times New Roman" w:hAnsi="Times New Roman" w:cs="Times New Roman"/>
                <w:color w:val="000000" w:themeColor="text1"/>
                <w:sz w:val="24"/>
                <w:szCs w:val="24"/>
              </w:rPr>
            </w:pPr>
            <w:r w:rsidRPr="00C153FE">
              <w:rPr>
                <w:rFonts w:ascii="Times New Roman" w:eastAsia="Times New Roman" w:hAnsi="Times New Roman" w:cs="Times New Roman"/>
                <w:color w:val="000000" w:themeColor="text1"/>
                <w:sz w:val="24"/>
                <w:szCs w:val="24"/>
              </w:rPr>
              <w:t>2020</w:t>
            </w:r>
          </w:p>
        </w:tc>
        <w:tc>
          <w:tcPr>
            <w:tcW w:w="5164" w:type="dxa"/>
            <w:shd w:val="clear" w:color="auto" w:fill="auto"/>
            <w:noWrap/>
            <w:vAlign w:val="bottom"/>
            <w:hideMark/>
          </w:tcPr>
          <w:p w14:paraId="3155A59C" w14:textId="77777777" w:rsidR="00C153FE" w:rsidRPr="00C153FE" w:rsidRDefault="00000000" w:rsidP="00CD1FDB">
            <w:pPr>
              <w:spacing w:after="0" w:line="360" w:lineRule="auto"/>
              <w:jc w:val="right"/>
              <w:rPr>
                <w:rFonts w:ascii="Times New Roman" w:eastAsia="Times New Roman" w:hAnsi="Times New Roman" w:cs="Times New Roman"/>
                <w:color w:val="000000" w:themeColor="text1"/>
                <w:sz w:val="24"/>
                <w:szCs w:val="24"/>
              </w:rPr>
            </w:pPr>
            <w:r w:rsidRPr="00C153FE">
              <w:rPr>
                <w:rFonts w:ascii="Times New Roman" w:eastAsia="Times New Roman" w:hAnsi="Times New Roman" w:cs="Times New Roman"/>
                <w:color w:val="000000" w:themeColor="text1"/>
                <w:sz w:val="24"/>
                <w:szCs w:val="24"/>
              </w:rPr>
              <w:t>1348.4</w:t>
            </w:r>
          </w:p>
        </w:tc>
      </w:tr>
      <w:tr w:rsidR="00387670" w14:paraId="05C6580A" w14:textId="77777777" w:rsidTr="00C153FE">
        <w:trPr>
          <w:trHeight w:val="321"/>
          <w:jc w:val="center"/>
        </w:trPr>
        <w:tc>
          <w:tcPr>
            <w:tcW w:w="3801" w:type="dxa"/>
            <w:shd w:val="clear" w:color="auto" w:fill="auto"/>
            <w:noWrap/>
            <w:vAlign w:val="bottom"/>
            <w:hideMark/>
          </w:tcPr>
          <w:p w14:paraId="6703F425" w14:textId="77777777" w:rsidR="00C153FE" w:rsidRPr="00C153FE" w:rsidRDefault="00000000" w:rsidP="00CD1FDB">
            <w:pPr>
              <w:spacing w:after="0" w:line="360" w:lineRule="auto"/>
              <w:jc w:val="right"/>
              <w:rPr>
                <w:rFonts w:ascii="Times New Roman" w:eastAsia="Times New Roman" w:hAnsi="Times New Roman" w:cs="Times New Roman"/>
                <w:color w:val="000000" w:themeColor="text1"/>
                <w:sz w:val="24"/>
                <w:szCs w:val="24"/>
              </w:rPr>
            </w:pPr>
            <w:r w:rsidRPr="00C153FE">
              <w:rPr>
                <w:rFonts w:ascii="Times New Roman" w:eastAsia="Times New Roman" w:hAnsi="Times New Roman" w:cs="Times New Roman"/>
                <w:color w:val="000000" w:themeColor="text1"/>
                <w:sz w:val="24"/>
                <w:szCs w:val="24"/>
              </w:rPr>
              <w:t>2021</w:t>
            </w:r>
          </w:p>
        </w:tc>
        <w:tc>
          <w:tcPr>
            <w:tcW w:w="5164" w:type="dxa"/>
            <w:shd w:val="clear" w:color="auto" w:fill="auto"/>
            <w:noWrap/>
            <w:vAlign w:val="bottom"/>
            <w:hideMark/>
          </w:tcPr>
          <w:p w14:paraId="1DBA0E61" w14:textId="77777777" w:rsidR="00C153FE" w:rsidRPr="00C153FE" w:rsidRDefault="00000000" w:rsidP="00CD1FDB">
            <w:pPr>
              <w:spacing w:after="0" w:line="360" w:lineRule="auto"/>
              <w:jc w:val="right"/>
              <w:rPr>
                <w:rFonts w:ascii="Times New Roman" w:eastAsia="Times New Roman" w:hAnsi="Times New Roman" w:cs="Times New Roman"/>
                <w:color w:val="000000" w:themeColor="text1"/>
                <w:sz w:val="24"/>
                <w:szCs w:val="24"/>
              </w:rPr>
            </w:pPr>
            <w:r w:rsidRPr="00C153FE">
              <w:rPr>
                <w:rFonts w:ascii="Times New Roman" w:eastAsia="Times New Roman" w:hAnsi="Times New Roman" w:cs="Times New Roman"/>
                <w:color w:val="000000" w:themeColor="text1"/>
                <w:sz w:val="24"/>
                <w:szCs w:val="24"/>
              </w:rPr>
              <w:t>1499.1</w:t>
            </w:r>
          </w:p>
        </w:tc>
      </w:tr>
    </w:tbl>
    <w:p w14:paraId="252C1EF9" w14:textId="77777777" w:rsidR="003C0A85" w:rsidRPr="00B516AB" w:rsidRDefault="00000000" w:rsidP="00CD1FDB">
      <w:pPr>
        <w:pStyle w:val="NormalWeb"/>
        <w:shd w:val="clear" w:color="auto" w:fill="FFFFFF"/>
        <w:spacing w:before="0" w:beforeAutospacing="0" w:line="360" w:lineRule="auto"/>
        <w:ind w:left="720"/>
        <w:jc w:val="center"/>
        <w:rPr>
          <w:b/>
          <w:bCs/>
          <w:color w:val="000000" w:themeColor="text1"/>
        </w:rPr>
      </w:pPr>
      <w:r w:rsidRPr="00B516AB">
        <w:rPr>
          <w:b/>
          <w:bCs/>
          <w:color w:val="000000" w:themeColor="text1"/>
        </w:rPr>
        <w:t>Table 3: System sales of Domino's Pizza Group based in the United Kingdom (UK) and Ireland for the last 5 years</w:t>
      </w:r>
    </w:p>
    <w:p w14:paraId="28ACF7CC" w14:textId="77777777" w:rsidR="00C153FE" w:rsidRPr="00B516AB" w:rsidRDefault="00000000" w:rsidP="00CD1FDB">
      <w:pPr>
        <w:pStyle w:val="NormalWeb"/>
        <w:shd w:val="clear" w:color="auto" w:fill="FFFFFF"/>
        <w:spacing w:before="0" w:beforeAutospacing="0" w:line="360" w:lineRule="auto"/>
        <w:ind w:left="720"/>
        <w:jc w:val="center"/>
        <w:rPr>
          <w:color w:val="000000" w:themeColor="text1"/>
        </w:rPr>
      </w:pPr>
      <w:r w:rsidRPr="00B516AB">
        <w:rPr>
          <w:color w:val="000000" w:themeColor="text1"/>
        </w:rPr>
        <w:t>(Source:</w:t>
      </w:r>
      <w:r w:rsidR="004637B6" w:rsidRPr="00B516AB">
        <w:rPr>
          <w:color w:val="000000" w:themeColor="text1"/>
        </w:rPr>
        <w:t xml:space="preserve"> Statista, 2022</w:t>
      </w:r>
      <w:r w:rsidRPr="00B516AB">
        <w:rPr>
          <w:color w:val="000000" w:themeColor="text1"/>
        </w:rPr>
        <w:t>)</w:t>
      </w:r>
    </w:p>
    <w:p w14:paraId="0EAB0F93" w14:textId="77777777" w:rsidR="00C153FE" w:rsidRPr="00B516AB" w:rsidRDefault="00000000" w:rsidP="00CD1FDB">
      <w:pPr>
        <w:pStyle w:val="NormalWeb"/>
        <w:shd w:val="clear" w:color="auto" w:fill="FFFFFF"/>
        <w:spacing w:before="0" w:beforeAutospacing="0" w:line="360" w:lineRule="auto"/>
        <w:ind w:left="720"/>
        <w:jc w:val="both"/>
        <w:rPr>
          <w:color w:val="000000" w:themeColor="text1"/>
        </w:rPr>
      </w:pPr>
      <w:r w:rsidRPr="00B516AB">
        <w:rPr>
          <w:color w:val="000000" w:themeColor="text1"/>
        </w:rPr>
        <w:t xml:space="preserve">This dataset has been represented in the following bar diagram which indicates that the sales have increased over the years. The coronavirus pandemic was not quite effective in stopping this growth of sales in the UK which resembles a simple thing that with the increased number of customers, the </w:t>
      </w:r>
      <w:r w:rsidR="00C0720E" w:rsidRPr="00B516AB">
        <w:rPr>
          <w:color w:val="000000" w:themeColor="text1"/>
        </w:rPr>
        <w:t xml:space="preserve">demand for Domino's pizza has increased as well it is expected to rise further in coming years. </w:t>
      </w:r>
    </w:p>
    <w:p w14:paraId="5381324C" w14:textId="77777777" w:rsidR="00C0720E" w:rsidRPr="00B516AB" w:rsidRDefault="00000000" w:rsidP="00CD1FDB">
      <w:pPr>
        <w:pStyle w:val="NormalWeb"/>
        <w:shd w:val="clear" w:color="auto" w:fill="FFFFFF"/>
        <w:spacing w:before="0" w:beforeAutospacing="0" w:line="360" w:lineRule="auto"/>
        <w:ind w:left="720"/>
        <w:jc w:val="center"/>
        <w:rPr>
          <w:color w:val="000000" w:themeColor="text1"/>
        </w:rPr>
      </w:pPr>
      <w:r w:rsidRPr="00B516AB">
        <w:rPr>
          <w:noProof/>
          <w:color w:val="000000" w:themeColor="text1"/>
        </w:rPr>
        <w:lastRenderedPageBreak/>
        <w:drawing>
          <wp:inline distT="0" distB="0" distL="0" distR="0" wp14:anchorId="75FFF63B" wp14:editId="779639FB">
            <wp:extent cx="4572000" cy="2743200"/>
            <wp:effectExtent l="0" t="0" r="0" b="0"/>
            <wp:docPr id="3" name="Chart 3">
              <a:extLst xmlns:a="http://schemas.openxmlformats.org/drawingml/2006/main">
                <a:ext uri="{FF2B5EF4-FFF2-40B4-BE49-F238E27FC236}">
                  <a16:creationId xmlns:a16="http://schemas.microsoft.com/office/drawing/2014/main" id="{ED809C02-C59F-E498-08DD-6F45FDB3596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1E737AC8" w14:textId="77777777" w:rsidR="00C0720E" w:rsidRPr="00B516AB" w:rsidRDefault="00000000" w:rsidP="00CD1FDB">
      <w:pPr>
        <w:pStyle w:val="NormalWeb"/>
        <w:shd w:val="clear" w:color="auto" w:fill="FFFFFF"/>
        <w:spacing w:before="0" w:beforeAutospacing="0" w:line="360" w:lineRule="auto"/>
        <w:ind w:left="720"/>
        <w:jc w:val="center"/>
        <w:rPr>
          <w:b/>
          <w:bCs/>
          <w:color w:val="000000" w:themeColor="text1"/>
        </w:rPr>
      </w:pPr>
      <w:r w:rsidRPr="00B516AB">
        <w:rPr>
          <w:b/>
          <w:bCs/>
          <w:color w:val="000000" w:themeColor="text1"/>
        </w:rPr>
        <w:t>Fig. 3: Increasing sales of Domino’s pizza</w:t>
      </w:r>
    </w:p>
    <w:p w14:paraId="4F3A1715" w14:textId="77777777" w:rsidR="00963088" w:rsidRPr="00B516AB" w:rsidRDefault="00000000" w:rsidP="00CD1FDB">
      <w:pPr>
        <w:pStyle w:val="NormalWeb"/>
        <w:shd w:val="clear" w:color="auto" w:fill="FFFFFF"/>
        <w:spacing w:before="0" w:beforeAutospacing="0" w:line="360" w:lineRule="auto"/>
        <w:ind w:left="720"/>
        <w:jc w:val="center"/>
        <w:rPr>
          <w:color w:val="000000" w:themeColor="text1"/>
        </w:rPr>
      </w:pPr>
      <w:r w:rsidRPr="00B516AB">
        <w:rPr>
          <w:color w:val="000000" w:themeColor="text1"/>
        </w:rPr>
        <w:t xml:space="preserve">(Source: </w:t>
      </w:r>
      <w:r w:rsidR="008B6B95" w:rsidRPr="00B516AB">
        <w:rPr>
          <w:color w:val="000000" w:themeColor="text1"/>
        </w:rPr>
        <w:t>S</w:t>
      </w:r>
      <w:r w:rsidRPr="00B516AB">
        <w:rPr>
          <w:color w:val="000000" w:themeColor="text1"/>
        </w:rPr>
        <w:t>elf-prepared report, 2022)</w:t>
      </w:r>
      <w:r w:rsidR="004D574E" w:rsidRPr="00B516AB">
        <w:rPr>
          <w:color w:val="000000" w:themeColor="text1"/>
        </w:rPr>
        <w:t xml:space="preserve">   </w:t>
      </w:r>
      <w:r w:rsidR="00BA40D1" w:rsidRPr="00B516AB">
        <w:rPr>
          <w:color w:val="000000" w:themeColor="text1"/>
        </w:rPr>
        <w:t xml:space="preserve">  </w:t>
      </w:r>
      <w:r w:rsidR="00164909" w:rsidRPr="00B516AB">
        <w:rPr>
          <w:color w:val="000000" w:themeColor="text1"/>
        </w:rPr>
        <w:t xml:space="preserve"> </w:t>
      </w:r>
    </w:p>
    <w:p w14:paraId="029464F6" w14:textId="77777777" w:rsidR="00BD34C0" w:rsidRPr="00B516AB" w:rsidRDefault="00000000" w:rsidP="00CD1FDB">
      <w:pPr>
        <w:pStyle w:val="Heading1"/>
        <w:spacing w:line="360" w:lineRule="auto"/>
      </w:pPr>
      <w:bookmarkStart w:id="6" w:name="_Toc110013127"/>
      <w:r w:rsidRPr="00B516AB">
        <w:t>Analysis of the nature of the demand</w:t>
      </w:r>
      <w:bookmarkEnd w:id="6"/>
      <w:r w:rsidRPr="00B516AB">
        <w:t xml:space="preserve"> </w:t>
      </w:r>
    </w:p>
    <w:p w14:paraId="11F1ED2A" w14:textId="77777777" w:rsidR="00A124F3" w:rsidRPr="00B516AB" w:rsidRDefault="00000000" w:rsidP="00CD1FDB">
      <w:pPr>
        <w:pStyle w:val="Heading2"/>
        <w:spacing w:line="360" w:lineRule="auto"/>
      </w:pPr>
      <w:bookmarkStart w:id="7" w:name="_Toc110013128"/>
      <w:r w:rsidRPr="00B516AB">
        <w:t>Impact of substitution effects</w:t>
      </w:r>
      <w:bookmarkEnd w:id="7"/>
    </w:p>
    <w:p w14:paraId="092415CB" w14:textId="77777777" w:rsidR="00C25B03" w:rsidRPr="00B516AB" w:rsidRDefault="00000000" w:rsidP="00CD1FDB">
      <w:pPr>
        <w:spacing w:line="360" w:lineRule="auto"/>
        <w:jc w:val="both"/>
        <w:rPr>
          <w:rFonts w:ascii="Times New Roman" w:hAnsi="Times New Roman" w:cs="Times New Roman"/>
          <w:color w:val="000000" w:themeColor="text1"/>
          <w:sz w:val="24"/>
          <w:szCs w:val="24"/>
        </w:rPr>
      </w:pPr>
      <w:r w:rsidRPr="00B516AB">
        <w:rPr>
          <w:rFonts w:ascii="Times New Roman" w:hAnsi="Times New Roman" w:cs="Times New Roman"/>
          <w:color w:val="000000" w:themeColor="text1"/>
          <w:sz w:val="24"/>
          <w:szCs w:val="24"/>
        </w:rPr>
        <w:t xml:space="preserve">Domino's pizza is more a type of luxury good than a necessary one. People don't consume it like daily consumed foods like rice, wheat, oats, vegetables, etc. Also, the price is quite reasonable but for </w:t>
      </w:r>
      <w:r w:rsidR="008B6B95" w:rsidRPr="00B516AB">
        <w:rPr>
          <w:rFonts w:ascii="Times New Roman" w:hAnsi="Times New Roman" w:cs="Times New Roman"/>
          <w:color w:val="000000" w:themeColor="text1"/>
          <w:sz w:val="24"/>
          <w:szCs w:val="24"/>
        </w:rPr>
        <w:t>low-income</w:t>
      </w:r>
      <w:r w:rsidRPr="00B516AB">
        <w:rPr>
          <w:rFonts w:ascii="Times New Roman" w:hAnsi="Times New Roman" w:cs="Times New Roman"/>
          <w:color w:val="000000" w:themeColor="text1"/>
          <w:sz w:val="24"/>
          <w:szCs w:val="24"/>
        </w:rPr>
        <w:t xml:space="preserve"> individuals, it is still quite costly. </w:t>
      </w:r>
      <w:r w:rsidR="008B6B95" w:rsidRPr="00B516AB">
        <w:rPr>
          <w:rFonts w:ascii="Times New Roman" w:hAnsi="Times New Roman" w:cs="Times New Roman"/>
          <w:color w:val="000000" w:themeColor="text1"/>
          <w:sz w:val="24"/>
          <w:szCs w:val="24"/>
        </w:rPr>
        <w:t>There are some alternatives available to Domino's pizza. So, the demand for Domino's pizza is generally elastic. The demand for domino's pizza increases when there are some offers or discounts on Domino's pizza</w:t>
      </w:r>
      <w:r w:rsidR="000E46EB" w:rsidRPr="00B516AB">
        <w:rPr>
          <w:rFonts w:ascii="Times New Roman" w:hAnsi="Times New Roman" w:cs="Times New Roman"/>
          <w:color w:val="000000" w:themeColor="text1"/>
          <w:sz w:val="24"/>
          <w:szCs w:val="24"/>
        </w:rPr>
        <w:t>. This mainly happens because people do not find other alternatives at the same price so they think that availing of Domino's Pizza is better than any other items like burgers etc.</w:t>
      </w:r>
      <w:r w:rsidR="000E46EB" w:rsidRPr="00B516AB">
        <w:rPr>
          <w:rFonts w:ascii="Times New Roman" w:hAnsi="Times New Roman" w:cs="Times New Roman"/>
          <w:b/>
          <w:bCs/>
          <w:color w:val="000000" w:themeColor="text1"/>
          <w:sz w:val="24"/>
          <w:szCs w:val="24"/>
        </w:rPr>
        <w:t xml:space="preserve"> </w:t>
      </w:r>
      <w:r w:rsidR="000E46EB" w:rsidRPr="00B516AB">
        <w:rPr>
          <w:rFonts w:ascii="Times New Roman" w:hAnsi="Times New Roman" w:cs="Times New Roman"/>
          <w:color w:val="000000" w:themeColor="text1"/>
          <w:sz w:val="24"/>
          <w:szCs w:val="24"/>
        </w:rPr>
        <w:t>While demand falls when the price goes up.</w:t>
      </w:r>
    </w:p>
    <w:tbl>
      <w:tblPr>
        <w:tblW w:w="8670"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447"/>
        <w:gridCol w:w="4223"/>
      </w:tblGrid>
      <w:tr w:rsidR="00387670" w14:paraId="7F11696E" w14:textId="77777777" w:rsidTr="00C25B03">
        <w:trPr>
          <w:trHeight w:val="239"/>
          <w:jc w:val="center"/>
        </w:trPr>
        <w:tc>
          <w:tcPr>
            <w:tcW w:w="4447" w:type="dxa"/>
            <w:shd w:val="clear" w:color="auto" w:fill="auto"/>
            <w:noWrap/>
            <w:vAlign w:val="bottom"/>
            <w:hideMark/>
          </w:tcPr>
          <w:p w14:paraId="4864B355" w14:textId="77777777" w:rsidR="00C25B03" w:rsidRPr="00C25B03" w:rsidRDefault="00000000" w:rsidP="00CD1FDB">
            <w:pPr>
              <w:spacing w:after="0" w:line="360" w:lineRule="auto"/>
              <w:jc w:val="center"/>
              <w:rPr>
                <w:rFonts w:ascii="Times New Roman" w:eastAsia="Times New Roman" w:hAnsi="Times New Roman" w:cs="Times New Roman"/>
                <w:color w:val="000000" w:themeColor="text1"/>
                <w:sz w:val="24"/>
                <w:szCs w:val="24"/>
              </w:rPr>
            </w:pPr>
            <w:r w:rsidRPr="00B516AB">
              <w:rPr>
                <w:rFonts w:ascii="Times New Roman" w:eastAsia="Times New Roman" w:hAnsi="Times New Roman" w:cs="Times New Roman"/>
                <w:color w:val="000000" w:themeColor="text1"/>
                <w:sz w:val="24"/>
                <w:szCs w:val="24"/>
              </w:rPr>
              <w:t>Y</w:t>
            </w:r>
            <w:r w:rsidRPr="00C25B03">
              <w:rPr>
                <w:rFonts w:ascii="Times New Roman" w:eastAsia="Times New Roman" w:hAnsi="Times New Roman" w:cs="Times New Roman"/>
                <w:color w:val="000000" w:themeColor="text1"/>
                <w:sz w:val="24"/>
                <w:szCs w:val="24"/>
              </w:rPr>
              <w:t>ears</w:t>
            </w:r>
          </w:p>
        </w:tc>
        <w:tc>
          <w:tcPr>
            <w:tcW w:w="4223" w:type="dxa"/>
            <w:shd w:val="clear" w:color="auto" w:fill="auto"/>
            <w:noWrap/>
            <w:vAlign w:val="bottom"/>
            <w:hideMark/>
          </w:tcPr>
          <w:p w14:paraId="5A40B29F" w14:textId="77777777" w:rsidR="00C25B03" w:rsidRPr="00C25B03" w:rsidRDefault="00000000" w:rsidP="00CD1FDB">
            <w:pPr>
              <w:spacing w:after="0" w:line="360" w:lineRule="auto"/>
              <w:jc w:val="center"/>
              <w:rPr>
                <w:rFonts w:ascii="Times New Roman" w:eastAsia="Times New Roman" w:hAnsi="Times New Roman" w:cs="Times New Roman"/>
                <w:color w:val="000000" w:themeColor="text1"/>
                <w:sz w:val="24"/>
                <w:szCs w:val="24"/>
              </w:rPr>
            </w:pPr>
            <w:r w:rsidRPr="00C25B03">
              <w:rPr>
                <w:rFonts w:ascii="Times New Roman" w:eastAsia="Times New Roman" w:hAnsi="Times New Roman" w:cs="Times New Roman"/>
                <w:color w:val="000000" w:themeColor="text1"/>
                <w:sz w:val="24"/>
                <w:szCs w:val="24"/>
              </w:rPr>
              <w:t>Shares (%)</w:t>
            </w:r>
          </w:p>
        </w:tc>
      </w:tr>
      <w:tr w:rsidR="00387670" w14:paraId="5AD4D1DD" w14:textId="77777777" w:rsidTr="00C25B03">
        <w:trPr>
          <w:trHeight w:val="239"/>
          <w:jc w:val="center"/>
        </w:trPr>
        <w:tc>
          <w:tcPr>
            <w:tcW w:w="4447" w:type="dxa"/>
            <w:shd w:val="clear" w:color="auto" w:fill="auto"/>
            <w:noWrap/>
            <w:vAlign w:val="bottom"/>
            <w:hideMark/>
          </w:tcPr>
          <w:p w14:paraId="5A06A1D6" w14:textId="77777777" w:rsidR="00C25B03" w:rsidRPr="00C25B03" w:rsidRDefault="00000000" w:rsidP="00CD1FDB">
            <w:pPr>
              <w:spacing w:after="0" w:line="360" w:lineRule="auto"/>
              <w:jc w:val="center"/>
              <w:rPr>
                <w:rFonts w:ascii="Times New Roman" w:eastAsia="Times New Roman" w:hAnsi="Times New Roman" w:cs="Times New Roman"/>
                <w:color w:val="000000" w:themeColor="text1"/>
                <w:sz w:val="24"/>
                <w:szCs w:val="24"/>
              </w:rPr>
            </w:pPr>
            <w:r w:rsidRPr="00C25B03">
              <w:rPr>
                <w:rFonts w:ascii="Times New Roman" w:eastAsia="Times New Roman" w:hAnsi="Times New Roman" w:cs="Times New Roman"/>
                <w:color w:val="000000" w:themeColor="text1"/>
                <w:sz w:val="24"/>
                <w:szCs w:val="24"/>
              </w:rPr>
              <w:t>2017</w:t>
            </w:r>
          </w:p>
        </w:tc>
        <w:tc>
          <w:tcPr>
            <w:tcW w:w="4223" w:type="dxa"/>
            <w:shd w:val="clear" w:color="auto" w:fill="auto"/>
            <w:noWrap/>
            <w:vAlign w:val="bottom"/>
            <w:hideMark/>
          </w:tcPr>
          <w:p w14:paraId="4B7B78C4" w14:textId="77777777" w:rsidR="00C25B03" w:rsidRPr="00C25B03" w:rsidRDefault="00000000" w:rsidP="00CD1FDB">
            <w:pPr>
              <w:spacing w:after="0" w:line="360" w:lineRule="auto"/>
              <w:jc w:val="center"/>
              <w:rPr>
                <w:rFonts w:ascii="Times New Roman" w:eastAsia="Times New Roman" w:hAnsi="Times New Roman" w:cs="Times New Roman"/>
                <w:color w:val="000000" w:themeColor="text1"/>
                <w:sz w:val="24"/>
                <w:szCs w:val="24"/>
              </w:rPr>
            </w:pPr>
            <w:r w:rsidRPr="00C25B03">
              <w:rPr>
                <w:rFonts w:ascii="Times New Roman" w:eastAsia="Times New Roman" w:hAnsi="Times New Roman" w:cs="Times New Roman"/>
                <w:color w:val="000000" w:themeColor="text1"/>
                <w:sz w:val="24"/>
                <w:szCs w:val="24"/>
              </w:rPr>
              <w:t>75</w:t>
            </w:r>
          </w:p>
        </w:tc>
      </w:tr>
      <w:tr w:rsidR="00387670" w14:paraId="53FE5B0B" w14:textId="77777777" w:rsidTr="00C25B03">
        <w:trPr>
          <w:trHeight w:val="239"/>
          <w:jc w:val="center"/>
        </w:trPr>
        <w:tc>
          <w:tcPr>
            <w:tcW w:w="4447" w:type="dxa"/>
            <w:shd w:val="clear" w:color="auto" w:fill="auto"/>
            <w:noWrap/>
            <w:vAlign w:val="bottom"/>
            <w:hideMark/>
          </w:tcPr>
          <w:p w14:paraId="3184033F" w14:textId="77777777" w:rsidR="00C25B03" w:rsidRPr="00C25B03" w:rsidRDefault="00000000" w:rsidP="00CD1FDB">
            <w:pPr>
              <w:spacing w:after="0" w:line="360" w:lineRule="auto"/>
              <w:jc w:val="center"/>
              <w:rPr>
                <w:rFonts w:ascii="Times New Roman" w:eastAsia="Times New Roman" w:hAnsi="Times New Roman" w:cs="Times New Roman"/>
                <w:color w:val="000000" w:themeColor="text1"/>
                <w:sz w:val="24"/>
                <w:szCs w:val="24"/>
              </w:rPr>
            </w:pPr>
            <w:r w:rsidRPr="00C25B03">
              <w:rPr>
                <w:rFonts w:ascii="Times New Roman" w:eastAsia="Times New Roman" w:hAnsi="Times New Roman" w:cs="Times New Roman"/>
                <w:color w:val="000000" w:themeColor="text1"/>
                <w:sz w:val="24"/>
                <w:szCs w:val="24"/>
              </w:rPr>
              <w:t>2018</w:t>
            </w:r>
          </w:p>
        </w:tc>
        <w:tc>
          <w:tcPr>
            <w:tcW w:w="4223" w:type="dxa"/>
            <w:shd w:val="clear" w:color="auto" w:fill="auto"/>
            <w:noWrap/>
            <w:vAlign w:val="bottom"/>
            <w:hideMark/>
          </w:tcPr>
          <w:p w14:paraId="307D5A4F" w14:textId="77777777" w:rsidR="00C25B03" w:rsidRPr="00C25B03" w:rsidRDefault="00000000" w:rsidP="00CD1FDB">
            <w:pPr>
              <w:spacing w:after="0" w:line="360" w:lineRule="auto"/>
              <w:jc w:val="center"/>
              <w:rPr>
                <w:rFonts w:ascii="Times New Roman" w:eastAsia="Times New Roman" w:hAnsi="Times New Roman" w:cs="Times New Roman"/>
                <w:color w:val="000000" w:themeColor="text1"/>
                <w:sz w:val="24"/>
                <w:szCs w:val="24"/>
              </w:rPr>
            </w:pPr>
            <w:r w:rsidRPr="00C25B03">
              <w:rPr>
                <w:rFonts w:ascii="Times New Roman" w:eastAsia="Times New Roman" w:hAnsi="Times New Roman" w:cs="Times New Roman"/>
                <w:color w:val="000000" w:themeColor="text1"/>
                <w:sz w:val="24"/>
                <w:szCs w:val="24"/>
              </w:rPr>
              <w:t>79</w:t>
            </w:r>
          </w:p>
        </w:tc>
      </w:tr>
      <w:tr w:rsidR="00387670" w14:paraId="1D0FA405" w14:textId="77777777" w:rsidTr="00C25B03">
        <w:trPr>
          <w:trHeight w:val="239"/>
          <w:jc w:val="center"/>
        </w:trPr>
        <w:tc>
          <w:tcPr>
            <w:tcW w:w="4447" w:type="dxa"/>
            <w:shd w:val="clear" w:color="auto" w:fill="auto"/>
            <w:noWrap/>
            <w:vAlign w:val="bottom"/>
            <w:hideMark/>
          </w:tcPr>
          <w:p w14:paraId="5FF7A6BC" w14:textId="77777777" w:rsidR="00C25B03" w:rsidRPr="00C25B03" w:rsidRDefault="00000000" w:rsidP="00CD1FDB">
            <w:pPr>
              <w:spacing w:after="0" w:line="360" w:lineRule="auto"/>
              <w:jc w:val="center"/>
              <w:rPr>
                <w:rFonts w:ascii="Times New Roman" w:eastAsia="Times New Roman" w:hAnsi="Times New Roman" w:cs="Times New Roman"/>
                <w:color w:val="000000" w:themeColor="text1"/>
                <w:sz w:val="24"/>
                <w:szCs w:val="24"/>
              </w:rPr>
            </w:pPr>
            <w:r w:rsidRPr="00C25B03">
              <w:rPr>
                <w:rFonts w:ascii="Times New Roman" w:eastAsia="Times New Roman" w:hAnsi="Times New Roman" w:cs="Times New Roman"/>
                <w:color w:val="000000" w:themeColor="text1"/>
                <w:sz w:val="24"/>
                <w:szCs w:val="24"/>
              </w:rPr>
              <w:t>2019</w:t>
            </w:r>
          </w:p>
        </w:tc>
        <w:tc>
          <w:tcPr>
            <w:tcW w:w="4223" w:type="dxa"/>
            <w:shd w:val="clear" w:color="auto" w:fill="auto"/>
            <w:noWrap/>
            <w:vAlign w:val="bottom"/>
            <w:hideMark/>
          </w:tcPr>
          <w:p w14:paraId="3AC47029" w14:textId="77777777" w:rsidR="00C25B03" w:rsidRPr="00C25B03" w:rsidRDefault="00000000" w:rsidP="00CD1FDB">
            <w:pPr>
              <w:spacing w:after="0" w:line="360" w:lineRule="auto"/>
              <w:jc w:val="center"/>
              <w:rPr>
                <w:rFonts w:ascii="Times New Roman" w:eastAsia="Times New Roman" w:hAnsi="Times New Roman" w:cs="Times New Roman"/>
                <w:color w:val="000000" w:themeColor="text1"/>
                <w:sz w:val="24"/>
                <w:szCs w:val="24"/>
              </w:rPr>
            </w:pPr>
            <w:r w:rsidRPr="00C25B03">
              <w:rPr>
                <w:rFonts w:ascii="Times New Roman" w:eastAsia="Times New Roman" w:hAnsi="Times New Roman" w:cs="Times New Roman"/>
                <w:color w:val="000000" w:themeColor="text1"/>
                <w:sz w:val="24"/>
                <w:szCs w:val="24"/>
              </w:rPr>
              <w:t>82</w:t>
            </w:r>
          </w:p>
        </w:tc>
      </w:tr>
      <w:tr w:rsidR="00387670" w14:paraId="2551B86E" w14:textId="77777777" w:rsidTr="00C25B03">
        <w:trPr>
          <w:trHeight w:val="239"/>
          <w:jc w:val="center"/>
        </w:trPr>
        <w:tc>
          <w:tcPr>
            <w:tcW w:w="4447" w:type="dxa"/>
            <w:shd w:val="clear" w:color="auto" w:fill="auto"/>
            <w:noWrap/>
            <w:vAlign w:val="bottom"/>
            <w:hideMark/>
          </w:tcPr>
          <w:p w14:paraId="7C142675" w14:textId="77777777" w:rsidR="00C25B03" w:rsidRPr="00C25B03" w:rsidRDefault="00000000" w:rsidP="00CD1FDB">
            <w:pPr>
              <w:spacing w:after="0" w:line="360" w:lineRule="auto"/>
              <w:jc w:val="center"/>
              <w:rPr>
                <w:rFonts w:ascii="Times New Roman" w:eastAsia="Times New Roman" w:hAnsi="Times New Roman" w:cs="Times New Roman"/>
                <w:color w:val="000000" w:themeColor="text1"/>
                <w:sz w:val="24"/>
                <w:szCs w:val="24"/>
              </w:rPr>
            </w:pPr>
            <w:r w:rsidRPr="00C25B03">
              <w:rPr>
                <w:rFonts w:ascii="Times New Roman" w:eastAsia="Times New Roman" w:hAnsi="Times New Roman" w:cs="Times New Roman"/>
                <w:color w:val="000000" w:themeColor="text1"/>
                <w:sz w:val="24"/>
                <w:szCs w:val="24"/>
              </w:rPr>
              <w:lastRenderedPageBreak/>
              <w:t>2020</w:t>
            </w:r>
          </w:p>
        </w:tc>
        <w:tc>
          <w:tcPr>
            <w:tcW w:w="4223" w:type="dxa"/>
            <w:shd w:val="clear" w:color="auto" w:fill="auto"/>
            <w:noWrap/>
            <w:vAlign w:val="bottom"/>
            <w:hideMark/>
          </w:tcPr>
          <w:p w14:paraId="2C14641F" w14:textId="77777777" w:rsidR="00C25B03" w:rsidRPr="00C25B03" w:rsidRDefault="00000000" w:rsidP="00CD1FDB">
            <w:pPr>
              <w:spacing w:after="0" w:line="360" w:lineRule="auto"/>
              <w:jc w:val="center"/>
              <w:rPr>
                <w:rFonts w:ascii="Times New Roman" w:eastAsia="Times New Roman" w:hAnsi="Times New Roman" w:cs="Times New Roman"/>
                <w:color w:val="000000" w:themeColor="text1"/>
                <w:sz w:val="24"/>
                <w:szCs w:val="24"/>
              </w:rPr>
            </w:pPr>
            <w:r w:rsidRPr="00C25B03">
              <w:rPr>
                <w:rFonts w:ascii="Times New Roman" w:eastAsia="Times New Roman" w:hAnsi="Times New Roman" w:cs="Times New Roman"/>
                <w:color w:val="000000" w:themeColor="text1"/>
                <w:sz w:val="24"/>
                <w:szCs w:val="24"/>
              </w:rPr>
              <w:t>94.3</w:t>
            </w:r>
          </w:p>
        </w:tc>
      </w:tr>
      <w:tr w:rsidR="00387670" w14:paraId="1E0122ED" w14:textId="77777777" w:rsidTr="00C25B03">
        <w:trPr>
          <w:trHeight w:val="239"/>
          <w:jc w:val="center"/>
        </w:trPr>
        <w:tc>
          <w:tcPr>
            <w:tcW w:w="4447" w:type="dxa"/>
            <w:shd w:val="clear" w:color="auto" w:fill="auto"/>
            <w:noWrap/>
            <w:vAlign w:val="bottom"/>
            <w:hideMark/>
          </w:tcPr>
          <w:p w14:paraId="4B1D0C28" w14:textId="77777777" w:rsidR="00C25B03" w:rsidRPr="00C25B03" w:rsidRDefault="00000000" w:rsidP="00CD1FDB">
            <w:pPr>
              <w:spacing w:after="0" w:line="360" w:lineRule="auto"/>
              <w:jc w:val="center"/>
              <w:rPr>
                <w:rFonts w:ascii="Times New Roman" w:eastAsia="Times New Roman" w:hAnsi="Times New Roman" w:cs="Times New Roman"/>
                <w:color w:val="000000" w:themeColor="text1"/>
                <w:sz w:val="24"/>
                <w:szCs w:val="24"/>
              </w:rPr>
            </w:pPr>
            <w:r w:rsidRPr="00C25B03">
              <w:rPr>
                <w:rFonts w:ascii="Times New Roman" w:eastAsia="Times New Roman" w:hAnsi="Times New Roman" w:cs="Times New Roman"/>
                <w:color w:val="000000" w:themeColor="text1"/>
                <w:sz w:val="24"/>
                <w:szCs w:val="24"/>
              </w:rPr>
              <w:t>2021</w:t>
            </w:r>
          </w:p>
        </w:tc>
        <w:tc>
          <w:tcPr>
            <w:tcW w:w="4223" w:type="dxa"/>
            <w:shd w:val="clear" w:color="auto" w:fill="auto"/>
            <w:noWrap/>
            <w:vAlign w:val="bottom"/>
            <w:hideMark/>
          </w:tcPr>
          <w:p w14:paraId="34683D36" w14:textId="77777777" w:rsidR="00C25B03" w:rsidRPr="00C25B03" w:rsidRDefault="00000000" w:rsidP="00CD1FDB">
            <w:pPr>
              <w:spacing w:after="0" w:line="360" w:lineRule="auto"/>
              <w:jc w:val="center"/>
              <w:rPr>
                <w:rFonts w:ascii="Times New Roman" w:eastAsia="Times New Roman" w:hAnsi="Times New Roman" w:cs="Times New Roman"/>
                <w:color w:val="000000" w:themeColor="text1"/>
                <w:sz w:val="24"/>
                <w:szCs w:val="24"/>
              </w:rPr>
            </w:pPr>
            <w:r w:rsidRPr="00C25B03">
              <w:rPr>
                <w:rFonts w:ascii="Times New Roman" w:eastAsia="Times New Roman" w:hAnsi="Times New Roman" w:cs="Times New Roman"/>
                <w:color w:val="000000" w:themeColor="text1"/>
                <w:sz w:val="24"/>
                <w:szCs w:val="24"/>
              </w:rPr>
              <w:t>96.4</w:t>
            </w:r>
          </w:p>
        </w:tc>
      </w:tr>
    </w:tbl>
    <w:p w14:paraId="2CA59D90" w14:textId="77777777" w:rsidR="00C63197" w:rsidRPr="00B516AB" w:rsidRDefault="00000000" w:rsidP="00CD1FDB">
      <w:pPr>
        <w:spacing w:line="360" w:lineRule="auto"/>
        <w:jc w:val="center"/>
        <w:rPr>
          <w:rFonts w:ascii="Times New Roman" w:hAnsi="Times New Roman" w:cs="Times New Roman"/>
          <w:b/>
          <w:bCs/>
          <w:color w:val="000000" w:themeColor="text1"/>
          <w:sz w:val="24"/>
          <w:szCs w:val="24"/>
        </w:rPr>
      </w:pPr>
      <w:r w:rsidRPr="00B516AB">
        <w:rPr>
          <w:rFonts w:ascii="Times New Roman" w:hAnsi="Times New Roman" w:cs="Times New Roman"/>
          <w:b/>
          <w:bCs/>
          <w:color w:val="000000" w:themeColor="text1"/>
          <w:sz w:val="24"/>
          <w:szCs w:val="24"/>
        </w:rPr>
        <w:t>Table 4: Share of domino's pizza group sales ordered online in the UK between 2017-2021</w:t>
      </w:r>
    </w:p>
    <w:p w14:paraId="689A7161" w14:textId="77777777" w:rsidR="00C25B03" w:rsidRPr="00B516AB" w:rsidRDefault="00000000" w:rsidP="00CD1FDB">
      <w:pPr>
        <w:spacing w:line="360" w:lineRule="auto"/>
        <w:jc w:val="center"/>
        <w:rPr>
          <w:rFonts w:ascii="Times New Roman" w:hAnsi="Times New Roman" w:cs="Times New Roman"/>
          <w:color w:val="000000" w:themeColor="text1"/>
          <w:sz w:val="24"/>
          <w:szCs w:val="24"/>
        </w:rPr>
      </w:pPr>
      <w:r w:rsidRPr="00B516AB">
        <w:rPr>
          <w:rFonts w:ascii="Times New Roman" w:hAnsi="Times New Roman" w:cs="Times New Roman"/>
          <w:color w:val="000000" w:themeColor="text1"/>
          <w:sz w:val="24"/>
          <w:szCs w:val="24"/>
        </w:rPr>
        <w:t>(Source:</w:t>
      </w:r>
      <w:r w:rsidR="004637B6" w:rsidRPr="00B516AB">
        <w:rPr>
          <w:rFonts w:ascii="Times New Roman" w:hAnsi="Times New Roman" w:cs="Times New Roman"/>
          <w:color w:val="000000" w:themeColor="text1"/>
          <w:sz w:val="24"/>
          <w:szCs w:val="24"/>
        </w:rPr>
        <w:t xml:space="preserve"> Statista, 2022</w:t>
      </w:r>
      <w:r w:rsidRPr="00B516AB">
        <w:rPr>
          <w:rFonts w:ascii="Times New Roman" w:hAnsi="Times New Roman" w:cs="Times New Roman"/>
          <w:color w:val="000000" w:themeColor="text1"/>
          <w:sz w:val="24"/>
          <w:szCs w:val="24"/>
        </w:rPr>
        <w:t xml:space="preserve">) </w:t>
      </w:r>
    </w:p>
    <w:p w14:paraId="07FC8ECD" w14:textId="77777777" w:rsidR="00C25B03" w:rsidRPr="00B516AB" w:rsidRDefault="00000000" w:rsidP="00CD1FDB">
      <w:pPr>
        <w:spacing w:line="360" w:lineRule="auto"/>
        <w:jc w:val="center"/>
        <w:rPr>
          <w:rFonts w:ascii="Times New Roman" w:hAnsi="Times New Roman" w:cs="Times New Roman"/>
          <w:color w:val="000000" w:themeColor="text1"/>
          <w:sz w:val="24"/>
          <w:szCs w:val="24"/>
        </w:rPr>
      </w:pPr>
      <w:r w:rsidRPr="00B516AB">
        <w:rPr>
          <w:rFonts w:ascii="Times New Roman" w:hAnsi="Times New Roman" w:cs="Times New Roman"/>
          <w:noProof/>
          <w:color w:val="000000" w:themeColor="text1"/>
          <w:sz w:val="24"/>
          <w:szCs w:val="24"/>
        </w:rPr>
        <w:drawing>
          <wp:inline distT="0" distB="0" distL="0" distR="0" wp14:anchorId="593B3876" wp14:editId="4FF1DE75">
            <wp:extent cx="4572000" cy="2743200"/>
            <wp:effectExtent l="0" t="0" r="0" b="0"/>
            <wp:docPr id="4" name="Chart 4">
              <a:extLst xmlns:a="http://schemas.openxmlformats.org/drawingml/2006/main">
                <a:ext uri="{FF2B5EF4-FFF2-40B4-BE49-F238E27FC236}">
                  <a16:creationId xmlns:a16="http://schemas.microsoft.com/office/drawing/2014/main" id="{E91AB548-1119-2A91-9B5B-790EF7692A7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7EFF0BE9" w14:textId="77777777" w:rsidR="00C25B03" w:rsidRPr="00B516AB" w:rsidRDefault="00000000" w:rsidP="00CD1FDB">
      <w:pPr>
        <w:spacing w:line="360" w:lineRule="auto"/>
        <w:jc w:val="center"/>
        <w:rPr>
          <w:rFonts w:ascii="Times New Roman" w:hAnsi="Times New Roman" w:cs="Times New Roman"/>
          <w:b/>
          <w:bCs/>
          <w:color w:val="000000" w:themeColor="text1"/>
          <w:sz w:val="24"/>
          <w:szCs w:val="24"/>
        </w:rPr>
      </w:pPr>
      <w:r w:rsidRPr="00B516AB">
        <w:rPr>
          <w:rFonts w:ascii="Times New Roman" w:hAnsi="Times New Roman" w:cs="Times New Roman"/>
          <w:b/>
          <w:bCs/>
          <w:color w:val="000000" w:themeColor="text1"/>
          <w:sz w:val="24"/>
          <w:szCs w:val="24"/>
        </w:rPr>
        <w:t>Fig. 4: Elastic</w:t>
      </w:r>
      <w:r w:rsidR="00F55871" w:rsidRPr="00B516AB">
        <w:rPr>
          <w:rFonts w:ascii="Times New Roman" w:hAnsi="Times New Roman" w:cs="Times New Roman"/>
          <w:b/>
          <w:bCs/>
          <w:color w:val="000000" w:themeColor="text1"/>
          <w:sz w:val="24"/>
          <w:szCs w:val="24"/>
        </w:rPr>
        <w:t xml:space="preserve"> sales % on online order of Domino’s pizza</w:t>
      </w:r>
    </w:p>
    <w:p w14:paraId="1978E7C0" w14:textId="77777777" w:rsidR="00F55871" w:rsidRPr="00B516AB" w:rsidRDefault="00000000" w:rsidP="00CD1FDB">
      <w:pPr>
        <w:spacing w:line="360" w:lineRule="auto"/>
        <w:jc w:val="center"/>
        <w:rPr>
          <w:rFonts w:ascii="Times New Roman" w:hAnsi="Times New Roman" w:cs="Times New Roman"/>
          <w:color w:val="000000" w:themeColor="text1"/>
          <w:sz w:val="24"/>
          <w:szCs w:val="24"/>
        </w:rPr>
      </w:pPr>
      <w:r w:rsidRPr="00B516AB">
        <w:rPr>
          <w:rFonts w:ascii="Times New Roman" w:hAnsi="Times New Roman" w:cs="Times New Roman"/>
          <w:color w:val="000000" w:themeColor="text1"/>
          <w:sz w:val="24"/>
          <w:szCs w:val="24"/>
        </w:rPr>
        <w:t>(Source:</w:t>
      </w:r>
      <w:r w:rsidR="004637B6" w:rsidRPr="00B516AB">
        <w:rPr>
          <w:rFonts w:ascii="Times New Roman" w:hAnsi="Times New Roman" w:cs="Times New Roman"/>
          <w:color w:val="000000" w:themeColor="text1"/>
          <w:sz w:val="24"/>
          <w:szCs w:val="24"/>
        </w:rPr>
        <w:t xml:space="preserve"> Statista, 2022</w:t>
      </w:r>
      <w:r w:rsidRPr="00B516AB">
        <w:rPr>
          <w:rFonts w:ascii="Times New Roman" w:hAnsi="Times New Roman" w:cs="Times New Roman"/>
          <w:color w:val="000000" w:themeColor="text1"/>
          <w:sz w:val="24"/>
          <w:szCs w:val="24"/>
        </w:rPr>
        <w:t>)</w:t>
      </w:r>
    </w:p>
    <w:p w14:paraId="4E5F7F33" w14:textId="5EFF2D6C" w:rsidR="00E153E8" w:rsidRDefault="00000000" w:rsidP="00CD1FDB">
      <w:pPr>
        <w:spacing w:line="360" w:lineRule="auto"/>
        <w:jc w:val="both"/>
        <w:rPr>
          <w:rFonts w:ascii="Times New Roman" w:hAnsi="Times New Roman" w:cs="Times New Roman"/>
          <w:color w:val="000000" w:themeColor="text1"/>
          <w:sz w:val="24"/>
          <w:szCs w:val="24"/>
        </w:rPr>
      </w:pPr>
      <w:r w:rsidRPr="00B516AB">
        <w:rPr>
          <w:rFonts w:ascii="Times New Roman" w:hAnsi="Times New Roman" w:cs="Times New Roman"/>
          <w:color w:val="000000" w:themeColor="text1"/>
          <w:sz w:val="24"/>
          <w:szCs w:val="24"/>
        </w:rPr>
        <w:t xml:space="preserve">As shown in table 4 and fig. 4, the online sales of Domino's pizza have increased in recent years more than proportionately. In the first year of the covid outbreak that is 2020, the % share jumped up to 94.3% from 82% in 2019 which is a huge jump. </w:t>
      </w:r>
      <w:r w:rsidR="001C5C83" w:rsidRPr="00B516AB">
        <w:rPr>
          <w:rFonts w:ascii="Times New Roman" w:hAnsi="Times New Roman" w:cs="Times New Roman"/>
          <w:color w:val="000000" w:themeColor="text1"/>
          <w:sz w:val="24"/>
          <w:szCs w:val="24"/>
        </w:rPr>
        <w:t xml:space="preserve">The company has said that this has happened due to an increase in the online demand for the product during lockdowns as people could not go outside. At that time, other substitutes like McDonald's burger could not provide accordingly while Domino's pizza was already in the position. This increased demand influenced an increase in prices of Domino's pizza during the end of 2021 while the price slowly started to fall </w:t>
      </w:r>
      <w:r w:rsidRPr="00B516AB">
        <w:rPr>
          <w:rFonts w:ascii="Times New Roman" w:hAnsi="Times New Roman" w:cs="Times New Roman"/>
          <w:color w:val="000000" w:themeColor="text1"/>
          <w:sz w:val="24"/>
          <w:szCs w:val="24"/>
        </w:rPr>
        <w:t>after that. Reduced vat rates in the UK during the pandemic time also helped the company in meeting the increased demand and sales (</w:t>
      </w:r>
      <w:r w:rsidR="004637B6" w:rsidRPr="00B516AB">
        <w:rPr>
          <w:rFonts w:ascii="Times New Roman" w:hAnsi="Times New Roman" w:cs="Times New Roman"/>
          <w:color w:val="000000" w:themeColor="text1"/>
          <w:sz w:val="24"/>
          <w:szCs w:val="24"/>
        </w:rPr>
        <w:t>Finance yahoo, 2022</w:t>
      </w:r>
      <w:r w:rsidRPr="00B516AB">
        <w:rPr>
          <w:rFonts w:ascii="Times New Roman" w:hAnsi="Times New Roman" w:cs="Times New Roman"/>
          <w:color w:val="000000" w:themeColor="text1"/>
          <w:sz w:val="24"/>
          <w:szCs w:val="24"/>
        </w:rPr>
        <w:t>).</w:t>
      </w:r>
    </w:p>
    <w:p w14:paraId="7E7E70C1" w14:textId="53B8AB3A" w:rsidR="002934AB" w:rsidRDefault="002934AB" w:rsidP="00CD1FDB">
      <w:pPr>
        <w:spacing w:line="360" w:lineRule="auto"/>
        <w:jc w:val="both"/>
        <w:rPr>
          <w:rFonts w:ascii="Times New Roman" w:hAnsi="Times New Roman" w:cs="Times New Roman"/>
          <w:color w:val="000000" w:themeColor="text1"/>
          <w:sz w:val="24"/>
          <w:szCs w:val="24"/>
        </w:rPr>
      </w:pPr>
    </w:p>
    <w:p w14:paraId="6E8DA782" w14:textId="77777777" w:rsidR="002934AB" w:rsidRPr="00B516AB" w:rsidRDefault="002934AB" w:rsidP="00CD1FDB">
      <w:pPr>
        <w:spacing w:line="360" w:lineRule="auto"/>
        <w:jc w:val="both"/>
        <w:rPr>
          <w:rFonts w:ascii="Times New Roman" w:hAnsi="Times New Roman" w:cs="Times New Roman"/>
          <w:color w:val="000000" w:themeColor="text1"/>
          <w:sz w:val="24"/>
          <w:szCs w:val="24"/>
        </w:rPr>
      </w:pPr>
    </w:p>
    <w:p w14:paraId="409FA82F" w14:textId="77777777" w:rsidR="00E153E8" w:rsidRPr="00B516AB" w:rsidRDefault="00000000" w:rsidP="00CD1FDB">
      <w:pPr>
        <w:pStyle w:val="Heading2"/>
        <w:spacing w:line="360" w:lineRule="auto"/>
      </w:pPr>
      <w:bookmarkStart w:id="8" w:name="_Toc110013129"/>
      <w:r w:rsidRPr="00B516AB">
        <w:lastRenderedPageBreak/>
        <w:t>Impact of Income effects</w:t>
      </w:r>
      <w:bookmarkEnd w:id="8"/>
    </w:p>
    <w:p w14:paraId="4803F90D" w14:textId="77777777" w:rsidR="00D02970" w:rsidRPr="00B516AB" w:rsidRDefault="00000000" w:rsidP="00CD1FDB">
      <w:pPr>
        <w:spacing w:line="360" w:lineRule="auto"/>
        <w:jc w:val="both"/>
        <w:rPr>
          <w:rFonts w:ascii="Times New Roman" w:hAnsi="Times New Roman" w:cs="Times New Roman"/>
          <w:color w:val="000000" w:themeColor="text1"/>
          <w:sz w:val="24"/>
          <w:szCs w:val="24"/>
        </w:rPr>
      </w:pPr>
      <w:r w:rsidRPr="00B516AB">
        <w:rPr>
          <w:rFonts w:ascii="Times New Roman" w:hAnsi="Times New Roman" w:cs="Times New Roman"/>
          <w:color w:val="000000" w:themeColor="text1"/>
          <w:sz w:val="24"/>
          <w:szCs w:val="24"/>
        </w:rPr>
        <w:t xml:space="preserve">Income effect refers to how the income of a consumer affects the demand for a certain product. </w:t>
      </w:r>
      <w:r w:rsidR="005D5F82" w:rsidRPr="00B516AB">
        <w:rPr>
          <w:rFonts w:ascii="Times New Roman" w:hAnsi="Times New Roman" w:cs="Times New Roman"/>
          <w:color w:val="000000" w:themeColor="text1"/>
          <w:sz w:val="24"/>
          <w:szCs w:val="24"/>
        </w:rPr>
        <w:t>For normal goods, if the income of a consumer increases, the demand will increase respectively as well. For Geffen products, people demand less of these products when their income rises. Because, when income rises, they feel richer and they feel that the value of the product will not suit them. For Veblen goods, the demand increases with an increase in income. For free goods, demand does depend upon income while for daily necessary goods, the demand for a product remains the same ever after changes in income</w:t>
      </w:r>
      <w:r w:rsidR="00B516AB" w:rsidRPr="00B516AB">
        <w:rPr>
          <w:rFonts w:ascii="Times New Roman" w:hAnsi="Times New Roman" w:cs="Times New Roman"/>
          <w:color w:val="000000" w:themeColor="text1"/>
          <w:sz w:val="24"/>
          <w:szCs w:val="24"/>
        </w:rPr>
        <w:t xml:space="preserve"> (</w:t>
      </w:r>
      <w:r w:rsidR="00B516AB" w:rsidRPr="00B516AB">
        <w:rPr>
          <w:rFonts w:ascii="Times New Roman" w:hAnsi="Times New Roman" w:cs="Times New Roman"/>
          <w:color w:val="000000" w:themeColor="text1"/>
          <w:sz w:val="24"/>
          <w:szCs w:val="24"/>
          <w:shd w:val="clear" w:color="auto" w:fill="FFFFFF"/>
        </w:rPr>
        <w:t>Brækkan et al, 2018.)</w:t>
      </w:r>
      <w:r w:rsidR="005D5F82" w:rsidRPr="00B516AB">
        <w:rPr>
          <w:rFonts w:ascii="Times New Roman" w:hAnsi="Times New Roman" w:cs="Times New Roman"/>
          <w:color w:val="000000" w:themeColor="text1"/>
          <w:sz w:val="24"/>
          <w:szCs w:val="24"/>
        </w:rPr>
        <w:t xml:space="preserve">. </w:t>
      </w:r>
    </w:p>
    <w:p w14:paraId="5B7649BA" w14:textId="77777777" w:rsidR="00DB070F" w:rsidRPr="00B516AB" w:rsidRDefault="00000000" w:rsidP="00CD1FDB">
      <w:pPr>
        <w:spacing w:line="360" w:lineRule="auto"/>
        <w:jc w:val="both"/>
        <w:rPr>
          <w:rFonts w:ascii="Times New Roman" w:hAnsi="Times New Roman" w:cs="Times New Roman"/>
          <w:color w:val="000000" w:themeColor="text1"/>
          <w:sz w:val="24"/>
          <w:szCs w:val="24"/>
        </w:rPr>
      </w:pPr>
      <w:r w:rsidRPr="00B516AB">
        <w:rPr>
          <w:rFonts w:ascii="Times New Roman" w:hAnsi="Times New Roman" w:cs="Times New Roman"/>
          <w:color w:val="000000" w:themeColor="text1"/>
          <w:sz w:val="24"/>
          <w:szCs w:val="24"/>
        </w:rPr>
        <w:t xml:space="preserve">Domino's pizza is kind of a luxury good for lower-income people while it is quite a type of regularly consumed product for higher-income individuals. So, when a consumer's income rises, they can avail the Domino's pizza more so, demand will increase naturally and vice-versa. Below, the impact of the income effect of the UK consumers on the demand for Domino's Pizza will be shown.  </w:t>
      </w:r>
    </w:p>
    <w:tbl>
      <w:tblPr>
        <w:tblW w:w="8977"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3097"/>
        <w:gridCol w:w="1176"/>
        <w:gridCol w:w="1176"/>
        <w:gridCol w:w="1176"/>
        <w:gridCol w:w="1176"/>
        <w:gridCol w:w="1176"/>
      </w:tblGrid>
      <w:tr w:rsidR="00387670" w14:paraId="268B9ED7" w14:textId="77777777" w:rsidTr="00DB070F">
        <w:trPr>
          <w:trHeight w:val="680"/>
          <w:jc w:val="center"/>
        </w:trPr>
        <w:tc>
          <w:tcPr>
            <w:tcW w:w="3097" w:type="dxa"/>
            <w:shd w:val="clear" w:color="auto" w:fill="auto"/>
            <w:noWrap/>
            <w:vAlign w:val="bottom"/>
            <w:hideMark/>
          </w:tcPr>
          <w:p w14:paraId="63F754E3" w14:textId="77777777" w:rsidR="00DB070F" w:rsidRPr="00DB070F" w:rsidRDefault="00000000" w:rsidP="00CD1FDB">
            <w:pPr>
              <w:spacing w:after="0" w:line="360" w:lineRule="auto"/>
              <w:jc w:val="center"/>
              <w:rPr>
                <w:rFonts w:ascii="Times New Roman" w:eastAsia="Times New Roman" w:hAnsi="Times New Roman" w:cs="Times New Roman"/>
                <w:color w:val="000000" w:themeColor="text1"/>
                <w:sz w:val="24"/>
                <w:szCs w:val="24"/>
              </w:rPr>
            </w:pPr>
            <w:r w:rsidRPr="00DB070F">
              <w:rPr>
                <w:rFonts w:ascii="Times New Roman" w:eastAsia="Times New Roman" w:hAnsi="Times New Roman" w:cs="Times New Roman"/>
                <w:color w:val="000000" w:themeColor="text1"/>
                <w:sz w:val="24"/>
                <w:szCs w:val="24"/>
              </w:rPr>
              <w:t>Years</w:t>
            </w:r>
          </w:p>
        </w:tc>
        <w:tc>
          <w:tcPr>
            <w:tcW w:w="1176" w:type="dxa"/>
            <w:shd w:val="clear" w:color="auto" w:fill="auto"/>
            <w:noWrap/>
            <w:vAlign w:val="bottom"/>
            <w:hideMark/>
          </w:tcPr>
          <w:p w14:paraId="22806D05" w14:textId="77777777" w:rsidR="00DB070F" w:rsidRPr="00DB070F" w:rsidRDefault="00000000" w:rsidP="00CD1FDB">
            <w:pPr>
              <w:spacing w:after="0" w:line="360" w:lineRule="auto"/>
              <w:jc w:val="right"/>
              <w:rPr>
                <w:rFonts w:ascii="Times New Roman" w:eastAsia="Times New Roman" w:hAnsi="Times New Roman" w:cs="Times New Roman"/>
                <w:color w:val="000000" w:themeColor="text1"/>
                <w:sz w:val="24"/>
                <w:szCs w:val="24"/>
              </w:rPr>
            </w:pPr>
            <w:r w:rsidRPr="00DB070F">
              <w:rPr>
                <w:rFonts w:ascii="Times New Roman" w:eastAsia="Times New Roman" w:hAnsi="Times New Roman" w:cs="Times New Roman"/>
                <w:color w:val="000000" w:themeColor="text1"/>
                <w:sz w:val="24"/>
                <w:szCs w:val="24"/>
              </w:rPr>
              <w:t>2021</w:t>
            </w:r>
          </w:p>
        </w:tc>
        <w:tc>
          <w:tcPr>
            <w:tcW w:w="1176" w:type="dxa"/>
            <w:shd w:val="clear" w:color="auto" w:fill="auto"/>
            <w:noWrap/>
            <w:vAlign w:val="bottom"/>
            <w:hideMark/>
          </w:tcPr>
          <w:p w14:paraId="33E32984" w14:textId="77777777" w:rsidR="00DB070F" w:rsidRPr="00DB070F" w:rsidRDefault="00000000" w:rsidP="00CD1FDB">
            <w:pPr>
              <w:spacing w:after="0" w:line="360" w:lineRule="auto"/>
              <w:jc w:val="right"/>
              <w:rPr>
                <w:rFonts w:ascii="Times New Roman" w:eastAsia="Times New Roman" w:hAnsi="Times New Roman" w:cs="Times New Roman"/>
                <w:color w:val="000000" w:themeColor="text1"/>
                <w:sz w:val="24"/>
                <w:szCs w:val="24"/>
              </w:rPr>
            </w:pPr>
            <w:r w:rsidRPr="00DB070F">
              <w:rPr>
                <w:rFonts w:ascii="Times New Roman" w:eastAsia="Times New Roman" w:hAnsi="Times New Roman" w:cs="Times New Roman"/>
                <w:color w:val="000000" w:themeColor="text1"/>
                <w:sz w:val="24"/>
                <w:szCs w:val="24"/>
              </w:rPr>
              <w:t>2020</w:t>
            </w:r>
          </w:p>
        </w:tc>
        <w:tc>
          <w:tcPr>
            <w:tcW w:w="1176" w:type="dxa"/>
            <w:shd w:val="clear" w:color="auto" w:fill="auto"/>
            <w:noWrap/>
            <w:vAlign w:val="bottom"/>
            <w:hideMark/>
          </w:tcPr>
          <w:p w14:paraId="2CBC787B" w14:textId="77777777" w:rsidR="00DB070F" w:rsidRPr="00DB070F" w:rsidRDefault="00000000" w:rsidP="00CD1FDB">
            <w:pPr>
              <w:spacing w:after="0" w:line="360" w:lineRule="auto"/>
              <w:jc w:val="right"/>
              <w:rPr>
                <w:rFonts w:ascii="Times New Roman" w:eastAsia="Times New Roman" w:hAnsi="Times New Roman" w:cs="Times New Roman"/>
                <w:color w:val="000000" w:themeColor="text1"/>
                <w:sz w:val="24"/>
                <w:szCs w:val="24"/>
              </w:rPr>
            </w:pPr>
            <w:r w:rsidRPr="00DB070F">
              <w:rPr>
                <w:rFonts w:ascii="Times New Roman" w:eastAsia="Times New Roman" w:hAnsi="Times New Roman" w:cs="Times New Roman"/>
                <w:color w:val="000000" w:themeColor="text1"/>
                <w:sz w:val="24"/>
                <w:szCs w:val="24"/>
              </w:rPr>
              <w:t>2019</w:t>
            </w:r>
          </w:p>
        </w:tc>
        <w:tc>
          <w:tcPr>
            <w:tcW w:w="1176" w:type="dxa"/>
            <w:shd w:val="clear" w:color="auto" w:fill="auto"/>
            <w:noWrap/>
            <w:vAlign w:val="bottom"/>
            <w:hideMark/>
          </w:tcPr>
          <w:p w14:paraId="5566E41E" w14:textId="77777777" w:rsidR="00DB070F" w:rsidRPr="00DB070F" w:rsidRDefault="00000000" w:rsidP="00CD1FDB">
            <w:pPr>
              <w:spacing w:after="0" w:line="360" w:lineRule="auto"/>
              <w:jc w:val="right"/>
              <w:rPr>
                <w:rFonts w:ascii="Times New Roman" w:eastAsia="Times New Roman" w:hAnsi="Times New Roman" w:cs="Times New Roman"/>
                <w:color w:val="000000" w:themeColor="text1"/>
                <w:sz w:val="24"/>
                <w:szCs w:val="24"/>
              </w:rPr>
            </w:pPr>
            <w:r w:rsidRPr="00DB070F">
              <w:rPr>
                <w:rFonts w:ascii="Times New Roman" w:eastAsia="Times New Roman" w:hAnsi="Times New Roman" w:cs="Times New Roman"/>
                <w:color w:val="000000" w:themeColor="text1"/>
                <w:sz w:val="24"/>
                <w:szCs w:val="24"/>
              </w:rPr>
              <w:t>2018</w:t>
            </w:r>
          </w:p>
        </w:tc>
        <w:tc>
          <w:tcPr>
            <w:tcW w:w="1176" w:type="dxa"/>
            <w:shd w:val="clear" w:color="auto" w:fill="auto"/>
            <w:noWrap/>
            <w:vAlign w:val="bottom"/>
            <w:hideMark/>
          </w:tcPr>
          <w:p w14:paraId="674A4024" w14:textId="77777777" w:rsidR="00DB070F" w:rsidRPr="00DB070F" w:rsidRDefault="00000000" w:rsidP="00CD1FDB">
            <w:pPr>
              <w:spacing w:after="0" w:line="360" w:lineRule="auto"/>
              <w:jc w:val="right"/>
              <w:rPr>
                <w:rFonts w:ascii="Times New Roman" w:eastAsia="Times New Roman" w:hAnsi="Times New Roman" w:cs="Times New Roman"/>
                <w:color w:val="000000" w:themeColor="text1"/>
                <w:sz w:val="24"/>
                <w:szCs w:val="24"/>
              </w:rPr>
            </w:pPr>
            <w:r w:rsidRPr="00DB070F">
              <w:rPr>
                <w:rFonts w:ascii="Times New Roman" w:eastAsia="Times New Roman" w:hAnsi="Times New Roman" w:cs="Times New Roman"/>
                <w:color w:val="000000" w:themeColor="text1"/>
                <w:sz w:val="24"/>
                <w:szCs w:val="24"/>
              </w:rPr>
              <w:t>2017</w:t>
            </w:r>
          </w:p>
        </w:tc>
      </w:tr>
      <w:tr w:rsidR="00387670" w14:paraId="1021DCEE" w14:textId="77777777" w:rsidTr="00DB070F">
        <w:trPr>
          <w:trHeight w:val="680"/>
          <w:jc w:val="center"/>
        </w:trPr>
        <w:tc>
          <w:tcPr>
            <w:tcW w:w="3097" w:type="dxa"/>
            <w:shd w:val="clear" w:color="auto" w:fill="auto"/>
            <w:noWrap/>
            <w:vAlign w:val="bottom"/>
            <w:hideMark/>
          </w:tcPr>
          <w:p w14:paraId="555957F3" w14:textId="77777777" w:rsidR="00DB070F" w:rsidRPr="00DB070F" w:rsidRDefault="00000000" w:rsidP="00CD1FDB">
            <w:pPr>
              <w:spacing w:after="0" w:line="360" w:lineRule="auto"/>
              <w:rPr>
                <w:rFonts w:ascii="Times New Roman" w:eastAsia="Times New Roman" w:hAnsi="Times New Roman" w:cs="Times New Roman"/>
                <w:color w:val="000000" w:themeColor="text1"/>
                <w:sz w:val="24"/>
                <w:szCs w:val="24"/>
              </w:rPr>
            </w:pPr>
            <w:r w:rsidRPr="00DB070F">
              <w:rPr>
                <w:rFonts w:ascii="Times New Roman" w:eastAsia="Times New Roman" w:hAnsi="Times New Roman" w:cs="Times New Roman"/>
                <w:color w:val="000000" w:themeColor="text1"/>
                <w:sz w:val="24"/>
                <w:szCs w:val="24"/>
              </w:rPr>
              <w:t>Group revenue(£m)</w:t>
            </w:r>
          </w:p>
        </w:tc>
        <w:tc>
          <w:tcPr>
            <w:tcW w:w="1176" w:type="dxa"/>
            <w:shd w:val="clear" w:color="auto" w:fill="auto"/>
            <w:noWrap/>
            <w:vAlign w:val="bottom"/>
            <w:hideMark/>
          </w:tcPr>
          <w:p w14:paraId="5F8FE7CE" w14:textId="77777777" w:rsidR="00DB070F" w:rsidRPr="00DB070F" w:rsidRDefault="00000000" w:rsidP="00CD1FDB">
            <w:pPr>
              <w:spacing w:after="0" w:line="360" w:lineRule="auto"/>
              <w:jc w:val="right"/>
              <w:rPr>
                <w:rFonts w:ascii="Times New Roman" w:eastAsia="Times New Roman" w:hAnsi="Times New Roman" w:cs="Times New Roman"/>
                <w:color w:val="000000" w:themeColor="text1"/>
                <w:sz w:val="24"/>
                <w:szCs w:val="24"/>
              </w:rPr>
            </w:pPr>
            <w:r w:rsidRPr="00DB070F">
              <w:rPr>
                <w:rFonts w:ascii="Times New Roman" w:eastAsia="Times New Roman" w:hAnsi="Times New Roman" w:cs="Times New Roman"/>
                <w:color w:val="000000" w:themeColor="text1"/>
                <w:sz w:val="24"/>
                <w:szCs w:val="24"/>
              </w:rPr>
              <w:t>560.8</w:t>
            </w:r>
          </w:p>
        </w:tc>
        <w:tc>
          <w:tcPr>
            <w:tcW w:w="1176" w:type="dxa"/>
            <w:shd w:val="clear" w:color="auto" w:fill="auto"/>
            <w:noWrap/>
            <w:vAlign w:val="bottom"/>
            <w:hideMark/>
          </w:tcPr>
          <w:p w14:paraId="2EBCC492" w14:textId="77777777" w:rsidR="00DB070F" w:rsidRPr="00DB070F" w:rsidRDefault="00000000" w:rsidP="00CD1FDB">
            <w:pPr>
              <w:spacing w:after="0" w:line="360" w:lineRule="auto"/>
              <w:jc w:val="right"/>
              <w:rPr>
                <w:rFonts w:ascii="Times New Roman" w:eastAsia="Times New Roman" w:hAnsi="Times New Roman" w:cs="Times New Roman"/>
                <w:color w:val="000000" w:themeColor="text1"/>
                <w:sz w:val="24"/>
                <w:szCs w:val="24"/>
              </w:rPr>
            </w:pPr>
            <w:r w:rsidRPr="00DB070F">
              <w:rPr>
                <w:rFonts w:ascii="Times New Roman" w:eastAsia="Times New Roman" w:hAnsi="Times New Roman" w:cs="Times New Roman"/>
                <w:color w:val="000000" w:themeColor="text1"/>
                <w:sz w:val="24"/>
                <w:szCs w:val="24"/>
              </w:rPr>
              <w:t>505.1</w:t>
            </w:r>
          </w:p>
        </w:tc>
        <w:tc>
          <w:tcPr>
            <w:tcW w:w="1176" w:type="dxa"/>
            <w:shd w:val="clear" w:color="auto" w:fill="auto"/>
            <w:noWrap/>
            <w:vAlign w:val="bottom"/>
            <w:hideMark/>
          </w:tcPr>
          <w:p w14:paraId="1ACDDCBF" w14:textId="77777777" w:rsidR="00DB070F" w:rsidRPr="00DB070F" w:rsidRDefault="00000000" w:rsidP="00CD1FDB">
            <w:pPr>
              <w:spacing w:after="0" w:line="360" w:lineRule="auto"/>
              <w:jc w:val="right"/>
              <w:rPr>
                <w:rFonts w:ascii="Times New Roman" w:eastAsia="Times New Roman" w:hAnsi="Times New Roman" w:cs="Times New Roman"/>
                <w:color w:val="000000" w:themeColor="text1"/>
                <w:sz w:val="24"/>
                <w:szCs w:val="24"/>
              </w:rPr>
            </w:pPr>
            <w:r w:rsidRPr="00DB070F">
              <w:rPr>
                <w:rFonts w:ascii="Times New Roman" w:eastAsia="Times New Roman" w:hAnsi="Times New Roman" w:cs="Times New Roman"/>
                <w:color w:val="000000" w:themeColor="text1"/>
                <w:sz w:val="24"/>
                <w:szCs w:val="24"/>
              </w:rPr>
              <w:t>508.3</w:t>
            </w:r>
          </w:p>
        </w:tc>
        <w:tc>
          <w:tcPr>
            <w:tcW w:w="1176" w:type="dxa"/>
            <w:shd w:val="clear" w:color="auto" w:fill="auto"/>
            <w:noWrap/>
            <w:vAlign w:val="bottom"/>
            <w:hideMark/>
          </w:tcPr>
          <w:p w14:paraId="669A5EB4" w14:textId="77777777" w:rsidR="00DB070F" w:rsidRPr="00DB070F" w:rsidRDefault="00000000" w:rsidP="00CD1FDB">
            <w:pPr>
              <w:spacing w:after="0" w:line="360" w:lineRule="auto"/>
              <w:jc w:val="right"/>
              <w:rPr>
                <w:rFonts w:ascii="Times New Roman" w:eastAsia="Times New Roman" w:hAnsi="Times New Roman" w:cs="Times New Roman"/>
                <w:color w:val="000000" w:themeColor="text1"/>
                <w:sz w:val="24"/>
                <w:szCs w:val="24"/>
              </w:rPr>
            </w:pPr>
            <w:r w:rsidRPr="00DB070F">
              <w:rPr>
                <w:rFonts w:ascii="Times New Roman" w:eastAsia="Times New Roman" w:hAnsi="Times New Roman" w:cs="Times New Roman"/>
                <w:color w:val="000000" w:themeColor="text1"/>
                <w:sz w:val="24"/>
                <w:szCs w:val="24"/>
              </w:rPr>
              <w:t>493.4</w:t>
            </w:r>
          </w:p>
        </w:tc>
        <w:tc>
          <w:tcPr>
            <w:tcW w:w="1176" w:type="dxa"/>
            <w:shd w:val="clear" w:color="auto" w:fill="auto"/>
            <w:noWrap/>
            <w:vAlign w:val="bottom"/>
            <w:hideMark/>
          </w:tcPr>
          <w:p w14:paraId="4B301EFE" w14:textId="77777777" w:rsidR="00DB070F" w:rsidRPr="00DB070F" w:rsidRDefault="00000000" w:rsidP="00CD1FDB">
            <w:pPr>
              <w:spacing w:after="0" w:line="360" w:lineRule="auto"/>
              <w:jc w:val="right"/>
              <w:rPr>
                <w:rFonts w:ascii="Times New Roman" w:eastAsia="Times New Roman" w:hAnsi="Times New Roman" w:cs="Times New Roman"/>
                <w:color w:val="000000" w:themeColor="text1"/>
                <w:sz w:val="24"/>
                <w:szCs w:val="24"/>
              </w:rPr>
            </w:pPr>
            <w:r w:rsidRPr="00DB070F">
              <w:rPr>
                <w:rFonts w:ascii="Times New Roman" w:eastAsia="Times New Roman" w:hAnsi="Times New Roman" w:cs="Times New Roman"/>
                <w:color w:val="000000" w:themeColor="text1"/>
                <w:sz w:val="24"/>
                <w:szCs w:val="24"/>
              </w:rPr>
              <w:t>474.6</w:t>
            </w:r>
          </w:p>
        </w:tc>
      </w:tr>
      <w:tr w:rsidR="00387670" w14:paraId="763404D6" w14:textId="77777777" w:rsidTr="00DB070F">
        <w:trPr>
          <w:trHeight w:val="680"/>
          <w:jc w:val="center"/>
        </w:trPr>
        <w:tc>
          <w:tcPr>
            <w:tcW w:w="3097" w:type="dxa"/>
            <w:shd w:val="clear" w:color="auto" w:fill="auto"/>
            <w:noWrap/>
            <w:vAlign w:val="bottom"/>
            <w:hideMark/>
          </w:tcPr>
          <w:p w14:paraId="7E254417" w14:textId="77777777" w:rsidR="00DB070F" w:rsidRPr="00DB070F" w:rsidRDefault="00000000" w:rsidP="00CD1FDB">
            <w:pPr>
              <w:spacing w:after="0" w:line="360" w:lineRule="auto"/>
              <w:rPr>
                <w:rFonts w:ascii="Times New Roman" w:eastAsia="Times New Roman" w:hAnsi="Times New Roman" w:cs="Times New Roman"/>
                <w:color w:val="000000" w:themeColor="text1"/>
                <w:sz w:val="24"/>
                <w:szCs w:val="24"/>
              </w:rPr>
            </w:pPr>
            <w:r w:rsidRPr="00DB070F">
              <w:rPr>
                <w:rFonts w:ascii="Times New Roman" w:eastAsia="Times New Roman" w:hAnsi="Times New Roman" w:cs="Times New Roman"/>
                <w:color w:val="000000" w:themeColor="text1"/>
                <w:sz w:val="24"/>
                <w:szCs w:val="24"/>
              </w:rPr>
              <w:t>Dividends per share (Pence)</w:t>
            </w:r>
          </w:p>
        </w:tc>
        <w:tc>
          <w:tcPr>
            <w:tcW w:w="1176" w:type="dxa"/>
            <w:shd w:val="clear" w:color="auto" w:fill="auto"/>
            <w:noWrap/>
            <w:vAlign w:val="bottom"/>
            <w:hideMark/>
          </w:tcPr>
          <w:p w14:paraId="76B217F2" w14:textId="77777777" w:rsidR="00DB070F" w:rsidRPr="00DB070F" w:rsidRDefault="00000000" w:rsidP="00CD1FDB">
            <w:pPr>
              <w:spacing w:after="0" w:line="360" w:lineRule="auto"/>
              <w:jc w:val="right"/>
              <w:rPr>
                <w:rFonts w:ascii="Times New Roman" w:eastAsia="Times New Roman" w:hAnsi="Times New Roman" w:cs="Times New Roman"/>
                <w:color w:val="000000" w:themeColor="text1"/>
                <w:sz w:val="24"/>
                <w:szCs w:val="24"/>
              </w:rPr>
            </w:pPr>
            <w:r w:rsidRPr="00DB070F">
              <w:rPr>
                <w:rFonts w:ascii="Times New Roman" w:eastAsia="Times New Roman" w:hAnsi="Times New Roman" w:cs="Times New Roman"/>
                <w:color w:val="000000" w:themeColor="text1"/>
                <w:sz w:val="24"/>
                <w:szCs w:val="24"/>
              </w:rPr>
              <w:t>9.8</w:t>
            </w:r>
          </w:p>
        </w:tc>
        <w:tc>
          <w:tcPr>
            <w:tcW w:w="1176" w:type="dxa"/>
            <w:shd w:val="clear" w:color="auto" w:fill="auto"/>
            <w:noWrap/>
            <w:vAlign w:val="bottom"/>
            <w:hideMark/>
          </w:tcPr>
          <w:p w14:paraId="294D86D7" w14:textId="77777777" w:rsidR="00DB070F" w:rsidRPr="00DB070F" w:rsidRDefault="00000000" w:rsidP="00CD1FDB">
            <w:pPr>
              <w:spacing w:after="0" w:line="360" w:lineRule="auto"/>
              <w:jc w:val="right"/>
              <w:rPr>
                <w:rFonts w:ascii="Times New Roman" w:eastAsia="Times New Roman" w:hAnsi="Times New Roman" w:cs="Times New Roman"/>
                <w:color w:val="000000" w:themeColor="text1"/>
                <w:sz w:val="24"/>
                <w:szCs w:val="24"/>
              </w:rPr>
            </w:pPr>
            <w:r w:rsidRPr="00DB070F">
              <w:rPr>
                <w:rFonts w:ascii="Times New Roman" w:eastAsia="Times New Roman" w:hAnsi="Times New Roman" w:cs="Times New Roman"/>
                <w:color w:val="000000" w:themeColor="text1"/>
                <w:sz w:val="24"/>
                <w:szCs w:val="24"/>
              </w:rPr>
              <w:t>9.1</w:t>
            </w:r>
          </w:p>
        </w:tc>
        <w:tc>
          <w:tcPr>
            <w:tcW w:w="1176" w:type="dxa"/>
            <w:shd w:val="clear" w:color="auto" w:fill="auto"/>
            <w:noWrap/>
            <w:vAlign w:val="bottom"/>
            <w:hideMark/>
          </w:tcPr>
          <w:p w14:paraId="1E3ABD8D" w14:textId="77777777" w:rsidR="00DB070F" w:rsidRPr="00DB070F" w:rsidRDefault="00000000" w:rsidP="00CD1FDB">
            <w:pPr>
              <w:spacing w:after="0" w:line="360" w:lineRule="auto"/>
              <w:jc w:val="right"/>
              <w:rPr>
                <w:rFonts w:ascii="Times New Roman" w:eastAsia="Times New Roman" w:hAnsi="Times New Roman" w:cs="Times New Roman"/>
                <w:color w:val="000000" w:themeColor="text1"/>
                <w:sz w:val="24"/>
                <w:szCs w:val="24"/>
              </w:rPr>
            </w:pPr>
            <w:r w:rsidRPr="00DB070F">
              <w:rPr>
                <w:rFonts w:ascii="Times New Roman" w:eastAsia="Times New Roman" w:hAnsi="Times New Roman" w:cs="Times New Roman"/>
                <w:color w:val="000000" w:themeColor="text1"/>
                <w:sz w:val="24"/>
                <w:szCs w:val="24"/>
              </w:rPr>
              <w:t>9.76</w:t>
            </w:r>
          </w:p>
        </w:tc>
        <w:tc>
          <w:tcPr>
            <w:tcW w:w="1176" w:type="dxa"/>
            <w:shd w:val="clear" w:color="auto" w:fill="auto"/>
            <w:noWrap/>
            <w:vAlign w:val="bottom"/>
            <w:hideMark/>
          </w:tcPr>
          <w:p w14:paraId="4E867CB9" w14:textId="77777777" w:rsidR="00DB070F" w:rsidRPr="00DB070F" w:rsidRDefault="00000000" w:rsidP="00CD1FDB">
            <w:pPr>
              <w:spacing w:after="0" w:line="360" w:lineRule="auto"/>
              <w:jc w:val="right"/>
              <w:rPr>
                <w:rFonts w:ascii="Times New Roman" w:eastAsia="Times New Roman" w:hAnsi="Times New Roman" w:cs="Times New Roman"/>
                <w:color w:val="000000" w:themeColor="text1"/>
                <w:sz w:val="24"/>
                <w:szCs w:val="24"/>
              </w:rPr>
            </w:pPr>
            <w:r w:rsidRPr="00DB070F">
              <w:rPr>
                <w:rFonts w:ascii="Times New Roman" w:eastAsia="Times New Roman" w:hAnsi="Times New Roman" w:cs="Times New Roman"/>
                <w:color w:val="000000" w:themeColor="text1"/>
                <w:sz w:val="24"/>
                <w:szCs w:val="24"/>
              </w:rPr>
              <w:t>9.5</w:t>
            </w:r>
          </w:p>
        </w:tc>
        <w:tc>
          <w:tcPr>
            <w:tcW w:w="1176" w:type="dxa"/>
            <w:shd w:val="clear" w:color="auto" w:fill="auto"/>
            <w:noWrap/>
            <w:vAlign w:val="bottom"/>
            <w:hideMark/>
          </w:tcPr>
          <w:p w14:paraId="186BAF62" w14:textId="77777777" w:rsidR="00DB070F" w:rsidRPr="00DB070F" w:rsidRDefault="00000000" w:rsidP="00CD1FDB">
            <w:pPr>
              <w:spacing w:after="0" w:line="360" w:lineRule="auto"/>
              <w:jc w:val="right"/>
              <w:rPr>
                <w:rFonts w:ascii="Times New Roman" w:eastAsia="Times New Roman" w:hAnsi="Times New Roman" w:cs="Times New Roman"/>
                <w:color w:val="000000" w:themeColor="text1"/>
                <w:sz w:val="24"/>
                <w:szCs w:val="24"/>
              </w:rPr>
            </w:pPr>
            <w:r w:rsidRPr="00DB070F">
              <w:rPr>
                <w:rFonts w:ascii="Times New Roman" w:eastAsia="Times New Roman" w:hAnsi="Times New Roman" w:cs="Times New Roman"/>
                <w:color w:val="000000" w:themeColor="text1"/>
                <w:sz w:val="24"/>
                <w:szCs w:val="24"/>
              </w:rPr>
              <w:t>9</w:t>
            </w:r>
          </w:p>
        </w:tc>
      </w:tr>
      <w:tr w:rsidR="00387670" w14:paraId="5E99DDCD" w14:textId="77777777" w:rsidTr="00DB070F">
        <w:trPr>
          <w:trHeight w:val="680"/>
          <w:jc w:val="center"/>
        </w:trPr>
        <w:tc>
          <w:tcPr>
            <w:tcW w:w="3097" w:type="dxa"/>
            <w:shd w:val="clear" w:color="auto" w:fill="auto"/>
            <w:noWrap/>
            <w:vAlign w:val="bottom"/>
            <w:hideMark/>
          </w:tcPr>
          <w:p w14:paraId="44AA7576" w14:textId="77777777" w:rsidR="00DB070F" w:rsidRPr="00DB070F" w:rsidRDefault="00000000" w:rsidP="00CD1FDB">
            <w:pPr>
              <w:spacing w:after="0" w:line="360" w:lineRule="auto"/>
              <w:rPr>
                <w:rFonts w:ascii="Times New Roman" w:eastAsia="Times New Roman" w:hAnsi="Times New Roman" w:cs="Times New Roman"/>
                <w:color w:val="000000" w:themeColor="text1"/>
                <w:sz w:val="24"/>
                <w:szCs w:val="24"/>
              </w:rPr>
            </w:pPr>
            <w:r w:rsidRPr="00DB070F">
              <w:rPr>
                <w:rFonts w:ascii="Times New Roman" w:eastAsia="Times New Roman" w:hAnsi="Times New Roman" w:cs="Times New Roman"/>
                <w:color w:val="000000" w:themeColor="text1"/>
                <w:sz w:val="24"/>
                <w:szCs w:val="24"/>
              </w:rPr>
              <w:t>Sales growth in the UK (%)</w:t>
            </w:r>
          </w:p>
        </w:tc>
        <w:tc>
          <w:tcPr>
            <w:tcW w:w="1176" w:type="dxa"/>
            <w:shd w:val="clear" w:color="auto" w:fill="auto"/>
            <w:noWrap/>
            <w:vAlign w:val="bottom"/>
            <w:hideMark/>
          </w:tcPr>
          <w:p w14:paraId="5A69031C" w14:textId="77777777" w:rsidR="00DB070F" w:rsidRPr="00DB070F" w:rsidRDefault="00000000" w:rsidP="00CD1FDB">
            <w:pPr>
              <w:spacing w:after="0" w:line="360" w:lineRule="auto"/>
              <w:jc w:val="right"/>
              <w:rPr>
                <w:rFonts w:ascii="Times New Roman" w:eastAsia="Times New Roman" w:hAnsi="Times New Roman" w:cs="Times New Roman"/>
                <w:color w:val="000000" w:themeColor="text1"/>
                <w:sz w:val="24"/>
                <w:szCs w:val="24"/>
              </w:rPr>
            </w:pPr>
            <w:r w:rsidRPr="00DB070F">
              <w:rPr>
                <w:rFonts w:ascii="Times New Roman" w:eastAsia="Times New Roman" w:hAnsi="Times New Roman" w:cs="Times New Roman"/>
                <w:color w:val="000000" w:themeColor="text1"/>
                <w:sz w:val="24"/>
                <w:szCs w:val="24"/>
              </w:rPr>
              <w:t>11.2</w:t>
            </w:r>
          </w:p>
        </w:tc>
        <w:tc>
          <w:tcPr>
            <w:tcW w:w="1176" w:type="dxa"/>
            <w:shd w:val="clear" w:color="auto" w:fill="auto"/>
            <w:noWrap/>
            <w:vAlign w:val="bottom"/>
            <w:hideMark/>
          </w:tcPr>
          <w:p w14:paraId="09A941CF" w14:textId="77777777" w:rsidR="00DB070F" w:rsidRPr="00DB070F" w:rsidRDefault="00000000" w:rsidP="00CD1FDB">
            <w:pPr>
              <w:spacing w:after="0" w:line="360" w:lineRule="auto"/>
              <w:jc w:val="right"/>
              <w:rPr>
                <w:rFonts w:ascii="Times New Roman" w:eastAsia="Times New Roman" w:hAnsi="Times New Roman" w:cs="Times New Roman"/>
                <w:color w:val="000000" w:themeColor="text1"/>
                <w:sz w:val="24"/>
                <w:szCs w:val="24"/>
              </w:rPr>
            </w:pPr>
            <w:r w:rsidRPr="00DB070F">
              <w:rPr>
                <w:rFonts w:ascii="Times New Roman" w:eastAsia="Times New Roman" w:hAnsi="Times New Roman" w:cs="Times New Roman"/>
                <w:color w:val="000000" w:themeColor="text1"/>
                <w:sz w:val="24"/>
                <w:szCs w:val="24"/>
              </w:rPr>
              <w:t>10.9</w:t>
            </w:r>
          </w:p>
        </w:tc>
        <w:tc>
          <w:tcPr>
            <w:tcW w:w="1176" w:type="dxa"/>
            <w:shd w:val="clear" w:color="auto" w:fill="auto"/>
            <w:noWrap/>
            <w:vAlign w:val="bottom"/>
            <w:hideMark/>
          </w:tcPr>
          <w:p w14:paraId="3D4E669C" w14:textId="77777777" w:rsidR="00DB070F" w:rsidRPr="00DB070F" w:rsidRDefault="00000000" w:rsidP="00CD1FDB">
            <w:pPr>
              <w:spacing w:after="0" w:line="360" w:lineRule="auto"/>
              <w:jc w:val="right"/>
              <w:rPr>
                <w:rFonts w:ascii="Times New Roman" w:eastAsia="Times New Roman" w:hAnsi="Times New Roman" w:cs="Times New Roman"/>
                <w:color w:val="000000" w:themeColor="text1"/>
                <w:sz w:val="24"/>
                <w:szCs w:val="24"/>
              </w:rPr>
            </w:pPr>
            <w:r w:rsidRPr="00DB070F">
              <w:rPr>
                <w:rFonts w:ascii="Times New Roman" w:eastAsia="Times New Roman" w:hAnsi="Times New Roman" w:cs="Times New Roman"/>
                <w:color w:val="000000" w:themeColor="text1"/>
                <w:sz w:val="24"/>
                <w:szCs w:val="24"/>
              </w:rPr>
              <w:t>3.7</w:t>
            </w:r>
          </w:p>
        </w:tc>
        <w:tc>
          <w:tcPr>
            <w:tcW w:w="1176" w:type="dxa"/>
            <w:shd w:val="clear" w:color="auto" w:fill="auto"/>
            <w:noWrap/>
            <w:vAlign w:val="bottom"/>
            <w:hideMark/>
          </w:tcPr>
          <w:p w14:paraId="03C3424C" w14:textId="77777777" w:rsidR="00DB070F" w:rsidRPr="00DB070F" w:rsidRDefault="00000000" w:rsidP="00CD1FDB">
            <w:pPr>
              <w:spacing w:after="0" w:line="360" w:lineRule="auto"/>
              <w:jc w:val="right"/>
              <w:rPr>
                <w:rFonts w:ascii="Times New Roman" w:eastAsia="Times New Roman" w:hAnsi="Times New Roman" w:cs="Times New Roman"/>
                <w:color w:val="000000" w:themeColor="text1"/>
                <w:sz w:val="24"/>
                <w:szCs w:val="24"/>
              </w:rPr>
            </w:pPr>
            <w:r w:rsidRPr="00DB070F">
              <w:rPr>
                <w:rFonts w:ascii="Times New Roman" w:eastAsia="Times New Roman" w:hAnsi="Times New Roman" w:cs="Times New Roman"/>
                <w:color w:val="000000" w:themeColor="text1"/>
                <w:sz w:val="24"/>
                <w:szCs w:val="24"/>
              </w:rPr>
              <w:t>4.6</w:t>
            </w:r>
          </w:p>
        </w:tc>
        <w:tc>
          <w:tcPr>
            <w:tcW w:w="1176" w:type="dxa"/>
            <w:shd w:val="clear" w:color="auto" w:fill="auto"/>
            <w:noWrap/>
            <w:vAlign w:val="bottom"/>
            <w:hideMark/>
          </w:tcPr>
          <w:p w14:paraId="74D305FE" w14:textId="77777777" w:rsidR="00DB070F" w:rsidRPr="00DB070F" w:rsidRDefault="00000000" w:rsidP="00CD1FDB">
            <w:pPr>
              <w:spacing w:after="0" w:line="360" w:lineRule="auto"/>
              <w:jc w:val="right"/>
              <w:rPr>
                <w:rFonts w:ascii="Times New Roman" w:eastAsia="Times New Roman" w:hAnsi="Times New Roman" w:cs="Times New Roman"/>
                <w:color w:val="000000" w:themeColor="text1"/>
                <w:sz w:val="24"/>
                <w:szCs w:val="24"/>
              </w:rPr>
            </w:pPr>
            <w:r w:rsidRPr="00DB070F">
              <w:rPr>
                <w:rFonts w:ascii="Times New Roman" w:eastAsia="Times New Roman" w:hAnsi="Times New Roman" w:cs="Times New Roman"/>
                <w:color w:val="000000" w:themeColor="text1"/>
                <w:sz w:val="24"/>
                <w:szCs w:val="24"/>
              </w:rPr>
              <w:t>4.8</w:t>
            </w:r>
          </w:p>
        </w:tc>
      </w:tr>
    </w:tbl>
    <w:p w14:paraId="4FDEFD7A" w14:textId="77777777" w:rsidR="00E153E8" w:rsidRPr="00B516AB" w:rsidRDefault="00000000" w:rsidP="00CD1FDB">
      <w:pPr>
        <w:spacing w:line="360" w:lineRule="auto"/>
        <w:jc w:val="center"/>
        <w:rPr>
          <w:rFonts w:ascii="Times New Roman" w:hAnsi="Times New Roman" w:cs="Times New Roman"/>
          <w:b/>
          <w:bCs/>
          <w:color w:val="000000" w:themeColor="text1"/>
          <w:sz w:val="24"/>
          <w:szCs w:val="24"/>
        </w:rPr>
      </w:pPr>
      <w:r w:rsidRPr="00B516AB">
        <w:rPr>
          <w:rFonts w:ascii="Times New Roman" w:hAnsi="Times New Roman" w:cs="Times New Roman"/>
          <w:b/>
          <w:bCs/>
          <w:color w:val="000000" w:themeColor="text1"/>
          <w:sz w:val="24"/>
          <w:szCs w:val="24"/>
        </w:rPr>
        <w:t>Table 5: Revenue vs Dividend vs sales growth comparison</w:t>
      </w:r>
    </w:p>
    <w:p w14:paraId="38AF22C3" w14:textId="77777777" w:rsidR="00DB070F" w:rsidRPr="00B516AB" w:rsidRDefault="00000000" w:rsidP="00CD1FDB">
      <w:pPr>
        <w:spacing w:line="360" w:lineRule="auto"/>
        <w:jc w:val="center"/>
        <w:rPr>
          <w:rFonts w:ascii="Times New Roman" w:hAnsi="Times New Roman" w:cs="Times New Roman"/>
          <w:color w:val="000000" w:themeColor="text1"/>
          <w:sz w:val="24"/>
          <w:szCs w:val="24"/>
        </w:rPr>
      </w:pPr>
      <w:r w:rsidRPr="00B516AB">
        <w:rPr>
          <w:rFonts w:ascii="Times New Roman" w:hAnsi="Times New Roman" w:cs="Times New Roman"/>
          <w:color w:val="000000" w:themeColor="text1"/>
          <w:sz w:val="24"/>
          <w:szCs w:val="24"/>
        </w:rPr>
        <w:t>(Source:</w:t>
      </w:r>
      <w:r w:rsidR="004637B6" w:rsidRPr="00B516AB">
        <w:rPr>
          <w:rFonts w:ascii="Times New Roman" w:hAnsi="Times New Roman" w:cs="Times New Roman"/>
          <w:color w:val="000000" w:themeColor="text1"/>
          <w:sz w:val="24"/>
          <w:szCs w:val="24"/>
        </w:rPr>
        <w:t xml:space="preserve"> Investors, 2022</w:t>
      </w:r>
      <w:r w:rsidRPr="00B516AB">
        <w:rPr>
          <w:rFonts w:ascii="Times New Roman" w:hAnsi="Times New Roman" w:cs="Times New Roman"/>
          <w:color w:val="000000" w:themeColor="text1"/>
          <w:sz w:val="24"/>
          <w:szCs w:val="24"/>
        </w:rPr>
        <w:t>)</w:t>
      </w:r>
    </w:p>
    <w:p w14:paraId="31D56CD4" w14:textId="77777777" w:rsidR="002C38B5" w:rsidRPr="00B516AB" w:rsidRDefault="00000000" w:rsidP="00CD1FDB">
      <w:pPr>
        <w:spacing w:line="360" w:lineRule="auto"/>
        <w:jc w:val="both"/>
        <w:rPr>
          <w:rFonts w:ascii="Times New Roman" w:hAnsi="Times New Roman" w:cs="Times New Roman"/>
          <w:color w:val="000000" w:themeColor="text1"/>
          <w:sz w:val="24"/>
          <w:szCs w:val="24"/>
        </w:rPr>
      </w:pPr>
      <w:r w:rsidRPr="00B516AB">
        <w:rPr>
          <w:rFonts w:ascii="Times New Roman" w:hAnsi="Times New Roman" w:cs="Times New Roman"/>
          <w:color w:val="000000" w:themeColor="text1"/>
          <w:sz w:val="24"/>
          <w:szCs w:val="24"/>
        </w:rPr>
        <w:t xml:space="preserve">In this table, the group revenues of Domino's pizza in the UK for the last 5 years have been shown. The revenue did fall a bit in 2020 because of lockdowns and several other factors including a drop in people's income levels and rising unemployment but it has increased in 2021. Dividends per share have been fairly inconsistent. In 2020, it did fall but in 2021, it increased again implying an increase in the demand for Domino's pizza </w:t>
      </w:r>
      <w:r w:rsidR="00851AE2" w:rsidRPr="00B516AB">
        <w:rPr>
          <w:rFonts w:ascii="Times New Roman" w:hAnsi="Times New Roman" w:cs="Times New Roman"/>
          <w:color w:val="000000" w:themeColor="text1"/>
          <w:sz w:val="24"/>
          <w:szCs w:val="24"/>
        </w:rPr>
        <w:t xml:space="preserve">in the respective year. Also, the growth of sales was highly elastic indicating that the online demand was high. And, even though Pizza is one type of luxury good for a particular section, it is not that much costly. So, if the income level drops by </w:t>
      </w:r>
      <w:r w:rsidR="00851AE2" w:rsidRPr="00B516AB">
        <w:rPr>
          <w:rFonts w:ascii="Times New Roman" w:hAnsi="Times New Roman" w:cs="Times New Roman"/>
          <w:color w:val="000000" w:themeColor="text1"/>
          <w:sz w:val="24"/>
          <w:szCs w:val="24"/>
        </w:rPr>
        <w:lastRenderedPageBreak/>
        <w:t xml:space="preserve">some little %, the demand will remain the same or go up. The discounts and offers from Dominos are also a factor here. All these scenarios have been shown in the following figures which ultimately impact the demand for Domino's pizza. </w:t>
      </w:r>
      <w:r w:rsidRPr="00B516AB">
        <w:rPr>
          <w:rFonts w:ascii="Times New Roman" w:hAnsi="Times New Roman" w:cs="Times New Roman"/>
          <w:color w:val="000000" w:themeColor="text1"/>
          <w:sz w:val="24"/>
          <w:szCs w:val="24"/>
        </w:rPr>
        <w:t xml:space="preserve">  </w:t>
      </w:r>
    </w:p>
    <w:p w14:paraId="63BCE09F" w14:textId="77777777" w:rsidR="00DB070F" w:rsidRPr="00B516AB" w:rsidRDefault="00000000" w:rsidP="00CD1FDB">
      <w:pPr>
        <w:spacing w:line="360" w:lineRule="auto"/>
        <w:jc w:val="center"/>
        <w:rPr>
          <w:rFonts w:ascii="Times New Roman" w:hAnsi="Times New Roman" w:cs="Times New Roman"/>
          <w:color w:val="000000" w:themeColor="text1"/>
          <w:sz w:val="24"/>
          <w:szCs w:val="24"/>
        </w:rPr>
      </w:pPr>
      <w:r w:rsidRPr="00B516AB">
        <w:rPr>
          <w:rFonts w:ascii="Times New Roman" w:hAnsi="Times New Roman" w:cs="Times New Roman"/>
          <w:noProof/>
          <w:color w:val="000000" w:themeColor="text1"/>
          <w:sz w:val="24"/>
          <w:szCs w:val="24"/>
        </w:rPr>
        <w:drawing>
          <wp:inline distT="0" distB="0" distL="0" distR="0" wp14:anchorId="0CF0154F" wp14:editId="716E3344">
            <wp:extent cx="4572000" cy="2743200"/>
            <wp:effectExtent l="0" t="0" r="0" b="0"/>
            <wp:docPr id="8" name="Chart 8">
              <a:extLst xmlns:a="http://schemas.openxmlformats.org/drawingml/2006/main">
                <a:ext uri="{FF2B5EF4-FFF2-40B4-BE49-F238E27FC236}">
                  <a16:creationId xmlns:a16="http://schemas.microsoft.com/office/drawing/2014/main" id="{669F2FF3-1E25-0011-9833-CBB279FFD00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60022B45" w14:textId="77777777" w:rsidR="002C38B5" w:rsidRPr="00B516AB" w:rsidRDefault="00000000" w:rsidP="00CD1FDB">
      <w:pPr>
        <w:spacing w:line="360" w:lineRule="auto"/>
        <w:jc w:val="center"/>
        <w:rPr>
          <w:rFonts w:ascii="Times New Roman" w:hAnsi="Times New Roman" w:cs="Times New Roman"/>
          <w:b/>
          <w:bCs/>
          <w:color w:val="000000" w:themeColor="text1"/>
          <w:sz w:val="24"/>
          <w:szCs w:val="24"/>
        </w:rPr>
      </w:pPr>
      <w:r w:rsidRPr="00B516AB">
        <w:rPr>
          <w:rFonts w:ascii="Times New Roman" w:hAnsi="Times New Roman" w:cs="Times New Roman"/>
          <w:b/>
          <w:bCs/>
          <w:color w:val="000000" w:themeColor="text1"/>
          <w:sz w:val="24"/>
          <w:szCs w:val="24"/>
        </w:rPr>
        <w:t>Fig. 5: Increase in group revenue</w:t>
      </w:r>
    </w:p>
    <w:p w14:paraId="4E42EB67" w14:textId="77777777" w:rsidR="00DB070F" w:rsidRPr="00B516AB" w:rsidRDefault="00000000" w:rsidP="00CD1FDB">
      <w:pPr>
        <w:spacing w:line="360" w:lineRule="auto"/>
        <w:jc w:val="center"/>
        <w:rPr>
          <w:rFonts w:ascii="Times New Roman" w:hAnsi="Times New Roman" w:cs="Times New Roman"/>
          <w:color w:val="000000" w:themeColor="text1"/>
          <w:sz w:val="24"/>
          <w:szCs w:val="24"/>
        </w:rPr>
      </w:pPr>
      <w:r w:rsidRPr="00B516AB">
        <w:rPr>
          <w:rFonts w:ascii="Times New Roman" w:hAnsi="Times New Roman" w:cs="Times New Roman"/>
          <w:color w:val="000000" w:themeColor="text1"/>
          <w:sz w:val="24"/>
          <w:szCs w:val="24"/>
        </w:rPr>
        <w:t xml:space="preserve">(Source: Self-report, 2022) </w:t>
      </w:r>
    </w:p>
    <w:p w14:paraId="784DB97D" w14:textId="77777777" w:rsidR="00DB070F" w:rsidRPr="00B516AB" w:rsidRDefault="00000000" w:rsidP="00CD1FDB">
      <w:pPr>
        <w:spacing w:line="360" w:lineRule="auto"/>
        <w:jc w:val="center"/>
        <w:rPr>
          <w:rFonts w:ascii="Times New Roman" w:hAnsi="Times New Roman" w:cs="Times New Roman"/>
          <w:color w:val="000000" w:themeColor="text1"/>
          <w:sz w:val="24"/>
          <w:szCs w:val="24"/>
        </w:rPr>
      </w:pPr>
      <w:r w:rsidRPr="00B516AB">
        <w:rPr>
          <w:rFonts w:ascii="Times New Roman" w:hAnsi="Times New Roman" w:cs="Times New Roman"/>
          <w:noProof/>
          <w:color w:val="000000" w:themeColor="text1"/>
          <w:sz w:val="24"/>
          <w:szCs w:val="24"/>
        </w:rPr>
        <w:drawing>
          <wp:inline distT="0" distB="0" distL="0" distR="0" wp14:anchorId="2BB1A10E" wp14:editId="587C588C">
            <wp:extent cx="4572000" cy="2743200"/>
            <wp:effectExtent l="0" t="0" r="0" b="0"/>
            <wp:docPr id="6" name="Chart 6">
              <a:extLst xmlns:a="http://schemas.openxmlformats.org/drawingml/2006/main">
                <a:ext uri="{FF2B5EF4-FFF2-40B4-BE49-F238E27FC236}">
                  <a16:creationId xmlns:a16="http://schemas.microsoft.com/office/drawing/2014/main" id="{EC961BC0-93CB-BDE9-3AF6-97D96668844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58D1DFE7" w14:textId="77777777" w:rsidR="00DB070F" w:rsidRPr="00B516AB" w:rsidRDefault="00000000" w:rsidP="00CD1FDB">
      <w:pPr>
        <w:spacing w:line="360" w:lineRule="auto"/>
        <w:jc w:val="center"/>
        <w:rPr>
          <w:rFonts w:ascii="Times New Roman" w:hAnsi="Times New Roman" w:cs="Times New Roman"/>
          <w:b/>
          <w:bCs/>
          <w:color w:val="000000" w:themeColor="text1"/>
          <w:sz w:val="24"/>
          <w:szCs w:val="24"/>
        </w:rPr>
      </w:pPr>
      <w:r w:rsidRPr="00B516AB">
        <w:rPr>
          <w:rFonts w:ascii="Times New Roman" w:hAnsi="Times New Roman" w:cs="Times New Roman"/>
          <w:b/>
          <w:bCs/>
          <w:color w:val="000000" w:themeColor="text1"/>
          <w:sz w:val="24"/>
          <w:szCs w:val="24"/>
        </w:rPr>
        <w:t>Fig. 6: Inconsistent dividends per share</w:t>
      </w:r>
    </w:p>
    <w:p w14:paraId="0687858D" w14:textId="77777777" w:rsidR="00F55871" w:rsidRPr="00B516AB" w:rsidRDefault="00000000" w:rsidP="00CD1FDB">
      <w:pPr>
        <w:spacing w:line="360" w:lineRule="auto"/>
        <w:jc w:val="center"/>
        <w:rPr>
          <w:rFonts w:ascii="Times New Roman" w:hAnsi="Times New Roman" w:cs="Times New Roman"/>
          <w:color w:val="000000" w:themeColor="text1"/>
          <w:sz w:val="24"/>
          <w:szCs w:val="24"/>
        </w:rPr>
      </w:pPr>
      <w:r w:rsidRPr="00B516AB">
        <w:rPr>
          <w:rFonts w:ascii="Times New Roman" w:hAnsi="Times New Roman" w:cs="Times New Roman"/>
          <w:color w:val="000000" w:themeColor="text1"/>
          <w:sz w:val="24"/>
          <w:szCs w:val="24"/>
        </w:rPr>
        <w:t xml:space="preserve">(Source: Self-report, 2022) </w:t>
      </w:r>
    </w:p>
    <w:p w14:paraId="181B2387" w14:textId="77777777" w:rsidR="00DB070F" w:rsidRPr="00B516AB" w:rsidRDefault="00000000" w:rsidP="00CD1FDB">
      <w:pPr>
        <w:spacing w:line="360" w:lineRule="auto"/>
        <w:jc w:val="center"/>
        <w:rPr>
          <w:rFonts w:ascii="Times New Roman" w:hAnsi="Times New Roman" w:cs="Times New Roman"/>
          <w:color w:val="000000" w:themeColor="text1"/>
          <w:sz w:val="24"/>
          <w:szCs w:val="24"/>
        </w:rPr>
      </w:pPr>
      <w:r w:rsidRPr="00B516AB">
        <w:rPr>
          <w:rFonts w:ascii="Times New Roman" w:hAnsi="Times New Roman" w:cs="Times New Roman"/>
          <w:noProof/>
          <w:color w:val="000000" w:themeColor="text1"/>
          <w:sz w:val="24"/>
          <w:szCs w:val="24"/>
        </w:rPr>
        <w:lastRenderedPageBreak/>
        <w:drawing>
          <wp:inline distT="0" distB="0" distL="0" distR="0" wp14:anchorId="355DD11F" wp14:editId="6B2C5911">
            <wp:extent cx="4572000" cy="2743200"/>
            <wp:effectExtent l="0" t="0" r="0" b="0"/>
            <wp:docPr id="7" name="Chart 7">
              <a:extLst xmlns:a="http://schemas.openxmlformats.org/drawingml/2006/main">
                <a:ext uri="{FF2B5EF4-FFF2-40B4-BE49-F238E27FC236}">
                  <a16:creationId xmlns:a16="http://schemas.microsoft.com/office/drawing/2014/main" id="{2A55D0C5-64CE-3C53-1BCC-0D7E3649A0F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642EB973" w14:textId="77777777" w:rsidR="00F55871" w:rsidRPr="00B516AB" w:rsidRDefault="00000000" w:rsidP="00CD1FDB">
      <w:pPr>
        <w:spacing w:line="360" w:lineRule="auto"/>
        <w:jc w:val="center"/>
        <w:rPr>
          <w:rFonts w:ascii="Times New Roman" w:hAnsi="Times New Roman" w:cs="Times New Roman"/>
          <w:b/>
          <w:bCs/>
          <w:color w:val="000000" w:themeColor="text1"/>
          <w:sz w:val="24"/>
          <w:szCs w:val="24"/>
        </w:rPr>
      </w:pPr>
      <w:r w:rsidRPr="00B516AB">
        <w:rPr>
          <w:rFonts w:ascii="Times New Roman" w:hAnsi="Times New Roman" w:cs="Times New Roman"/>
          <w:b/>
          <w:bCs/>
          <w:color w:val="000000" w:themeColor="text1"/>
          <w:sz w:val="24"/>
          <w:szCs w:val="24"/>
        </w:rPr>
        <w:t>Fig. 7: Increase in sales growth</w:t>
      </w:r>
    </w:p>
    <w:p w14:paraId="6F8D4E96" w14:textId="77777777" w:rsidR="00DB070F" w:rsidRPr="00B516AB" w:rsidRDefault="00000000" w:rsidP="00CD1FDB">
      <w:pPr>
        <w:spacing w:line="360" w:lineRule="auto"/>
        <w:jc w:val="center"/>
        <w:rPr>
          <w:rFonts w:ascii="Times New Roman" w:hAnsi="Times New Roman" w:cs="Times New Roman"/>
          <w:color w:val="000000" w:themeColor="text1"/>
          <w:sz w:val="24"/>
          <w:szCs w:val="24"/>
        </w:rPr>
      </w:pPr>
      <w:r w:rsidRPr="00B516AB">
        <w:rPr>
          <w:rFonts w:ascii="Times New Roman" w:hAnsi="Times New Roman" w:cs="Times New Roman"/>
          <w:color w:val="000000" w:themeColor="text1"/>
          <w:sz w:val="24"/>
          <w:szCs w:val="24"/>
        </w:rPr>
        <w:t>(Source: Self-report, 2022)</w:t>
      </w:r>
    </w:p>
    <w:p w14:paraId="1B0CBA38" w14:textId="77777777" w:rsidR="005E4294" w:rsidRPr="00B516AB" w:rsidRDefault="00000000" w:rsidP="00CD1FDB">
      <w:pPr>
        <w:pStyle w:val="Heading2"/>
        <w:spacing w:line="360" w:lineRule="auto"/>
      </w:pPr>
      <w:bookmarkStart w:id="9" w:name="_Toc110013130"/>
      <w:r w:rsidRPr="00B516AB">
        <w:t>Pricing strategy of Domino’s Pizza</w:t>
      </w:r>
      <w:bookmarkEnd w:id="9"/>
    </w:p>
    <w:p w14:paraId="5250B535" w14:textId="77777777" w:rsidR="005E4294" w:rsidRPr="00B516AB" w:rsidRDefault="00000000" w:rsidP="00CD1FDB">
      <w:pPr>
        <w:spacing w:line="360" w:lineRule="auto"/>
        <w:jc w:val="both"/>
        <w:rPr>
          <w:rFonts w:ascii="Times New Roman" w:hAnsi="Times New Roman" w:cs="Times New Roman"/>
          <w:color w:val="000000" w:themeColor="text1"/>
          <w:sz w:val="24"/>
          <w:szCs w:val="24"/>
        </w:rPr>
      </w:pPr>
      <w:r w:rsidRPr="00B516AB">
        <w:rPr>
          <w:rFonts w:ascii="Times New Roman" w:hAnsi="Times New Roman" w:cs="Times New Roman"/>
          <w:color w:val="000000" w:themeColor="text1"/>
          <w:sz w:val="24"/>
          <w:szCs w:val="24"/>
        </w:rPr>
        <w:t xml:space="preserve">There are mainly 3 pricing strategies that the company can undertake. </w:t>
      </w:r>
      <w:r w:rsidR="00146EF9" w:rsidRPr="00B516AB">
        <w:rPr>
          <w:rFonts w:ascii="Times New Roman" w:hAnsi="Times New Roman" w:cs="Times New Roman"/>
          <w:color w:val="000000" w:themeColor="text1"/>
          <w:sz w:val="24"/>
          <w:szCs w:val="24"/>
        </w:rPr>
        <w:t>They are as follows- neutral, penetration, and skimming. In the case of neutral pricing, the company tries to set a price that can be availed by every type of customer. Penetration pricing mainly focuses on setting a lower price for products than its competitors. Skimming pricing is used to formulate the highest price that can be paid by the customers seeing the value of the product</w:t>
      </w:r>
      <w:r w:rsidR="00B516AB" w:rsidRPr="00B516AB">
        <w:rPr>
          <w:rFonts w:ascii="Times New Roman" w:hAnsi="Times New Roman" w:cs="Times New Roman"/>
          <w:color w:val="000000" w:themeColor="text1"/>
          <w:sz w:val="24"/>
          <w:szCs w:val="24"/>
        </w:rPr>
        <w:t xml:space="preserve"> (</w:t>
      </w:r>
      <w:r w:rsidR="00B516AB" w:rsidRPr="00B516AB">
        <w:rPr>
          <w:rFonts w:ascii="Times New Roman" w:hAnsi="Times New Roman" w:cs="Times New Roman"/>
          <w:color w:val="000000" w:themeColor="text1"/>
          <w:sz w:val="24"/>
          <w:szCs w:val="24"/>
          <w:shd w:val="clear" w:color="auto" w:fill="FFFFFF"/>
        </w:rPr>
        <w:t>Rashid, 2019)</w:t>
      </w:r>
      <w:r w:rsidR="00146EF9" w:rsidRPr="00B516AB">
        <w:rPr>
          <w:rFonts w:ascii="Times New Roman" w:hAnsi="Times New Roman" w:cs="Times New Roman"/>
          <w:color w:val="000000" w:themeColor="text1"/>
          <w:sz w:val="24"/>
          <w:szCs w:val="24"/>
        </w:rPr>
        <w:t xml:space="preserve">. </w:t>
      </w:r>
    </w:p>
    <w:p w14:paraId="7D449B4D" w14:textId="77777777" w:rsidR="009575D6" w:rsidRPr="00B516AB" w:rsidRDefault="00000000" w:rsidP="00CD1FDB">
      <w:pPr>
        <w:spacing w:line="360" w:lineRule="auto"/>
        <w:jc w:val="both"/>
        <w:rPr>
          <w:rFonts w:ascii="Times New Roman" w:hAnsi="Times New Roman" w:cs="Times New Roman"/>
          <w:color w:val="000000" w:themeColor="text1"/>
          <w:sz w:val="24"/>
          <w:szCs w:val="24"/>
        </w:rPr>
      </w:pPr>
      <w:r w:rsidRPr="00B516AB">
        <w:rPr>
          <w:rFonts w:ascii="Times New Roman" w:hAnsi="Times New Roman" w:cs="Times New Roman"/>
          <w:color w:val="000000" w:themeColor="text1"/>
          <w:sz w:val="24"/>
          <w:szCs w:val="24"/>
        </w:rPr>
        <w:t xml:space="preserve">Domino’s is a worldwide company and the pizzas of Domino’s is quite reasonable yet tasty. So, the company can use a mixed strategy of neutral and skimming pricing. The pizzas of Dominos </w:t>
      </w:r>
      <w:r w:rsidR="00A04AD8" w:rsidRPr="00B516AB">
        <w:rPr>
          <w:rFonts w:ascii="Times New Roman" w:hAnsi="Times New Roman" w:cs="Times New Roman"/>
          <w:color w:val="000000" w:themeColor="text1"/>
          <w:sz w:val="24"/>
          <w:szCs w:val="24"/>
        </w:rPr>
        <w:t>are</w:t>
      </w:r>
      <w:r w:rsidRPr="00B516AB">
        <w:rPr>
          <w:rFonts w:ascii="Times New Roman" w:hAnsi="Times New Roman" w:cs="Times New Roman"/>
          <w:color w:val="000000" w:themeColor="text1"/>
          <w:sz w:val="24"/>
          <w:szCs w:val="24"/>
        </w:rPr>
        <w:t xml:space="preserve"> presented in the following table alongside their prices. </w:t>
      </w:r>
      <w:r w:rsidR="00A04AD8" w:rsidRPr="00B516AB">
        <w:rPr>
          <w:rFonts w:ascii="Times New Roman" w:hAnsi="Times New Roman" w:cs="Times New Roman"/>
          <w:color w:val="000000" w:themeColor="text1"/>
          <w:sz w:val="24"/>
          <w:szCs w:val="24"/>
        </w:rPr>
        <w:t xml:space="preserve">There are 3 sizes of pizza- small, medium, and large. From neutral to premium all price ranged pizzas are available in Dominos. </w:t>
      </w:r>
    </w:p>
    <w:p w14:paraId="4C06CC23" w14:textId="77777777" w:rsidR="00086545" w:rsidRPr="00B516AB" w:rsidRDefault="00086545" w:rsidP="00CD1FDB">
      <w:pPr>
        <w:pStyle w:val="py-2"/>
        <w:shd w:val="clear" w:color="auto" w:fill="FFFFFF"/>
        <w:spacing w:before="0" w:beforeAutospacing="0" w:line="360" w:lineRule="auto"/>
        <w:rPr>
          <w:color w:val="000000" w:themeColor="text1"/>
        </w:rPr>
      </w:pPr>
    </w:p>
    <w:tbl>
      <w:tblPr>
        <w:tblW w:w="991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8642"/>
        <w:gridCol w:w="1277"/>
      </w:tblGrid>
      <w:tr w:rsidR="00387670" w14:paraId="0B45311B" w14:textId="77777777" w:rsidTr="00086545">
        <w:trPr>
          <w:trHeight w:val="863"/>
          <w:tblHeader/>
        </w:trPr>
        <w:tc>
          <w:tcPr>
            <w:tcW w:w="0" w:type="auto"/>
            <w:gridSpan w:val="2"/>
            <w:shd w:val="clear" w:color="auto" w:fill="DDDDDD"/>
            <w:vAlign w:val="bottom"/>
            <w:hideMark/>
          </w:tcPr>
          <w:p w14:paraId="3BD23B99" w14:textId="77777777" w:rsidR="00086545" w:rsidRPr="00B516AB" w:rsidRDefault="00000000" w:rsidP="00CD1FDB">
            <w:pPr>
              <w:spacing w:after="600" w:line="360" w:lineRule="auto"/>
              <w:rPr>
                <w:rFonts w:ascii="Times New Roman" w:hAnsi="Times New Roman" w:cs="Times New Roman"/>
                <w:b/>
                <w:bCs/>
                <w:color w:val="000000" w:themeColor="text1"/>
                <w:sz w:val="24"/>
                <w:szCs w:val="24"/>
              </w:rPr>
            </w:pPr>
            <w:r w:rsidRPr="00B516AB">
              <w:rPr>
                <w:rFonts w:ascii="Times New Roman" w:hAnsi="Times New Roman" w:cs="Times New Roman"/>
                <w:b/>
                <w:bCs/>
                <w:color w:val="000000" w:themeColor="text1"/>
                <w:sz w:val="24"/>
                <w:szCs w:val="24"/>
              </w:rPr>
              <w:lastRenderedPageBreak/>
              <w:t>Pizza</w:t>
            </w:r>
          </w:p>
        </w:tc>
      </w:tr>
      <w:tr w:rsidR="00387670" w14:paraId="21E56D77" w14:textId="77777777" w:rsidTr="00086545">
        <w:trPr>
          <w:trHeight w:val="875"/>
        </w:trPr>
        <w:tc>
          <w:tcPr>
            <w:tcW w:w="0" w:type="auto"/>
            <w:shd w:val="clear" w:color="auto" w:fill="FFFFFF"/>
            <w:hideMark/>
          </w:tcPr>
          <w:p w14:paraId="78798816" w14:textId="77777777" w:rsidR="00086545" w:rsidRPr="00B516AB" w:rsidRDefault="00000000" w:rsidP="00CD1FDB">
            <w:pPr>
              <w:spacing w:after="600" w:line="360" w:lineRule="auto"/>
              <w:rPr>
                <w:rFonts w:ascii="Times New Roman" w:hAnsi="Times New Roman" w:cs="Times New Roman"/>
                <w:color w:val="000000" w:themeColor="text1"/>
                <w:sz w:val="24"/>
                <w:szCs w:val="24"/>
              </w:rPr>
            </w:pPr>
            <w:r w:rsidRPr="00B516AB">
              <w:rPr>
                <w:rFonts w:ascii="Times New Roman" w:hAnsi="Times New Roman" w:cs="Times New Roman"/>
                <w:color w:val="000000" w:themeColor="text1"/>
                <w:sz w:val="24"/>
                <w:szCs w:val="24"/>
              </w:rPr>
              <w:t>Ultimate bacon cheeseburger - Personal</w:t>
            </w:r>
          </w:p>
        </w:tc>
        <w:tc>
          <w:tcPr>
            <w:tcW w:w="0" w:type="auto"/>
            <w:shd w:val="clear" w:color="auto" w:fill="FFFFFF"/>
            <w:hideMark/>
          </w:tcPr>
          <w:p w14:paraId="6966A56E" w14:textId="77777777" w:rsidR="00086545" w:rsidRPr="00B516AB" w:rsidRDefault="00000000" w:rsidP="00CD1FDB">
            <w:pPr>
              <w:spacing w:after="600" w:line="360" w:lineRule="auto"/>
              <w:rPr>
                <w:rFonts w:ascii="Times New Roman" w:hAnsi="Times New Roman" w:cs="Times New Roman"/>
                <w:color w:val="000000" w:themeColor="text1"/>
                <w:sz w:val="24"/>
                <w:szCs w:val="24"/>
              </w:rPr>
            </w:pPr>
            <w:r w:rsidRPr="00B516AB">
              <w:rPr>
                <w:rFonts w:ascii="Times New Roman" w:hAnsi="Times New Roman" w:cs="Times New Roman"/>
                <w:color w:val="000000" w:themeColor="text1"/>
                <w:sz w:val="24"/>
                <w:szCs w:val="24"/>
              </w:rPr>
              <w:t>£8.99</w:t>
            </w:r>
          </w:p>
        </w:tc>
      </w:tr>
      <w:tr w:rsidR="00387670" w14:paraId="3BC06E4F" w14:textId="77777777" w:rsidTr="00086545">
        <w:trPr>
          <w:trHeight w:val="875"/>
        </w:trPr>
        <w:tc>
          <w:tcPr>
            <w:tcW w:w="0" w:type="auto"/>
            <w:shd w:val="clear" w:color="auto" w:fill="FFFFFF"/>
            <w:hideMark/>
          </w:tcPr>
          <w:p w14:paraId="79A53569" w14:textId="77777777" w:rsidR="00086545" w:rsidRPr="00B516AB" w:rsidRDefault="00000000" w:rsidP="00CD1FDB">
            <w:pPr>
              <w:spacing w:after="600" w:line="360" w:lineRule="auto"/>
              <w:rPr>
                <w:rFonts w:ascii="Times New Roman" w:hAnsi="Times New Roman" w:cs="Times New Roman"/>
                <w:color w:val="000000" w:themeColor="text1"/>
                <w:sz w:val="24"/>
                <w:szCs w:val="24"/>
              </w:rPr>
            </w:pPr>
            <w:r w:rsidRPr="00B516AB">
              <w:rPr>
                <w:rFonts w:ascii="Times New Roman" w:hAnsi="Times New Roman" w:cs="Times New Roman"/>
                <w:color w:val="000000" w:themeColor="text1"/>
                <w:sz w:val="24"/>
                <w:szCs w:val="24"/>
              </w:rPr>
              <w:t>Original Cheese &amp; Tomato - Personal</w:t>
            </w:r>
          </w:p>
        </w:tc>
        <w:tc>
          <w:tcPr>
            <w:tcW w:w="0" w:type="auto"/>
            <w:shd w:val="clear" w:color="auto" w:fill="FFFFFF"/>
            <w:hideMark/>
          </w:tcPr>
          <w:p w14:paraId="51FEEC6A" w14:textId="77777777" w:rsidR="00086545" w:rsidRPr="00B516AB" w:rsidRDefault="00000000" w:rsidP="00CD1FDB">
            <w:pPr>
              <w:spacing w:after="600" w:line="360" w:lineRule="auto"/>
              <w:rPr>
                <w:rFonts w:ascii="Times New Roman" w:hAnsi="Times New Roman" w:cs="Times New Roman"/>
                <w:color w:val="000000" w:themeColor="text1"/>
                <w:sz w:val="24"/>
                <w:szCs w:val="24"/>
              </w:rPr>
            </w:pPr>
            <w:r w:rsidRPr="00B516AB">
              <w:rPr>
                <w:rFonts w:ascii="Times New Roman" w:hAnsi="Times New Roman" w:cs="Times New Roman"/>
                <w:color w:val="000000" w:themeColor="text1"/>
                <w:sz w:val="24"/>
                <w:szCs w:val="24"/>
              </w:rPr>
              <w:t>£5.49</w:t>
            </w:r>
          </w:p>
        </w:tc>
      </w:tr>
      <w:tr w:rsidR="00387670" w14:paraId="025E222C" w14:textId="77777777" w:rsidTr="00086545">
        <w:trPr>
          <w:trHeight w:val="863"/>
        </w:trPr>
        <w:tc>
          <w:tcPr>
            <w:tcW w:w="0" w:type="auto"/>
            <w:shd w:val="clear" w:color="auto" w:fill="FFFFFF"/>
            <w:hideMark/>
          </w:tcPr>
          <w:p w14:paraId="60549155" w14:textId="77777777" w:rsidR="00086545" w:rsidRPr="00B516AB" w:rsidRDefault="00000000" w:rsidP="00CD1FDB">
            <w:pPr>
              <w:spacing w:after="600" w:line="360" w:lineRule="auto"/>
              <w:rPr>
                <w:rFonts w:ascii="Times New Roman" w:hAnsi="Times New Roman" w:cs="Times New Roman"/>
                <w:color w:val="000000" w:themeColor="text1"/>
                <w:sz w:val="24"/>
                <w:szCs w:val="24"/>
              </w:rPr>
            </w:pPr>
            <w:r w:rsidRPr="00B516AB">
              <w:rPr>
                <w:rFonts w:ascii="Times New Roman" w:hAnsi="Times New Roman" w:cs="Times New Roman"/>
                <w:color w:val="000000" w:themeColor="text1"/>
                <w:sz w:val="24"/>
                <w:szCs w:val="24"/>
              </w:rPr>
              <w:t>Hawaiian - Personal</w:t>
            </w:r>
          </w:p>
        </w:tc>
        <w:tc>
          <w:tcPr>
            <w:tcW w:w="0" w:type="auto"/>
            <w:shd w:val="clear" w:color="auto" w:fill="FFFFFF"/>
            <w:hideMark/>
          </w:tcPr>
          <w:p w14:paraId="27585268" w14:textId="77777777" w:rsidR="00086545" w:rsidRPr="00B516AB" w:rsidRDefault="00000000" w:rsidP="00CD1FDB">
            <w:pPr>
              <w:spacing w:after="600" w:line="360" w:lineRule="auto"/>
              <w:rPr>
                <w:rFonts w:ascii="Times New Roman" w:hAnsi="Times New Roman" w:cs="Times New Roman"/>
                <w:color w:val="000000" w:themeColor="text1"/>
                <w:sz w:val="24"/>
                <w:szCs w:val="24"/>
              </w:rPr>
            </w:pPr>
            <w:r w:rsidRPr="00B516AB">
              <w:rPr>
                <w:rFonts w:ascii="Times New Roman" w:hAnsi="Times New Roman" w:cs="Times New Roman"/>
                <w:color w:val="000000" w:themeColor="text1"/>
                <w:sz w:val="24"/>
                <w:szCs w:val="24"/>
              </w:rPr>
              <w:t>£6.99</w:t>
            </w:r>
          </w:p>
        </w:tc>
      </w:tr>
      <w:tr w:rsidR="00387670" w14:paraId="68C79B51" w14:textId="77777777" w:rsidTr="00086545">
        <w:trPr>
          <w:trHeight w:val="863"/>
        </w:trPr>
        <w:tc>
          <w:tcPr>
            <w:tcW w:w="0" w:type="auto"/>
            <w:shd w:val="clear" w:color="auto" w:fill="FFFFFF"/>
            <w:hideMark/>
          </w:tcPr>
          <w:p w14:paraId="7051A2E9" w14:textId="77777777" w:rsidR="00086545" w:rsidRPr="00B516AB" w:rsidRDefault="00000000" w:rsidP="00CD1FDB">
            <w:pPr>
              <w:spacing w:after="600" w:line="360" w:lineRule="auto"/>
              <w:rPr>
                <w:rFonts w:ascii="Times New Roman" w:hAnsi="Times New Roman" w:cs="Times New Roman"/>
                <w:color w:val="000000" w:themeColor="text1"/>
                <w:sz w:val="24"/>
                <w:szCs w:val="24"/>
              </w:rPr>
            </w:pPr>
            <w:r w:rsidRPr="00B516AB">
              <w:rPr>
                <w:rFonts w:ascii="Times New Roman" w:hAnsi="Times New Roman" w:cs="Times New Roman"/>
                <w:color w:val="000000" w:themeColor="text1"/>
                <w:sz w:val="24"/>
                <w:szCs w:val="24"/>
              </w:rPr>
              <w:t>Chicken Feast - Personal</w:t>
            </w:r>
          </w:p>
        </w:tc>
        <w:tc>
          <w:tcPr>
            <w:tcW w:w="0" w:type="auto"/>
            <w:shd w:val="clear" w:color="auto" w:fill="FFFFFF"/>
            <w:hideMark/>
          </w:tcPr>
          <w:p w14:paraId="06E3B5F1" w14:textId="77777777" w:rsidR="00086545" w:rsidRPr="00B516AB" w:rsidRDefault="00000000" w:rsidP="00CD1FDB">
            <w:pPr>
              <w:spacing w:after="600" w:line="360" w:lineRule="auto"/>
              <w:rPr>
                <w:rFonts w:ascii="Times New Roman" w:hAnsi="Times New Roman" w:cs="Times New Roman"/>
                <w:color w:val="000000" w:themeColor="text1"/>
                <w:sz w:val="24"/>
                <w:szCs w:val="24"/>
              </w:rPr>
            </w:pPr>
            <w:r w:rsidRPr="00B516AB">
              <w:rPr>
                <w:rFonts w:ascii="Times New Roman" w:hAnsi="Times New Roman" w:cs="Times New Roman"/>
                <w:color w:val="000000" w:themeColor="text1"/>
                <w:sz w:val="24"/>
                <w:szCs w:val="24"/>
              </w:rPr>
              <w:t>£6.99</w:t>
            </w:r>
          </w:p>
        </w:tc>
      </w:tr>
      <w:tr w:rsidR="00387670" w14:paraId="14E466E2" w14:textId="77777777" w:rsidTr="00086545">
        <w:trPr>
          <w:trHeight w:val="875"/>
        </w:trPr>
        <w:tc>
          <w:tcPr>
            <w:tcW w:w="0" w:type="auto"/>
            <w:shd w:val="clear" w:color="auto" w:fill="FFFFFF"/>
            <w:hideMark/>
          </w:tcPr>
          <w:p w14:paraId="4C9E582E" w14:textId="77777777" w:rsidR="00086545" w:rsidRPr="00B516AB" w:rsidRDefault="00000000" w:rsidP="00CD1FDB">
            <w:pPr>
              <w:spacing w:after="600" w:line="360" w:lineRule="auto"/>
              <w:rPr>
                <w:rFonts w:ascii="Times New Roman" w:hAnsi="Times New Roman" w:cs="Times New Roman"/>
                <w:color w:val="000000" w:themeColor="text1"/>
                <w:sz w:val="24"/>
                <w:szCs w:val="24"/>
              </w:rPr>
            </w:pPr>
            <w:r w:rsidRPr="00B516AB">
              <w:rPr>
                <w:rFonts w:ascii="Times New Roman" w:hAnsi="Times New Roman" w:cs="Times New Roman"/>
                <w:color w:val="000000" w:themeColor="text1"/>
                <w:sz w:val="24"/>
                <w:szCs w:val="24"/>
              </w:rPr>
              <w:t>Texas BBQ - Personal</w:t>
            </w:r>
          </w:p>
        </w:tc>
        <w:tc>
          <w:tcPr>
            <w:tcW w:w="0" w:type="auto"/>
            <w:shd w:val="clear" w:color="auto" w:fill="FFFFFF"/>
            <w:hideMark/>
          </w:tcPr>
          <w:p w14:paraId="71A9A9CF" w14:textId="77777777" w:rsidR="00086545" w:rsidRPr="00B516AB" w:rsidRDefault="00000000" w:rsidP="00CD1FDB">
            <w:pPr>
              <w:spacing w:after="600" w:line="360" w:lineRule="auto"/>
              <w:rPr>
                <w:rFonts w:ascii="Times New Roman" w:hAnsi="Times New Roman" w:cs="Times New Roman"/>
                <w:color w:val="000000" w:themeColor="text1"/>
                <w:sz w:val="24"/>
                <w:szCs w:val="24"/>
              </w:rPr>
            </w:pPr>
            <w:r w:rsidRPr="00B516AB">
              <w:rPr>
                <w:rFonts w:ascii="Times New Roman" w:hAnsi="Times New Roman" w:cs="Times New Roman"/>
                <w:color w:val="000000" w:themeColor="text1"/>
                <w:sz w:val="24"/>
                <w:szCs w:val="24"/>
              </w:rPr>
              <w:t>£7.99</w:t>
            </w:r>
          </w:p>
        </w:tc>
      </w:tr>
      <w:tr w:rsidR="00387670" w14:paraId="1DA60E16" w14:textId="77777777" w:rsidTr="00086545">
        <w:trPr>
          <w:trHeight w:val="863"/>
        </w:trPr>
        <w:tc>
          <w:tcPr>
            <w:tcW w:w="0" w:type="auto"/>
            <w:shd w:val="clear" w:color="auto" w:fill="FFFFFF"/>
            <w:hideMark/>
          </w:tcPr>
          <w:p w14:paraId="194BA92C" w14:textId="77777777" w:rsidR="00086545" w:rsidRPr="00B516AB" w:rsidRDefault="00000000" w:rsidP="00CD1FDB">
            <w:pPr>
              <w:spacing w:after="600" w:line="360" w:lineRule="auto"/>
              <w:rPr>
                <w:rFonts w:ascii="Times New Roman" w:hAnsi="Times New Roman" w:cs="Times New Roman"/>
                <w:color w:val="000000" w:themeColor="text1"/>
                <w:sz w:val="24"/>
                <w:szCs w:val="24"/>
              </w:rPr>
            </w:pPr>
            <w:r w:rsidRPr="00B516AB">
              <w:rPr>
                <w:rFonts w:ascii="Times New Roman" w:hAnsi="Times New Roman" w:cs="Times New Roman"/>
                <w:color w:val="000000" w:themeColor="text1"/>
                <w:sz w:val="24"/>
                <w:szCs w:val="24"/>
              </w:rPr>
              <w:t>Pepperoni Passion - Personal</w:t>
            </w:r>
          </w:p>
        </w:tc>
        <w:tc>
          <w:tcPr>
            <w:tcW w:w="0" w:type="auto"/>
            <w:shd w:val="clear" w:color="auto" w:fill="FFFFFF"/>
            <w:hideMark/>
          </w:tcPr>
          <w:p w14:paraId="06A5B1E3" w14:textId="77777777" w:rsidR="00086545" w:rsidRPr="00B516AB" w:rsidRDefault="00000000" w:rsidP="00CD1FDB">
            <w:pPr>
              <w:spacing w:after="600" w:line="360" w:lineRule="auto"/>
              <w:rPr>
                <w:rFonts w:ascii="Times New Roman" w:hAnsi="Times New Roman" w:cs="Times New Roman"/>
                <w:color w:val="000000" w:themeColor="text1"/>
                <w:sz w:val="24"/>
                <w:szCs w:val="24"/>
              </w:rPr>
            </w:pPr>
            <w:r w:rsidRPr="00B516AB">
              <w:rPr>
                <w:rFonts w:ascii="Times New Roman" w:hAnsi="Times New Roman" w:cs="Times New Roman"/>
                <w:color w:val="000000" w:themeColor="text1"/>
                <w:sz w:val="24"/>
                <w:szCs w:val="24"/>
              </w:rPr>
              <w:t>£7.99</w:t>
            </w:r>
          </w:p>
        </w:tc>
      </w:tr>
      <w:tr w:rsidR="00387670" w14:paraId="0F48D50C" w14:textId="77777777" w:rsidTr="00086545">
        <w:trPr>
          <w:trHeight w:val="863"/>
        </w:trPr>
        <w:tc>
          <w:tcPr>
            <w:tcW w:w="0" w:type="auto"/>
            <w:shd w:val="clear" w:color="auto" w:fill="FFFFFF"/>
            <w:hideMark/>
          </w:tcPr>
          <w:p w14:paraId="06771373" w14:textId="77777777" w:rsidR="00086545" w:rsidRPr="00B516AB" w:rsidRDefault="00000000" w:rsidP="00CD1FDB">
            <w:pPr>
              <w:spacing w:after="600" w:line="360" w:lineRule="auto"/>
              <w:rPr>
                <w:rFonts w:ascii="Times New Roman" w:hAnsi="Times New Roman" w:cs="Times New Roman"/>
                <w:color w:val="000000" w:themeColor="text1"/>
                <w:sz w:val="24"/>
                <w:szCs w:val="24"/>
              </w:rPr>
            </w:pPr>
            <w:r w:rsidRPr="00B516AB">
              <w:rPr>
                <w:rFonts w:ascii="Times New Roman" w:hAnsi="Times New Roman" w:cs="Times New Roman"/>
                <w:color w:val="000000" w:themeColor="text1"/>
                <w:sz w:val="24"/>
                <w:szCs w:val="24"/>
              </w:rPr>
              <w:t>Vegi Supreme - Personal</w:t>
            </w:r>
          </w:p>
        </w:tc>
        <w:tc>
          <w:tcPr>
            <w:tcW w:w="0" w:type="auto"/>
            <w:shd w:val="clear" w:color="auto" w:fill="FFFFFF"/>
            <w:hideMark/>
          </w:tcPr>
          <w:p w14:paraId="2131D1C2" w14:textId="77777777" w:rsidR="00086545" w:rsidRPr="00B516AB" w:rsidRDefault="00000000" w:rsidP="00CD1FDB">
            <w:pPr>
              <w:spacing w:after="600" w:line="360" w:lineRule="auto"/>
              <w:rPr>
                <w:rFonts w:ascii="Times New Roman" w:hAnsi="Times New Roman" w:cs="Times New Roman"/>
                <w:color w:val="000000" w:themeColor="text1"/>
                <w:sz w:val="24"/>
                <w:szCs w:val="24"/>
              </w:rPr>
            </w:pPr>
            <w:r w:rsidRPr="00B516AB">
              <w:rPr>
                <w:rFonts w:ascii="Times New Roman" w:hAnsi="Times New Roman" w:cs="Times New Roman"/>
                <w:color w:val="000000" w:themeColor="text1"/>
                <w:sz w:val="24"/>
                <w:szCs w:val="24"/>
              </w:rPr>
              <w:t>£7.99</w:t>
            </w:r>
          </w:p>
        </w:tc>
      </w:tr>
      <w:tr w:rsidR="00387670" w14:paraId="3A25E6A0" w14:textId="77777777" w:rsidTr="00086545">
        <w:trPr>
          <w:trHeight w:val="875"/>
        </w:trPr>
        <w:tc>
          <w:tcPr>
            <w:tcW w:w="0" w:type="auto"/>
            <w:shd w:val="clear" w:color="auto" w:fill="FFFFFF"/>
            <w:hideMark/>
          </w:tcPr>
          <w:p w14:paraId="7821F177" w14:textId="77777777" w:rsidR="00086545" w:rsidRPr="00B516AB" w:rsidRDefault="00000000" w:rsidP="00CD1FDB">
            <w:pPr>
              <w:spacing w:after="600" w:line="360" w:lineRule="auto"/>
              <w:rPr>
                <w:rFonts w:ascii="Times New Roman" w:hAnsi="Times New Roman" w:cs="Times New Roman"/>
                <w:color w:val="000000" w:themeColor="text1"/>
                <w:sz w:val="24"/>
                <w:szCs w:val="24"/>
              </w:rPr>
            </w:pPr>
            <w:r w:rsidRPr="00B516AB">
              <w:rPr>
                <w:rFonts w:ascii="Times New Roman" w:hAnsi="Times New Roman" w:cs="Times New Roman"/>
                <w:color w:val="000000" w:themeColor="text1"/>
                <w:sz w:val="24"/>
                <w:szCs w:val="24"/>
              </w:rPr>
              <w:t>Hot &amp; Spicy - Personal</w:t>
            </w:r>
          </w:p>
        </w:tc>
        <w:tc>
          <w:tcPr>
            <w:tcW w:w="0" w:type="auto"/>
            <w:shd w:val="clear" w:color="auto" w:fill="FFFFFF"/>
            <w:hideMark/>
          </w:tcPr>
          <w:p w14:paraId="493966B4" w14:textId="77777777" w:rsidR="00086545" w:rsidRPr="00B516AB" w:rsidRDefault="00000000" w:rsidP="00CD1FDB">
            <w:pPr>
              <w:spacing w:after="600" w:line="360" w:lineRule="auto"/>
              <w:rPr>
                <w:rFonts w:ascii="Times New Roman" w:hAnsi="Times New Roman" w:cs="Times New Roman"/>
                <w:color w:val="000000" w:themeColor="text1"/>
                <w:sz w:val="24"/>
                <w:szCs w:val="24"/>
              </w:rPr>
            </w:pPr>
            <w:r w:rsidRPr="00B516AB">
              <w:rPr>
                <w:rFonts w:ascii="Times New Roman" w:hAnsi="Times New Roman" w:cs="Times New Roman"/>
                <w:color w:val="000000" w:themeColor="text1"/>
                <w:sz w:val="24"/>
                <w:szCs w:val="24"/>
              </w:rPr>
              <w:t>£7.99</w:t>
            </w:r>
          </w:p>
        </w:tc>
      </w:tr>
      <w:tr w:rsidR="00387670" w14:paraId="65F8485A" w14:textId="77777777" w:rsidTr="00086545">
        <w:trPr>
          <w:trHeight w:val="863"/>
        </w:trPr>
        <w:tc>
          <w:tcPr>
            <w:tcW w:w="0" w:type="auto"/>
            <w:shd w:val="clear" w:color="auto" w:fill="FFFFFF"/>
            <w:hideMark/>
          </w:tcPr>
          <w:p w14:paraId="5B0D5CCB" w14:textId="77777777" w:rsidR="00086545" w:rsidRPr="00B516AB" w:rsidRDefault="00000000" w:rsidP="00CD1FDB">
            <w:pPr>
              <w:spacing w:after="600" w:line="360" w:lineRule="auto"/>
              <w:rPr>
                <w:rFonts w:ascii="Times New Roman" w:hAnsi="Times New Roman" w:cs="Times New Roman"/>
                <w:color w:val="000000" w:themeColor="text1"/>
                <w:sz w:val="24"/>
                <w:szCs w:val="24"/>
              </w:rPr>
            </w:pPr>
            <w:r w:rsidRPr="00B516AB">
              <w:rPr>
                <w:rFonts w:ascii="Times New Roman" w:hAnsi="Times New Roman" w:cs="Times New Roman"/>
                <w:color w:val="000000" w:themeColor="text1"/>
                <w:sz w:val="24"/>
                <w:szCs w:val="24"/>
              </w:rPr>
              <w:t xml:space="preserve">Domino’s </w:t>
            </w:r>
            <w:r w:rsidR="00A04AD8" w:rsidRPr="00B516AB">
              <w:rPr>
                <w:rFonts w:ascii="Times New Roman" w:hAnsi="Times New Roman" w:cs="Times New Roman"/>
                <w:color w:val="000000" w:themeColor="text1"/>
                <w:sz w:val="24"/>
                <w:szCs w:val="24"/>
              </w:rPr>
              <w:t>Tandoori</w:t>
            </w:r>
            <w:r w:rsidRPr="00B516AB">
              <w:rPr>
                <w:rFonts w:ascii="Times New Roman" w:hAnsi="Times New Roman" w:cs="Times New Roman"/>
                <w:color w:val="000000" w:themeColor="text1"/>
                <w:sz w:val="24"/>
                <w:szCs w:val="24"/>
              </w:rPr>
              <w:t xml:space="preserve"> Hot - Personal</w:t>
            </w:r>
          </w:p>
        </w:tc>
        <w:tc>
          <w:tcPr>
            <w:tcW w:w="0" w:type="auto"/>
            <w:shd w:val="clear" w:color="auto" w:fill="FFFFFF"/>
            <w:hideMark/>
          </w:tcPr>
          <w:p w14:paraId="2AADBB54" w14:textId="77777777" w:rsidR="00086545" w:rsidRPr="00B516AB" w:rsidRDefault="00000000" w:rsidP="00CD1FDB">
            <w:pPr>
              <w:spacing w:after="600" w:line="360" w:lineRule="auto"/>
              <w:rPr>
                <w:rFonts w:ascii="Times New Roman" w:hAnsi="Times New Roman" w:cs="Times New Roman"/>
                <w:color w:val="000000" w:themeColor="text1"/>
                <w:sz w:val="24"/>
                <w:szCs w:val="24"/>
              </w:rPr>
            </w:pPr>
            <w:r w:rsidRPr="00B516AB">
              <w:rPr>
                <w:rFonts w:ascii="Times New Roman" w:hAnsi="Times New Roman" w:cs="Times New Roman"/>
                <w:color w:val="000000" w:themeColor="text1"/>
                <w:sz w:val="24"/>
                <w:szCs w:val="24"/>
              </w:rPr>
              <w:t>£8.99</w:t>
            </w:r>
          </w:p>
        </w:tc>
      </w:tr>
      <w:tr w:rsidR="00387670" w14:paraId="46030221" w14:textId="77777777" w:rsidTr="00086545">
        <w:trPr>
          <w:trHeight w:val="863"/>
        </w:trPr>
        <w:tc>
          <w:tcPr>
            <w:tcW w:w="0" w:type="auto"/>
            <w:shd w:val="clear" w:color="auto" w:fill="FFFFFF"/>
            <w:hideMark/>
          </w:tcPr>
          <w:p w14:paraId="00FC7F70" w14:textId="77777777" w:rsidR="00086545" w:rsidRPr="00B516AB" w:rsidRDefault="00000000" w:rsidP="00CD1FDB">
            <w:pPr>
              <w:spacing w:after="600" w:line="360" w:lineRule="auto"/>
              <w:rPr>
                <w:rFonts w:ascii="Times New Roman" w:hAnsi="Times New Roman" w:cs="Times New Roman"/>
                <w:color w:val="000000" w:themeColor="text1"/>
                <w:sz w:val="24"/>
                <w:szCs w:val="24"/>
              </w:rPr>
            </w:pPr>
            <w:r w:rsidRPr="00B516AB">
              <w:rPr>
                <w:rFonts w:ascii="Times New Roman" w:hAnsi="Times New Roman" w:cs="Times New Roman"/>
                <w:color w:val="000000" w:themeColor="text1"/>
                <w:sz w:val="24"/>
                <w:szCs w:val="24"/>
              </w:rPr>
              <w:t>The Cheeseburger - Personal</w:t>
            </w:r>
          </w:p>
        </w:tc>
        <w:tc>
          <w:tcPr>
            <w:tcW w:w="0" w:type="auto"/>
            <w:shd w:val="clear" w:color="auto" w:fill="FFFFFF"/>
            <w:hideMark/>
          </w:tcPr>
          <w:p w14:paraId="71B19DE3" w14:textId="77777777" w:rsidR="00086545" w:rsidRPr="00B516AB" w:rsidRDefault="00000000" w:rsidP="00CD1FDB">
            <w:pPr>
              <w:spacing w:after="600" w:line="360" w:lineRule="auto"/>
              <w:rPr>
                <w:rFonts w:ascii="Times New Roman" w:hAnsi="Times New Roman" w:cs="Times New Roman"/>
                <w:color w:val="000000" w:themeColor="text1"/>
                <w:sz w:val="24"/>
                <w:szCs w:val="24"/>
              </w:rPr>
            </w:pPr>
            <w:r w:rsidRPr="00B516AB">
              <w:rPr>
                <w:rFonts w:ascii="Times New Roman" w:hAnsi="Times New Roman" w:cs="Times New Roman"/>
                <w:color w:val="000000" w:themeColor="text1"/>
                <w:sz w:val="24"/>
                <w:szCs w:val="24"/>
              </w:rPr>
              <w:t>£8.99</w:t>
            </w:r>
          </w:p>
        </w:tc>
      </w:tr>
    </w:tbl>
    <w:p w14:paraId="7C758A52" w14:textId="77777777" w:rsidR="00146EF9" w:rsidRPr="00B516AB" w:rsidRDefault="00000000" w:rsidP="00CD1FDB">
      <w:pPr>
        <w:spacing w:line="360" w:lineRule="auto"/>
        <w:jc w:val="center"/>
        <w:rPr>
          <w:rFonts w:ascii="Times New Roman" w:hAnsi="Times New Roman" w:cs="Times New Roman"/>
          <w:b/>
          <w:bCs/>
          <w:color w:val="000000" w:themeColor="text1"/>
          <w:sz w:val="24"/>
          <w:szCs w:val="24"/>
        </w:rPr>
      </w:pPr>
      <w:r w:rsidRPr="00B516AB">
        <w:rPr>
          <w:rFonts w:ascii="Times New Roman" w:hAnsi="Times New Roman" w:cs="Times New Roman"/>
          <w:b/>
          <w:bCs/>
          <w:color w:val="000000" w:themeColor="text1"/>
          <w:sz w:val="24"/>
          <w:szCs w:val="24"/>
        </w:rPr>
        <w:t>Table 6: Personal-sized pizza prices</w:t>
      </w:r>
    </w:p>
    <w:p w14:paraId="44485FEE" w14:textId="77777777" w:rsidR="005E4294" w:rsidRPr="00B516AB" w:rsidRDefault="00000000" w:rsidP="00CD1FDB">
      <w:pPr>
        <w:spacing w:line="360" w:lineRule="auto"/>
        <w:jc w:val="center"/>
        <w:rPr>
          <w:rFonts w:ascii="Times New Roman" w:hAnsi="Times New Roman" w:cs="Times New Roman"/>
          <w:color w:val="000000" w:themeColor="text1"/>
          <w:sz w:val="24"/>
          <w:szCs w:val="24"/>
        </w:rPr>
      </w:pPr>
      <w:r w:rsidRPr="00B516AB">
        <w:rPr>
          <w:rFonts w:ascii="Times New Roman" w:hAnsi="Times New Roman" w:cs="Times New Roman"/>
          <w:color w:val="000000" w:themeColor="text1"/>
          <w:sz w:val="24"/>
          <w:szCs w:val="24"/>
        </w:rPr>
        <w:t>(Source:</w:t>
      </w:r>
      <w:r w:rsidR="004637B6" w:rsidRPr="00B516AB">
        <w:rPr>
          <w:rFonts w:ascii="Times New Roman" w:hAnsi="Times New Roman" w:cs="Times New Roman"/>
          <w:color w:val="000000" w:themeColor="text1"/>
          <w:sz w:val="24"/>
          <w:szCs w:val="24"/>
        </w:rPr>
        <w:t xml:space="preserve"> Menu price, 2022</w:t>
      </w:r>
      <w:r w:rsidRPr="00B516AB">
        <w:rPr>
          <w:rFonts w:ascii="Times New Roman" w:hAnsi="Times New Roman" w:cs="Times New Roman"/>
          <w:color w:val="000000" w:themeColor="text1"/>
          <w:sz w:val="24"/>
          <w:szCs w:val="24"/>
        </w:rPr>
        <w:t xml:space="preserve">) </w:t>
      </w:r>
    </w:p>
    <w:p w14:paraId="2794F5EB" w14:textId="77777777" w:rsidR="00BD34C0" w:rsidRPr="00B516AB" w:rsidRDefault="00000000" w:rsidP="00CD1FDB">
      <w:pPr>
        <w:pStyle w:val="Heading1"/>
        <w:spacing w:line="360" w:lineRule="auto"/>
      </w:pPr>
      <w:bookmarkStart w:id="10" w:name="_Toc110013131"/>
      <w:r w:rsidRPr="00B516AB">
        <w:lastRenderedPageBreak/>
        <w:t>Conclusion</w:t>
      </w:r>
      <w:bookmarkEnd w:id="10"/>
      <w:r w:rsidRPr="00B516AB">
        <w:t xml:space="preserve"> </w:t>
      </w:r>
    </w:p>
    <w:p w14:paraId="18AB04A7" w14:textId="77777777" w:rsidR="00A04AD8" w:rsidRPr="00B516AB" w:rsidRDefault="00000000" w:rsidP="00CD1FDB">
      <w:pPr>
        <w:spacing w:line="360" w:lineRule="auto"/>
        <w:jc w:val="both"/>
        <w:rPr>
          <w:rFonts w:ascii="Times New Roman" w:hAnsi="Times New Roman" w:cs="Times New Roman"/>
          <w:color w:val="000000" w:themeColor="text1"/>
          <w:sz w:val="24"/>
          <w:szCs w:val="24"/>
        </w:rPr>
      </w:pPr>
      <w:r w:rsidRPr="00B516AB">
        <w:rPr>
          <w:rFonts w:ascii="Times New Roman" w:hAnsi="Times New Roman" w:cs="Times New Roman"/>
          <w:color w:val="000000" w:themeColor="text1"/>
          <w:sz w:val="24"/>
          <w:szCs w:val="24"/>
        </w:rPr>
        <w:t xml:space="preserve">So here, relevant factors that affect the demand for Domino's pizza have been analyzed and that has been displayed by several figures of the company such as sales, revenue, etc. </w:t>
      </w:r>
      <w:r w:rsidR="00DC2441" w:rsidRPr="00B516AB">
        <w:rPr>
          <w:rFonts w:ascii="Times New Roman" w:hAnsi="Times New Roman" w:cs="Times New Roman"/>
          <w:color w:val="000000" w:themeColor="text1"/>
          <w:sz w:val="24"/>
          <w:szCs w:val="24"/>
        </w:rPr>
        <w:t xml:space="preserve">Domino has managed to turn its fortune in the last 6-7 years with its exceptional marketing strategies and regular hard work. The other factors like substitution and income effects have also played a part in the price elasticity and income elastic of demand. With all these, the company has managed to set up a trusted community of customers who kept on demanding more even during pandemic times. The pricing strategy Domino's pizza should undertake should a mixture of neutral and skimming pricing strategies, something like 'barbell' pricing. This will help the company to grow more and build a stronger base in the restaurant market of the UK as well as all over the world. </w:t>
      </w:r>
    </w:p>
    <w:p w14:paraId="73DE2AB2" w14:textId="77777777" w:rsidR="00A04AD8" w:rsidRPr="00B516AB" w:rsidRDefault="00000000" w:rsidP="00CD1FDB">
      <w:pPr>
        <w:spacing w:line="360" w:lineRule="auto"/>
        <w:rPr>
          <w:rFonts w:ascii="Times New Roman" w:hAnsi="Times New Roman" w:cs="Times New Roman"/>
          <w:b/>
          <w:bCs/>
          <w:color w:val="000000" w:themeColor="text1"/>
          <w:sz w:val="24"/>
          <w:szCs w:val="24"/>
        </w:rPr>
      </w:pPr>
      <w:r w:rsidRPr="00B516AB">
        <w:rPr>
          <w:rFonts w:ascii="Times New Roman" w:hAnsi="Times New Roman" w:cs="Times New Roman"/>
          <w:b/>
          <w:bCs/>
          <w:color w:val="000000" w:themeColor="text1"/>
          <w:sz w:val="24"/>
          <w:szCs w:val="24"/>
        </w:rPr>
        <w:br w:type="page"/>
      </w:r>
    </w:p>
    <w:p w14:paraId="2D18D910" w14:textId="77777777" w:rsidR="00BD34C0" w:rsidRPr="00B516AB" w:rsidRDefault="00000000" w:rsidP="00CD1FDB">
      <w:pPr>
        <w:pStyle w:val="Heading1"/>
        <w:spacing w:line="360" w:lineRule="auto"/>
      </w:pPr>
      <w:bookmarkStart w:id="11" w:name="_Toc110013132"/>
      <w:r w:rsidRPr="00B516AB">
        <w:lastRenderedPageBreak/>
        <w:t>List of references</w:t>
      </w:r>
      <w:bookmarkEnd w:id="11"/>
    </w:p>
    <w:p w14:paraId="2D4C11F5" w14:textId="77777777" w:rsidR="00B516AB" w:rsidRPr="00B516AB" w:rsidRDefault="00000000" w:rsidP="00CD1FDB">
      <w:pPr>
        <w:pStyle w:val="NormalWeb"/>
        <w:spacing w:before="0" w:beforeAutospacing="0" w:after="180" w:afterAutospacing="0" w:line="360" w:lineRule="auto"/>
        <w:jc w:val="both"/>
        <w:rPr>
          <w:color w:val="000000" w:themeColor="text1"/>
        </w:rPr>
      </w:pPr>
      <w:r w:rsidRPr="00B516AB">
        <w:rPr>
          <w:color w:val="000000" w:themeColor="text1"/>
        </w:rPr>
        <w:t>Barrons.com. 2022. [online] Available at: &lt;https://www.barrons.com/articles/u-k-dominos-stock-tumbles-despite-surging-post-lockdown-sales-here-s-why-51602768652&gt; [Accessed 29 July 2022].</w:t>
      </w:r>
    </w:p>
    <w:p w14:paraId="5A59A0FF" w14:textId="77777777" w:rsidR="00B516AB" w:rsidRPr="00B516AB" w:rsidRDefault="00000000" w:rsidP="00CD1FDB">
      <w:pPr>
        <w:pStyle w:val="NormalWeb"/>
        <w:spacing w:before="0" w:beforeAutospacing="0" w:after="180" w:afterAutospacing="0" w:line="360" w:lineRule="auto"/>
        <w:jc w:val="both"/>
        <w:rPr>
          <w:color w:val="000000" w:themeColor="text1"/>
        </w:rPr>
      </w:pPr>
      <w:r w:rsidRPr="00B516AB">
        <w:rPr>
          <w:color w:val="000000" w:themeColor="text1"/>
        </w:rPr>
        <w:t>BBC News. 2022. McDonald's puts up the price of cheeseburgers for the first time in 14 years. [online] Available at: &lt;https://www.bbc.com/news/business-62317453&gt; [Accessed 29 July 2022].</w:t>
      </w:r>
    </w:p>
    <w:p w14:paraId="3B822AEF" w14:textId="77777777" w:rsidR="00B516AB" w:rsidRPr="00B516AB" w:rsidRDefault="00000000" w:rsidP="00CD1FDB">
      <w:pPr>
        <w:pStyle w:val="NormalWeb"/>
        <w:spacing w:before="0" w:beforeAutospacing="0" w:after="180" w:afterAutospacing="0" w:line="360" w:lineRule="auto"/>
        <w:jc w:val="both"/>
        <w:rPr>
          <w:color w:val="000000" w:themeColor="text1"/>
          <w:shd w:val="clear" w:color="auto" w:fill="FFFFFF"/>
        </w:rPr>
      </w:pPr>
      <w:r w:rsidRPr="00B516AB">
        <w:rPr>
          <w:color w:val="000000" w:themeColor="text1"/>
          <w:shd w:val="clear" w:color="auto" w:fill="FFFFFF"/>
        </w:rPr>
        <w:t>Brækkan, E.H., Thyholdt, S.B., Asche, F. and Myrland, Ø., 2018. The demands they are a-changin’. European Review of Agricultural Economics, 45(4), pp.531-552.</w:t>
      </w:r>
    </w:p>
    <w:p w14:paraId="0BB5D391" w14:textId="77777777" w:rsidR="00B516AB" w:rsidRPr="00B516AB" w:rsidRDefault="00000000" w:rsidP="00CD1FDB">
      <w:pPr>
        <w:pStyle w:val="NormalWeb"/>
        <w:spacing w:before="0" w:beforeAutospacing="0" w:after="180" w:afterAutospacing="0" w:line="360" w:lineRule="auto"/>
        <w:jc w:val="both"/>
        <w:rPr>
          <w:color w:val="000000" w:themeColor="text1"/>
        </w:rPr>
      </w:pPr>
      <w:r w:rsidRPr="00B516AB">
        <w:rPr>
          <w:color w:val="000000" w:themeColor="text1"/>
        </w:rPr>
        <w:t>Euromonitor. 2022. Using Dominos' Pizza to Analyze How Consumer Preferences…. [online] Available at: &lt;https://www.euromonitor.com/podcast/using-dominos-pizza-to-analyse-how-consumer-preferences-impact-consumer-foodservice&gt; [Accessed 29 July 2022].</w:t>
      </w:r>
    </w:p>
    <w:p w14:paraId="598212C1" w14:textId="77777777" w:rsidR="00B516AB" w:rsidRPr="00B516AB" w:rsidRDefault="00000000" w:rsidP="00CD1FDB">
      <w:pPr>
        <w:pStyle w:val="NormalWeb"/>
        <w:spacing w:before="0" w:beforeAutospacing="0" w:after="180" w:afterAutospacing="0" w:line="360" w:lineRule="auto"/>
        <w:jc w:val="both"/>
        <w:rPr>
          <w:color w:val="000000" w:themeColor="text1"/>
        </w:rPr>
      </w:pPr>
      <w:r w:rsidRPr="00B516AB">
        <w:rPr>
          <w:color w:val="000000" w:themeColor="text1"/>
        </w:rPr>
        <w:t>Finance.yahoo.com. 2022. Yahoo is part of the Yahoo family of brands. [online] Available at: &lt;https://finance.yahoo.com/news/domino-pizza-uk-sales-rise-123014467.html&gt; [Accessed 29 July 2022].</w:t>
      </w:r>
    </w:p>
    <w:p w14:paraId="6E164EFA" w14:textId="77777777" w:rsidR="00B516AB" w:rsidRPr="00B516AB" w:rsidRDefault="00000000" w:rsidP="00CD1FDB">
      <w:pPr>
        <w:pStyle w:val="NormalWeb"/>
        <w:spacing w:before="0" w:beforeAutospacing="0" w:after="180" w:afterAutospacing="0" w:line="360" w:lineRule="auto"/>
        <w:jc w:val="both"/>
        <w:rPr>
          <w:color w:val="000000" w:themeColor="text1"/>
        </w:rPr>
      </w:pPr>
      <w:r w:rsidRPr="00B516AB">
        <w:rPr>
          <w:color w:val="000000" w:themeColor="text1"/>
        </w:rPr>
        <w:t>Grant, K., 2022. Cheese costs soar up to 50% with UK bestseller Cathedral City cheddar hit by 17 price rises. [online] inews.co.uk. Available at: &lt;https://inews.co.uk/news/consumer/cost-of-living-crisis-cheese-price-cathedral-city-cheddar-supermarkets-butter-1718085&gt; [Accessed 29 July 2022].</w:t>
      </w:r>
    </w:p>
    <w:p w14:paraId="68E0B6FE" w14:textId="77777777" w:rsidR="00B516AB" w:rsidRPr="00B516AB" w:rsidRDefault="00000000" w:rsidP="00CD1FDB">
      <w:pPr>
        <w:pStyle w:val="NormalWeb"/>
        <w:spacing w:before="0" w:beforeAutospacing="0" w:after="180" w:afterAutospacing="0" w:line="360" w:lineRule="auto"/>
        <w:jc w:val="both"/>
        <w:rPr>
          <w:color w:val="000000" w:themeColor="text1"/>
        </w:rPr>
      </w:pPr>
      <w:r w:rsidRPr="00B516AB">
        <w:rPr>
          <w:color w:val="000000" w:themeColor="text1"/>
        </w:rPr>
        <w:t>Investors.dominos.co.uk. 2022. 5-year financial summary | Domino's Pizza Group plc. [online] Available at: &lt;https://investors.dominos.co.uk/investors/5-year-financial-summary&gt; [Accessed 29 July 2022].</w:t>
      </w:r>
    </w:p>
    <w:p w14:paraId="0FD916F4" w14:textId="77777777" w:rsidR="00B516AB" w:rsidRPr="00B516AB" w:rsidRDefault="00000000" w:rsidP="00CD1FDB">
      <w:pPr>
        <w:pStyle w:val="NormalWeb"/>
        <w:spacing w:before="0" w:beforeAutospacing="0" w:after="180" w:afterAutospacing="0" w:line="360" w:lineRule="auto"/>
        <w:jc w:val="both"/>
        <w:rPr>
          <w:color w:val="000000" w:themeColor="text1"/>
        </w:rPr>
      </w:pPr>
      <w:r w:rsidRPr="00B516AB">
        <w:rPr>
          <w:color w:val="000000" w:themeColor="text1"/>
        </w:rPr>
        <w:t>Livemint. 2022. Domino's quarterly sales beat as pandemic boosts pizza demand. [online] Available at: &lt;https://www.livemint.com/news/world/domino-s-quarterly-sales-beat-as-pandemic-boosts-pizza-demand-11602163333968.html&gt; [Accessed 29 July 2022].</w:t>
      </w:r>
    </w:p>
    <w:p w14:paraId="1652389A" w14:textId="77777777" w:rsidR="00B516AB" w:rsidRPr="00B516AB" w:rsidRDefault="00000000" w:rsidP="00CD1FDB">
      <w:pPr>
        <w:pStyle w:val="NormalWeb"/>
        <w:spacing w:before="0" w:beforeAutospacing="0" w:after="180" w:afterAutospacing="0" w:line="360" w:lineRule="auto"/>
        <w:jc w:val="both"/>
        <w:rPr>
          <w:color w:val="000000" w:themeColor="text1"/>
        </w:rPr>
      </w:pPr>
      <w:r w:rsidRPr="00B516AB">
        <w:rPr>
          <w:color w:val="000000" w:themeColor="text1"/>
        </w:rPr>
        <w:t>Menu price. co. 2022. Domino's Pizza Menu Prices in the UK. [online] Available at: &lt;https://menuprice.co/uk/dominos-menu&gt; [Accessed 29 July 2022].</w:t>
      </w:r>
    </w:p>
    <w:p w14:paraId="6B523AFE" w14:textId="77777777" w:rsidR="00B516AB" w:rsidRPr="00B516AB" w:rsidRDefault="00000000" w:rsidP="00CD1FDB">
      <w:pPr>
        <w:pStyle w:val="NormalWeb"/>
        <w:spacing w:before="0" w:beforeAutospacing="0" w:after="180" w:afterAutospacing="0" w:line="360" w:lineRule="auto"/>
        <w:jc w:val="both"/>
        <w:rPr>
          <w:color w:val="000000" w:themeColor="text1"/>
        </w:rPr>
      </w:pPr>
      <w:r w:rsidRPr="00B516AB">
        <w:rPr>
          <w:color w:val="000000" w:themeColor="text1"/>
        </w:rPr>
        <w:lastRenderedPageBreak/>
        <w:t>Ons.gov.uk. 2022. Average household income, UK - Office for National Statistics. [online] Available at: &lt;https://www.ons.gov.uk/peoplepopulationandcommunity/personalandhouseholdfinances/incomeandwealth/bulletins/householddisposableincomeandinequality/financialyearending2021&gt; [Accessed 29 July 2022].</w:t>
      </w:r>
    </w:p>
    <w:p w14:paraId="4CAE1450" w14:textId="77777777" w:rsidR="00B516AB" w:rsidRPr="00B516AB" w:rsidRDefault="00000000" w:rsidP="00CD1FDB">
      <w:pPr>
        <w:pStyle w:val="NormalWeb"/>
        <w:spacing w:before="0" w:beforeAutospacing="0" w:after="180" w:afterAutospacing="0" w:line="360" w:lineRule="auto"/>
        <w:jc w:val="both"/>
        <w:rPr>
          <w:color w:val="000000" w:themeColor="text1"/>
        </w:rPr>
      </w:pPr>
      <w:r w:rsidRPr="00B516AB">
        <w:rPr>
          <w:color w:val="000000" w:themeColor="text1"/>
        </w:rPr>
        <w:t>Ons.gov.uk. 2022. RPI: Percentage change over 1 month - Soft drinks - Office for National Statistics. [online] Available at: &lt;https://www.ons.gov.uk/economy/inflationandpriceindices/timeseries/sggp/mm23&gt; [Accessed 29 July 2022].</w:t>
      </w:r>
    </w:p>
    <w:p w14:paraId="4D4E2C96" w14:textId="77777777" w:rsidR="00B516AB" w:rsidRPr="00B516AB" w:rsidRDefault="00000000" w:rsidP="00CD1FDB">
      <w:pPr>
        <w:pStyle w:val="NormalWeb"/>
        <w:spacing w:before="0" w:beforeAutospacing="0" w:after="180" w:afterAutospacing="0" w:line="360" w:lineRule="auto"/>
        <w:jc w:val="both"/>
        <w:rPr>
          <w:color w:val="000000" w:themeColor="text1"/>
        </w:rPr>
      </w:pPr>
      <w:r w:rsidRPr="00B516AB">
        <w:rPr>
          <w:color w:val="000000" w:themeColor="text1"/>
          <w:shd w:val="clear" w:color="auto" w:fill="FFFFFF"/>
        </w:rPr>
        <w:t>Rashid, C.A., 2019. Pricing policy and its impact on profitability. International Journal of Finance &amp; Banking Studies, 8(3), pp.101-108.</w:t>
      </w:r>
    </w:p>
    <w:p w14:paraId="4B114312" w14:textId="77777777" w:rsidR="00B516AB" w:rsidRPr="00B516AB" w:rsidRDefault="00000000" w:rsidP="00CD1FDB">
      <w:pPr>
        <w:pStyle w:val="NormalWeb"/>
        <w:spacing w:before="0" w:beforeAutospacing="0" w:after="180" w:afterAutospacing="0" w:line="360" w:lineRule="auto"/>
        <w:jc w:val="both"/>
        <w:rPr>
          <w:color w:val="000000" w:themeColor="text1"/>
        </w:rPr>
      </w:pPr>
      <w:r w:rsidRPr="00B516AB">
        <w:rPr>
          <w:color w:val="000000" w:themeColor="text1"/>
        </w:rPr>
        <w:t>Statista. 2022. Domino's Pizza Group system sales 2017-2021 | Statista. [online] Available at: &lt;https://www.statista.com/statistics/870283/domino-s-pizza-group-system-sales/&gt; [Accessed 29 July 2022].</w:t>
      </w:r>
    </w:p>
    <w:p w14:paraId="7046D570" w14:textId="77777777" w:rsidR="00B516AB" w:rsidRPr="00B516AB" w:rsidRDefault="00000000" w:rsidP="00CD1FDB">
      <w:pPr>
        <w:pStyle w:val="NormalWeb"/>
        <w:spacing w:before="0" w:beforeAutospacing="0" w:after="180" w:afterAutospacing="0" w:line="360" w:lineRule="auto"/>
        <w:jc w:val="both"/>
        <w:rPr>
          <w:color w:val="000000" w:themeColor="text1"/>
        </w:rPr>
      </w:pPr>
      <w:r w:rsidRPr="00B516AB">
        <w:rPr>
          <w:color w:val="000000" w:themeColor="text1"/>
        </w:rPr>
        <w:t>Statista. 2022. Domino's Pizza number of stores UK 2021 | Statista. [online] Available at: &lt;https://www.statista.com/statistics/277330/number-of-dominos-pizza-stores-united-kingdom/&gt; [Accessed 29 July 2022].</w:t>
      </w:r>
    </w:p>
    <w:p w14:paraId="687729F6" w14:textId="77777777" w:rsidR="00B516AB" w:rsidRPr="00B516AB" w:rsidRDefault="00000000" w:rsidP="00CD1FDB">
      <w:pPr>
        <w:pStyle w:val="NormalWeb"/>
        <w:spacing w:before="0" w:beforeAutospacing="0" w:after="180" w:afterAutospacing="0" w:line="360" w:lineRule="auto"/>
        <w:jc w:val="both"/>
        <w:rPr>
          <w:color w:val="000000" w:themeColor="text1"/>
        </w:rPr>
      </w:pPr>
      <w:r w:rsidRPr="00B516AB">
        <w:rPr>
          <w:color w:val="000000" w:themeColor="text1"/>
        </w:rPr>
        <w:t>Statista. 2022. Domino's Pizza online sales in the UK 2021 | Statista. [online] Available at: &lt;https://www.statista.com/statistics/991883/domino-s-pizza-group-share-online-sales-uk/#:~:text=In%202021%2C%2096.4%20percent%20of,year's%20total%20of%2094.3%20percent&gt; [Accessed 29 July 2022].</w:t>
      </w:r>
    </w:p>
    <w:p w14:paraId="3E91C15F" w14:textId="77777777" w:rsidR="00B516AB" w:rsidRPr="00B516AB" w:rsidRDefault="00000000" w:rsidP="00CD1FDB">
      <w:pPr>
        <w:pStyle w:val="NormalWeb"/>
        <w:spacing w:before="0" w:beforeAutospacing="0" w:after="180" w:afterAutospacing="0" w:line="360" w:lineRule="auto"/>
        <w:jc w:val="both"/>
        <w:rPr>
          <w:color w:val="000000" w:themeColor="text1"/>
        </w:rPr>
      </w:pPr>
      <w:r w:rsidRPr="00B516AB">
        <w:rPr>
          <w:color w:val="000000" w:themeColor="text1"/>
        </w:rPr>
        <w:t>Statista. 2022. Domino's Pizza online sales in the UK 2021 | Statista. [online] Available at: &lt;https://www.statista.com/statistics/991883/domino-s-pizza-group-share-online-sales-uk/&gt; [Accessed 29 July 2022].</w:t>
      </w:r>
    </w:p>
    <w:p w14:paraId="78B42EC7" w14:textId="77777777" w:rsidR="00E47B8B" w:rsidRPr="00B516AB" w:rsidRDefault="00E47B8B" w:rsidP="00CD1FDB">
      <w:pPr>
        <w:spacing w:line="360" w:lineRule="auto"/>
        <w:jc w:val="both"/>
        <w:rPr>
          <w:rFonts w:ascii="Times New Roman" w:hAnsi="Times New Roman" w:cs="Times New Roman"/>
          <w:b/>
          <w:bCs/>
          <w:color w:val="000000" w:themeColor="text1"/>
          <w:sz w:val="24"/>
          <w:szCs w:val="24"/>
        </w:rPr>
      </w:pPr>
    </w:p>
    <w:sectPr w:rsidR="00E47B8B" w:rsidRPr="00B516AB" w:rsidSect="00CD1FDB">
      <w:footerReference w:type="default" r:id="rId16"/>
      <w:pgSz w:w="12240" w:h="15840"/>
      <w:pgMar w:top="1440" w:right="1440" w:bottom="1440" w:left="1440" w:header="720" w:footer="720" w:gutter="0"/>
      <w:pgBorders w:offsetFrom="page">
        <w:top w:val="single" w:sz="18" w:space="24" w:color="auto"/>
        <w:left w:val="single" w:sz="18" w:space="24" w:color="auto"/>
        <w:bottom w:val="single" w:sz="18" w:space="24" w:color="auto"/>
        <w:right w:val="single" w:sz="18" w:space="24" w:color="auto"/>
      </w:pgBorders>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DCF9103" w14:textId="77777777" w:rsidR="00F82878" w:rsidRDefault="00F82878">
      <w:pPr>
        <w:spacing w:after="0" w:line="240" w:lineRule="auto"/>
      </w:pPr>
      <w:r>
        <w:separator/>
      </w:r>
    </w:p>
  </w:endnote>
  <w:endnote w:type="continuationSeparator" w:id="0">
    <w:p w14:paraId="49986290" w14:textId="77777777" w:rsidR="00F82878" w:rsidRDefault="00F8287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62565190"/>
      <w:docPartObj>
        <w:docPartGallery w:val="Page Numbers (Bottom of Page)"/>
        <w:docPartUnique/>
      </w:docPartObj>
    </w:sdtPr>
    <w:sdtEndPr>
      <w:rPr>
        <w:noProof/>
      </w:rPr>
    </w:sdtEndPr>
    <w:sdtContent>
      <w:p w14:paraId="3FD0F661" w14:textId="77777777" w:rsidR="00CD1FDB" w:rsidRDefault="00000000">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E88BA09" w14:textId="77777777" w:rsidR="00CD1FDB" w:rsidRDefault="00CD1FD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F9D1051" w14:textId="77777777" w:rsidR="00F82878" w:rsidRDefault="00F82878">
      <w:pPr>
        <w:spacing w:after="0" w:line="240" w:lineRule="auto"/>
      </w:pPr>
      <w:r>
        <w:separator/>
      </w:r>
    </w:p>
  </w:footnote>
  <w:footnote w:type="continuationSeparator" w:id="0">
    <w:p w14:paraId="01CBC501" w14:textId="77777777" w:rsidR="00F82878" w:rsidRDefault="00F8287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0B15974"/>
    <w:multiLevelType w:val="multilevel"/>
    <w:tmpl w:val="FF8AD7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55850C0F"/>
    <w:multiLevelType w:val="hybridMultilevel"/>
    <w:tmpl w:val="0562DB60"/>
    <w:lvl w:ilvl="0" w:tplc="1BAE5C7E">
      <w:start w:val="1"/>
      <w:numFmt w:val="decimal"/>
      <w:lvlText w:val="%1."/>
      <w:lvlJc w:val="left"/>
      <w:pPr>
        <w:ind w:left="720" w:hanging="360"/>
      </w:pPr>
      <w:rPr>
        <w:rFonts w:hint="default"/>
      </w:rPr>
    </w:lvl>
    <w:lvl w:ilvl="1" w:tplc="C1849E9E" w:tentative="1">
      <w:start w:val="1"/>
      <w:numFmt w:val="lowerLetter"/>
      <w:lvlText w:val="%2."/>
      <w:lvlJc w:val="left"/>
      <w:pPr>
        <w:ind w:left="1440" w:hanging="360"/>
      </w:pPr>
    </w:lvl>
    <w:lvl w:ilvl="2" w:tplc="B6D483EC" w:tentative="1">
      <w:start w:val="1"/>
      <w:numFmt w:val="lowerRoman"/>
      <w:lvlText w:val="%3."/>
      <w:lvlJc w:val="right"/>
      <w:pPr>
        <w:ind w:left="2160" w:hanging="180"/>
      </w:pPr>
    </w:lvl>
    <w:lvl w:ilvl="3" w:tplc="8B3E54F0" w:tentative="1">
      <w:start w:val="1"/>
      <w:numFmt w:val="decimal"/>
      <w:lvlText w:val="%4."/>
      <w:lvlJc w:val="left"/>
      <w:pPr>
        <w:ind w:left="2880" w:hanging="360"/>
      </w:pPr>
    </w:lvl>
    <w:lvl w:ilvl="4" w:tplc="13FAE278" w:tentative="1">
      <w:start w:val="1"/>
      <w:numFmt w:val="lowerLetter"/>
      <w:lvlText w:val="%5."/>
      <w:lvlJc w:val="left"/>
      <w:pPr>
        <w:ind w:left="3600" w:hanging="360"/>
      </w:pPr>
    </w:lvl>
    <w:lvl w:ilvl="5" w:tplc="A7982606" w:tentative="1">
      <w:start w:val="1"/>
      <w:numFmt w:val="lowerRoman"/>
      <w:lvlText w:val="%6."/>
      <w:lvlJc w:val="right"/>
      <w:pPr>
        <w:ind w:left="4320" w:hanging="180"/>
      </w:pPr>
    </w:lvl>
    <w:lvl w:ilvl="6" w:tplc="25E66BEA" w:tentative="1">
      <w:start w:val="1"/>
      <w:numFmt w:val="decimal"/>
      <w:lvlText w:val="%7."/>
      <w:lvlJc w:val="left"/>
      <w:pPr>
        <w:ind w:left="5040" w:hanging="360"/>
      </w:pPr>
    </w:lvl>
    <w:lvl w:ilvl="7" w:tplc="4710C718" w:tentative="1">
      <w:start w:val="1"/>
      <w:numFmt w:val="lowerLetter"/>
      <w:lvlText w:val="%8."/>
      <w:lvlJc w:val="left"/>
      <w:pPr>
        <w:ind w:left="5760" w:hanging="360"/>
      </w:pPr>
    </w:lvl>
    <w:lvl w:ilvl="8" w:tplc="92B805F2" w:tentative="1">
      <w:start w:val="1"/>
      <w:numFmt w:val="lowerRoman"/>
      <w:lvlText w:val="%9."/>
      <w:lvlJc w:val="right"/>
      <w:pPr>
        <w:ind w:left="6480" w:hanging="180"/>
      </w:pPr>
    </w:lvl>
  </w:abstractNum>
  <w:num w:numId="1" w16cid:durableId="273023886">
    <w:abstractNumId w:val="1"/>
  </w:num>
  <w:num w:numId="2" w16cid:durableId="11622347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D34C0"/>
    <w:rsid w:val="0004031A"/>
    <w:rsid w:val="00086545"/>
    <w:rsid w:val="000C4FFC"/>
    <w:rsid w:val="000C5571"/>
    <w:rsid w:val="000D3BDC"/>
    <w:rsid w:val="000E46EB"/>
    <w:rsid w:val="00146EF9"/>
    <w:rsid w:val="00164909"/>
    <w:rsid w:val="001C5C83"/>
    <w:rsid w:val="001E24AE"/>
    <w:rsid w:val="001F139B"/>
    <w:rsid w:val="002832A1"/>
    <w:rsid w:val="002934AB"/>
    <w:rsid w:val="002C38B5"/>
    <w:rsid w:val="002D799B"/>
    <w:rsid w:val="002F746A"/>
    <w:rsid w:val="003527CF"/>
    <w:rsid w:val="003616C8"/>
    <w:rsid w:val="00365A37"/>
    <w:rsid w:val="00387670"/>
    <w:rsid w:val="003C0A85"/>
    <w:rsid w:val="004539D2"/>
    <w:rsid w:val="00454F6A"/>
    <w:rsid w:val="004637B6"/>
    <w:rsid w:val="004A7DA6"/>
    <w:rsid w:val="004B2F70"/>
    <w:rsid w:val="004D574E"/>
    <w:rsid w:val="005B752E"/>
    <w:rsid w:val="005D5F82"/>
    <w:rsid w:val="005E4294"/>
    <w:rsid w:val="005F248A"/>
    <w:rsid w:val="006D6DE3"/>
    <w:rsid w:val="007A123B"/>
    <w:rsid w:val="00851AE2"/>
    <w:rsid w:val="008B6B95"/>
    <w:rsid w:val="008E74C2"/>
    <w:rsid w:val="009575D6"/>
    <w:rsid w:val="00963088"/>
    <w:rsid w:val="009E2E1D"/>
    <w:rsid w:val="00A04AD8"/>
    <w:rsid w:val="00A05D19"/>
    <w:rsid w:val="00A124F3"/>
    <w:rsid w:val="00AA3153"/>
    <w:rsid w:val="00AF55B5"/>
    <w:rsid w:val="00B04F00"/>
    <w:rsid w:val="00B12A72"/>
    <w:rsid w:val="00B516AB"/>
    <w:rsid w:val="00BA40D1"/>
    <w:rsid w:val="00BD34C0"/>
    <w:rsid w:val="00C0720E"/>
    <w:rsid w:val="00C153FE"/>
    <w:rsid w:val="00C25B03"/>
    <w:rsid w:val="00C63197"/>
    <w:rsid w:val="00CD1FDB"/>
    <w:rsid w:val="00D02970"/>
    <w:rsid w:val="00D55855"/>
    <w:rsid w:val="00D87195"/>
    <w:rsid w:val="00DB070F"/>
    <w:rsid w:val="00DC2441"/>
    <w:rsid w:val="00E153E8"/>
    <w:rsid w:val="00E41FE7"/>
    <w:rsid w:val="00E47B8B"/>
    <w:rsid w:val="00F20DE2"/>
    <w:rsid w:val="00F475D8"/>
    <w:rsid w:val="00F55871"/>
    <w:rsid w:val="00F73449"/>
    <w:rsid w:val="00F82878"/>
    <w:rsid w:val="00F845BC"/>
    <w:rsid w:val="00FD632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153BC5"/>
  <w15:chartTrackingRefBased/>
  <w15:docId w15:val="{CC9B335A-4FD5-415A-98A7-6C0510958CF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link w:val="Heading1Char"/>
    <w:uiPriority w:val="9"/>
    <w:qFormat/>
    <w:rsid w:val="00B516AB"/>
    <w:pPr>
      <w:spacing w:before="100" w:beforeAutospacing="1" w:after="100" w:afterAutospacing="1" w:line="240" w:lineRule="auto"/>
      <w:outlineLvl w:val="0"/>
    </w:pPr>
    <w:rPr>
      <w:rFonts w:ascii="Times New Roman" w:eastAsia="Times New Roman" w:hAnsi="Times New Roman" w:cs="Times New Roman"/>
      <w:b/>
      <w:bCs/>
      <w:color w:val="000000" w:themeColor="text1"/>
      <w:kern w:val="36"/>
      <w:sz w:val="24"/>
      <w:szCs w:val="48"/>
    </w:rPr>
  </w:style>
  <w:style w:type="paragraph" w:styleId="Heading2">
    <w:name w:val="heading 2"/>
    <w:basedOn w:val="Normal"/>
    <w:link w:val="Heading2Char"/>
    <w:uiPriority w:val="9"/>
    <w:qFormat/>
    <w:rsid w:val="00B516AB"/>
    <w:pPr>
      <w:spacing w:before="100" w:beforeAutospacing="1" w:after="100" w:afterAutospacing="1" w:line="240" w:lineRule="auto"/>
      <w:outlineLvl w:val="1"/>
    </w:pPr>
    <w:rPr>
      <w:rFonts w:ascii="Times New Roman" w:eastAsia="Times New Roman" w:hAnsi="Times New Roman" w:cs="Times New Roman"/>
      <w:b/>
      <w:bCs/>
      <w:color w:val="000000" w:themeColor="text1"/>
      <w:sz w:val="24"/>
      <w:szCs w:val="3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9E2E1D"/>
    <w:rPr>
      <w:color w:val="0563C1" w:themeColor="hyperlink"/>
      <w:u w:val="single"/>
    </w:rPr>
  </w:style>
  <w:style w:type="character" w:customStyle="1" w:styleId="UnresolvedMention1">
    <w:name w:val="Unresolved Mention1"/>
    <w:basedOn w:val="DefaultParagraphFont"/>
    <w:uiPriority w:val="99"/>
    <w:semiHidden/>
    <w:unhideWhenUsed/>
    <w:rsid w:val="009E2E1D"/>
    <w:rPr>
      <w:color w:val="605E5C"/>
      <w:shd w:val="clear" w:color="auto" w:fill="E1DFDD"/>
    </w:rPr>
  </w:style>
  <w:style w:type="paragraph" w:styleId="ListParagraph">
    <w:name w:val="List Paragraph"/>
    <w:basedOn w:val="Normal"/>
    <w:uiPriority w:val="34"/>
    <w:qFormat/>
    <w:rsid w:val="00F20DE2"/>
    <w:pPr>
      <w:ind w:left="720"/>
      <w:contextualSpacing/>
    </w:pPr>
  </w:style>
  <w:style w:type="paragraph" w:styleId="Title">
    <w:name w:val="Title"/>
    <w:basedOn w:val="Normal"/>
    <w:next w:val="Normal"/>
    <w:link w:val="TitleChar"/>
    <w:uiPriority w:val="10"/>
    <w:qFormat/>
    <w:rsid w:val="00F20DE2"/>
    <w:pPr>
      <w:spacing w:after="0" w:line="240" w:lineRule="auto"/>
      <w:contextualSpacing/>
    </w:pPr>
    <w:rPr>
      <w:rFonts w:ascii="Times New Roman" w:eastAsiaTheme="majorEastAsia" w:hAnsi="Times New Roman" w:cstheme="majorBidi"/>
      <w:b/>
      <w:color w:val="000000" w:themeColor="text1"/>
      <w:spacing w:val="-10"/>
      <w:kern w:val="28"/>
      <w:sz w:val="24"/>
      <w:szCs w:val="56"/>
    </w:rPr>
  </w:style>
  <w:style w:type="character" w:customStyle="1" w:styleId="TitleChar">
    <w:name w:val="Title Char"/>
    <w:basedOn w:val="DefaultParagraphFont"/>
    <w:link w:val="Title"/>
    <w:uiPriority w:val="10"/>
    <w:rsid w:val="00F20DE2"/>
    <w:rPr>
      <w:rFonts w:ascii="Times New Roman" w:eastAsiaTheme="majorEastAsia" w:hAnsi="Times New Roman" w:cstheme="majorBidi"/>
      <w:b/>
      <w:color w:val="000000" w:themeColor="text1"/>
      <w:spacing w:val="-10"/>
      <w:kern w:val="28"/>
      <w:sz w:val="24"/>
      <w:szCs w:val="56"/>
    </w:rPr>
  </w:style>
  <w:style w:type="paragraph" w:styleId="NormalWeb">
    <w:name w:val="Normal (Web)"/>
    <w:basedOn w:val="Normal"/>
    <w:uiPriority w:val="99"/>
    <w:unhideWhenUsed/>
    <w:rsid w:val="003C0A85"/>
    <w:pP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lead">
    <w:name w:val="lead"/>
    <w:basedOn w:val="Normal"/>
    <w:rsid w:val="003C0A85"/>
    <w:pPr>
      <w:spacing w:before="100" w:beforeAutospacing="1" w:after="100" w:afterAutospacing="1" w:line="240" w:lineRule="auto"/>
    </w:pPr>
    <w:rPr>
      <w:rFonts w:ascii="Times New Roman" w:eastAsia="Times New Roman" w:hAnsi="Times New Roman" w:cs="Times New Roman"/>
      <w:sz w:val="24"/>
      <w:szCs w:val="24"/>
    </w:rPr>
  </w:style>
  <w:style w:type="paragraph" w:styleId="Header">
    <w:name w:val="header"/>
    <w:basedOn w:val="Normal"/>
    <w:link w:val="HeaderChar"/>
    <w:uiPriority w:val="99"/>
    <w:unhideWhenUsed/>
    <w:rsid w:val="00C25B03"/>
    <w:pPr>
      <w:tabs>
        <w:tab w:val="center" w:pos="4680"/>
        <w:tab w:val="right" w:pos="9360"/>
      </w:tabs>
      <w:spacing w:after="0" w:line="240" w:lineRule="auto"/>
    </w:pPr>
  </w:style>
  <w:style w:type="character" w:customStyle="1" w:styleId="HeaderChar">
    <w:name w:val="Header Char"/>
    <w:basedOn w:val="DefaultParagraphFont"/>
    <w:link w:val="Header"/>
    <w:uiPriority w:val="99"/>
    <w:rsid w:val="00C25B03"/>
  </w:style>
  <w:style w:type="paragraph" w:styleId="Footer">
    <w:name w:val="footer"/>
    <w:basedOn w:val="Normal"/>
    <w:link w:val="FooterChar"/>
    <w:uiPriority w:val="99"/>
    <w:unhideWhenUsed/>
    <w:rsid w:val="00C25B03"/>
    <w:pPr>
      <w:tabs>
        <w:tab w:val="center" w:pos="4680"/>
        <w:tab w:val="right" w:pos="9360"/>
      </w:tabs>
      <w:spacing w:after="0" w:line="240" w:lineRule="auto"/>
    </w:pPr>
  </w:style>
  <w:style w:type="character" w:customStyle="1" w:styleId="FooterChar">
    <w:name w:val="Footer Char"/>
    <w:basedOn w:val="DefaultParagraphFont"/>
    <w:link w:val="Footer"/>
    <w:uiPriority w:val="99"/>
    <w:rsid w:val="00C25B03"/>
  </w:style>
  <w:style w:type="table" w:styleId="TableGrid">
    <w:name w:val="Table Grid"/>
    <w:basedOn w:val="TableNormal"/>
    <w:uiPriority w:val="39"/>
    <w:rsid w:val="009575D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B516AB"/>
    <w:rPr>
      <w:rFonts w:ascii="Times New Roman" w:eastAsia="Times New Roman" w:hAnsi="Times New Roman" w:cs="Times New Roman"/>
      <w:b/>
      <w:bCs/>
      <w:color w:val="000000" w:themeColor="text1"/>
      <w:kern w:val="36"/>
      <w:sz w:val="24"/>
      <w:szCs w:val="48"/>
    </w:rPr>
  </w:style>
  <w:style w:type="character" w:customStyle="1" w:styleId="Heading2Char">
    <w:name w:val="Heading 2 Char"/>
    <w:basedOn w:val="DefaultParagraphFont"/>
    <w:link w:val="Heading2"/>
    <w:uiPriority w:val="9"/>
    <w:rsid w:val="00B516AB"/>
    <w:rPr>
      <w:rFonts w:ascii="Times New Roman" w:eastAsia="Times New Roman" w:hAnsi="Times New Roman" w:cs="Times New Roman"/>
      <w:b/>
      <w:bCs/>
      <w:color w:val="000000" w:themeColor="text1"/>
      <w:sz w:val="24"/>
      <w:szCs w:val="36"/>
    </w:rPr>
  </w:style>
  <w:style w:type="paragraph" w:customStyle="1" w:styleId="menucategorybadge">
    <w:name w:val="menucategorybadge"/>
    <w:basedOn w:val="Normal"/>
    <w:rsid w:val="00086545"/>
    <w:pP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py-2">
    <w:name w:val="py-2"/>
    <w:basedOn w:val="Normal"/>
    <w:rsid w:val="00086545"/>
    <w:pPr>
      <w:spacing w:before="100" w:beforeAutospacing="1" w:after="100" w:afterAutospacing="1" w:line="240" w:lineRule="auto"/>
    </w:pPr>
    <w:rPr>
      <w:rFonts w:ascii="Times New Roman" w:eastAsia="Times New Roman" w:hAnsi="Times New Roman" w:cs="Times New Roman"/>
      <w:sz w:val="24"/>
      <w:szCs w:val="24"/>
    </w:rPr>
  </w:style>
  <w:style w:type="paragraph" w:styleId="TOCHeading">
    <w:name w:val="TOC Heading"/>
    <w:basedOn w:val="Heading1"/>
    <w:next w:val="Normal"/>
    <w:uiPriority w:val="39"/>
    <w:unhideWhenUsed/>
    <w:qFormat/>
    <w:rsid w:val="00CD1FDB"/>
    <w:pPr>
      <w:keepNext/>
      <w:keepLines/>
      <w:spacing w:before="240" w:beforeAutospacing="0" w:after="0" w:afterAutospacing="0" w:line="259" w:lineRule="auto"/>
      <w:outlineLvl w:val="9"/>
    </w:pPr>
    <w:rPr>
      <w:rFonts w:asciiTheme="majorHAnsi" w:eastAsiaTheme="majorEastAsia" w:hAnsiTheme="majorHAnsi" w:cstheme="majorBidi"/>
      <w:b w:val="0"/>
      <w:bCs w:val="0"/>
      <w:color w:val="2F5496" w:themeColor="accent1" w:themeShade="BF"/>
      <w:kern w:val="0"/>
      <w:sz w:val="32"/>
      <w:szCs w:val="32"/>
    </w:rPr>
  </w:style>
  <w:style w:type="paragraph" w:styleId="TOC1">
    <w:name w:val="toc 1"/>
    <w:basedOn w:val="Normal"/>
    <w:next w:val="Normal"/>
    <w:autoRedefine/>
    <w:uiPriority w:val="39"/>
    <w:unhideWhenUsed/>
    <w:rsid w:val="00CD1FDB"/>
    <w:pPr>
      <w:tabs>
        <w:tab w:val="right" w:leader="dot" w:pos="9350"/>
      </w:tabs>
      <w:spacing w:after="100" w:line="360" w:lineRule="auto"/>
      <w:jc w:val="both"/>
    </w:pPr>
    <w:rPr>
      <w:rFonts w:ascii="Times New Roman" w:hAnsi="Times New Roman" w:cs="Times New Roman"/>
      <w:b/>
      <w:bCs/>
      <w:noProof/>
      <w:sz w:val="24"/>
      <w:szCs w:val="24"/>
    </w:rPr>
  </w:style>
  <w:style w:type="paragraph" w:styleId="TOC2">
    <w:name w:val="toc 2"/>
    <w:basedOn w:val="Normal"/>
    <w:next w:val="Normal"/>
    <w:autoRedefine/>
    <w:uiPriority w:val="39"/>
    <w:unhideWhenUsed/>
    <w:rsid w:val="00CD1FDB"/>
    <w:pPr>
      <w:spacing w:after="100"/>
      <w:ind w:left="220"/>
    </w:pPr>
  </w:style>
  <w:style w:type="paragraph" w:styleId="Subtitle">
    <w:name w:val="Subtitle"/>
    <w:basedOn w:val="Normal"/>
    <w:next w:val="Normal"/>
    <w:link w:val="SubtitleChar"/>
    <w:uiPriority w:val="11"/>
    <w:qFormat/>
    <w:rsid w:val="002934AB"/>
    <w:pPr>
      <w:keepNext/>
      <w:keepLines/>
      <w:spacing w:after="320" w:line="276" w:lineRule="auto"/>
    </w:pPr>
    <w:rPr>
      <w:rFonts w:ascii="Arial" w:eastAsia="Arial" w:hAnsi="Arial" w:cs="Arial"/>
      <w:color w:val="666666"/>
      <w:sz w:val="30"/>
      <w:szCs w:val="30"/>
      <w:lang w:val="en-GB" w:eastAsia="en-GB"/>
    </w:rPr>
  </w:style>
  <w:style w:type="character" w:customStyle="1" w:styleId="SubtitleChar">
    <w:name w:val="Subtitle Char"/>
    <w:basedOn w:val="DefaultParagraphFont"/>
    <w:link w:val="Subtitle"/>
    <w:uiPriority w:val="11"/>
    <w:rsid w:val="002934AB"/>
    <w:rPr>
      <w:rFonts w:ascii="Arial" w:eastAsia="Arial" w:hAnsi="Arial" w:cs="Arial"/>
      <w:color w:val="666666"/>
      <w:sz w:val="30"/>
      <w:szCs w:val="30"/>
      <w:lang w:val="en-GB" w:eastAsia="en-GB"/>
    </w:rPr>
  </w:style>
  <w:style w:type="character" w:styleId="Emphasis">
    <w:name w:val="Emphasis"/>
    <w:basedOn w:val="DefaultParagraphFont"/>
    <w:uiPriority w:val="20"/>
    <w:qFormat/>
    <w:rsid w:val="002934A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chart" Target="charts/chart5.xm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chart" Target="charts/chart4.xm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3.xml"/><Relationship Id="rId5" Type="http://schemas.openxmlformats.org/officeDocument/2006/relationships/webSettings" Target="webSettings.xml"/><Relationship Id="rId15" Type="http://schemas.openxmlformats.org/officeDocument/2006/relationships/chart" Target="charts/chart7.xml"/><Relationship Id="rId10" Type="http://schemas.openxmlformats.org/officeDocument/2006/relationships/chart" Target="charts/chart2.xml"/><Relationship Id="rId4" Type="http://schemas.openxmlformats.org/officeDocument/2006/relationships/settings" Target="settings.xml"/><Relationship Id="rId9" Type="http://schemas.openxmlformats.org/officeDocument/2006/relationships/chart" Target="charts/chart1.xml"/><Relationship Id="rId14" Type="http://schemas.openxmlformats.org/officeDocument/2006/relationships/chart" Target="charts/chart6.xml"/></Relationships>
</file>

<file path=word/charts/_rels/chart1.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C:\Users\LENOVO\Documents\Book1.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file:///C:\Users\LENOVO\Documents\Book1.xlsx"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file:///C:\Users\LENOVO\Documents\Book1.xlsx" TargetMode="External"/><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oleObject" Target="file:///C:\Users\LENOVO\Documents\Book1.xlsx" TargetMode="External"/><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oleObject" Target="file:///C:\Users\LENOVO\Documents\Book1.xlsx" TargetMode="External"/><Relationship Id="rId2" Type="http://schemas.microsoft.com/office/2011/relationships/chartColorStyle" Target="colors7.xml"/><Relationship Id="rId1" Type="http://schemas.microsoft.com/office/2011/relationships/chartStyle" Target="style7.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200" b="1" i="0" u="none" strike="noStrike" kern="1200" spc="0" normalizeH="0" baseline="0">
                <a:solidFill>
                  <a:schemeClr val="tx1">
                    <a:lumMod val="65000"/>
                    <a:lumOff val="35000"/>
                  </a:schemeClr>
                </a:solidFill>
                <a:latin typeface="Times New Roman" panose="02020603050405020304" pitchFamily="18" charset="0"/>
                <a:ea typeface="+mj-ea"/>
                <a:cs typeface="Times New Roman" panose="02020603050405020304" pitchFamily="18" charset="0"/>
              </a:defRPr>
            </a:pPr>
            <a:r>
              <a:rPr lang="en-US" sz="1600">
                <a:solidFill>
                  <a:srgbClr val="FF0000"/>
                </a:solidFill>
              </a:rPr>
              <a:t>% change in RPI</a:t>
            </a:r>
          </a:p>
        </c:rich>
      </c:tx>
      <c:layout>
        <c:manualLayout>
          <c:xMode val="edge"/>
          <c:yMode val="edge"/>
          <c:x val="0.31110411198600169"/>
          <c:y val="2.7777777777777776E-2"/>
        </c:manualLayout>
      </c:layout>
      <c:overlay val="0"/>
      <c:spPr>
        <a:noFill/>
        <a:ln>
          <a:noFill/>
        </a:ln>
        <a:effectLst/>
      </c:spPr>
      <c:txPr>
        <a:bodyPr rot="0" spcFirstLastPara="1" vertOverflow="ellipsis" vert="horz" wrap="square" anchor="ctr" anchorCtr="1"/>
        <a:lstStyle/>
        <a:p>
          <a:pPr>
            <a:defRPr sz="1200" b="1" i="0" u="none" strike="noStrike" kern="1200" spc="0" normalizeH="0" baseline="0">
              <a:solidFill>
                <a:schemeClr val="tx1">
                  <a:lumMod val="65000"/>
                  <a:lumOff val="35000"/>
                </a:schemeClr>
              </a:solidFill>
              <a:latin typeface="Times New Roman" panose="02020603050405020304" pitchFamily="18" charset="0"/>
              <a:ea typeface="+mj-ea"/>
              <a:cs typeface="Times New Roman" panose="02020603050405020304" pitchFamily="18" charset="0"/>
            </a:defRPr>
          </a:pPr>
          <a:endParaRPr lang="en-US"/>
        </a:p>
      </c:txPr>
    </c:title>
    <c:autoTitleDeleted val="0"/>
    <c:plotArea>
      <c:layout/>
      <c:scatterChart>
        <c:scatterStyle val="smoothMarker"/>
        <c:varyColors val="0"/>
        <c:ser>
          <c:idx val="0"/>
          <c:order val="0"/>
          <c:tx>
            <c:strRef>
              <c:f>Sheet1!$C$2</c:f>
              <c:strCache>
                <c:ptCount val="1"/>
                <c:pt idx="0">
                  <c:v>% change in RPI</c:v>
                </c:pt>
              </c:strCache>
            </c:strRef>
          </c:tx>
          <c:spPr>
            <a:ln w="25400" cmpd="dbl">
              <a:solidFill>
                <a:schemeClr val="accent1">
                  <a:alpha val="50000"/>
                </a:schemeClr>
              </a:solidFill>
              <a:round/>
            </a:ln>
            <a:effectLst/>
          </c:spPr>
          <c:marker>
            <c:symbol val="circle"/>
            <c:size val="6"/>
            <c:spPr>
              <a:noFill/>
              <a:ln w="34925" cmpd="dbl">
                <a:solidFill>
                  <a:schemeClr val="accent1">
                    <a:lumMod val="75000"/>
                    <a:alpha val="70000"/>
                  </a:schemeClr>
                </a:solidFill>
                <a:round/>
              </a:ln>
              <a:effectLst/>
            </c:spPr>
          </c:marker>
          <c:trendline>
            <c:spPr>
              <a:ln w="38100" cap="rnd">
                <a:solidFill>
                  <a:schemeClr val="accent1">
                    <a:lumMod val="75000"/>
                    <a:alpha val="25000"/>
                  </a:schemeClr>
                </a:solidFill>
                <a:round/>
              </a:ln>
              <a:effectLst/>
            </c:spPr>
            <c:trendlineType val="linear"/>
            <c:dispRSqr val="0"/>
            <c:dispEq val="0"/>
          </c:trendline>
          <c:xVal>
            <c:strRef>
              <c:f>Sheet1!$B$3:$B$7</c:f>
              <c:strCache>
                <c:ptCount val="5"/>
                <c:pt idx="0">
                  <c:v>2017</c:v>
                </c:pt>
                <c:pt idx="1">
                  <c:v>2018</c:v>
                </c:pt>
                <c:pt idx="2">
                  <c:v>2019</c:v>
                </c:pt>
                <c:pt idx="3">
                  <c:v>2020</c:v>
                </c:pt>
                <c:pt idx="4">
                  <c:v>2021</c:v>
                </c:pt>
              </c:strCache>
            </c:strRef>
          </c:xVal>
          <c:yVal>
            <c:numRef>
              <c:f>Sheet1!$C$3:$C$7</c:f>
              <c:numCache>
                <c:formatCode>0.0</c:formatCode>
                <c:ptCount val="5"/>
                <c:pt idx="0">
                  <c:v>-1.6</c:v>
                </c:pt>
                <c:pt idx="1">
                  <c:v>4.9000000000000004</c:v>
                </c:pt>
                <c:pt idx="2">
                  <c:v>5.0999999999999996</c:v>
                </c:pt>
                <c:pt idx="3">
                  <c:v>2.7</c:v>
                </c:pt>
                <c:pt idx="4">
                  <c:v>0.4</c:v>
                </c:pt>
              </c:numCache>
            </c:numRef>
          </c:yVal>
          <c:smooth val="1"/>
          <c:extLst>
            <c:ext xmlns:c16="http://schemas.microsoft.com/office/drawing/2014/chart" uri="{C3380CC4-5D6E-409C-BE32-E72D297353CC}">
              <c16:uniqueId val="{00000001-325F-41AD-B322-779D8C548AFE}"/>
            </c:ext>
          </c:extLst>
        </c:ser>
        <c:dLbls>
          <c:showLegendKey val="0"/>
          <c:showVal val="0"/>
          <c:showCatName val="0"/>
          <c:showSerName val="0"/>
          <c:showPercent val="0"/>
          <c:showBubbleSize val="0"/>
        </c:dLbls>
        <c:axId val="505468016"/>
        <c:axId val="505469264"/>
      </c:scatterChart>
      <c:valAx>
        <c:axId val="505468016"/>
        <c:scaling>
          <c:orientation val="minMax"/>
        </c:scaling>
        <c:delete val="0"/>
        <c:axPos val="b"/>
        <c:majorGridlines>
          <c:spPr>
            <a:ln w="9525">
              <a:solidFill>
                <a:schemeClr val="tx1">
                  <a:lumMod val="15000"/>
                  <a:lumOff val="85000"/>
                </a:schemeClr>
              </a:solidFill>
              <a:round/>
            </a:ln>
            <a:effectLst/>
          </c:spPr>
        </c:majorGridlines>
        <c:minorGridlines>
          <c:spPr>
            <a:ln w="9525">
              <a:solidFill>
                <a:schemeClr val="tx1">
                  <a:lumMod val="5000"/>
                  <a:lumOff val="95000"/>
                </a:schemeClr>
              </a:solidFill>
              <a:round/>
            </a:ln>
            <a:effectLst/>
          </c:spPr>
        </c:minorGridlines>
        <c:majorTickMark val="none"/>
        <c:minorTickMark val="none"/>
        <c:tickLblPos val="nextTo"/>
        <c:spPr>
          <a:noFill/>
          <a:ln w="9525">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cap="none" spc="0" normalizeH="0" baseline="0">
                <a:solidFill>
                  <a:schemeClr val="tx1">
                    <a:lumMod val="65000"/>
                    <a:lumOff val="35000"/>
                  </a:schemeClr>
                </a:solidFill>
                <a:latin typeface="+mn-lt"/>
                <a:ea typeface="+mn-ea"/>
                <a:cs typeface="+mn-cs"/>
              </a:defRPr>
            </a:pPr>
            <a:endParaRPr lang="en-US"/>
          </a:p>
        </c:txPr>
        <c:crossAx val="505469264"/>
        <c:crosses val="autoZero"/>
        <c:crossBetween val="midCat"/>
      </c:valAx>
      <c:valAx>
        <c:axId val="505469264"/>
        <c:scaling>
          <c:orientation val="minMax"/>
        </c:scaling>
        <c:delete val="0"/>
        <c:axPos val="l"/>
        <c:majorGridlines>
          <c:spPr>
            <a:ln w="9525">
              <a:solidFill>
                <a:schemeClr val="tx1">
                  <a:lumMod val="15000"/>
                  <a:lumOff val="85000"/>
                </a:schemeClr>
              </a:solidFill>
              <a:round/>
            </a:ln>
            <a:effectLst/>
          </c:spPr>
        </c:majorGridlines>
        <c:minorGridlines>
          <c:spPr>
            <a:ln w="9525">
              <a:solidFill>
                <a:schemeClr val="tx1">
                  <a:lumMod val="5000"/>
                  <a:lumOff val="95000"/>
                </a:schemeClr>
              </a:solidFill>
              <a:round/>
            </a:ln>
            <a:effectLst/>
          </c:spPr>
        </c:minorGridlines>
        <c:numFmt formatCode="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05468016"/>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a:solidFill>
        <a:schemeClr val="accent1"/>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US">
                <a:solidFill>
                  <a:srgbClr val="FFFF00"/>
                </a:solidFill>
                <a:latin typeface="Times New Roman" panose="02020603050405020304" pitchFamily="18" charset="0"/>
                <a:cs typeface="Times New Roman" panose="02020603050405020304" pitchFamily="18" charset="0"/>
              </a:rPr>
              <a:t>Mean equivalised and median equivalised disposable income</a:t>
            </a:r>
          </a:p>
        </c:rich>
      </c:tx>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lotArea>
      <c:layout/>
      <c:lineChart>
        <c:grouping val="standard"/>
        <c:varyColors val="0"/>
        <c:ser>
          <c:idx val="0"/>
          <c:order val="0"/>
          <c:tx>
            <c:strRef>
              <c:f>Sheet3!$D$28</c:f>
              <c:strCache>
                <c:ptCount val="1"/>
                <c:pt idx="0">
                  <c:v>Mean equivalised disposable income</c:v>
                </c:pt>
              </c:strCache>
            </c:strRef>
          </c:tx>
          <c:spPr>
            <a:ln w="34925" cap="rnd">
              <a:solidFill>
                <a:schemeClr val="accent1"/>
              </a:solidFill>
              <a:round/>
            </a:ln>
            <a:effectLst>
              <a:outerShdw blurRad="57150" dist="19050" dir="5400000" algn="ctr" rotWithShape="0">
                <a:srgbClr val="000000">
                  <a:alpha val="63000"/>
                </a:srgbClr>
              </a:outerShdw>
            </a:effectLst>
          </c:spPr>
          <c:marker>
            <c:symbol val="none"/>
          </c:marke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95000"/>
                          <a:alpha val="54000"/>
                        </a:schemeClr>
                      </a:solidFill>
                    </a:ln>
                    <a:effectLst/>
                  </c:spPr>
                </c15:leaderLines>
              </c:ext>
            </c:extLst>
          </c:dLbls>
          <c:trendline>
            <c:spPr>
              <a:ln w="19050" cap="rnd">
                <a:solidFill>
                  <a:schemeClr val="accent1"/>
                </a:solidFill>
              </a:ln>
              <a:effectLst/>
            </c:spPr>
            <c:trendlineType val="linear"/>
            <c:dispRSqr val="0"/>
            <c:dispEq val="0"/>
          </c:trendline>
          <c:cat>
            <c:strRef>
              <c:f>Sheet3!$C$29:$C$33</c:f>
              <c:strCache>
                <c:ptCount val="5"/>
                <c:pt idx="0">
                  <c:v>2016/17</c:v>
                </c:pt>
                <c:pt idx="1">
                  <c:v>2017/18</c:v>
                </c:pt>
                <c:pt idx="2">
                  <c:v>2018/19</c:v>
                </c:pt>
                <c:pt idx="3">
                  <c:v>2019/20</c:v>
                </c:pt>
                <c:pt idx="4">
                  <c:v>2020/21</c:v>
                </c:pt>
              </c:strCache>
            </c:strRef>
          </c:cat>
          <c:val>
            <c:numRef>
              <c:f>Sheet3!$D$29:$D$33</c:f>
              <c:numCache>
                <c:formatCode>General</c:formatCode>
                <c:ptCount val="5"/>
                <c:pt idx="0">
                  <c:v>36621</c:v>
                </c:pt>
                <c:pt idx="1">
                  <c:v>36017</c:v>
                </c:pt>
                <c:pt idx="2">
                  <c:v>36397</c:v>
                </c:pt>
                <c:pt idx="3">
                  <c:v>37839</c:v>
                </c:pt>
                <c:pt idx="4">
                  <c:v>37622</c:v>
                </c:pt>
              </c:numCache>
            </c:numRef>
          </c:val>
          <c:smooth val="0"/>
          <c:extLst>
            <c:ext xmlns:c16="http://schemas.microsoft.com/office/drawing/2014/chart" uri="{C3380CC4-5D6E-409C-BE32-E72D297353CC}">
              <c16:uniqueId val="{00000001-FDAF-4E97-989B-8B8C6634DEFD}"/>
            </c:ext>
          </c:extLst>
        </c:ser>
        <c:ser>
          <c:idx val="1"/>
          <c:order val="1"/>
          <c:tx>
            <c:strRef>
              <c:f>Sheet3!$E$28</c:f>
              <c:strCache>
                <c:ptCount val="1"/>
                <c:pt idx="0">
                  <c:v>Median equivalised disposable income</c:v>
                </c:pt>
              </c:strCache>
            </c:strRef>
          </c:tx>
          <c:spPr>
            <a:ln w="34925" cap="rnd">
              <a:solidFill>
                <a:schemeClr val="accent2"/>
              </a:solidFill>
              <a:round/>
            </a:ln>
            <a:effectLst>
              <a:outerShdw blurRad="57150" dist="19050" dir="5400000" algn="ctr" rotWithShape="0">
                <a:srgbClr val="000000">
                  <a:alpha val="63000"/>
                </a:srgbClr>
              </a:outerShdw>
            </a:effectLst>
          </c:spPr>
          <c:marker>
            <c:symbol val="none"/>
          </c:marke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95000"/>
                          <a:alpha val="54000"/>
                        </a:schemeClr>
                      </a:solidFill>
                    </a:ln>
                    <a:effectLst/>
                  </c:spPr>
                </c15:leaderLines>
              </c:ext>
            </c:extLst>
          </c:dLbls>
          <c:cat>
            <c:strRef>
              <c:f>Sheet3!$C$29:$C$33</c:f>
              <c:strCache>
                <c:ptCount val="5"/>
                <c:pt idx="0">
                  <c:v>2016/17</c:v>
                </c:pt>
                <c:pt idx="1">
                  <c:v>2017/18</c:v>
                </c:pt>
                <c:pt idx="2">
                  <c:v>2018/19</c:v>
                </c:pt>
                <c:pt idx="3">
                  <c:v>2019/20</c:v>
                </c:pt>
                <c:pt idx="4">
                  <c:v>2020/21</c:v>
                </c:pt>
              </c:strCache>
            </c:strRef>
          </c:cat>
          <c:val>
            <c:numRef>
              <c:f>Sheet3!$E$29:$E$33</c:f>
              <c:numCache>
                <c:formatCode>General</c:formatCode>
                <c:ptCount val="5"/>
                <c:pt idx="0">
                  <c:v>30026</c:v>
                </c:pt>
                <c:pt idx="1">
                  <c:v>29308</c:v>
                </c:pt>
                <c:pt idx="2">
                  <c:v>29548</c:v>
                </c:pt>
                <c:pt idx="3">
                  <c:v>30762</c:v>
                </c:pt>
                <c:pt idx="4">
                  <c:v>31385</c:v>
                </c:pt>
              </c:numCache>
            </c:numRef>
          </c:val>
          <c:smooth val="0"/>
          <c:extLst>
            <c:ext xmlns:c16="http://schemas.microsoft.com/office/drawing/2014/chart" uri="{C3380CC4-5D6E-409C-BE32-E72D297353CC}">
              <c16:uniqueId val="{00000002-FDAF-4E97-989B-8B8C6634DEFD}"/>
            </c:ext>
          </c:extLst>
        </c:ser>
        <c:dLbls>
          <c:dLblPos val="ctr"/>
          <c:showLegendKey val="0"/>
          <c:showVal val="1"/>
          <c:showCatName val="0"/>
          <c:showSerName val="0"/>
          <c:showPercent val="0"/>
          <c:showBubbleSize val="0"/>
        </c:dLbls>
        <c:smooth val="0"/>
        <c:axId val="511608640"/>
        <c:axId val="511615712"/>
      </c:lineChart>
      <c:catAx>
        <c:axId val="511608640"/>
        <c:scaling>
          <c:orientation val="minMax"/>
        </c:scaling>
        <c:delete val="0"/>
        <c:axPos val="b"/>
        <c:numFmt formatCode="General" sourceLinked="1"/>
        <c:majorTickMark val="none"/>
        <c:minorTickMark val="none"/>
        <c:tickLblPos val="nextTo"/>
        <c:spPr>
          <a:noFill/>
          <a:ln w="9525">
            <a:solidFill>
              <a:schemeClr val="lt1">
                <a:lumMod val="95000"/>
                <a:alpha val="10000"/>
              </a:schemeClr>
            </a:solidFill>
            <a:round/>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511615712"/>
        <c:crosses val="autoZero"/>
        <c:auto val="1"/>
        <c:lblAlgn val="ctr"/>
        <c:lblOffset val="100"/>
        <c:noMultiLvlLbl val="0"/>
      </c:catAx>
      <c:valAx>
        <c:axId val="511615712"/>
        <c:scaling>
          <c:orientation val="minMax"/>
        </c:scaling>
        <c:delete val="0"/>
        <c:axPos val="l"/>
        <c:majorGridlines>
          <c:spPr>
            <a:ln w="9525">
              <a:solidFill>
                <a:schemeClr val="lt1">
                  <a:lumMod val="95000"/>
                  <a:alpha val="10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511608640"/>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legend>
    <c:plotVisOnly val="1"/>
    <c:dispBlanksAs val="gap"/>
    <c:showDLblsOverMax val="0"/>
  </c:chart>
  <c:spPr>
    <a:gradFill rotWithShape="1">
      <a:gsLst>
        <a:gs pos="0">
          <a:schemeClr val="dk1">
            <a:lumMod val="65000"/>
            <a:lumOff val="35000"/>
          </a:schemeClr>
        </a:gs>
        <a:gs pos="100000">
          <a:schemeClr val="dk1">
            <a:lumMod val="85000"/>
            <a:lumOff val="15000"/>
          </a:schemeClr>
        </a:gs>
      </a:gsLst>
      <a:path path="circle">
        <a:fillToRect l="50000" t="50000" r="50000" b="50000"/>
      </a:path>
    </a:gradFill>
    <a:ln>
      <a:noFill/>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US"/>
              <a:t>System sales (GBP millions)</a:t>
            </a:r>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barChart>
        <c:barDir val="bar"/>
        <c:grouping val="clustered"/>
        <c:varyColors val="0"/>
        <c:ser>
          <c:idx val="0"/>
          <c:order val="0"/>
          <c:tx>
            <c:strRef>
              <c:f>Sheet2!$C$3</c:f>
              <c:strCache>
                <c:ptCount val="1"/>
                <c:pt idx="0">
                  <c:v>System sales (GBP millions)</c:v>
                </c:pt>
              </c:strCache>
            </c:strRef>
          </c:tx>
          <c:spPr>
            <a:solidFill>
              <a:schemeClr val="accent1">
                <a:alpha val="85000"/>
              </a:schemeClr>
            </a:solidFill>
            <a:ln w="9525">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numRef>
              <c:f>Sheet2!$B$4:$B$8</c:f>
              <c:numCache>
                <c:formatCode>General</c:formatCode>
                <c:ptCount val="5"/>
                <c:pt idx="0">
                  <c:v>2017</c:v>
                </c:pt>
                <c:pt idx="1">
                  <c:v>2018</c:v>
                </c:pt>
                <c:pt idx="2">
                  <c:v>2019</c:v>
                </c:pt>
                <c:pt idx="3">
                  <c:v>2020</c:v>
                </c:pt>
                <c:pt idx="4">
                  <c:v>2021</c:v>
                </c:pt>
              </c:numCache>
            </c:numRef>
          </c:cat>
          <c:val>
            <c:numRef>
              <c:f>Sheet2!$C$4:$C$8</c:f>
              <c:numCache>
                <c:formatCode>General</c:formatCode>
                <c:ptCount val="5"/>
                <c:pt idx="0">
                  <c:v>1079.4000000000001</c:v>
                </c:pt>
                <c:pt idx="1">
                  <c:v>1155.4000000000001</c:v>
                </c:pt>
                <c:pt idx="2">
                  <c:v>1210.9000000000001</c:v>
                </c:pt>
                <c:pt idx="3">
                  <c:v>1348.4</c:v>
                </c:pt>
                <c:pt idx="4">
                  <c:v>1499.1</c:v>
                </c:pt>
              </c:numCache>
            </c:numRef>
          </c:val>
          <c:extLst>
            <c:ext xmlns:c16="http://schemas.microsoft.com/office/drawing/2014/chart" uri="{C3380CC4-5D6E-409C-BE32-E72D297353CC}">
              <c16:uniqueId val="{00000000-68C4-4443-B41E-02E314F77523}"/>
            </c:ext>
          </c:extLst>
        </c:ser>
        <c:dLbls>
          <c:dLblPos val="inEnd"/>
          <c:showLegendKey val="0"/>
          <c:showVal val="1"/>
          <c:showCatName val="0"/>
          <c:showSerName val="0"/>
          <c:showPercent val="0"/>
          <c:showBubbleSize val="0"/>
        </c:dLbls>
        <c:gapWidth val="65"/>
        <c:axId val="1650790527"/>
        <c:axId val="1650791775"/>
      </c:barChart>
      <c:catAx>
        <c:axId val="1650790527"/>
        <c:scaling>
          <c:orientation val="minMax"/>
        </c:scaling>
        <c:delete val="0"/>
        <c:axPos val="l"/>
        <c:numFmt formatCode="General" sourceLinked="1"/>
        <c:majorTickMark val="none"/>
        <c:minorTickMark val="none"/>
        <c:tickLblPos val="nextTo"/>
        <c:spPr>
          <a:noFill/>
          <a:ln w="19050">
            <a:solidFill>
              <a:schemeClr val="dk1">
                <a:lumMod val="75000"/>
                <a:lumOff val="25000"/>
              </a:schemeClr>
            </a:solidFill>
            <a:round/>
          </a:ln>
          <a:effectLst/>
        </c:spPr>
        <c:txPr>
          <a:bodyPr rot="-60000000" spcFirstLastPara="1" vertOverflow="ellipsis" vert="horz" wrap="square" anchor="ctr" anchorCtr="1"/>
          <a:lstStyle/>
          <a:p>
            <a:pPr>
              <a:defRPr sz="900" b="0" i="0" u="none" strike="noStrike" kern="1200" cap="all" baseline="0">
                <a:solidFill>
                  <a:schemeClr val="dk1">
                    <a:lumMod val="75000"/>
                    <a:lumOff val="25000"/>
                  </a:schemeClr>
                </a:solidFill>
                <a:latin typeface="+mn-lt"/>
                <a:ea typeface="+mn-ea"/>
                <a:cs typeface="+mn-cs"/>
              </a:defRPr>
            </a:pPr>
            <a:endParaRPr lang="en-US"/>
          </a:p>
        </c:txPr>
        <c:crossAx val="1650791775"/>
        <c:crosses val="autoZero"/>
        <c:auto val="1"/>
        <c:lblAlgn val="ctr"/>
        <c:lblOffset val="100"/>
        <c:noMultiLvlLbl val="0"/>
      </c:catAx>
      <c:valAx>
        <c:axId val="1650791775"/>
        <c:scaling>
          <c:orientation val="minMax"/>
        </c:scaling>
        <c:delete val="0"/>
        <c:axPos val="b"/>
        <c:majorGridlines>
          <c:spPr>
            <a:ln w="9525">
              <a:gradFill rotWithShape="1">
                <a:gsLst>
                  <a:gs pos="0">
                    <a:schemeClr val="lt1">
                      <a:lumMod val="75000"/>
                      <a:alpha val="36000"/>
                    </a:schemeClr>
                  </a:gs>
                  <a:gs pos="100000">
                    <a:schemeClr val="dk1">
                      <a:lumMod val="95000"/>
                      <a:lumOff val="5000"/>
                      <a:alpha val="42000"/>
                    </a:schemeClr>
                  </a:gs>
                </a:gsLst>
                <a:lin ang="5400000" scaled="0"/>
              </a:gra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crossAx val="1650790527"/>
        <c:crosses val="autoZero"/>
        <c:crossBetween val="between"/>
      </c:valAx>
      <c:spPr>
        <a:noFill/>
        <a:ln>
          <a:noFill/>
        </a:ln>
        <a:effectLst/>
      </c:spPr>
    </c:plotArea>
    <c:plotVisOnly val="1"/>
    <c:dispBlanksAs val="gap"/>
    <c:showDLblsOverMax val="0"/>
  </c:chart>
  <c:spPr>
    <a:gradFill rotWithShape="1">
      <a:gsLst>
        <a:gs pos="0">
          <a:schemeClr val="lt1"/>
        </a:gs>
        <a:gs pos="39000">
          <a:schemeClr val="lt1"/>
        </a:gs>
        <a:gs pos="100000">
          <a:schemeClr val="lt1">
            <a:lumMod val="75000"/>
          </a:schemeClr>
        </a:gs>
      </a:gsLst>
      <a:path path="circle">
        <a:fillToRect l="50000" t="-80000" r="50000" b="180000"/>
      </a:path>
    </a:gradFill>
    <a:ln w="9525">
      <a:solidFill>
        <a:srgbClr val="FF0000"/>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500" b="1" i="0" u="none" strike="noStrike" kern="1200" cap="all" spc="100" normalizeH="0" baseline="0">
                <a:solidFill>
                  <a:schemeClr val="lt1"/>
                </a:solidFill>
                <a:latin typeface="+mn-lt"/>
                <a:ea typeface="+mn-ea"/>
                <a:cs typeface="+mn-cs"/>
              </a:defRPr>
            </a:pPr>
            <a:r>
              <a:rPr lang="en-US"/>
              <a:t>Shares (%)</a:t>
            </a:r>
          </a:p>
        </c:rich>
      </c:tx>
      <c:overlay val="0"/>
      <c:spPr>
        <a:noFill/>
        <a:ln>
          <a:noFill/>
        </a:ln>
        <a:effectLst/>
      </c:spPr>
      <c:txPr>
        <a:bodyPr rot="0" spcFirstLastPara="1" vertOverflow="ellipsis" vert="horz" wrap="square" anchor="ctr" anchorCtr="1"/>
        <a:lstStyle/>
        <a:p>
          <a:pPr>
            <a:defRPr sz="1500" b="1" i="0" u="none" strike="noStrike" kern="1200" cap="all" spc="100" normalizeH="0" baseline="0">
              <a:solidFill>
                <a:schemeClr val="lt1"/>
              </a:solidFill>
              <a:latin typeface="+mn-lt"/>
              <a:ea typeface="+mn-ea"/>
              <a:cs typeface="+mn-cs"/>
            </a:defRPr>
          </a:pPr>
          <a:endParaRPr lang="en-US"/>
        </a:p>
      </c:txPr>
    </c:title>
    <c:autoTitleDeleted val="0"/>
    <c:plotArea>
      <c:layout/>
      <c:lineChart>
        <c:grouping val="standard"/>
        <c:varyColors val="0"/>
        <c:ser>
          <c:idx val="0"/>
          <c:order val="0"/>
          <c:tx>
            <c:strRef>
              <c:f>Sheet5!$D$3</c:f>
              <c:strCache>
                <c:ptCount val="1"/>
                <c:pt idx="0">
                  <c:v>Shares (%)</c:v>
                </c:pt>
              </c:strCache>
            </c:strRef>
          </c:tx>
          <c:spPr>
            <a:ln w="34925" cap="rnd">
              <a:solidFill>
                <a:schemeClr val="lt1"/>
              </a:solidFill>
              <a:round/>
            </a:ln>
            <a:effectLst>
              <a:outerShdw dist="25400" dir="2700000" algn="tl" rotWithShape="0">
                <a:schemeClr val="accent1"/>
              </a:outerShdw>
            </a:effectLst>
          </c:spPr>
          <c:marker>
            <c:symbol val="none"/>
          </c:marker>
          <c:trendline>
            <c:spPr>
              <a:ln w="28575" cap="rnd">
                <a:solidFill>
                  <a:schemeClr val="lt1">
                    <a:alpha val="50000"/>
                  </a:schemeClr>
                </a:solidFill>
                <a:round/>
              </a:ln>
              <a:effectLst/>
            </c:spPr>
            <c:trendlineType val="exp"/>
            <c:dispRSqr val="0"/>
            <c:dispEq val="0"/>
          </c:trendline>
          <c:trendline>
            <c:spPr>
              <a:ln w="28575" cap="rnd">
                <a:solidFill>
                  <a:schemeClr val="lt1">
                    <a:alpha val="50000"/>
                  </a:schemeClr>
                </a:solidFill>
                <a:round/>
              </a:ln>
              <a:effectLst/>
            </c:spPr>
            <c:trendlineType val="linear"/>
            <c:dispRSqr val="0"/>
            <c:dispEq val="0"/>
          </c:trendline>
          <c:trendline>
            <c:spPr>
              <a:ln w="28575" cap="rnd">
                <a:solidFill>
                  <a:schemeClr val="lt1">
                    <a:alpha val="50000"/>
                  </a:schemeClr>
                </a:solidFill>
                <a:round/>
              </a:ln>
              <a:effectLst/>
            </c:spPr>
            <c:trendlineType val="linear"/>
            <c:intercept val="0"/>
            <c:dispRSqr val="0"/>
            <c:dispEq val="0"/>
          </c:trendline>
          <c:cat>
            <c:numRef>
              <c:f>Sheet5!$C$4:$C$8</c:f>
              <c:numCache>
                <c:formatCode>General</c:formatCode>
                <c:ptCount val="5"/>
                <c:pt idx="0">
                  <c:v>2017</c:v>
                </c:pt>
                <c:pt idx="1">
                  <c:v>2018</c:v>
                </c:pt>
                <c:pt idx="2">
                  <c:v>2019</c:v>
                </c:pt>
                <c:pt idx="3">
                  <c:v>2020</c:v>
                </c:pt>
                <c:pt idx="4">
                  <c:v>2021</c:v>
                </c:pt>
              </c:numCache>
            </c:numRef>
          </c:cat>
          <c:val>
            <c:numRef>
              <c:f>Sheet5!$D$4:$D$8</c:f>
              <c:numCache>
                <c:formatCode>General</c:formatCode>
                <c:ptCount val="5"/>
                <c:pt idx="0">
                  <c:v>75</c:v>
                </c:pt>
                <c:pt idx="1">
                  <c:v>79</c:v>
                </c:pt>
                <c:pt idx="2">
                  <c:v>82</c:v>
                </c:pt>
                <c:pt idx="3">
                  <c:v>94.3</c:v>
                </c:pt>
                <c:pt idx="4">
                  <c:v>96.4</c:v>
                </c:pt>
              </c:numCache>
            </c:numRef>
          </c:val>
          <c:smooth val="0"/>
          <c:extLst>
            <c:ext xmlns:c16="http://schemas.microsoft.com/office/drawing/2014/chart" uri="{C3380CC4-5D6E-409C-BE32-E72D297353CC}">
              <c16:uniqueId val="{00000003-BF37-41A2-A817-78FEFA3789E8}"/>
            </c:ext>
          </c:extLst>
        </c:ser>
        <c:dLbls>
          <c:showLegendKey val="0"/>
          <c:showVal val="0"/>
          <c:showCatName val="0"/>
          <c:showSerName val="0"/>
          <c:showPercent val="0"/>
          <c:showBubbleSize val="0"/>
        </c:dLbls>
        <c:dropLines>
          <c:spPr>
            <a:ln w="9525">
              <a:gradFill rotWithShape="1">
                <a:gsLst>
                  <a:gs pos="0">
                    <a:schemeClr val="lt1"/>
                  </a:gs>
                  <a:gs pos="100000">
                    <a:schemeClr val="lt1">
                      <a:alpha val="0"/>
                    </a:schemeClr>
                  </a:gs>
                </a:gsLst>
                <a:lin ang="5400000" scaled="0"/>
              </a:gradFill>
              <a:round/>
            </a:ln>
            <a:effectLst/>
          </c:spPr>
        </c:dropLines>
        <c:smooth val="0"/>
        <c:axId val="1650819231"/>
        <c:axId val="1650828799"/>
      </c:lineChart>
      <c:catAx>
        <c:axId val="1650819231"/>
        <c:scaling>
          <c:orientation val="minMax"/>
        </c:scaling>
        <c:delete val="0"/>
        <c:axPos val="b"/>
        <c:numFmt formatCode="General" sourceLinked="1"/>
        <c:majorTickMark val="none"/>
        <c:minorTickMark val="none"/>
        <c:tickLblPos val="nextTo"/>
        <c:spPr>
          <a:noFill/>
          <a:ln w="12700">
            <a:solidFill>
              <a:schemeClr val="lt1"/>
            </a:solidFill>
            <a:round/>
          </a:ln>
          <a:effectLst/>
        </c:spPr>
        <c:txPr>
          <a:bodyPr rot="-60000000" spcFirstLastPara="1" vertOverflow="ellipsis" vert="horz" wrap="square" anchor="ctr" anchorCtr="1"/>
          <a:lstStyle/>
          <a:p>
            <a:pPr>
              <a:defRPr sz="900" b="0" i="0" u="none" strike="noStrike" kern="1200" spc="100" baseline="0">
                <a:solidFill>
                  <a:schemeClr val="lt1"/>
                </a:solidFill>
                <a:latin typeface="+mn-lt"/>
                <a:ea typeface="+mn-ea"/>
                <a:cs typeface="+mn-cs"/>
              </a:defRPr>
            </a:pPr>
            <a:endParaRPr lang="en-US"/>
          </a:p>
        </c:txPr>
        <c:crossAx val="1650828799"/>
        <c:crosses val="autoZero"/>
        <c:auto val="1"/>
        <c:lblAlgn val="ctr"/>
        <c:lblOffset val="100"/>
        <c:noMultiLvlLbl val="0"/>
      </c:catAx>
      <c:valAx>
        <c:axId val="1650828799"/>
        <c:scaling>
          <c:orientation val="minMax"/>
        </c:scaling>
        <c:delete val="0"/>
        <c:axPos val="l"/>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solidFill>
                <a:latin typeface="+mn-lt"/>
                <a:ea typeface="+mn-ea"/>
                <a:cs typeface="+mn-cs"/>
              </a:defRPr>
            </a:pPr>
            <a:endParaRPr lang="en-US"/>
          </a:p>
        </c:txPr>
        <c:crossAx val="1650819231"/>
        <c:crosses val="autoZero"/>
        <c:crossBetween val="between"/>
      </c:valAx>
      <c:spPr>
        <a:noFill/>
        <a:ln>
          <a:noFill/>
        </a:ln>
        <a:effectLst/>
      </c:spPr>
    </c:plotArea>
    <c:plotVisOnly val="1"/>
    <c:dispBlanksAs val="gap"/>
    <c:showDLblsOverMax val="0"/>
  </c:chart>
  <c:spPr>
    <a:solidFill>
      <a:schemeClr val="accent1"/>
    </a:solidFill>
    <a:ln w="9525">
      <a:solidFill>
        <a:schemeClr val="accent1"/>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cap="all" spc="50" baseline="0">
                <a:solidFill>
                  <a:schemeClr val="tx1">
                    <a:lumMod val="65000"/>
                    <a:lumOff val="35000"/>
                  </a:schemeClr>
                </a:solidFill>
                <a:latin typeface="+mn-lt"/>
                <a:ea typeface="+mn-ea"/>
                <a:cs typeface="+mn-cs"/>
              </a:defRPr>
            </a:pPr>
            <a:r>
              <a:rPr lang="en-US" sz="1400">
                <a:latin typeface="Times New Roman" panose="02020603050405020304" pitchFamily="18" charset="0"/>
                <a:cs typeface="Times New Roman" panose="02020603050405020304" pitchFamily="18" charset="0"/>
              </a:rPr>
              <a:t>Group revenue(£m)</a:t>
            </a:r>
          </a:p>
        </c:rich>
      </c:tx>
      <c:overlay val="0"/>
      <c:spPr>
        <a:noFill/>
        <a:ln>
          <a:noFill/>
        </a:ln>
        <a:effectLst/>
      </c:spPr>
      <c:txPr>
        <a:bodyPr rot="0" spcFirstLastPara="1" vertOverflow="ellipsis" vert="horz" wrap="square" anchor="ctr" anchorCtr="1"/>
        <a:lstStyle/>
        <a:p>
          <a:pPr>
            <a:defRPr sz="1800" b="1" i="0" u="none" strike="noStrike" kern="1200" cap="all" spc="50" baseline="0">
              <a:solidFill>
                <a:schemeClr val="tx1">
                  <a:lumMod val="65000"/>
                  <a:lumOff val="35000"/>
                </a:schemeClr>
              </a:solidFill>
              <a:latin typeface="+mn-lt"/>
              <a:ea typeface="+mn-ea"/>
              <a:cs typeface="+mn-cs"/>
            </a:defRPr>
          </a:pPr>
          <a:endParaRPr lang="en-US"/>
        </a:p>
      </c:txPr>
    </c:title>
    <c:autoTitleDeleted val="0"/>
    <c:plotArea>
      <c:layout/>
      <c:barChart>
        <c:barDir val="bar"/>
        <c:grouping val="clustered"/>
        <c:varyColors val="0"/>
        <c:ser>
          <c:idx val="0"/>
          <c:order val="0"/>
          <c:tx>
            <c:strRef>
              <c:f>Sheet6!$A$5</c:f>
              <c:strCache>
                <c:ptCount val="1"/>
                <c:pt idx="0">
                  <c:v>Group revenue(£m)</c:v>
                </c:pt>
              </c:strCache>
            </c:strRef>
          </c:tx>
          <c:spPr>
            <a:gradFill rotWithShape="1">
              <a:gsLst>
                <a:gs pos="0">
                  <a:schemeClr val="accent1"/>
                </a:gs>
                <a:gs pos="51000">
                  <a:schemeClr val="accent1">
                    <a:alpha val="75000"/>
                  </a:schemeClr>
                </a:gs>
                <a:gs pos="75000">
                  <a:schemeClr val="accent1">
                    <a:lumMod val="60000"/>
                    <a:lumOff val="40000"/>
                  </a:schemeClr>
                </a:gs>
                <a:gs pos="100000">
                  <a:schemeClr val="accent1">
                    <a:lumMod val="20000"/>
                    <a:lumOff val="80000"/>
                    <a:alpha val="15000"/>
                  </a:schemeClr>
                </a:gs>
              </a:gsLst>
              <a:lin ang="10800000" scaled="1"/>
            </a:gradFill>
            <a:ln>
              <a:noFill/>
            </a:ln>
            <a:effectLst/>
          </c:spPr>
          <c:invertIfNegative val="0"/>
          <c:val>
            <c:numRef>
              <c:f>Sheet6!$B$5:$F$5</c:f>
              <c:numCache>
                <c:formatCode>General</c:formatCode>
                <c:ptCount val="5"/>
                <c:pt idx="0">
                  <c:v>560.79999999999995</c:v>
                </c:pt>
                <c:pt idx="1">
                  <c:v>505.1</c:v>
                </c:pt>
                <c:pt idx="2">
                  <c:v>508.3</c:v>
                </c:pt>
                <c:pt idx="3">
                  <c:v>493.4</c:v>
                </c:pt>
                <c:pt idx="4">
                  <c:v>474.6</c:v>
                </c:pt>
              </c:numCache>
            </c:numRef>
          </c:val>
          <c:extLst>
            <c:ext xmlns:c16="http://schemas.microsoft.com/office/drawing/2014/chart" uri="{C3380CC4-5D6E-409C-BE32-E72D297353CC}">
              <c16:uniqueId val="{00000000-4450-444C-AE82-C6E4B57FA6AC}"/>
            </c:ext>
          </c:extLst>
        </c:ser>
        <c:dLbls>
          <c:showLegendKey val="0"/>
          <c:showVal val="0"/>
          <c:showCatName val="0"/>
          <c:showSerName val="0"/>
          <c:showPercent val="0"/>
          <c:showBubbleSize val="0"/>
        </c:dLbls>
        <c:gapWidth val="326"/>
        <c:overlap val="-58"/>
        <c:axId val="1584606703"/>
        <c:axId val="1584598799"/>
      </c:barChart>
      <c:catAx>
        <c:axId val="1584606703"/>
        <c:scaling>
          <c:orientation val="minMax"/>
        </c:scaling>
        <c:delete val="0"/>
        <c:axPos val="l"/>
        <c:numFmt formatCode="General" sourceLinked="1"/>
        <c:majorTickMark val="none"/>
        <c:minorTickMark val="none"/>
        <c:tickLblPos val="nextTo"/>
        <c:spPr>
          <a:noFill/>
          <a:ln w="19050">
            <a:solidFill>
              <a:schemeClr val="tx1">
                <a:lumMod val="15000"/>
                <a:lumOff val="85000"/>
              </a:schemeClr>
            </a:solidFill>
            <a:round/>
            <a:headEnd w="sm" len="sm"/>
            <a:tailEnd w="sm" len="sm"/>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584598799"/>
        <c:crosses val="autoZero"/>
        <c:auto val="1"/>
        <c:lblAlgn val="ctr"/>
        <c:lblOffset val="100"/>
        <c:noMultiLvlLbl val="0"/>
      </c:catAx>
      <c:valAx>
        <c:axId val="1584598799"/>
        <c:scaling>
          <c:orientation val="minMax"/>
        </c:scaling>
        <c:delete val="0"/>
        <c:axPos val="b"/>
        <c:majorGridlines>
          <c:spPr>
            <a:ln w="9525">
              <a:gradFill rotWithShape="1">
                <a:gsLst>
                  <a:gs pos="0">
                    <a:schemeClr val="tx1">
                      <a:lumMod val="15000"/>
                      <a:lumOff val="85000"/>
                    </a:schemeClr>
                  </a:gs>
                  <a:gs pos="99000">
                    <a:schemeClr val="tx1">
                      <a:lumMod val="25000"/>
                      <a:lumOff val="75000"/>
                    </a:schemeClr>
                  </a:gs>
                </a:gsLst>
                <a:lin ang="5400000" scaled="0"/>
              </a:gra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584606703"/>
        <c:crosses val="autoZero"/>
        <c:crossBetween val="between"/>
      </c:valAx>
      <c:spPr>
        <a:noFill/>
        <a:ln>
          <a:noFill/>
        </a:ln>
        <a:effectLst/>
      </c:spPr>
    </c:plotArea>
    <c:plotVisOnly val="1"/>
    <c:dispBlanksAs val="gap"/>
    <c:showDLblsOverMax val="0"/>
  </c:chart>
  <c:spPr>
    <a:solidFill>
      <a:schemeClr val="bg1"/>
    </a:solidFill>
    <a:ln w="9525">
      <a:solidFill>
        <a:schemeClr val="tx1"/>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cap="all" spc="150" baseline="0">
                <a:solidFill>
                  <a:schemeClr val="tx1">
                    <a:lumMod val="50000"/>
                    <a:lumOff val="50000"/>
                  </a:schemeClr>
                </a:solidFill>
                <a:latin typeface="+mn-lt"/>
                <a:ea typeface="+mn-ea"/>
                <a:cs typeface="+mn-cs"/>
              </a:defRPr>
            </a:pPr>
            <a:r>
              <a:rPr lang="en-US" sz="1400">
                <a:solidFill>
                  <a:schemeClr val="accent2">
                    <a:lumMod val="75000"/>
                  </a:schemeClr>
                </a:solidFill>
                <a:latin typeface="Times New Roman" panose="02020603050405020304" pitchFamily="18" charset="0"/>
                <a:cs typeface="Times New Roman" panose="02020603050405020304" pitchFamily="18" charset="0"/>
              </a:rPr>
              <a:t>Dividends per share (Pence</a:t>
            </a:r>
            <a:r>
              <a:rPr lang="en-US"/>
              <a:t>)</a:t>
            </a:r>
          </a:p>
        </c:rich>
      </c:tx>
      <c:layout>
        <c:manualLayout>
          <c:xMode val="edge"/>
          <c:yMode val="edge"/>
          <c:x val="7.7715223097112859E-2"/>
          <c:y val="4.1666666666666664E-2"/>
        </c:manualLayout>
      </c:layout>
      <c:overlay val="0"/>
      <c:spPr>
        <a:noFill/>
        <a:ln>
          <a:noFill/>
        </a:ln>
        <a:effectLst/>
      </c:spPr>
      <c:txPr>
        <a:bodyPr rot="0" spcFirstLastPara="1" vertOverflow="ellipsis" vert="horz" wrap="square" anchor="ctr" anchorCtr="1"/>
        <a:lstStyle/>
        <a:p>
          <a:pPr>
            <a:defRPr sz="1800" b="1" i="0" u="none" strike="noStrike" kern="1200" cap="all" spc="150" baseline="0">
              <a:solidFill>
                <a:schemeClr val="tx1">
                  <a:lumMod val="50000"/>
                  <a:lumOff val="50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Sheet6!$A$6</c:f>
              <c:strCache>
                <c:ptCount val="1"/>
                <c:pt idx="0">
                  <c:v>Dividends per share (Pence)</c:v>
                </c:pt>
              </c:strCache>
            </c:strRef>
          </c:tx>
          <c:spPr>
            <a:pattFill prst="narHorz">
              <a:fgClr>
                <a:schemeClr val="accent1"/>
              </a:fgClr>
              <a:bgClr>
                <a:schemeClr val="accent1">
                  <a:lumMod val="20000"/>
                  <a:lumOff val="80000"/>
                </a:schemeClr>
              </a:bgClr>
            </a:pattFill>
            <a:ln>
              <a:noFill/>
            </a:ln>
            <a:effectLst>
              <a:innerShdw blurRad="114300">
                <a:schemeClr val="accent1"/>
              </a:innerShdw>
            </a:effectLst>
          </c:spPr>
          <c:invertIfNegative val="0"/>
          <c:val>
            <c:numRef>
              <c:f>Sheet6!$B$6:$F$6</c:f>
              <c:numCache>
                <c:formatCode>General</c:formatCode>
                <c:ptCount val="5"/>
                <c:pt idx="0">
                  <c:v>9.8000000000000007</c:v>
                </c:pt>
                <c:pt idx="1">
                  <c:v>9.1</c:v>
                </c:pt>
                <c:pt idx="2">
                  <c:v>9.76</c:v>
                </c:pt>
                <c:pt idx="3">
                  <c:v>9.5</c:v>
                </c:pt>
                <c:pt idx="4">
                  <c:v>9</c:v>
                </c:pt>
              </c:numCache>
            </c:numRef>
          </c:val>
          <c:extLst>
            <c:ext xmlns:c16="http://schemas.microsoft.com/office/drawing/2014/chart" uri="{C3380CC4-5D6E-409C-BE32-E72D297353CC}">
              <c16:uniqueId val="{00000000-33FA-43FA-BFE8-78B299A57775}"/>
            </c:ext>
          </c:extLst>
        </c:ser>
        <c:dLbls>
          <c:showLegendKey val="0"/>
          <c:showVal val="0"/>
          <c:showCatName val="0"/>
          <c:showSerName val="0"/>
          <c:showPercent val="0"/>
          <c:showBubbleSize val="0"/>
        </c:dLbls>
        <c:gapWidth val="164"/>
        <c:overlap val="-22"/>
        <c:axId val="1590873071"/>
        <c:axId val="1590872655"/>
      </c:barChart>
      <c:catAx>
        <c:axId val="1590873071"/>
        <c:scaling>
          <c:orientation val="minMax"/>
        </c:scaling>
        <c:delete val="0"/>
        <c:axPos val="b"/>
        <c:numFmt formatCode="General" sourceLinked="1"/>
        <c:majorTickMark val="none"/>
        <c:minorTickMark val="none"/>
        <c:tickLblPos val="nextTo"/>
        <c:spPr>
          <a:noFill/>
          <a:ln w="19050">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590872655"/>
        <c:crosses val="autoZero"/>
        <c:auto val="1"/>
        <c:lblAlgn val="ctr"/>
        <c:lblOffset val="100"/>
        <c:noMultiLvlLbl val="0"/>
      </c:catAx>
      <c:valAx>
        <c:axId val="1590872655"/>
        <c:scaling>
          <c:orientation val="minMax"/>
        </c:scaling>
        <c:delete val="0"/>
        <c:axPos val="l"/>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590873071"/>
        <c:crosses val="autoZero"/>
        <c:crossBetween val="between"/>
      </c:valAx>
      <c:spPr>
        <a:noFill/>
        <a:ln>
          <a:noFill/>
        </a:ln>
        <a:effectLst/>
      </c:spPr>
    </c:plotArea>
    <c:plotVisOnly val="1"/>
    <c:dispBlanksAs val="gap"/>
    <c:showDLblsOverMax val="0"/>
  </c:chart>
  <c:spPr>
    <a:solidFill>
      <a:schemeClr val="bg1"/>
    </a:solidFill>
    <a:ln w="9525">
      <a:solidFill>
        <a:srgbClr val="FF0000"/>
      </a:solidFill>
      <a:round/>
    </a:ln>
    <a:effectLst/>
  </c:spPr>
  <c:txPr>
    <a:bodyPr/>
    <a:lstStyle/>
    <a:p>
      <a:pPr>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cap="none" spc="20" baseline="0">
                <a:solidFill>
                  <a:schemeClr val="dk1">
                    <a:lumMod val="50000"/>
                    <a:lumOff val="50000"/>
                  </a:schemeClr>
                </a:solidFill>
                <a:latin typeface="+mn-lt"/>
                <a:ea typeface="+mn-ea"/>
                <a:cs typeface="+mn-cs"/>
              </a:defRPr>
            </a:pPr>
            <a:r>
              <a:rPr lang="en-US" b="1">
                <a:solidFill>
                  <a:srgbClr val="002060"/>
                </a:solidFill>
                <a:latin typeface="Times New Roman" panose="02020603050405020304" pitchFamily="18" charset="0"/>
                <a:cs typeface="Times New Roman" panose="02020603050405020304" pitchFamily="18" charset="0"/>
              </a:rPr>
              <a:t>Sales growth in UK (%)</a:t>
            </a:r>
          </a:p>
        </c:rich>
      </c:tx>
      <c:overlay val="0"/>
      <c:spPr>
        <a:noFill/>
        <a:ln>
          <a:noFill/>
        </a:ln>
        <a:effectLst/>
      </c:spPr>
      <c:txPr>
        <a:bodyPr rot="0" spcFirstLastPara="1" vertOverflow="ellipsis" vert="horz" wrap="square" anchor="ctr" anchorCtr="1"/>
        <a:lstStyle/>
        <a:p>
          <a:pPr>
            <a:defRPr sz="1400" b="0" i="0" u="none" strike="noStrike" kern="1200" cap="none" spc="20" baseline="0">
              <a:solidFill>
                <a:schemeClr val="dk1">
                  <a:lumMod val="50000"/>
                  <a:lumOff val="50000"/>
                </a:schemeClr>
              </a:solidFill>
              <a:latin typeface="+mn-lt"/>
              <a:ea typeface="+mn-ea"/>
              <a:cs typeface="+mn-cs"/>
            </a:defRPr>
          </a:pPr>
          <a:endParaRPr lang="en-US"/>
        </a:p>
      </c:txPr>
    </c:title>
    <c:autoTitleDeleted val="0"/>
    <c:plotArea>
      <c:layout/>
      <c:scatterChart>
        <c:scatterStyle val="smoothMarker"/>
        <c:varyColors val="0"/>
        <c:ser>
          <c:idx val="0"/>
          <c:order val="0"/>
          <c:tx>
            <c:strRef>
              <c:f>Sheet6!$A$7</c:f>
              <c:strCache>
                <c:ptCount val="1"/>
                <c:pt idx="0">
                  <c:v>Sales growth in UK (%)</c:v>
                </c:pt>
              </c:strCache>
            </c:strRef>
          </c:tx>
          <c:spPr>
            <a:ln w="9525">
              <a:solidFill>
                <a:schemeClr val="accent1">
                  <a:alpha val="70000"/>
                </a:schemeClr>
              </a:solidFill>
              <a:prstDash val="sysDot"/>
              <a:round/>
            </a:ln>
            <a:effectLst/>
          </c:spPr>
          <c:marker>
            <c:symbol val="circle"/>
            <c:size val="5"/>
            <c:spPr>
              <a:gradFill rotWithShape="1">
                <a:gsLst>
                  <a:gs pos="0">
                    <a:schemeClr val="accent1">
                      <a:lumMod val="110000"/>
                      <a:satMod val="105000"/>
                      <a:tint val="67000"/>
                    </a:schemeClr>
                  </a:gs>
                  <a:gs pos="50000">
                    <a:schemeClr val="accent1">
                      <a:lumMod val="105000"/>
                      <a:satMod val="103000"/>
                      <a:tint val="73000"/>
                    </a:schemeClr>
                  </a:gs>
                  <a:gs pos="100000">
                    <a:schemeClr val="accent1">
                      <a:lumMod val="105000"/>
                      <a:satMod val="109000"/>
                      <a:tint val="81000"/>
                    </a:schemeClr>
                  </a:gs>
                </a:gsLst>
                <a:lin ang="5400000" scaled="0"/>
              </a:gradFill>
              <a:ln w="9525">
                <a:solidFill>
                  <a:schemeClr val="accent1">
                    <a:shade val="95000"/>
                  </a:schemeClr>
                </a:solidFill>
                <a:round/>
              </a:ln>
              <a:effectLst/>
            </c:spPr>
          </c:marker>
          <c:trendline>
            <c:spPr>
              <a:ln w="9525" cap="rnd">
                <a:solidFill>
                  <a:schemeClr val="accent1"/>
                </a:solidFill>
              </a:ln>
              <a:effectLst/>
            </c:spPr>
            <c:trendlineType val="linear"/>
            <c:dispRSqr val="0"/>
            <c:dispEq val="0"/>
          </c:trendline>
          <c:yVal>
            <c:numRef>
              <c:f>Sheet6!$B$7:$F$7</c:f>
              <c:numCache>
                <c:formatCode>General</c:formatCode>
                <c:ptCount val="5"/>
                <c:pt idx="0">
                  <c:v>11.2</c:v>
                </c:pt>
                <c:pt idx="1">
                  <c:v>10.9</c:v>
                </c:pt>
                <c:pt idx="2">
                  <c:v>3.7</c:v>
                </c:pt>
                <c:pt idx="3">
                  <c:v>4.5999999999999996</c:v>
                </c:pt>
                <c:pt idx="4">
                  <c:v>4.8</c:v>
                </c:pt>
              </c:numCache>
            </c:numRef>
          </c:yVal>
          <c:smooth val="1"/>
          <c:extLst>
            <c:ext xmlns:c16="http://schemas.microsoft.com/office/drawing/2014/chart" uri="{C3380CC4-5D6E-409C-BE32-E72D297353CC}">
              <c16:uniqueId val="{00000001-7E9C-4B5C-98AA-F79A4EC37D00}"/>
            </c:ext>
          </c:extLst>
        </c:ser>
        <c:dLbls>
          <c:showLegendKey val="0"/>
          <c:showVal val="0"/>
          <c:showCatName val="0"/>
          <c:showSerName val="0"/>
          <c:showPercent val="0"/>
          <c:showBubbleSize val="0"/>
        </c:dLbls>
        <c:axId val="1584585487"/>
        <c:axId val="1584592975"/>
      </c:scatterChart>
      <c:valAx>
        <c:axId val="1584585487"/>
        <c:scaling>
          <c:orientation val="minMax"/>
        </c:scaling>
        <c:delete val="0"/>
        <c:axPos val="b"/>
        <c:majorGridlines>
          <c:spPr>
            <a:ln w="9525">
              <a:solidFill>
                <a:schemeClr val="dk1">
                  <a:lumMod val="15000"/>
                  <a:lumOff val="85000"/>
                </a:schemeClr>
              </a:solidFill>
              <a:round/>
            </a:ln>
            <a:effectLst/>
          </c:spPr>
        </c:majorGridlines>
        <c:majorTickMark val="none"/>
        <c:minorTickMark val="none"/>
        <c:tickLblPos val="nextTo"/>
        <c:spPr>
          <a:noFill/>
          <a:ln w="9525" cap="rnd">
            <a:solidFill>
              <a:schemeClr val="dk1">
                <a:lumMod val="20000"/>
                <a:lumOff val="80000"/>
              </a:schemeClr>
            </a:solidFill>
            <a:round/>
          </a:ln>
          <a:effectLst/>
        </c:spPr>
        <c:txPr>
          <a:bodyPr rot="-60000000" spcFirstLastPara="1" vertOverflow="ellipsis" vert="horz" wrap="square" anchor="ctr" anchorCtr="1"/>
          <a:lstStyle/>
          <a:p>
            <a:pPr>
              <a:defRPr sz="900" b="0" i="0" u="none" strike="noStrike" kern="1200" spc="0" baseline="0">
                <a:solidFill>
                  <a:schemeClr val="dk1">
                    <a:lumMod val="65000"/>
                    <a:lumOff val="35000"/>
                  </a:schemeClr>
                </a:solidFill>
                <a:latin typeface="+mn-lt"/>
                <a:ea typeface="+mn-ea"/>
                <a:cs typeface="+mn-cs"/>
              </a:defRPr>
            </a:pPr>
            <a:endParaRPr lang="en-US"/>
          </a:p>
        </c:txPr>
        <c:crossAx val="1584592975"/>
        <c:crosses val="autoZero"/>
        <c:crossBetween val="midCat"/>
      </c:valAx>
      <c:valAx>
        <c:axId val="1584592975"/>
        <c:scaling>
          <c:orientation val="minMax"/>
        </c:scaling>
        <c:delete val="0"/>
        <c:axPos val="l"/>
        <c:majorGridlines>
          <c:spPr>
            <a:ln w="9525">
              <a:solidFill>
                <a:schemeClr val="dk1">
                  <a:lumMod val="15000"/>
                  <a:lumOff val="85000"/>
                </a:schemeClr>
              </a:solidFill>
              <a:round/>
            </a:ln>
            <a:effectLst/>
          </c:spPr>
        </c:majorGridlines>
        <c:numFmt formatCode="General" sourceLinked="1"/>
        <c:majorTickMark val="none"/>
        <c:minorTickMark val="none"/>
        <c:tickLblPos val="nextTo"/>
        <c:spPr>
          <a:noFill/>
          <a:ln w="9525" cap="rnd">
            <a:solidFill>
              <a:schemeClr val="dk1">
                <a:lumMod val="25000"/>
                <a:lumOff val="75000"/>
              </a:schemeClr>
            </a:solidFill>
            <a:round/>
          </a:ln>
          <a:effectLst/>
        </c:spPr>
        <c:txPr>
          <a:bodyPr rot="-60000000" spcFirstLastPara="1" vertOverflow="ellipsis" vert="horz" wrap="square" anchor="ctr" anchorCtr="1"/>
          <a:lstStyle/>
          <a:p>
            <a:pPr>
              <a:defRPr sz="900" b="0" i="0" u="none" strike="noStrike" kern="1200" spc="0" baseline="0">
                <a:solidFill>
                  <a:schemeClr val="dk1">
                    <a:lumMod val="65000"/>
                    <a:lumOff val="35000"/>
                  </a:schemeClr>
                </a:solidFill>
                <a:latin typeface="+mn-lt"/>
                <a:ea typeface="+mn-ea"/>
                <a:cs typeface="+mn-cs"/>
              </a:defRPr>
            </a:pPr>
            <a:endParaRPr lang="en-US"/>
          </a:p>
        </c:txPr>
        <c:crossAx val="1584585487"/>
        <c:crosses val="autoZero"/>
        <c:crossBetween val="midCat"/>
      </c:valAx>
      <c:spPr>
        <a:gradFill rotWithShape="1">
          <a:gsLst>
            <a:gs pos="0">
              <a:schemeClr val="lt1">
                <a:alpha val="0"/>
              </a:schemeClr>
            </a:gs>
            <a:gs pos="100000">
              <a:schemeClr val="lt1">
                <a:lumMod val="95000"/>
              </a:schemeClr>
            </a:gs>
          </a:gsLst>
          <a:lin ang="5400000" scaled="0"/>
        </a:grad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lt1"/>
    </a:solidFill>
    <a:ln w="9525">
      <a:solidFill>
        <a:srgbClr val="FF0000"/>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43">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9525">
        <a:solidFill>
          <a:schemeClr val="tx1">
            <a:lumMod val="15000"/>
            <a:lumOff val="85000"/>
          </a:schemeClr>
        </a:solidFill>
        <a:round/>
      </a:ln>
    </cs:spPr>
    <cs:defRPr sz="900" b="0" kern="1200" cap="none" spc="0" normalizeH="0" baseline="0"/>
  </cs:categoryAxis>
  <cs:chartArea mods="allowNoFillOverride allowNoLineOverride">
    <cs:lnRef idx="0"/>
    <cs:fillRef idx="0"/>
    <cs:effectRef idx="0"/>
    <cs:fontRef idx="minor">
      <a:schemeClr val="tx1">
        <a:lumMod val="65000"/>
        <a:lumOff val="35000"/>
      </a:schemeClr>
    </cs:fontRef>
    <cs:spPr>
      <a:solidFill>
        <a:schemeClr val="bg1"/>
      </a:solidFill>
      <a:ln w="9525">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75000"/>
        <a:lumOff val="25000"/>
      </a:schemeClr>
    </cs:fontRef>
    <cs:spPr>
      <a:solidFill>
        <a:schemeClr val="dk1">
          <a:lumMod val="15000"/>
          <a:lumOff val="85000"/>
        </a:schemeClr>
      </a:solidFill>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25400" cmpd="dbl">
        <a:solidFill>
          <a:schemeClr val="phClr">
            <a:alpha val="50000"/>
          </a:schemeClr>
        </a:solidFill>
        <a:round/>
      </a:ln>
    </cs:spPr>
  </cs:dataPointLine>
  <cs:dataPointMarker>
    <cs:lnRef idx="0">
      <cs:styleClr val="auto"/>
    </cs:lnRef>
    <cs:fillRef idx="0">
      <cs:styleClr val="auto"/>
    </cs:fillRef>
    <cs:effectRef idx="0"/>
    <cs:fontRef idx="minor">
      <a:schemeClr val="dk1"/>
    </cs:fontRef>
    <cs:spPr>
      <a:ln w="34925" cmpd="dbl">
        <a:solidFill>
          <a:schemeClr val="phClr">
            <a:lumMod val="75000"/>
            <a:alpha val="70000"/>
          </a:schemeClr>
        </a:solidFill>
        <a:round/>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50000"/>
            <a:lumOff val="50000"/>
          </a:schemeClr>
        </a:solidFill>
      </a:ln>
    </cs:spPr>
  </cs:downBar>
  <cs:dropLine>
    <cs:lnRef idx="0"/>
    <cs:fillRef idx="0"/>
    <cs:effectRef idx="0"/>
    <cs:fontRef idx="minor">
      <a:schemeClr val="dk1"/>
    </cs:fontRef>
    <cs:spPr>
      <a:ln w="9525">
        <a:solidFill>
          <a:schemeClr val="tx1">
            <a:lumMod val="50000"/>
            <a:lumOff val="50000"/>
          </a:schemeClr>
        </a:solidFill>
        <a:prstDash val="dash"/>
      </a:ln>
    </cs:spPr>
  </cs:dropLine>
  <cs:errorBar>
    <cs:lnRef idx="0"/>
    <cs:fillRef idx="0"/>
    <cs:effectRef idx="0"/>
    <cs:fontRef idx="minor">
      <a:schemeClr val="dk1"/>
    </cs:fontRef>
    <cs:spPr>
      <a:ln w="9525">
        <a:solidFill>
          <a:schemeClr val="tx1">
            <a:lumMod val="50000"/>
            <a:lumOff val="5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a:solidFill>
          <a:schemeClr val="tx1">
            <a:lumMod val="15000"/>
            <a:lumOff val="85000"/>
          </a:schemeClr>
        </a:solidFill>
        <a:round/>
      </a:ln>
    </cs:spPr>
  </cs:gridlineMajor>
  <cs:gridlineMinor>
    <cs:lnRef idx="0"/>
    <cs:fillRef idx="0"/>
    <cs:effectRef idx="0"/>
    <cs:fontRef idx="minor">
      <a:schemeClr val="dk1"/>
    </cs:fontRef>
    <cs:spPr>
      <a:ln w="9525">
        <a:solidFill>
          <a:schemeClr val="tx1">
            <a:lumMod val="5000"/>
            <a:lumOff val="95000"/>
          </a:schemeClr>
        </a:solidFill>
        <a:round/>
      </a:ln>
    </cs:spPr>
  </cs:gridlineMinor>
  <cs:hiLoLine>
    <cs:lnRef idx="0"/>
    <cs:fillRef idx="0"/>
    <cs:effectRef idx="0"/>
    <cs:fontRef idx="minor">
      <a:schemeClr val="dk1"/>
    </cs:fontRef>
    <cs:spPr>
      <a:ln w="9525">
        <a:solidFill>
          <a:schemeClr val="tx1">
            <a:lumMod val="50000"/>
            <a:lumOff val="50000"/>
          </a:schemeClr>
        </a:solidFill>
        <a:prstDash val="dash"/>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ajor">
      <a:schemeClr val="tx1">
        <a:lumMod val="65000"/>
        <a:lumOff val="35000"/>
      </a:schemeClr>
    </cs:fontRef>
    <cs:defRPr sz="2000" kern="1200" spc="0" normalizeH="0" baseline="0"/>
  </cs:title>
  <cs:trendline>
    <cs:lnRef idx="0">
      <cs:styleClr val="0"/>
    </cs:lnRef>
    <cs:fillRef idx="0"/>
    <cs:effectRef idx="0"/>
    <cs:fontRef idx="minor">
      <a:schemeClr val="tx1"/>
    </cs:fontRef>
    <cs:spPr>
      <a:ln w="38100" cap="rnd">
        <a:solidFill>
          <a:schemeClr val="phClr">
            <a:lumMod val="75000"/>
            <a:alpha val="25000"/>
          </a:schemeClr>
        </a:solidFill>
        <a:round/>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50000"/>
            <a:lumOff val="50000"/>
          </a:schemeClr>
        </a:solidFill>
      </a:ln>
    </cs:spPr>
  </cs:upBar>
  <cs:valueAxis>
    <cs:lnRef idx="0"/>
    <cs:fillRef idx="0"/>
    <cs:effectRef idx="0"/>
    <cs:fontRef idx="minor">
      <a:schemeClr val="tx1">
        <a:lumMod val="65000"/>
        <a:lumOff val="35000"/>
      </a:schemeClr>
    </cs:fontRef>
    <cs:defRPr sz="900" b="0" kern="1200"/>
  </cs:valueAxis>
  <cs:wall>
    <cs:lnRef idx="0"/>
    <cs:fillRef idx="0"/>
    <cs:effectRef idx="0"/>
    <cs:fontRef idx="minor">
      <a:schemeClr val="dk1"/>
    </cs:fontRef>
  </cs:wall>
</cs:chartStyle>
</file>

<file path=word/charts/style2.xml><?xml version="1.0" encoding="utf-8"?>
<cs:chartStyle xmlns:cs="http://schemas.microsoft.com/office/drawing/2012/chartStyle" xmlns:a="http://schemas.openxmlformats.org/drawingml/2006/main" id="233">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9525">
        <a:solidFill>
          <a:schemeClr val="lt1">
            <a:lumMod val="95000"/>
            <a:alpha val="10000"/>
          </a:schemeClr>
        </a:solidFill>
        <a:round/>
      </a:ln>
    </cs:spPr>
    <cs:defRPr sz="900" kern="1200"/>
  </cs:categoryAxis>
  <cs:chartArea>
    <cs:lnRef idx="0"/>
    <cs:fillRef idx="0"/>
    <cs:effectRef idx="0"/>
    <cs:fontRef idx="minor">
      <a:schemeClr val="dk1"/>
    </cs:fontRef>
    <cs:spPr>
      <a:gradFill rotWithShape="1">
        <a:gsLst>
          <a:gs pos="0">
            <a:schemeClr val="dk1">
              <a:lumMod val="65000"/>
              <a:lumOff val="35000"/>
            </a:schemeClr>
          </a:gs>
          <a:gs pos="100000">
            <a:schemeClr val="dk1">
              <a:lumMod val="85000"/>
              <a:lumOff val="15000"/>
            </a:schemeClr>
          </a:gs>
        </a:gsLst>
        <a:path path="circle">
          <a:fillToRect l="50000" t="50000" r="50000" b="50000"/>
        </a:path>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a:solidFill>
          <a:schemeClr val="lt1">
            <a:lumMod val="95000"/>
            <a:alpha val="10000"/>
          </a:schemeClr>
        </a:solidFill>
        <a:round/>
      </a:ln>
    </cs:spPr>
  </cs:gridlineMajor>
  <cs:gridlineMinor>
    <cs:lnRef idx="0"/>
    <cs:fillRef idx="0"/>
    <cs:effectRef idx="0"/>
    <cs:fontRef idx="minor">
      <a:schemeClr val="tx1"/>
    </cs:fontRef>
    <cs:spPr>
      <a:ln>
        <a:solidFill>
          <a:schemeClr val="lt1">
            <a:lumMod val="95000"/>
            <a:alpha val="5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85000"/>
      </a:schemeClr>
    </cs:fontRef>
    <cs:spPr>
      <a:ln w="12700">
        <a:solidFill>
          <a:schemeClr val="lt1">
            <a:lumMod val="95000"/>
            <a:alpha val="54000"/>
          </a:schemeClr>
        </a:solidFill>
        <a:round/>
      </a:ln>
    </cs:spPr>
    <cs:defRPr sz="900" kern="1200"/>
  </cs:seriesAxis>
  <cs:seriesLine>
    <cs:lnRef idx="0"/>
    <cs:fillRef idx="0"/>
    <cs:effectRef idx="0"/>
    <cs:fontRef idx="minor">
      <a:schemeClr val="lt1"/>
    </cs:fontRef>
    <cs:spPr>
      <a:ln w="9525">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tx1"/>
    </cs:fontRef>
  </cs:wall>
</cs:chartStyle>
</file>

<file path=word/charts/style3.xml><?xml version="1.0" encoding="utf-8"?>
<cs:chartStyle xmlns:cs="http://schemas.microsoft.com/office/drawing/2012/chartStyle" xmlns:a="http://schemas.openxmlformats.org/drawingml/2006/main" id="218">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rotWithShape="1">
        <a:gsLst>
          <a:gs pos="0">
            <a:schemeClr val="lt1"/>
          </a:gs>
          <a:gs pos="39000">
            <a:schemeClr val="lt1"/>
          </a:gs>
          <a:gs pos="100000">
            <a:schemeClr val="lt1">
              <a:lumMod val="75000"/>
            </a:schemeClr>
          </a:gs>
        </a:gsLst>
        <a:path path="circle">
          <a:fillToRect l="50000" t="-80000" r="50000" b="180000"/>
        </a:path>
      </a:gradFill>
      <a:ln w="9525">
        <a:solidFill>
          <a:schemeClr val="dk1">
            <a:lumMod val="25000"/>
            <a:lumOff val="75000"/>
          </a:schemeClr>
        </a:solidFill>
        <a:round/>
      </a:ln>
    </cs:spPr>
    <cs:defRPr sz="900" kern="1200"/>
  </cs:chartArea>
  <cs:dataLabel>
    <cs:lnRef idx="0"/>
    <cs:fillRef idx="0"/>
    <cs:effectRef idx="0"/>
    <cs:fontRef idx="minor">
      <a:schemeClr val="lt1"/>
    </cs:fontRef>
    <cs:defRPr sz="900" b="1" i="0" u="none" strike="noStrike" kern="1200" baseline="0"/>
  </cs:dataLabel>
  <cs:dataLabelCallout>
    <cs:lnRef idx="0"/>
    <cs:fillRef idx="0"/>
    <cs:effectRef idx="0"/>
    <cs:fontRef idx="minor">
      <a:schemeClr val="lt1"/>
    </cs:fontRef>
    <cs:spPr>
      <a:solidFill>
        <a:schemeClr val="dk1">
          <a:lumMod val="65000"/>
          <a:lumOff val="35000"/>
          <a:alpha val="75000"/>
        </a:schemeClr>
      </a:solidFill>
    </cs:spPr>
    <cs:defRPr sz="900" b="1"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alpha val="85000"/>
        </a:schemeClr>
      </a:solidFill>
      <a:ln w="9525">
        <a:solidFill>
          <a:schemeClr val="lt1">
            <a:alpha val="50000"/>
          </a:schemeClr>
        </a:solidFill>
        <a:round/>
      </a:ln>
    </cs:spPr>
  </cs:dataPoint>
  <cs:dataPoint3D>
    <cs:lnRef idx="0"/>
    <cs:fillRef idx="0">
      <cs:styleClr val="auto"/>
    </cs:fillRef>
    <cs:effectRef idx="0"/>
    <cs:fontRef idx="minor">
      <a:schemeClr val="dk1"/>
    </cs:fontRef>
    <cs:spPr>
      <a:solidFill>
        <a:schemeClr val="phClr">
          <a:alpha val="85000"/>
        </a:schemeClr>
      </a:solidFill>
      <a:ln w="9525">
        <a:solidFill>
          <a:schemeClr val="lt1">
            <a:alpha val="50000"/>
          </a:schemeClr>
        </a:solidFill>
        <a:round/>
      </a:ln>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a:gradFill rotWithShape="1">
          <a:gsLst>
            <a:gs pos="0">
              <a:schemeClr val="lt1">
                <a:lumMod val="75000"/>
                <a:alpha val="36000"/>
              </a:schemeClr>
            </a:gs>
            <a:gs pos="100000">
              <a:schemeClr val="dk1">
                <a:lumMod val="95000"/>
                <a:lumOff val="5000"/>
                <a:alpha val="42000"/>
              </a:schemeClr>
            </a:gs>
          </a:gsLst>
          <a:lin ang="5400000" scaled="0"/>
        </a:gradFill>
        <a:round/>
      </a:ln>
    </cs:spPr>
  </cs:gridlineMajor>
  <cs:gridlineMinor>
    <cs:lnRef idx="0"/>
    <cs:fillRef idx="0"/>
    <cs:effectRef idx="0"/>
    <cs:fontRef idx="minor">
      <a:schemeClr val="dk1"/>
    </cs:fontRef>
    <cs:spPr>
      <a:ln>
        <a:gradFill rotWithShape="1">
          <a:gsLst>
            <a:gs pos="0">
              <a:schemeClr val="lt1">
                <a:lumMod val="75000"/>
                <a:alpha val="36000"/>
              </a:schemeClr>
            </a:gs>
            <a:gs pos="100000">
              <a:schemeClr val="dk1">
                <a:lumMod val="95000"/>
                <a:lumOff val="5000"/>
                <a:alpha val="42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4.xml><?xml version="1.0" encoding="utf-8"?>
<cs:chartStyle xmlns:cs="http://schemas.microsoft.com/office/drawing/2012/chartStyle" xmlns:a="http://schemas.openxmlformats.org/drawingml/2006/main" id="229">
  <cs:axisTitle>
    <cs:lnRef idx="0"/>
    <cs:fillRef idx="0"/>
    <cs:effectRef idx="0"/>
    <cs:fontRef idx="minor">
      <a:schemeClr val="lt1"/>
    </cs:fontRef>
    <cs:defRPr sz="900" b="1" kern="1200"/>
  </cs:axisTitle>
  <cs:categoryAxis>
    <cs:lnRef idx="0">
      <cs:styleClr val="0"/>
    </cs:lnRef>
    <cs:fillRef idx="0"/>
    <cs:effectRef idx="0"/>
    <cs:fontRef idx="minor">
      <a:schemeClr val="lt1"/>
    </cs:fontRef>
    <cs:spPr>
      <a:ln w="12700">
        <a:solidFill>
          <a:schemeClr val="lt1"/>
        </a:solidFill>
        <a:round/>
      </a:ln>
    </cs:spPr>
    <cs:defRPr sz="900" kern="1200" spc="100" baseline="0"/>
  </cs:categoryAxis>
  <cs:chartArea>
    <cs:lnRef idx="0">
      <cs:styleClr val="0"/>
    </cs:lnRef>
    <cs:fillRef idx="0">
      <cs:styleClr val="0"/>
    </cs:fillRef>
    <cs:effectRef idx="0"/>
    <cs:fontRef idx="minor">
      <a:schemeClr val="dk1"/>
    </cs:fontRef>
    <cs:spPr>
      <a:solidFill>
        <a:schemeClr val="phClr"/>
      </a:solidFill>
      <a:ln w="9525">
        <a:solidFill>
          <a:schemeClr val="phClr"/>
        </a:solidFill>
        <a:round/>
      </a:ln>
    </cs:spPr>
    <cs:defRPr sz="1000" kern="1200"/>
  </cs:chartArea>
  <cs:dataLabel>
    <cs:lnRef idx="0"/>
    <cs:fillRef idx="0"/>
    <cs:effectRef idx="0"/>
    <cs:fontRef idx="minor">
      <a:schemeClr val="lt1"/>
    </cs:fontRef>
    <cs:defRPr sz="900" b="1" kern="1200"/>
  </cs:dataLabel>
  <cs:dataLabelCallout>
    <cs:lnRef idx="0">
      <cs:styleClr val="auto"/>
    </cs:lnRef>
    <cs:fillRef idx="0"/>
    <cs:effectRef idx="0"/>
    <cs:fontRef idx="minor">
      <cs:styleClr val="auto"/>
    </cs:fontRef>
    <cs:spPr>
      <a:solidFill>
        <a:schemeClr val="lt1"/>
      </a:solidFill>
      <a:ln>
        <a:solidFill>
          <a:schemeClr val="ph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pattFill prst="ltUpDiag">
        <a:fgClr>
          <a:schemeClr val="phClr"/>
        </a:fgClr>
        <a:bgClr>
          <a:schemeClr val="lt1"/>
        </a:bgClr>
      </a:pattFill>
    </cs:spPr>
  </cs:dataPoint>
  <cs:dataPoint3D>
    <cs:lnRef idx="0"/>
    <cs:fillRef idx="0">
      <cs:styleClr val="auto"/>
    </cs:fillRef>
    <cs:effectRef idx="0"/>
    <cs:fontRef idx="minor">
      <a:schemeClr val="dk1"/>
    </cs:fontRef>
    <cs:spPr>
      <a:pattFill prst="ltUpDiag">
        <a:fgClr>
          <a:schemeClr val="phClr"/>
        </a:fgClr>
        <a:bgClr>
          <a:schemeClr val="lt1"/>
        </a:bgClr>
      </a:pattFill>
    </cs:spPr>
  </cs:dataPoint3D>
  <cs:dataPointLine>
    <cs:lnRef idx="0">
      <cs:styleClr val="auto"/>
    </cs:lnRef>
    <cs:fillRef idx="0"/>
    <cs:effectRef idx="0">
      <cs:styleClr val="auto"/>
    </cs:effectRef>
    <cs:fontRef idx="minor">
      <a:schemeClr val="dk1"/>
    </cs:fontRef>
    <cs:spPr>
      <a:ln w="34925" cap="rnd">
        <a:solidFill>
          <a:schemeClr val="lt1"/>
        </a:solidFill>
        <a:round/>
      </a:ln>
      <a:effectLst>
        <a:outerShdw dist="25400" dir="2700000" algn="tl" rotWithShape="0">
          <a:schemeClr val="phClr"/>
        </a:outerShdw>
      </a:effectLst>
    </cs:spPr>
  </cs:dataPointLine>
  <cs:dataPointMarker>
    <cs:lnRef idx="0"/>
    <cs:fillRef idx="0">
      <cs:styleClr val="auto"/>
    </cs:fillRef>
    <cs:effectRef idx="0"/>
    <cs:fontRef idx="minor">
      <a:schemeClr val="dk1"/>
    </cs:fontRef>
    <cs:spPr>
      <a:solidFill>
        <a:schemeClr val="phClr"/>
      </a:solidFill>
      <a:ln w="22225">
        <a:solidFill>
          <a:schemeClr val="lt1"/>
        </a:solidFill>
        <a:round/>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styleClr val="0"/>
    </cs:lnRef>
    <cs:fillRef idx="0"/>
    <cs:effectRef idx="0"/>
    <cs:fontRef idx="minor">
      <a:schemeClr val="lt1"/>
    </cs:fontRef>
    <cs:spPr>
      <a:ln w="9525">
        <a:solidFill>
          <a:schemeClr val="phClr">
            <a:lumMod val="60000"/>
            <a:lumOff val="40000"/>
          </a:schemeClr>
        </a:solidFill>
      </a:ln>
    </cs:spPr>
    <cs:defRPr sz="900" kern="1200"/>
  </cs:dataTable>
  <cs:downBar>
    <cs:lnRef idx="0">
      <cs:styleClr val="0"/>
    </cs:lnRef>
    <cs:fillRef idx="0"/>
    <cs:effectRef idx="0"/>
    <cs:fontRef idx="minor">
      <a:schemeClr val="dk1"/>
    </cs:fontRef>
    <cs:spPr>
      <a:solidFill>
        <a:schemeClr val="dk1">
          <a:lumMod val="35000"/>
          <a:lumOff val="65000"/>
        </a:schemeClr>
      </a:solidFill>
      <a:ln w="9525">
        <a:solidFill>
          <a:schemeClr val="phClr">
            <a:lumMod val="60000"/>
            <a:lumOff val="40000"/>
          </a:schemeClr>
        </a:solidFill>
      </a:ln>
    </cs:spPr>
  </cs:downBar>
  <cs:dropLine>
    <cs:lnRef idx="0"/>
    <cs:fillRef idx="0"/>
    <cs:effectRef idx="0"/>
    <cs:fontRef idx="minor">
      <a:schemeClr val="dk1"/>
    </cs:fontRef>
    <cs:spPr>
      <a:ln w="9525">
        <a:gradFill rotWithShape="1">
          <a:gsLst>
            <a:gs pos="0">
              <a:schemeClr val="lt1"/>
            </a:gs>
            <a:gs pos="100000">
              <a:schemeClr val="lt1">
                <a:alpha val="0"/>
              </a:schemeClr>
            </a:gs>
          </a:gsLst>
          <a:lin ang="5400000" scaled="0"/>
        </a:gradFill>
        <a:round/>
      </a:ln>
    </cs:spPr>
  </cs:dropLine>
  <cs:errorBar>
    <cs:lnRef idx="0">
      <cs:styleClr val="0"/>
    </cs:lnRef>
    <cs:fillRef idx="0"/>
    <cs:effectRef idx="0"/>
    <cs:fontRef idx="minor">
      <a:schemeClr val="dk1"/>
    </cs:fontRef>
    <cs:spPr>
      <a:ln w="9525">
        <a:solidFill>
          <a:schemeClr val="phClr">
            <a:lumMod val="60000"/>
            <a:lumOff val="40000"/>
          </a:schemeClr>
        </a:solidFill>
        <a:round/>
      </a:ln>
      <a:effectLst>
        <a:glow rad="25400">
          <a:schemeClr val="lt1"/>
        </a:glow>
      </a:effectLst>
    </cs:spPr>
  </cs:errorBar>
  <cs:floor>
    <cs:lnRef idx="0"/>
    <cs:fillRef idx="0"/>
    <cs:effectRef idx="0"/>
    <cs:fontRef idx="minor">
      <a:schemeClr val="dk1"/>
    </cs:fontRef>
  </cs:floor>
  <cs:gridlineMajor>
    <cs:lnRef idx="0">
      <cs:styleClr val="0"/>
    </cs:lnRef>
    <cs:fillRef idx="0"/>
    <cs:effectRef idx="0"/>
    <cs:fontRef idx="minor">
      <a:schemeClr val="dk1"/>
    </cs:fontRef>
    <cs:spPr>
      <a:ln w="9525">
        <a:solidFill>
          <a:schemeClr val="lt1">
            <a:alpha val="25000"/>
          </a:schemeClr>
        </a:solidFill>
        <a:round/>
      </a:ln>
    </cs:spPr>
  </cs:gridlineMajor>
  <cs:gridlineMinor>
    <cs:lnRef idx="0">
      <cs:styleClr val="0"/>
    </cs:lnRef>
    <cs:fillRef idx="0"/>
    <cs:effectRef idx="0"/>
    <cs:fontRef idx="minor">
      <a:schemeClr val="dk1"/>
    </cs:fontRef>
    <cs:spPr>
      <a:ln>
        <a:solidFill>
          <a:schemeClr val="lt1">
            <a:alpha val="10000"/>
          </a:schemeClr>
        </a:solidFill>
      </a:ln>
    </cs:spPr>
  </cs:gridlineMinor>
  <cs:hiLoLine>
    <cs:lnRef idx="0">
      <cs:styleClr val="0"/>
    </cs:lnRef>
    <cs:fillRef idx="0"/>
    <cs:effectRef idx="0"/>
    <cs:fontRef idx="minor">
      <a:schemeClr val="dk1"/>
    </cs:fontRef>
    <cs:spPr>
      <a:ln w="9525">
        <a:solidFill>
          <a:schemeClr val="phClr">
            <a:lumMod val="60000"/>
            <a:lumOff val="40000"/>
          </a:schemeClr>
        </a:solidFill>
        <a:prstDash val="dash"/>
      </a:ln>
    </cs:spPr>
  </cs:hiLoLine>
  <cs:leaderLine>
    <cs:lnRef idx="0">
      <cs:styleClr val="0"/>
    </cs:lnRef>
    <cs:fillRef idx="0"/>
    <cs:effectRef idx="0"/>
    <cs:fontRef idx="minor">
      <a:schemeClr val="dk1"/>
    </cs:fontRef>
    <cs:spPr>
      <a:ln w="9525">
        <a:solidFill>
          <a:schemeClr val="phClr">
            <a:lumMod val="60000"/>
            <a:lumOff val="40000"/>
          </a:schemeClr>
        </a:solidFill>
      </a:ln>
    </cs:spPr>
  </cs:leaderLine>
  <cs:legend>
    <cs:lnRef idx="0"/>
    <cs:fillRef idx="0"/>
    <cs:effectRef idx="0"/>
    <cs:fontRef idx="minor">
      <a:schemeClr val="lt1"/>
    </cs:fontRef>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styleClr val="0"/>
    </cs:lnRef>
    <cs:fillRef idx="0"/>
    <cs:effectRef idx="0"/>
    <cs:fontRef idx="minor">
      <a:schemeClr val="lt1"/>
    </cs:fontRef>
    <cs:spPr>
      <a:ln w="3175">
        <a:solidFill>
          <a:schemeClr val="phClr">
            <a:lumMod val="60000"/>
            <a:lumOff val="40000"/>
          </a:schemeClr>
        </a:solidFill>
        <a:round/>
      </a:ln>
    </cs:spPr>
    <cs:defRPr sz="900" kern="1200"/>
  </cs:seriesAxis>
  <cs:seriesLine>
    <cs:lnRef idx="0">
      <cs:styleClr val="0"/>
    </cs:lnRef>
    <cs:fillRef idx="0"/>
    <cs:effectRef idx="0"/>
    <cs:fontRef idx="minor">
      <a:schemeClr val="dk1"/>
    </cs:fontRef>
    <cs:spPr>
      <a:ln w="9525">
        <a:solidFill>
          <a:schemeClr val="phClr">
            <a:lumMod val="60000"/>
            <a:lumOff val="40000"/>
            <a:tint val="50000"/>
          </a:schemeClr>
        </a:solidFill>
        <a:prstDash val="dash"/>
      </a:ln>
    </cs:spPr>
  </cs:seriesLine>
  <cs:title>
    <cs:lnRef idx="0"/>
    <cs:fillRef idx="0"/>
    <cs:effectRef idx="0"/>
    <cs:fontRef idx="minor">
      <a:schemeClr val="lt1"/>
    </cs:fontRef>
    <cs:defRPr sz="1500" b="1" kern="1200" cap="all" spc="100" normalizeH="0" baseline="0"/>
  </cs:title>
  <cs:trendline>
    <cs:lnRef idx="0"/>
    <cs:fillRef idx="0"/>
    <cs:effectRef idx="0"/>
    <cs:fontRef idx="minor">
      <a:schemeClr val="dk1"/>
    </cs:fontRef>
    <cs:spPr>
      <a:ln w="28575" cap="rnd">
        <a:solidFill>
          <a:schemeClr val="lt1">
            <a:alpha val="50000"/>
          </a:schemeClr>
        </a:solidFill>
        <a:round/>
      </a:ln>
    </cs:spPr>
  </cs:trendline>
  <cs:trendlineLabel>
    <cs:lnRef idx="0"/>
    <cs:fillRef idx="0"/>
    <cs:effectRef idx="0"/>
    <cs:fontRef idx="minor">
      <a:schemeClr val="lt1"/>
    </cs:fontRef>
    <cs:defRPr sz="900" kern="1200"/>
  </cs:trendlineLabel>
  <cs:upBar>
    <cs:lnRef idx="0">
      <cs:styleClr val="0"/>
    </cs:lnRef>
    <cs:fillRef idx="0"/>
    <cs:effectRef idx="0"/>
    <cs:fontRef idx="minor">
      <a:schemeClr val="dk1"/>
    </cs:fontRef>
    <cs:spPr>
      <a:solidFill>
        <a:schemeClr val="lt1">
          <a:lumMod val="95000"/>
        </a:schemeClr>
      </a:solidFill>
      <a:ln w="9525">
        <a:solidFill>
          <a:schemeClr val="phClr">
            <a:lumMod val="60000"/>
            <a:lumOff val="40000"/>
          </a:schemeClr>
        </a:solidFill>
      </a:ln>
    </cs:spPr>
  </cs:upBar>
  <cs:valueAxis>
    <cs:lnRef idx="0"/>
    <cs:fillRef idx="0"/>
    <cs:effectRef idx="0"/>
    <cs:fontRef idx="minor">
      <a:schemeClr val="lt1"/>
    </cs:fontRef>
    <cs:defRPr sz="900" kern="1200"/>
  </cs:valueAxis>
  <cs:wall>
    <cs:lnRef idx="0"/>
    <cs:fillRef idx="0"/>
    <cs:effectRef idx="0"/>
    <cs:fontRef idx="minor">
      <a:schemeClr val="dk1"/>
    </cs:fontRef>
  </cs:wall>
</cs:chartStyle>
</file>

<file path=word/charts/style5.xml><?xml version="1.0" encoding="utf-8"?>
<cs:chartStyle xmlns:cs="http://schemas.microsoft.com/office/drawing/2012/chartStyle" xmlns:a="http://schemas.openxmlformats.org/drawingml/2006/main" id="223">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19050">
        <a:solidFill>
          <a:schemeClr val="tx1">
            <a:lumMod val="15000"/>
            <a:lumOff val="85000"/>
          </a:schemeClr>
        </a:solidFill>
        <a:round/>
        <a:headEnd w="sm" len="sm"/>
        <a:tailEnd w="sm" len="sm"/>
      </a:ln>
    </cs:spPr>
    <cs:defRPr sz="900" kern="1200"/>
  </cs:categoryAxis>
  <cs:chartArea mods="allowNoFillOverride allowNoLineOverride">
    <cs:lnRef idx="0"/>
    <cs:fillRef idx="0"/>
    <cs:effectRef idx="0"/>
    <cs:fontRef idx="minor">
      <a:schemeClr val="dk1"/>
    </cs:fontRef>
    <cs:spPr>
      <a:solidFill>
        <a:schemeClr val="bg1"/>
      </a:solidFill>
      <a:ln w="9525">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bg1"/>
    </cs:fontRef>
    <cs:spPr>
      <a:solidFill>
        <a:schemeClr val="tx1">
          <a:lumMod val="50000"/>
          <a:lumOff val="50000"/>
        </a:schemeClr>
      </a:solidFill>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gradFill rotWithShape="1">
        <a:gsLst>
          <a:gs pos="0">
            <a:schemeClr val="phClr"/>
          </a:gs>
          <a:gs pos="51000">
            <a:schemeClr val="phClr">
              <a:alpha val="75000"/>
            </a:schemeClr>
          </a:gs>
          <a:gs pos="75000">
            <a:schemeClr val="phClr">
              <a:lumMod val="60000"/>
              <a:lumOff val="40000"/>
            </a:schemeClr>
          </a:gs>
          <a:gs pos="100000">
            <a:schemeClr val="phClr">
              <a:lumMod val="20000"/>
              <a:lumOff val="80000"/>
              <a:alpha val="15000"/>
            </a:schemeClr>
          </a:gs>
        </a:gsLst>
        <a:lin ang="10800000" scaled="1"/>
      </a:gradFill>
    </cs:spPr>
  </cs:dataPoint>
  <cs:dataPoint3D>
    <cs:lnRef idx="0"/>
    <cs:fillRef idx="0">
      <cs:styleClr val="auto"/>
    </cs:fillRef>
    <cs:effectRef idx="0"/>
    <cs:fontRef idx="minor">
      <a:schemeClr val="dk1"/>
    </cs:fontRef>
    <cs:spPr>
      <a:gradFill rotWithShape="1">
        <a:gsLst>
          <a:gs pos="0">
            <a:schemeClr val="phClr"/>
          </a:gs>
          <a:gs pos="51000">
            <a:schemeClr val="phClr">
              <a:alpha val="75000"/>
            </a:schemeClr>
          </a:gs>
          <a:gs pos="75000">
            <a:schemeClr val="phClr">
              <a:lumMod val="60000"/>
              <a:lumOff val="40000"/>
            </a:schemeClr>
          </a:gs>
          <a:gs pos="100000">
            <a:schemeClr val="phClr">
              <a:lumMod val="20000"/>
              <a:lumOff val="80000"/>
              <a:alpha val="15000"/>
            </a:schemeClr>
          </a:gs>
        </a:gsLst>
        <a:lin ang="10800000" scaled="1"/>
      </a:gradFill>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styleClr val="auto"/>
    </cs:lnRef>
    <cs:fillRef idx="0">
      <cs:styleClr val="auto"/>
    </cs:fillRef>
    <cs:effectRef idx="0"/>
    <cs:fontRef idx="minor">
      <a:schemeClr val="dk1"/>
    </cs:fontRef>
    <cs:spPr>
      <a:gradFill rotWithShape="1">
        <a:gsLst>
          <a:gs pos="0">
            <a:schemeClr val="phClr"/>
          </a:gs>
          <a:gs pos="46000">
            <a:schemeClr val="phClr"/>
          </a:gs>
          <a:gs pos="100000">
            <a:schemeClr val="phClr">
              <a:lumMod val="20000"/>
              <a:lumOff val="80000"/>
              <a:alpha val="0"/>
            </a:schemeClr>
          </a:gs>
        </a:gsLst>
        <a:path path="circle">
          <a:fillToRect l="50000" t="-80000" r="50000" b="180000"/>
        </a:path>
      </a:gradFill>
      <a:ln w="9525">
        <a:solidFill>
          <a:schemeClr val="phClr">
            <a:shade val="95000"/>
          </a:schemeClr>
        </a:solidFill>
        <a:round/>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65000"/>
            <a:lumOff val="35000"/>
          </a:schemeClr>
        </a:solidFill>
      </a:ln>
    </cs:spPr>
  </cs:downBar>
  <cs:dropLine>
    <cs:lnRef idx="0"/>
    <cs:fillRef idx="0"/>
    <cs:effectRef idx="0"/>
    <cs:fontRef idx="minor">
      <a:schemeClr val="dk1"/>
    </cs:fontRef>
    <cs:spPr>
      <a:ln w="9525">
        <a:solidFill>
          <a:schemeClr val="tx1">
            <a:lumMod val="35000"/>
            <a:lumOff val="65000"/>
          </a:schemeClr>
        </a:solidFill>
      </a:ln>
    </cs:spPr>
  </cs:dropLine>
  <cs:errorBar>
    <cs:lnRef idx="0"/>
    <cs:fillRef idx="0"/>
    <cs:effectRef idx="0"/>
    <cs:fontRef idx="minor">
      <a:schemeClr val="dk1"/>
    </cs:fontRef>
    <cs:spPr>
      <a:ln w="9525">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a:gradFill rotWithShape="1">
          <a:gsLst>
            <a:gs pos="0">
              <a:schemeClr val="tx1">
                <a:lumMod val="15000"/>
                <a:lumOff val="85000"/>
              </a:schemeClr>
            </a:gs>
            <a:gs pos="99000">
              <a:schemeClr val="tx1">
                <a:lumMod val="25000"/>
                <a:lumOff val="75000"/>
              </a:schemeClr>
            </a:gs>
          </a:gsLst>
          <a:lin ang="5400000" scaled="0"/>
        </a:gradFill>
        <a:round/>
      </a:ln>
    </cs:spPr>
  </cs:gridlineMajor>
  <cs:gridlineMinor>
    <cs:lnRef idx="0"/>
    <cs:fillRef idx="0"/>
    <cs:effectRef idx="0"/>
    <cs:fontRef idx="minor">
      <a:schemeClr val="dk1"/>
    </cs:fontRef>
    <cs:spPr>
      <a:ln w="9525">
        <a:gradFill rotWithShape="1">
          <a:gsLst>
            <a:gs pos="0">
              <a:schemeClr val="tx1">
                <a:lumMod val="5000"/>
                <a:lumOff val="95000"/>
              </a:schemeClr>
            </a:gs>
            <a:gs pos="100000">
              <a:schemeClr val="tx1">
                <a:lumMod val="15000"/>
                <a:lumOff val="85000"/>
              </a:schemeClr>
            </a:gs>
          </a:gsLst>
          <a:lin ang="5400000" scaled="0"/>
        </a:gradFill>
        <a:round/>
      </a:ln>
    </cs:spPr>
  </cs:gridlineMinor>
  <cs:hiLoLine>
    <cs:lnRef idx="0"/>
    <cs:fillRef idx="0"/>
    <cs:effectRef idx="0"/>
    <cs:fontRef idx="minor">
      <a:schemeClr val="dk1"/>
    </cs:fontRef>
    <cs:spPr>
      <a:ln w="9525">
        <a:solidFill>
          <a:schemeClr val="tx1">
            <a:lumMod val="50000"/>
            <a:lumOff val="50000"/>
          </a:schemeClr>
        </a:solidFill>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a:solidFill>
          <a:schemeClr val="tx1">
            <a:lumMod val="15000"/>
            <a:lumOff val="85000"/>
          </a:schemeClr>
        </a:solidFill>
        <a:round/>
        <a:headEnd w="sm" len="sm"/>
        <a:tailEnd w="sm" len="sm"/>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800" b="1" kern="1200" cap="all" spc="50" baseline="0"/>
  </cs:title>
  <cs:trendline>
    <cs:lnRef idx="0">
      <cs:styleClr val="auto"/>
    </cs:lnRef>
    <cs:fillRef idx="0"/>
    <cs:effectRef idx="0"/>
    <cs:fontRef idx="minor">
      <a:schemeClr val="dk1"/>
    </cs:fontRef>
    <cs:spPr>
      <a:ln w="9525"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dk1"/>
    </cs:fontRef>
  </cs:wall>
</cs:chartStyle>
</file>

<file path=word/charts/style6.xml><?xml version="1.0" encoding="utf-8"?>
<cs:chartStyle xmlns:cs="http://schemas.microsoft.com/office/drawing/2012/chartStyle" xmlns:a="http://schemas.openxmlformats.org/drawingml/2006/main" id="203">
  <cs:axisTitle>
    <cs:lnRef idx="0"/>
    <cs:fillRef idx="0"/>
    <cs:effectRef idx="0"/>
    <cs:fontRef idx="minor">
      <a:schemeClr val="tx1">
        <a:lumMod val="65000"/>
        <a:lumOff val="35000"/>
      </a:schemeClr>
    </cs:fontRef>
    <cs:defRPr sz="900" b="1" kern="1200"/>
  </cs:axisTitle>
  <cs:categoryAxis>
    <cs:lnRef idx="0"/>
    <cs:fillRef idx="0"/>
    <cs:effectRef idx="0"/>
    <cs:fontRef idx="minor">
      <a:schemeClr val="tx1">
        <a:lumMod val="65000"/>
        <a:lumOff val="35000"/>
      </a:schemeClr>
    </cs:fontRef>
    <cs:spPr>
      <a:ln w="19050">
        <a:solidFill>
          <a:schemeClr val="tx1">
            <a:lumMod val="25000"/>
            <a:lumOff val="75000"/>
          </a:schemeClr>
        </a:solidFill>
        <a:round/>
      </a:ln>
    </cs:spPr>
    <cs:defRPr sz="900" kern="1200"/>
  </cs:categoryAxis>
  <cs:chartArea mods="allowNoFillOverride allowNoLineOverride">
    <cs:lnRef idx="0"/>
    <cs:fillRef idx="0"/>
    <cs:effectRef idx="0"/>
    <cs:fontRef idx="minor">
      <a:schemeClr val="dk1"/>
    </cs:fontRef>
    <cs:spPr>
      <a:solidFill>
        <a:schemeClr val="bg1"/>
      </a:solidFill>
      <a:ln w="9525">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styleClr val="auto"/>
    </cs:effectRef>
    <cs:fontRef idx="minor">
      <a:schemeClr val="dk1"/>
    </cs:fontRef>
    <cs:spPr>
      <a:pattFill prst="narHorz">
        <a:fgClr>
          <a:schemeClr val="phClr"/>
        </a:fgClr>
        <a:bgClr>
          <a:schemeClr val="phClr">
            <a:lumMod val="20000"/>
            <a:lumOff val="80000"/>
          </a:schemeClr>
        </a:bgClr>
      </a:pattFill>
      <a:effectLst>
        <a:innerShdw blurRad="114300">
          <a:schemeClr val="phClr"/>
        </a:innerShdw>
      </a:effectLst>
    </cs:spPr>
  </cs:dataPoint>
  <cs:dataPoint3D>
    <cs:lnRef idx="0"/>
    <cs:fillRef idx="0">
      <cs:styleClr val="auto"/>
    </cs:fillRef>
    <cs:effectRef idx="0"/>
    <cs:fontRef idx="minor">
      <a:schemeClr val="dk1"/>
    </cs:fontRef>
    <cs:spPr>
      <a:pattFill prst="narHorz">
        <a:fgClr>
          <a:schemeClr val="phClr"/>
        </a:fgClr>
        <a:bgClr>
          <a:schemeClr val="phClr">
            <a:lumMod val="20000"/>
            <a:lumOff val="80000"/>
          </a:schemeClr>
        </a:bgClr>
      </a:pattFill>
      <a:effectLst>
        <a:innerShdw blurRad="114300">
          <a:schemeClr val="phClr"/>
        </a:innerShdw>
      </a:effectLst>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fillRef idx="0">
      <cs:styleClr val="auto"/>
    </cs:fillRef>
    <cs:effectRef idx="0"/>
    <cs:fontRef idx="minor">
      <a:schemeClr val="dk1"/>
    </cs:fontRef>
    <cs:spPr>
      <a:solidFill>
        <a:schemeClr val="ph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50000"/>
            <a:lumOff val="50000"/>
          </a:schemeClr>
        </a:solidFill>
      </a:ln>
    </cs:spPr>
  </cs:downBar>
  <cs:dropLine>
    <cs:lnRef idx="0"/>
    <cs:fillRef idx="0"/>
    <cs:effectRef idx="0"/>
    <cs:fontRef idx="minor">
      <a:schemeClr val="dk1"/>
    </cs:fontRef>
    <cs:spPr>
      <a:ln w="9525">
        <a:solidFill>
          <a:schemeClr val="tx1">
            <a:lumMod val="35000"/>
            <a:lumOff val="65000"/>
          </a:schemeClr>
        </a:solidFill>
        <a:round/>
      </a:ln>
    </cs:spPr>
  </cs:dropLine>
  <cs:errorBar>
    <cs:lnRef idx="0"/>
    <cs:fillRef idx="0"/>
    <cs:effectRef idx="0"/>
    <cs:fontRef idx="minor">
      <a:schemeClr val="dk1"/>
    </cs:fontRef>
    <cs:spPr>
      <a:ln w="9525">
        <a:solidFill>
          <a:schemeClr val="tx1">
            <a:lumMod val="50000"/>
            <a:lumOff val="5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a:solidFill>
          <a:schemeClr val="tx1">
            <a:lumMod val="15000"/>
            <a:lumOff val="85000"/>
          </a:schemeClr>
        </a:solidFill>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35000"/>
            <a:lumOff val="65000"/>
          </a:schemeClr>
        </a:solidFill>
        <a:round/>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50000"/>
        <a:lumOff val="50000"/>
      </a:schemeClr>
    </cs:fontRef>
    <cs:defRPr sz="1800" b="1" kern="1200" cap="all" spc="15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50000"/>
            <a:lumOff val="50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dk1"/>
    </cs:fontRef>
  </cs:wall>
</cs:chartStyle>
</file>

<file path=word/charts/style7.xml><?xml version="1.0" encoding="utf-8"?>
<cs:chartStyle xmlns:cs="http://schemas.microsoft.com/office/drawing/2012/chartStyle" xmlns:a="http://schemas.openxmlformats.org/drawingml/2006/main" id="246">
  <cs:axisTitle>
    <cs:lnRef idx="0"/>
    <cs:fillRef idx="0"/>
    <cs:effectRef idx="0"/>
    <cs:fontRef idx="minor">
      <a:schemeClr val="dk1">
        <a:lumMod val="65000"/>
        <a:lumOff val="35000"/>
      </a:schemeClr>
    </cs:fontRef>
    <cs:defRPr sz="900" kern="1200"/>
  </cs:axisTitle>
  <cs:categoryAxis>
    <cs:lnRef idx="0"/>
    <cs:fillRef idx="0"/>
    <cs:effectRef idx="0"/>
    <cs:fontRef idx="minor">
      <a:schemeClr val="dk1">
        <a:lumMod val="65000"/>
        <a:lumOff val="35000"/>
      </a:schemeClr>
    </cs:fontRef>
    <cs:spPr>
      <a:ln w="9525" cap="rnd">
        <a:solidFill>
          <a:schemeClr val="dk1">
            <a:lumMod val="20000"/>
            <a:lumOff val="80000"/>
          </a:schemeClr>
        </a:solidFill>
        <a:round/>
      </a:ln>
    </cs:spPr>
    <cs:defRPr sz="900" kern="1200"/>
  </cs:categoryAxis>
  <cs:chartArea mods="allowNoLineOverride">
    <cs:lnRef idx="0"/>
    <cs:fillRef idx="0"/>
    <cs:effectRef idx="0"/>
    <cs:fontRef idx="minor">
      <a:schemeClr val="dk1"/>
    </cs:fontRef>
    <cs:spPr>
      <a:solidFill>
        <a:schemeClr val="lt1"/>
      </a:solidFill>
      <a:ln w="9525">
        <a:solidFill>
          <a:schemeClr val="dk1">
            <a:lumMod val="15000"/>
            <a:lumOff val="85000"/>
          </a:schemeClr>
        </a:solidFill>
        <a:round/>
      </a:ln>
    </cs:spPr>
    <cs:defRPr sz="900" kern="1200"/>
  </cs:chartArea>
  <cs:dataLabel>
    <cs:lnRef idx="0"/>
    <cs:fillRef idx="0"/>
    <cs:effectRef idx="0"/>
    <cs:fontRef idx="minor">
      <a:schemeClr val="dk1">
        <a:lumMod val="65000"/>
        <a:lumOff val="3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styleClr val="auto"/>
    </cs:lnRef>
    <cs:fillRef idx="2">
      <cs:styleClr val="auto"/>
    </cs:fillRef>
    <cs:effectRef idx="1"/>
    <cs:fontRef idx="minor">
      <a:schemeClr val="dk1"/>
    </cs:fontRef>
    <cs:spPr>
      <a:ln w="9525">
        <a:solidFill>
          <a:schemeClr val="phClr">
            <a:shade val="95000"/>
          </a:schemeClr>
        </a:solidFill>
        <a:round/>
      </a:ln>
    </cs:spPr>
  </cs:dataPoint>
  <cs:dataPoint3D>
    <cs:lnRef idx="0">
      <cs:styleClr val="auto"/>
    </cs:lnRef>
    <cs:fillRef idx="2">
      <cs:styleClr val="auto"/>
    </cs:fillRef>
    <cs:effectRef idx="1"/>
    <cs:fontRef idx="minor">
      <a:schemeClr val="dk1"/>
    </cs:fontRef>
    <cs:spPr>
      <a:ln w="9525">
        <a:solidFill>
          <a:schemeClr val="phClr">
            <a:shade val="95000"/>
          </a:schemeClr>
        </a:solidFill>
        <a:round/>
      </a:ln>
    </cs:spPr>
  </cs:dataPoint3D>
  <cs:dataPointLine>
    <cs:lnRef idx="0">
      <cs:styleClr val="auto"/>
    </cs:lnRef>
    <cs:fillRef idx="2"/>
    <cs:effectRef idx="1"/>
    <cs:fontRef idx="minor">
      <a:schemeClr val="dk1"/>
    </cs:fontRef>
    <cs:spPr>
      <a:ln w="9525">
        <a:solidFill>
          <a:schemeClr val="phClr">
            <a:alpha val="70000"/>
          </a:schemeClr>
        </a:solidFill>
        <a:prstDash val="sysDot"/>
        <a:round/>
      </a:ln>
    </cs:spPr>
  </cs:dataPointLine>
  <cs:dataPointMarker>
    <cs:lnRef idx="0">
      <cs:styleClr val="auto"/>
    </cs:lnRef>
    <cs:fillRef idx="2">
      <cs:styleClr val="auto"/>
    </cs:fillRef>
    <cs:effectRef idx="1"/>
    <cs:fontRef idx="minor">
      <a:schemeClr val="dk1"/>
    </cs:fontRef>
    <cs:spPr>
      <a:ln w="9525">
        <a:solidFill>
          <a:schemeClr val="phClr">
            <a:shade val="95000"/>
          </a:schemeClr>
        </a:solidFill>
        <a:round/>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ln w="9525" cap="rnd">
        <a:solidFill>
          <a:schemeClr val="dk1">
            <a:lumMod val="15000"/>
            <a:lumOff val="85000"/>
          </a:schemeClr>
        </a:solidFill>
        <a:round/>
      </a:ln>
    </cs:spPr>
    <cs:defRPr sz="900" kern="1200"/>
  </cs:dataTable>
  <cs:downBar>
    <cs:lnRef idx="0"/>
    <cs:fillRef idx="0"/>
    <cs:effectRef idx="0"/>
    <cs:fontRef idx="minor">
      <a:schemeClr val="dk1"/>
    </cs:fontRef>
    <cs:spPr>
      <a:solidFill>
        <a:schemeClr val="dk1">
          <a:lumMod val="75000"/>
          <a:lumOff val="25000"/>
        </a:schemeClr>
      </a:solidFill>
      <a:ln w="9525" cap="rnd">
        <a:solidFill>
          <a:schemeClr val="dk1">
            <a:lumMod val="65000"/>
            <a:lumOff val="35000"/>
          </a:schemeClr>
        </a:solidFill>
        <a:round/>
      </a:ln>
    </cs:spPr>
  </cs:downBar>
  <cs:dropLine>
    <cs:lnRef idx="0"/>
    <cs:fillRef idx="0"/>
    <cs:effectRef idx="0"/>
    <cs:fontRef idx="minor">
      <a:schemeClr val="dk1"/>
    </cs:fontRef>
    <cs:spPr>
      <a:ln w="9525" cap="rnd">
        <a:solidFill>
          <a:schemeClr val="dk1">
            <a:lumMod val="35000"/>
            <a:lumOff val="65000"/>
          </a:schemeClr>
        </a:solidFill>
        <a:round/>
      </a:ln>
    </cs:spPr>
  </cs:dropLine>
  <cs:errorBar>
    <cs:lnRef idx="0"/>
    <cs:fillRef idx="0"/>
    <cs:effectRef idx="0"/>
    <cs:fontRef idx="minor">
      <a:schemeClr val="dk1"/>
    </cs:fontRef>
    <cs:spPr>
      <a:ln w="9525" cap="rnd">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a:solidFill>
          <a:schemeClr val="dk1">
            <a:lumMod val="15000"/>
            <a:lumOff val="85000"/>
          </a:schemeClr>
        </a:solidFill>
        <a:round/>
      </a:ln>
    </cs:spPr>
  </cs:gridlineMajor>
  <cs:gridlineMinor>
    <cs:lnRef idx="0"/>
    <cs:fillRef idx="0"/>
    <cs:effectRef idx="0"/>
    <cs:fontRef idx="minor">
      <a:schemeClr val="dk1"/>
    </cs:fontRef>
    <cs:spPr>
      <a:ln w="9525">
        <a:solidFill>
          <a:schemeClr val="dk1">
            <a:lumMod val="5000"/>
            <a:lumOff val="95000"/>
          </a:schemeClr>
        </a:solidFill>
        <a:round/>
      </a:ln>
    </cs:spPr>
  </cs:gridlineMinor>
  <cs:hiLoLine>
    <cs:lnRef idx="0"/>
    <cs:fillRef idx="0"/>
    <cs:effectRef idx="0"/>
    <cs:fontRef idx="minor">
      <a:schemeClr val="dk1"/>
    </cs:fontRef>
    <cs:spPr>
      <a:ln w="9525" cap="rnd">
        <a:solidFill>
          <a:schemeClr val="dk1">
            <a:lumMod val="35000"/>
            <a:lumOff val="65000"/>
          </a:schemeClr>
        </a:solidFill>
        <a:round/>
      </a:ln>
    </cs:spPr>
  </cs:hiLoLine>
  <cs:leaderLine>
    <cs:lnRef idx="0"/>
    <cs:fillRef idx="0"/>
    <cs:effectRef idx="0"/>
    <cs:fontRef idx="minor">
      <a:schemeClr val="dk1"/>
    </cs:fontRef>
    <cs:spPr>
      <a:ln w="9525" cap="rnd">
        <a:solidFill>
          <a:schemeClr val="dk1">
            <a:lumMod val="35000"/>
            <a:lumOff val="65000"/>
          </a:schemeClr>
        </a:solidFill>
        <a:round/>
      </a:ln>
    </cs:spPr>
  </cs:leaderLine>
  <cs:legend>
    <cs:lnRef idx="0"/>
    <cs:fillRef idx="0"/>
    <cs:effectRef idx="0"/>
    <cs:fontRef idx="minor">
      <a:schemeClr val="dk1">
        <a:lumMod val="65000"/>
        <a:lumOff val="35000"/>
      </a:schemeClr>
    </cs:fontRef>
    <cs:defRPr sz="900" kern="1200" spc="0" baseline="0"/>
  </cs:legend>
  <cs:plotArea>
    <cs:lnRef idx="0"/>
    <cs:fillRef idx="0"/>
    <cs:effectRef idx="0"/>
    <cs:fontRef idx="minor">
      <a:schemeClr val="dk1"/>
    </cs:fontRef>
    <cs:spPr>
      <a:gradFill rotWithShape="1">
        <a:gsLst>
          <a:gs pos="0">
            <a:schemeClr val="lt1">
              <a:alpha val="0"/>
            </a:schemeClr>
          </a:gs>
          <a:gs pos="100000">
            <a:schemeClr val="lt1">
              <a:lumMod val="95000"/>
            </a:schemeClr>
          </a:gs>
        </a:gsLst>
        <a:lin ang="5400000" scaled="0"/>
      </a:gradFill>
    </cs:spPr>
  </cs:plotArea>
  <cs:plotArea3D>
    <cs:lnRef idx="0"/>
    <cs:fillRef idx="0"/>
    <cs:effectRef idx="0"/>
    <cs:fontRef idx="minor">
      <a:schemeClr val="dk1"/>
    </cs:fontRef>
  </cs:plotArea3D>
  <cs:seriesAxis>
    <cs:lnRef idx="0"/>
    <cs:fillRef idx="0"/>
    <cs:effectRef idx="0"/>
    <cs:fontRef idx="minor">
      <a:schemeClr val="dk1">
        <a:lumMod val="65000"/>
        <a:lumOff val="35000"/>
      </a:schemeClr>
    </cs:fontRef>
    <cs:spPr>
      <a:ln w="9525" cap="rnd">
        <a:solidFill>
          <a:schemeClr val="dk1">
            <a:lumMod val="20000"/>
            <a:lumOff val="80000"/>
          </a:schemeClr>
        </a:solidFill>
        <a:round/>
      </a:ln>
    </cs:spPr>
    <cs:defRPr sz="900" kern="1200"/>
  </cs:seriesAxis>
  <cs:seriesLine>
    <cs:lnRef idx="0"/>
    <cs:fillRef idx="0"/>
    <cs:effectRef idx="0"/>
    <cs:fontRef idx="minor">
      <a:schemeClr val="dk1"/>
    </cs:fontRef>
    <cs:spPr>
      <a:ln w="9525" cap="rnd">
        <a:solidFill>
          <a:schemeClr val="dk1">
            <a:lumMod val="35000"/>
            <a:lumOff val="65000"/>
          </a:schemeClr>
        </a:solidFill>
        <a:round/>
      </a:ln>
    </cs:spPr>
  </cs:seriesLine>
  <cs:title>
    <cs:lnRef idx="0"/>
    <cs:fillRef idx="0"/>
    <cs:effectRef idx="0"/>
    <cs:fontRef idx="minor">
      <a:schemeClr val="dk1">
        <a:lumMod val="50000"/>
        <a:lumOff val="50000"/>
      </a:schemeClr>
    </cs:fontRef>
    <cs:defRPr sz="1400" kern="1200" cap="none" spc="20" baseline="0"/>
  </cs:title>
  <cs:trendline>
    <cs:lnRef idx="0">
      <cs:styleClr val="auto"/>
    </cs:lnRef>
    <cs:fillRef idx="0"/>
    <cs:effectRef idx="0"/>
    <cs:fontRef idx="minor">
      <a:schemeClr val="dk1"/>
    </cs:fontRef>
    <cs:spPr>
      <a:ln w="9525" cap="rnd">
        <a:solidFill>
          <a:schemeClr val="phClr"/>
        </a:solidFill>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solidFill>
    </cs:spPr>
  </cs:upBar>
  <cs:valueAxis>
    <cs:lnRef idx="0"/>
    <cs:fillRef idx="0"/>
    <cs:effectRef idx="0"/>
    <cs:fontRef idx="minor">
      <a:schemeClr val="dk1">
        <a:lumMod val="65000"/>
        <a:lumOff val="35000"/>
      </a:schemeClr>
    </cs:fontRef>
    <cs:spPr>
      <a:ln w="9525" cap="rnd">
        <a:solidFill>
          <a:schemeClr val="dk1">
            <a:lumMod val="25000"/>
            <a:lumOff val="75000"/>
          </a:schemeClr>
        </a:solidFill>
        <a:round/>
      </a:ln>
    </cs:spPr>
    <cs:defRPr sz="900" kern="1200" spc="0" baseline="0"/>
  </cs:valueAxis>
  <cs:wall>
    <cs:lnRef idx="0"/>
    <cs:fillRef idx="0"/>
    <cs:effectRef idx="0"/>
    <cs:fontRef idx="minor">
      <a:schemeClr val="dk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6490AEC-E704-45BC-9171-515E146731C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395</TotalTime>
  <Pages>17</Pages>
  <Words>3066</Words>
  <Characters>17479</Characters>
  <Application>Microsoft Office Word</Application>
  <DocSecurity>0</DocSecurity>
  <Lines>145</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20504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LENOVO</dc:creator>
  <cp:lastModifiedBy>Maria Boscanean (2021937)</cp:lastModifiedBy>
  <cp:revision>5</cp:revision>
  <dcterms:created xsi:type="dcterms:W3CDTF">2022-07-28T09:37:00Z</dcterms:created>
  <dcterms:modified xsi:type="dcterms:W3CDTF">2022-09-01T17:22:00Z</dcterms:modified>
</cp:coreProperties>
</file>