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E521C" w14:textId="74DB9901" w:rsidR="00F67610" w:rsidRPr="008A123C" w:rsidRDefault="00000000" w:rsidP="00CA54EE">
      <w:pPr>
        <w:ind w:firstLineChars="300" w:firstLine="720"/>
        <w:rPr>
          <w:rFonts w:ascii="Times New Roman" w:hAnsi="Times New Roman" w:cs="Times New Roman"/>
          <w:b/>
          <w:bCs/>
          <w:sz w:val="24"/>
          <w:szCs w:val="24"/>
        </w:rPr>
      </w:pPr>
      <w:r w:rsidRPr="008A123C">
        <w:rPr>
          <w:rFonts w:ascii="Times New Roman" w:hAnsi="Times New Roman" w:cs="Times New Roman"/>
          <w:b/>
          <w:bCs/>
          <w:sz w:val="24"/>
          <w:szCs w:val="24"/>
        </w:rPr>
        <w:t>Does switching between two languages have any value or purpose?</w:t>
      </w:r>
    </w:p>
    <w:p w14:paraId="0A20544E" w14:textId="77777777" w:rsidR="006E188F" w:rsidRPr="008A123C" w:rsidRDefault="006E188F" w:rsidP="00F67610">
      <w:pPr>
        <w:pStyle w:val="a7"/>
        <w:ind w:left="360" w:firstLineChars="100" w:firstLine="240"/>
        <w:rPr>
          <w:rFonts w:ascii="Times New Roman" w:hAnsi="Times New Roman" w:cs="Times New Roman"/>
          <w:b/>
          <w:bCs/>
          <w:sz w:val="24"/>
          <w:szCs w:val="24"/>
        </w:rPr>
      </w:pPr>
    </w:p>
    <w:p w14:paraId="0DEA735B" w14:textId="01E9A687" w:rsidR="00094F1E" w:rsidRDefault="00000000" w:rsidP="00F67610">
      <w:pPr>
        <w:rPr>
          <w:rFonts w:ascii="Times New Roman" w:hAnsi="Times New Roman" w:cs="Times New Roman"/>
          <w:b/>
          <w:bCs/>
          <w:sz w:val="24"/>
          <w:szCs w:val="24"/>
        </w:rPr>
      </w:pPr>
      <w:r w:rsidRPr="008A123C">
        <w:rPr>
          <w:rFonts w:ascii="Times New Roman" w:hAnsi="Times New Roman" w:cs="Times New Roman"/>
          <w:b/>
          <w:bCs/>
          <w:sz w:val="24"/>
          <w:szCs w:val="24"/>
        </w:rPr>
        <w:t xml:space="preserve"> </w:t>
      </w:r>
      <w:r w:rsidR="009D0FB5" w:rsidRPr="008A123C">
        <w:rPr>
          <w:rFonts w:ascii="Times New Roman" w:hAnsi="Times New Roman" w:cs="Times New Roman"/>
          <w:b/>
          <w:bCs/>
          <w:sz w:val="24"/>
          <w:szCs w:val="24"/>
        </w:rPr>
        <w:t>Introduction</w:t>
      </w:r>
    </w:p>
    <w:p w14:paraId="7BA6304D" w14:textId="77777777" w:rsidR="0010469E" w:rsidRPr="0010469E" w:rsidRDefault="0010469E" w:rsidP="00F67610">
      <w:pPr>
        <w:rPr>
          <w:rFonts w:ascii="Times New Roman" w:hAnsi="Times New Roman" w:cs="Times New Roman"/>
          <w:b/>
          <w:bCs/>
          <w:sz w:val="24"/>
          <w:szCs w:val="24"/>
        </w:rPr>
      </w:pPr>
    </w:p>
    <w:p w14:paraId="31AD8559" w14:textId="5D0266E5" w:rsidR="00695440" w:rsidRPr="008A123C" w:rsidRDefault="00000000" w:rsidP="0010469E">
      <w:pPr>
        <w:ind w:firstLine="420"/>
        <w:rPr>
          <w:rFonts w:ascii="Times New Roman" w:hAnsi="Times New Roman" w:cs="Times New Roman"/>
          <w:sz w:val="24"/>
          <w:szCs w:val="24"/>
        </w:rPr>
      </w:pPr>
      <w:r w:rsidRPr="008A123C">
        <w:rPr>
          <w:rFonts w:ascii="Times New Roman" w:hAnsi="Times New Roman" w:cs="Times New Roman"/>
          <w:sz w:val="24"/>
          <w:szCs w:val="24"/>
        </w:rPr>
        <w:t xml:space="preserve">In the context of </w:t>
      </w:r>
      <w:r w:rsidR="006E188F" w:rsidRPr="008A123C">
        <w:rPr>
          <w:rFonts w:ascii="Times New Roman" w:hAnsi="Times New Roman" w:cs="Times New Roman"/>
          <w:sz w:val="24"/>
          <w:szCs w:val="24"/>
        </w:rPr>
        <w:t>globalization</w:t>
      </w:r>
      <w:r w:rsidRPr="008A123C">
        <w:rPr>
          <w:rFonts w:ascii="Times New Roman" w:hAnsi="Times New Roman" w:cs="Times New Roman"/>
          <w:sz w:val="24"/>
          <w:szCs w:val="24"/>
        </w:rPr>
        <w:t>, more and more people have bilingual or multilingual backgrounds. Some studies estimated that nearly 70% of the world's population is bilingual and lives in a bilingual environment (Trask, 1999</w:t>
      </w:r>
      <w:r w:rsidR="00F763EF" w:rsidRPr="008A123C">
        <w:rPr>
          <w:rFonts w:ascii="Times New Roman" w:hAnsi="Times New Roman" w:cs="Times New Roman"/>
          <w:sz w:val="24"/>
          <w:szCs w:val="24"/>
        </w:rPr>
        <w:t>,</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p.76</w:t>
      </w:r>
      <w:r w:rsidRPr="008A123C">
        <w:rPr>
          <w:rFonts w:ascii="Times New Roman" w:hAnsi="Times New Roman" w:cs="Times New Roman"/>
          <w:sz w:val="24"/>
          <w:szCs w:val="24"/>
        </w:rPr>
        <w:t>).</w:t>
      </w:r>
      <w:r w:rsidR="0039783B" w:rsidRPr="008A123C">
        <w:rPr>
          <w:rFonts w:ascii="Times New Roman" w:hAnsi="Times New Roman" w:cs="Times New Roman"/>
          <w:sz w:val="24"/>
          <w:szCs w:val="24"/>
        </w:rPr>
        <w:t xml:space="preserve"> </w:t>
      </w:r>
      <w:r w:rsidR="00642B85" w:rsidRPr="008A123C">
        <w:rPr>
          <w:rFonts w:ascii="Times New Roman" w:hAnsi="Times New Roman" w:cs="Times New Roman"/>
          <w:sz w:val="24"/>
          <w:szCs w:val="24"/>
        </w:rPr>
        <w:t>Code-switching is a phenomenon when two or more languages exist in a community, and it makes speakers frequently switch from one language</w:t>
      </w:r>
      <w:r w:rsidR="008E0F9E" w:rsidRPr="008A123C">
        <w:rPr>
          <w:rFonts w:ascii="Times New Roman" w:hAnsi="Times New Roman" w:cs="Times New Roman"/>
          <w:sz w:val="24"/>
          <w:szCs w:val="24"/>
        </w:rPr>
        <w:t xml:space="preserve"> </w:t>
      </w:r>
      <w:r w:rsidR="00642B85" w:rsidRPr="008A123C">
        <w:rPr>
          <w:rFonts w:ascii="Times New Roman" w:hAnsi="Times New Roman" w:cs="Times New Roman"/>
          <w:sz w:val="24"/>
          <w:szCs w:val="24"/>
        </w:rPr>
        <w:t xml:space="preserve">to another (Hornberger &amp; McKay, </w:t>
      </w:r>
      <w:r w:rsidR="00F763EF" w:rsidRPr="008A123C">
        <w:rPr>
          <w:rFonts w:ascii="Times New Roman" w:hAnsi="Times New Roman" w:cs="Times New Roman"/>
          <w:sz w:val="24"/>
          <w:szCs w:val="24"/>
        </w:rPr>
        <w:t>2010, p.131</w:t>
      </w:r>
      <w:r w:rsidR="00642B85" w:rsidRPr="008A123C">
        <w:rPr>
          <w:rFonts w:ascii="Times New Roman" w:hAnsi="Times New Roman" w:cs="Times New Roman"/>
          <w:sz w:val="24"/>
          <w:szCs w:val="24"/>
        </w:rPr>
        <w:t>)</w:t>
      </w:r>
      <w:r w:rsidRPr="008A123C">
        <w:rPr>
          <w:rFonts w:ascii="Times New Roman" w:hAnsi="Times New Roman" w:cs="Times New Roman"/>
          <w:sz w:val="24"/>
          <w:szCs w:val="24"/>
        </w:rPr>
        <w:t>. Does switching between two languages have any value or purpose? The response is undoubtedly positive, although there is still some debate.</w:t>
      </w:r>
      <w:r w:rsidR="006E188F" w:rsidRPr="008A123C">
        <w:rPr>
          <w:rFonts w:ascii="Times New Roman" w:hAnsi="Times New Roman" w:cs="Times New Roman"/>
          <w:sz w:val="24"/>
          <w:szCs w:val="24"/>
        </w:rPr>
        <w:t xml:space="preserve"> This essay agrees with Baker's statement that “switching has a </w:t>
      </w:r>
      <w:r w:rsidR="00F763EF" w:rsidRPr="008A123C">
        <w:rPr>
          <w:rFonts w:ascii="Times New Roman" w:hAnsi="Times New Roman" w:cs="Times New Roman"/>
          <w:sz w:val="24"/>
          <w:szCs w:val="24"/>
        </w:rPr>
        <w:t>purpose”</w:t>
      </w:r>
      <w:r w:rsidR="006E188F" w:rsidRPr="008A123C">
        <w:rPr>
          <w:rFonts w:ascii="Times New Roman" w:hAnsi="Times New Roman" w:cs="Times New Roman"/>
          <w:sz w:val="24"/>
          <w:szCs w:val="24"/>
        </w:rPr>
        <w:t xml:space="preserve"> when both parties to the conversation can understand their languages</w:t>
      </w:r>
      <w:r w:rsidR="00F763EF" w:rsidRPr="008A123C">
        <w:rPr>
          <w:rFonts w:ascii="Times New Roman" w:hAnsi="Times New Roman" w:cs="Times New Roman"/>
          <w:sz w:val="24"/>
          <w:szCs w:val="24"/>
        </w:rPr>
        <w:t>(Baker,</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2014,</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p.95)</w:t>
      </w:r>
      <w:r w:rsidR="006E188F" w:rsidRPr="008A123C">
        <w:rPr>
          <w:rFonts w:ascii="Times New Roman" w:hAnsi="Times New Roman" w:cs="Times New Roman"/>
          <w:sz w:val="24"/>
          <w:szCs w:val="24"/>
        </w:rPr>
        <w:t>.</w:t>
      </w:r>
    </w:p>
    <w:p w14:paraId="6C67A960" w14:textId="06B3541B" w:rsidR="00710A39" w:rsidRPr="008A123C" w:rsidRDefault="00000000" w:rsidP="0010469E">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However, there is still much controversy in the linguistic field about the definition of code-switching.</w:t>
      </w:r>
      <w:r w:rsidR="004B0227" w:rsidRPr="008A123C">
        <w:rPr>
          <w:rFonts w:ascii="Times New Roman" w:hAnsi="Times New Roman" w:cs="Times New Roman"/>
          <w:sz w:val="24"/>
          <w:szCs w:val="24"/>
        </w:rPr>
        <w:t xml:space="preserve"> The narrower sense of code-switching includes only transitions between sentences, while the broader </w:t>
      </w:r>
      <w:r w:rsidR="00F763EF" w:rsidRPr="008A123C">
        <w:rPr>
          <w:rFonts w:ascii="Times New Roman" w:hAnsi="Times New Roman" w:cs="Times New Roman"/>
          <w:sz w:val="24"/>
          <w:szCs w:val="24"/>
        </w:rPr>
        <w:t>meaning</w:t>
      </w:r>
      <w:r w:rsidR="004B0227" w:rsidRPr="008A123C">
        <w:rPr>
          <w:rFonts w:ascii="Times New Roman" w:hAnsi="Times New Roman" w:cs="Times New Roman"/>
          <w:sz w:val="24"/>
          <w:szCs w:val="24"/>
        </w:rPr>
        <w:t xml:space="preserve"> includes both inter-sentence and intra-sentence transitions. Baker suggests codeswitching occurs “between or within sentences”</w:t>
      </w:r>
      <w:r w:rsidR="0010469E">
        <w:rPr>
          <w:rFonts w:ascii="Times New Roman" w:hAnsi="Times New Roman" w:cs="Times New Roman"/>
          <w:sz w:val="24"/>
          <w:szCs w:val="24"/>
        </w:rPr>
        <w:t xml:space="preserve"> </w:t>
      </w:r>
      <w:r w:rsidR="004B0227" w:rsidRPr="008A123C">
        <w:rPr>
          <w:rFonts w:ascii="Times New Roman" w:hAnsi="Times New Roman" w:cs="Times New Roman"/>
          <w:sz w:val="24"/>
          <w:szCs w:val="24"/>
        </w:rPr>
        <w:t>(Baker,</w:t>
      </w:r>
      <w:r w:rsidR="0010469E">
        <w:rPr>
          <w:rFonts w:ascii="Times New Roman" w:hAnsi="Times New Roman" w:cs="Times New Roman"/>
          <w:sz w:val="24"/>
          <w:szCs w:val="24"/>
        </w:rPr>
        <w:t xml:space="preserve"> </w:t>
      </w:r>
      <w:r w:rsidR="004B0227" w:rsidRPr="008A123C">
        <w:rPr>
          <w:rFonts w:ascii="Times New Roman" w:hAnsi="Times New Roman" w:cs="Times New Roman"/>
          <w:sz w:val="24"/>
          <w:szCs w:val="24"/>
        </w:rPr>
        <w:t>2014,</w:t>
      </w:r>
      <w:r w:rsidR="0010469E">
        <w:rPr>
          <w:rFonts w:ascii="Times New Roman" w:hAnsi="Times New Roman" w:cs="Times New Roman"/>
          <w:sz w:val="24"/>
          <w:szCs w:val="24"/>
        </w:rPr>
        <w:t xml:space="preserve"> </w:t>
      </w:r>
      <w:r w:rsidR="004B0227" w:rsidRPr="008A123C">
        <w:rPr>
          <w:rFonts w:ascii="Times New Roman" w:hAnsi="Times New Roman" w:cs="Times New Roman"/>
          <w:sz w:val="24"/>
          <w:szCs w:val="24"/>
        </w:rPr>
        <w:t>p.95)</w:t>
      </w:r>
      <w:r w:rsidR="00642B85" w:rsidRPr="008A123C">
        <w:rPr>
          <w:rFonts w:ascii="Times New Roman" w:hAnsi="Times New Roman" w:cs="Times New Roman"/>
          <w:sz w:val="24"/>
          <w:szCs w:val="24"/>
        </w:rPr>
        <w:t xml:space="preserve">. </w:t>
      </w:r>
      <w:r w:rsidR="007E461B" w:rsidRPr="008A123C">
        <w:rPr>
          <w:rFonts w:ascii="Times New Roman" w:hAnsi="Times New Roman" w:cs="Times New Roman"/>
          <w:sz w:val="24"/>
          <w:szCs w:val="24"/>
        </w:rPr>
        <w:t>Another controversy is whether it makes sense to distinguish between the terms code-switching and code-mixing. Code mixing occurs mainly in informal interactions</w:t>
      </w:r>
      <w:r w:rsidR="00F763EF" w:rsidRPr="008A123C">
        <w:rPr>
          <w:rFonts w:ascii="Times New Roman" w:hAnsi="Times New Roman" w:cs="Times New Roman"/>
          <w:sz w:val="24"/>
          <w:szCs w:val="24"/>
        </w:rPr>
        <w:t xml:space="preserve"> (Nababan,1993</w:t>
      </w:r>
      <w:r w:rsidR="0022041B">
        <w:rPr>
          <w:rFonts w:ascii="Times New Roman" w:hAnsi="Times New Roman" w:cs="Times New Roman"/>
          <w:sz w:val="24"/>
          <w:szCs w:val="24"/>
        </w:rPr>
        <w:t>,</w:t>
      </w:r>
      <w:r w:rsidR="0010469E">
        <w:rPr>
          <w:rFonts w:ascii="Times New Roman" w:hAnsi="Times New Roman" w:cs="Times New Roman"/>
          <w:sz w:val="24"/>
          <w:szCs w:val="24"/>
        </w:rPr>
        <w:t xml:space="preserve"> </w:t>
      </w:r>
      <w:r w:rsidR="0022041B">
        <w:rPr>
          <w:rFonts w:ascii="Times New Roman" w:hAnsi="Times New Roman" w:cs="Times New Roman"/>
          <w:sz w:val="24"/>
          <w:szCs w:val="24"/>
        </w:rPr>
        <w:t>p.7</w:t>
      </w:r>
      <w:r w:rsidR="00F763EF" w:rsidRPr="008A123C">
        <w:rPr>
          <w:rFonts w:ascii="Times New Roman" w:hAnsi="Times New Roman" w:cs="Times New Roman"/>
          <w:sz w:val="24"/>
          <w:szCs w:val="24"/>
        </w:rPr>
        <w:t>)</w:t>
      </w:r>
      <w:r w:rsidR="007E461B" w:rsidRPr="008A123C">
        <w:rPr>
          <w:rFonts w:ascii="Times New Roman" w:hAnsi="Times New Roman" w:cs="Times New Roman"/>
          <w:sz w:val="24"/>
          <w:szCs w:val="24"/>
        </w:rPr>
        <w:t xml:space="preserve">. Primarily, this refers to early bilingual infants' indiscriminate use of both languages </w:t>
      </w:r>
      <w:r w:rsidR="00F763EF" w:rsidRPr="008A123C">
        <w:rPr>
          <w:rFonts w:ascii="Times New Roman" w:hAnsi="Times New Roman" w:cs="Times New Roman"/>
          <w:sz w:val="24"/>
          <w:szCs w:val="24"/>
        </w:rPr>
        <w:t>(Baker,</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2014,</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p.95)</w:t>
      </w:r>
      <w:r w:rsidR="009D0FB5" w:rsidRPr="008A123C">
        <w:rPr>
          <w:rFonts w:ascii="Times New Roman" w:hAnsi="Times New Roman" w:cs="Times New Roman"/>
          <w:sz w:val="24"/>
          <w:szCs w:val="24"/>
        </w:rPr>
        <w:t>.</w:t>
      </w:r>
      <w:r w:rsidRPr="008A123C">
        <w:rPr>
          <w:rFonts w:ascii="Times New Roman" w:hAnsi="Times New Roman" w:cs="Times New Roman"/>
          <w:sz w:val="24"/>
          <w:szCs w:val="24"/>
        </w:rPr>
        <w:t xml:space="preserve"> Meisel offers a functional definition of code-switching in children. He uses language mixing to refer to the coexistence of two languages in the same discourse, whether inter-sentence or intra-sentence. Code-switching, on the other hand, is defined by him as a particular pragmatic conversational skill of bilingual children, which demonstrates the ability of bilingual children to conform to the grammatical rules of both languages and to mix languages in a rational sequence within the context of specific psycholinguistic rules</w:t>
      </w:r>
      <w:r w:rsidR="0010469E">
        <w:rPr>
          <w:rFonts w:ascii="Times New Roman" w:hAnsi="Times New Roman" w:cs="Times New Roman"/>
          <w:sz w:val="24"/>
          <w:szCs w:val="24"/>
        </w:rPr>
        <w:t xml:space="preserve"> </w:t>
      </w:r>
      <w:r w:rsidR="00F763EF" w:rsidRPr="008A123C">
        <w:rPr>
          <w:rFonts w:ascii="Times New Roman" w:hAnsi="Times New Roman" w:cs="Times New Roman"/>
          <w:sz w:val="24"/>
          <w:szCs w:val="24"/>
        </w:rPr>
        <w:t>(Meisel,1994, p.417)</w:t>
      </w:r>
      <w:r w:rsidRPr="008A123C">
        <w:rPr>
          <w:rFonts w:ascii="Times New Roman" w:hAnsi="Times New Roman" w:cs="Times New Roman"/>
          <w:sz w:val="24"/>
          <w:szCs w:val="24"/>
        </w:rPr>
        <w:t xml:space="preserve">. </w:t>
      </w:r>
    </w:p>
    <w:p w14:paraId="1152ACA0" w14:textId="12AA4A64" w:rsidR="00094F1E" w:rsidRPr="008A123C" w:rsidRDefault="00000000" w:rsidP="00094F1E">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 </w:t>
      </w:r>
      <w:r w:rsidR="00676E89">
        <w:rPr>
          <w:rFonts w:ascii="Times New Roman" w:hAnsi="Times New Roman" w:cs="Times New Roman"/>
          <w:sz w:val="24"/>
          <w:szCs w:val="24"/>
        </w:rPr>
        <w:tab/>
      </w:r>
      <w:r w:rsidRPr="008A123C">
        <w:rPr>
          <w:rFonts w:ascii="Times New Roman" w:hAnsi="Times New Roman" w:cs="Times New Roman"/>
          <w:sz w:val="24"/>
          <w:szCs w:val="24"/>
        </w:rPr>
        <w:t>Code-switching and code-mixing often occur together in the conversations of bilinguals; however, the contexts in which they</w:t>
      </w:r>
      <w:r w:rsidR="00710A39"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are utilized may vary. Some scholars argue that analyzing a discourse too narrowly into whether it is code-switching or code-mixing can lead to a loss of intuitive and comprehensive </w:t>
      </w:r>
      <w:r w:rsidR="00F763EF" w:rsidRPr="008A123C">
        <w:rPr>
          <w:rFonts w:ascii="Times New Roman" w:hAnsi="Times New Roman" w:cs="Times New Roman"/>
          <w:sz w:val="24"/>
          <w:szCs w:val="24"/>
        </w:rPr>
        <w:t>judgement (Tay,</w:t>
      </w:r>
      <w:r w:rsidR="00A34910" w:rsidRPr="008A123C">
        <w:rPr>
          <w:rFonts w:ascii="Times New Roman" w:hAnsi="Times New Roman" w:cs="Times New Roman"/>
          <w:sz w:val="24"/>
          <w:szCs w:val="24"/>
        </w:rPr>
        <w:t>1989, p.409</w:t>
      </w:r>
      <w:r w:rsidR="00F763EF" w:rsidRPr="008A123C">
        <w:rPr>
          <w:rFonts w:ascii="Times New Roman" w:hAnsi="Times New Roman" w:cs="Times New Roman"/>
          <w:sz w:val="24"/>
          <w:szCs w:val="24"/>
        </w:rPr>
        <w:t>). On</w:t>
      </w:r>
      <w:r w:rsidRPr="008A123C">
        <w:rPr>
          <w:rFonts w:ascii="Times New Roman" w:hAnsi="Times New Roman" w:cs="Times New Roman"/>
          <w:sz w:val="24"/>
          <w:szCs w:val="24"/>
        </w:rPr>
        <w:t xml:space="preserve"> the other hand, we need more than fragmenting the whole discourse to understand the speaker's linguistic choices and the self-expressive purposes of code-switching.</w:t>
      </w:r>
      <w:r w:rsidR="00195431" w:rsidRPr="008A123C">
        <w:rPr>
          <w:rFonts w:ascii="Times New Roman" w:hAnsi="Times New Roman" w:cs="Times New Roman"/>
          <w:sz w:val="24"/>
          <w:szCs w:val="24"/>
        </w:rPr>
        <w:t xml:space="preserve"> Some researchers insist that the subdivision of code-switching and code-mixing is significant, as they have different linguistic and psychological orientations (Kachru,1978</w:t>
      </w:r>
      <w:r w:rsidR="00A34910" w:rsidRPr="008A123C">
        <w:rPr>
          <w:rFonts w:ascii="Times New Roman" w:hAnsi="Times New Roman" w:cs="Times New Roman"/>
          <w:sz w:val="24"/>
          <w:szCs w:val="24"/>
        </w:rPr>
        <w:t>,p.109</w:t>
      </w:r>
      <w:r w:rsidR="00195431" w:rsidRPr="008A123C">
        <w:rPr>
          <w:rFonts w:ascii="Times New Roman" w:hAnsi="Times New Roman" w:cs="Times New Roman"/>
          <w:sz w:val="24"/>
          <w:szCs w:val="24"/>
        </w:rPr>
        <w:t>).</w:t>
      </w:r>
      <w:r w:rsidR="00710A39" w:rsidRPr="008A123C">
        <w:rPr>
          <w:rFonts w:ascii="Times New Roman" w:hAnsi="Times New Roman" w:cs="Times New Roman"/>
          <w:sz w:val="24"/>
          <w:szCs w:val="24"/>
        </w:rPr>
        <w:t xml:space="preserve"> </w:t>
      </w:r>
      <w:r w:rsidR="00195431" w:rsidRPr="008A123C">
        <w:rPr>
          <w:rFonts w:ascii="Times New Roman" w:hAnsi="Times New Roman" w:cs="Times New Roman"/>
          <w:sz w:val="24"/>
          <w:szCs w:val="24"/>
        </w:rPr>
        <w:t xml:space="preserve">Bokamba argues that code-mixing </w:t>
      </w:r>
      <w:r w:rsidR="00B243E8" w:rsidRPr="008A123C">
        <w:rPr>
          <w:rFonts w:ascii="Times New Roman" w:hAnsi="Times New Roman" w:cs="Times New Roman"/>
          <w:sz w:val="24"/>
          <w:szCs w:val="24"/>
        </w:rPr>
        <w:t>primarily reflects</w:t>
      </w:r>
      <w:r w:rsidR="00195431" w:rsidRPr="008A123C">
        <w:rPr>
          <w:rFonts w:ascii="Times New Roman" w:hAnsi="Times New Roman" w:cs="Times New Roman"/>
          <w:sz w:val="24"/>
          <w:szCs w:val="24"/>
        </w:rPr>
        <w:t xml:space="preserve"> a user's bilingual proficiency, as it requires the ability to process the grammatical rules of two different languages simultaneously in the same </w:t>
      </w:r>
      <w:r w:rsidR="00A34910" w:rsidRPr="008A123C">
        <w:rPr>
          <w:rFonts w:ascii="Times New Roman" w:hAnsi="Times New Roman" w:cs="Times New Roman"/>
          <w:sz w:val="24"/>
          <w:szCs w:val="24"/>
        </w:rPr>
        <w:t>sentence (Bokamba,1989, p.287)</w:t>
      </w:r>
      <w:r w:rsidR="00195431" w:rsidRPr="008A123C">
        <w:rPr>
          <w:rFonts w:ascii="Times New Roman" w:hAnsi="Times New Roman" w:cs="Times New Roman"/>
          <w:sz w:val="24"/>
          <w:szCs w:val="24"/>
        </w:rPr>
        <w:t>.</w:t>
      </w:r>
      <w:r w:rsidR="00710A39" w:rsidRPr="008A123C">
        <w:rPr>
          <w:rFonts w:ascii="Times New Roman" w:hAnsi="Times New Roman" w:cs="Times New Roman"/>
          <w:sz w:val="24"/>
          <w:szCs w:val="24"/>
        </w:rPr>
        <w:t xml:space="preserve"> More recently, some researchers have made a finer distinction between mixed coding and code-switching.</w:t>
      </w:r>
      <w:r w:rsidR="00ED2B1E" w:rsidRPr="008A123C">
        <w:rPr>
          <w:rFonts w:ascii="Times New Roman" w:hAnsi="Times New Roman" w:cs="Times New Roman"/>
          <w:sz w:val="24"/>
          <w:szCs w:val="24"/>
        </w:rPr>
        <w:t xml:space="preserve"> </w:t>
      </w:r>
      <w:r w:rsidR="00710A39" w:rsidRPr="008A123C">
        <w:rPr>
          <w:rFonts w:ascii="Times New Roman" w:hAnsi="Times New Roman" w:cs="Times New Roman"/>
          <w:sz w:val="24"/>
          <w:szCs w:val="24"/>
        </w:rPr>
        <w:t>That is, a distinction is made between the use of two or more languages at the discourse level and switching within clauses/words.</w:t>
      </w:r>
      <w:r w:rsidR="00B243E8" w:rsidRPr="008A123C">
        <w:rPr>
          <w:rFonts w:ascii="Times New Roman" w:hAnsi="Times New Roman" w:cs="Times New Roman"/>
          <w:sz w:val="24"/>
          <w:szCs w:val="24"/>
        </w:rPr>
        <w:t xml:space="preserve"> Although there still needs to be a consensus on code-mixing and code-switching, their research and thoughtful process provide the information and approaches needed for future research </w:t>
      </w:r>
      <w:r w:rsidR="00B243E8" w:rsidRPr="008A123C">
        <w:rPr>
          <w:rFonts w:ascii="Times New Roman" w:hAnsi="Times New Roman" w:cs="Times New Roman"/>
          <w:sz w:val="24"/>
          <w:szCs w:val="24"/>
        </w:rPr>
        <w:lastRenderedPageBreak/>
        <w:t>into the purpose and value of code-mixing and code-switching.</w:t>
      </w:r>
      <w:bookmarkStart w:id="0" w:name="OLE_LINK7"/>
    </w:p>
    <w:p w14:paraId="5FA52F24" w14:textId="77777777" w:rsidR="00094F1E" w:rsidRPr="008A123C" w:rsidRDefault="00094F1E" w:rsidP="00094F1E">
      <w:pPr>
        <w:rPr>
          <w:rFonts w:ascii="Times New Roman" w:hAnsi="Times New Roman" w:cs="Times New Roman"/>
          <w:sz w:val="24"/>
          <w:szCs w:val="24"/>
        </w:rPr>
      </w:pPr>
    </w:p>
    <w:p w14:paraId="646D6404" w14:textId="3140D755" w:rsidR="00195431" w:rsidRDefault="00000000" w:rsidP="00094F1E">
      <w:pPr>
        <w:rPr>
          <w:rFonts w:ascii="Times New Roman" w:hAnsi="Times New Roman" w:cs="Times New Roman"/>
          <w:b/>
          <w:bCs/>
          <w:sz w:val="24"/>
          <w:szCs w:val="24"/>
        </w:rPr>
      </w:pPr>
      <w:r w:rsidRPr="008A123C">
        <w:rPr>
          <w:rFonts w:ascii="Times New Roman" w:hAnsi="Times New Roman" w:cs="Times New Roman"/>
          <w:b/>
          <w:bCs/>
          <w:sz w:val="24"/>
          <w:szCs w:val="24"/>
        </w:rPr>
        <w:t>P</w:t>
      </w:r>
      <w:r w:rsidR="00185B46" w:rsidRPr="008A123C">
        <w:rPr>
          <w:rFonts w:ascii="Times New Roman" w:hAnsi="Times New Roman" w:cs="Times New Roman"/>
          <w:b/>
          <w:bCs/>
          <w:sz w:val="24"/>
          <w:szCs w:val="24"/>
        </w:rPr>
        <w:t xml:space="preserve">urpose and </w:t>
      </w:r>
      <w:r w:rsidRPr="008A123C">
        <w:rPr>
          <w:rFonts w:ascii="Times New Roman" w:hAnsi="Times New Roman" w:cs="Times New Roman"/>
          <w:b/>
          <w:bCs/>
          <w:sz w:val="24"/>
          <w:szCs w:val="24"/>
        </w:rPr>
        <w:t>V</w:t>
      </w:r>
      <w:r w:rsidR="00185B46" w:rsidRPr="008A123C">
        <w:rPr>
          <w:rFonts w:ascii="Times New Roman" w:hAnsi="Times New Roman" w:cs="Times New Roman"/>
          <w:b/>
          <w:bCs/>
          <w:sz w:val="24"/>
          <w:szCs w:val="24"/>
        </w:rPr>
        <w:t xml:space="preserve">alue of </w:t>
      </w:r>
      <w:r w:rsidRPr="008A123C">
        <w:rPr>
          <w:rFonts w:ascii="Times New Roman" w:hAnsi="Times New Roman" w:cs="Times New Roman"/>
          <w:b/>
          <w:bCs/>
          <w:sz w:val="24"/>
          <w:szCs w:val="24"/>
        </w:rPr>
        <w:t>C</w:t>
      </w:r>
      <w:r w:rsidR="00185B46" w:rsidRPr="008A123C">
        <w:rPr>
          <w:rFonts w:ascii="Times New Roman" w:hAnsi="Times New Roman" w:cs="Times New Roman"/>
          <w:b/>
          <w:bCs/>
          <w:sz w:val="24"/>
          <w:szCs w:val="24"/>
        </w:rPr>
        <w:t>ode-switching</w:t>
      </w:r>
    </w:p>
    <w:p w14:paraId="1F9198EB" w14:textId="77777777" w:rsidR="003165DF" w:rsidRPr="008A123C" w:rsidRDefault="003165DF" w:rsidP="00094F1E">
      <w:pPr>
        <w:rPr>
          <w:rFonts w:ascii="Times New Roman" w:hAnsi="Times New Roman" w:cs="Times New Roman"/>
          <w:sz w:val="24"/>
          <w:szCs w:val="24"/>
        </w:rPr>
      </w:pPr>
    </w:p>
    <w:bookmarkEnd w:id="0"/>
    <w:p w14:paraId="2378BA9D" w14:textId="7C981A50" w:rsidR="00DC3173" w:rsidRPr="008A123C" w:rsidRDefault="00000000" w:rsidP="006E188F">
      <w:pPr>
        <w:rPr>
          <w:rFonts w:ascii="Times New Roman" w:hAnsi="Times New Roman" w:cs="Times New Roman"/>
          <w:sz w:val="24"/>
          <w:szCs w:val="24"/>
        </w:rPr>
      </w:pPr>
      <w:r w:rsidRPr="008A123C">
        <w:rPr>
          <w:rFonts w:ascii="Times New Roman" w:hAnsi="Times New Roman" w:cs="Times New Roman"/>
          <w:sz w:val="24"/>
          <w:szCs w:val="24"/>
        </w:rPr>
        <w:t xml:space="preserve"> </w:t>
      </w:r>
      <w:r w:rsidR="003165DF">
        <w:rPr>
          <w:rFonts w:ascii="Times New Roman" w:hAnsi="Times New Roman" w:cs="Times New Roman"/>
          <w:sz w:val="24"/>
          <w:szCs w:val="24"/>
        </w:rPr>
        <w:tab/>
      </w:r>
      <w:proofErr w:type="spellStart"/>
      <w:r w:rsidR="008E0F9E" w:rsidRPr="008A123C">
        <w:rPr>
          <w:rFonts w:ascii="Times New Roman" w:hAnsi="Times New Roman" w:cs="Times New Roman"/>
          <w:sz w:val="24"/>
          <w:szCs w:val="24"/>
        </w:rPr>
        <w:t>Gumperz</w:t>
      </w:r>
      <w:proofErr w:type="spellEnd"/>
      <w:r w:rsidR="008E0F9E" w:rsidRPr="008A123C">
        <w:rPr>
          <w:rFonts w:ascii="Times New Roman" w:hAnsi="Times New Roman" w:cs="Times New Roman"/>
          <w:sz w:val="24"/>
          <w:szCs w:val="24"/>
        </w:rPr>
        <w:t xml:space="preserve"> and </w:t>
      </w:r>
      <w:proofErr w:type="spellStart"/>
      <w:r w:rsidR="008E0F9E" w:rsidRPr="008A123C">
        <w:rPr>
          <w:rFonts w:ascii="Times New Roman" w:hAnsi="Times New Roman" w:cs="Times New Roman"/>
          <w:sz w:val="24"/>
          <w:szCs w:val="24"/>
        </w:rPr>
        <w:t>Blom</w:t>
      </w:r>
      <w:proofErr w:type="spellEnd"/>
      <w:r w:rsidR="008E0F9E" w:rsidRPr="008A123C">
        <w:rPr>
          <w:rFonts w:ascii="Times New Roman" w:hAnsi="Times New Roman" w:cs="Times New Roman"/>
          <w:sz w:val="24"/>
          <w:szCs w:val="24"/>
        </w:rPr>
        <w:t xml:space="preserve"> (1982) classified code-switching into situational switching and conversation switching according to functional categories. Some researchers consider most of her children's code-switching to be situational code-switching, motivated mainly by a change in the object of conversation and the context of the conversation. Although they distinguish between </w:t>
      </w:r>
      <w:r w:rsidR="006E188F" w:rsidRPr="008A123C">
        <w:rPr>
          <w:rFonts w:ascii="Times New Roman" w:hAnsi="Times New Roman" w:cs="Times New Roman"/>
          <w:sz w:val="24"/>
          <w:szCs w:val="24"/>
        </w:rPr>
        <w:t xml:space="preserve">an </w:t>
      </w:r>
      <w:r w:rsidR="008E0F9E" w:rsidRPr="008A123C">
        <w:rPr>
          <w:rFonts w:ascii="Times New Roman" w:hAnsi="Times New Roman" w:cs="Times New Roman"/>
          <w:sz w:val="24"/>
          <w:szCs w:val="24"/>
        </w:rPr>
        <w:t>object and referential code-switching, it occurs less frequently</w:t>
      </w:r>
      <w:r w:rsidR="00A34910" w:rsidRPr="008A123C">
        <w:rPr>
          <w:rFonts w:ascii="Times New Roman" w:hAnsi="Times New Roman" w:cs="Times New Roman"/>
          <w:sz w:val="24"/>
          <w:szCs w:val="24"/>
        </w:rPr>
        <w:t>(Genishi, 1981,p.112)</w:t>
      </w:r>
      <w:r w:rsidR="008E0F9E" w:rsidRPr="008A123C">
        <w:rPr>
          <w:rFonts w:ascii="Times New Roman" w:hAnsi="Times New Roman" w:cs="Times New Roman"/>
          <w:sz w:val="24"/>
          <w:szCs w:val="24"/>
        </w:rPr>
        <w:t>.</w:t>
      </w:r>
      <w:r w:rsidR="006E188F" w:rsidRPr="008A123C">
        <w:rPr>
          <w:rFonts w:ascii="Times New Roman" w:hAnsi="Times New Roman" w:cs="Times New Roman"/>
          <w:sz w:val="24"/>
          <w:szCs w:val="24"/>
        </w:rPr>
        <w:t xml:space="preserve"> </w:t>
      </w:r>
      <w:r w:rsidR="008E0F9E" w:rsidRPr="008A123C">
        <w:rPr>
          <w:rFonts w:ascii="Times New Roman" w:hAnsi="Times New Roman" w:cs="Times New Roman"/>
          <w:sz w:val="24"/>
          <w:szCs w:val="24"/>
        </w:rPr>
        <w:t>They</w:t>
      </w:r>
      <w:r w:rsidR="00ED2B1E" w:rsidRPr="008A123C">
        <w:rPr>
          <w:rFonts w:ascii="Times New Roman" w:hAnsi="Times New Roman" w:cs="Times New Roman"/>
          <w:sz w:val="24"/>
          <w:szCs w:val="24"/>
        </w:rPr>
        <w:t xml:space="preserve"> tend to believe that children's code-switching is much more arbitrary than adult code-switching and that most are "a slip of the tongue behaviour” due to their linguistic habits.</w:t>
      </w:r>
      <w:r w:rsidR="00826A83" w:rsidRPr="008A123C">
        <w:rPr>
          <w:rFonts w:ascii="Times New Roman" w:hAnsi="Times New Roman" w:cs="Times New Roman"/>
          <w:sz w:val="24"/>
          <w:szCs w:val="24"/>
        </w:rPr>
        <w:t xml:space="preserve"> </w:t>
      </w:r>
      <w:r w:rsidR="00ED2B1E" w:rsidRPr="008A123C">
        <w:rPr>
          <w:rFonts w:ascii="Times New Roman" w:hAnsi="Times New Roman" w:cs="Times New Roman"/>
          <w:sz w:val="24"/>
          <w:szCs w:val="24"/>
        </w:rPr>
        <w:t>Thus, the functional purpose is not apparent and considerable since their second language level is much lower than their mother tongue. They must turn to their mother tongue for help when they have difficulties using it in practice (Cheng&amp; Butler, 1989</w:t>
      </w:r>
      <w:r w:rsidR="00A34910" w:rsidRPr="008A123C">
        <w:rPr>
          <w:rFonts w:ascii="Times New Roman" w:hAnsi="Times New Roman" w:cs="Times New Roman"/>
          <w:sz w:val="24"/>
          <w:szCs w:val="24"/>
        </w:rPr>
        <w:t>,</w:t>
      </w:r>
      <w:r w:rsidR="003165DF">
        <w:rPr>
          <w:rFonts w:ascii="Times New Roman" w:hAnsi="Times New Roman" w:cs="Times New Roman"/>
          <w:sz w:val="24"/>
          <w:szCs w:val="24"/>
        </w:rPr>
        <w:t xml:space="preserve"> </w:t>
      </w:r>
      <w:r w:rsidR="00A34910" w:rsidRPr="008A123C">
        <w:rPr>
          <w:rFonts w:ascii="Times New Roman" w:hAnsi="Times New Roman" w:cs="Times New Roman"/>
          <w:sz w:val="24"/>
          <w:szCs w:val="24"/>
        </w:rPr>
        <w:t>p.302</w:t>
      </w:r>
      <w:r w:rsidR="00ED2B1E" w:rsidRPr="008A123C">
        <w:rPr>
          <w:rFonts w:ascii="Times New Roman" w:hAnsi="Times New Roman" w:cs="Times New Roman"/>
          <w:sz w:val="24"/>
          <w:szCs w:val="24"/>
        </w:rPr>
        <w:t>; Kwan-Terry,1992</w:t>
      </w:r>
      <w:r w:rsidR="00A34910" w:rsidRPr="008A123C">
        <w:rPr>
          <w:rFonts w:ascii="Times New Roman" w:hAnsi="Times New Roman" w:cs="Times New Roman"/>
          <w:sz w:val="24"/>
          <w:szCs w:val="24"/>
        </w:rPr>
        <w:t>,</w:t>
      </w:r>
      <w:r w:rsidR="003165DF">
        <w:rPr>
          <w:rFonts w:ascii="Times New Roman" w:hAnsi="Times New Roman" w:cs="Times New Roman"/>
          <w:sz w:val="24"/>
          <w:szCs w:val="24"/>
        </w:rPr>
        <w:t xml:space="preserve"> </w:t>
      </w:r>
      <w:r w:rsidR="00A34910" w:rsidRPr="008A123C">
        <w:rPr>
          <w:rFonts w:ascii="Times New Roman" w:hAnsi="Times New Roman" w:cs="Times New Roman"/>
          <w:sz w:val="24"/>
          <w:szCs w:val="24"/>
        </w:rPr>
        <w:t>p.247</w:t>
      </w:r>
      <w:r w:rsidR="00ED2B1E" w:rsidRPr="008A123C">
        <w:rPr>
          <w:rFonts w:ascii="Times New Roman" w:hAnsi="Times New Roman" w:cs="Times New Roman"/>
          <w:sz w:val="24"/>
          <w:szCs w:val="24"/>
        </w:rPr>
        <w:t>).</w:t>
      </w:r>
      <w:r w:rsidR="008E0F9E" w:rsidRPr="008A123C">
        <w:rPr>
          <w:rFonts w:ascii="Times New Roman" w:hAnsi="Times New Roman" w:cs="Times New Roman"/>
          <w:sz w:val="24"/>
          <w:szCs w:val="24"/>
        </w:rPr>
        <w:t xml:space="preserve"> Some scholars even suggest that code-switching's primary purpose or function for bilingual children is for immediate need or attention rather than an expression of social identity or social role</w:t>
      </w:r>
      <w:r w:rsidR="00A34910" w:rsidRPr="008A123C">
        <w:rPr>
          <w:rFonts w:ascii="Times New Roman" w:hAnsi="Times New Roman" w:cs="Times New Roman"/>
          <w:sz w:val="24"/>
          <w:szCs w:val="24"/>
        </w:rPr>
        <w:t>.</w:t>
      </w:r>
      <w:r w:rsidRPr="008A123C">
        <w:rPr>
          <w:rFonts w:ascii="Times New Roman" w:hAnsi="Times New Roman" w:cs="Times New Roman"/>
          <w:sz w:val="24"/>
          <w:szCs w:val="24"/>
        </w:rPr>
        <w:t xml:space="preserve"> </w:t>
      </w:r>
    </w:p>
    <w:p w14:paraId="14B67034" w14:textId="780FB9DB" w:rsidR="00E91032" w:rsidRPr="008A123C" w:rsidRDefault="00000000" w:rsidP="00EB706B">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Although children's code-switching is more complex than </w:t>
      </w:r>
      <w:r w:rsidR="00D16188" w:rsidRPr="008A123C">
        <w:rPr>
          <w:rFonts w:ascii="Times New Roman" w:hAnsi="Times New Roman" w:cs="Times New Roman"/>
          <w:sz w:val="24"/>
          <w:szCs w:val="24"/>
        </w:rPr>
        <w:t>adults</w:t>
      </w:r>
      <w:r w:rsidRPr="008A123C">
        <w:rPr>
          <w:rFonts w:ascii="Times New Roman" w:hAnsi="Times New Roman" w:cs="Times New Roman"/>
          <w:sz w:val="24"/>
          <w:szCs w:val="24"/>
        </w:rPr>
        <w:t>, a large body of empirical research suggests that children's code-switching is a good indicator of their bilingual ability to change roles and their awareness of their cross-cultural background (Byers-Heinlein</w:t>
      </w:r>
      <w:r w:rsidR="001B3EC1" w:rsidRPr="008A123C">
        <w:rPr>
          <w:rFonts w:ascii="Times New Roman" w:hAnsi="Times New Roman" w:cs="Times New Roman"/>
          <w:sz w:val="24"/>
          <w:szCs w:val="24"/>
        </w:rPr>
        <w:t>,</w:t>
      </w:r>
      <w:r w:rsidRPr="008A123C">
        <w:rPr>
          <w:rFonts w:ascii="Times New Roman" w:hAnsi="Times New Roman" w:cs="Times New Roman"/>
          <w:sz w:val="24"/>
          <w:szCs w:val="24"/>
        </w:rPr>
        <w:t>2013</w:t>
      </w:r>
      <w:r w:rsidR="001B3EC1" w:rsidRPr="008A123C">
        <w:rPr>
          <w:rFonts w:ascii="Times New Roman" w:hAnsi="Times New Roman" w:cs="Times New Roman"/>
          <w:sz w:val="24"/>
          <w:szCs w:val="24"/>
        </w:rPr>
        <w:t>,p.38</w:t>
      </w:r>
      <w:r w:rsidRPr="008A123C">
        <w:rPr>
          <w:rFonts w:ascii="Times New Roman" w:hAnsi="Times New Roman" w:cs="Times New Roman"/>
          <w:sz w:val="24"/>
          <w:szCs w:val="24"/>
        </w:rPr>
        <w:t>).</w:t>
      </w:r>
      <w:r w:rsidR="003165DF">
        <w:rPr>
          <w:rFonts w:ascii="Times New Roman" w:hAnsi="Times New Roman" w:cs="Times New Roman"/>
          <w:sz w:val="24"/>
          <w:szCs w:val="24"/>
        </w:rPr>
        <w:t xml:space="preserve"> </w:t>
      </w:r>
      <w:r w:rsidRPr="008A123C">
        <w:rPr>
          <w:rFonts w:ascii="Times New Roman" w:hAnsi="Times New Roman" w:cs="Times New Roman"/>
          <w:sz w:val="24"/>
          <w:szCs w:val="24"/>
        </w:rPr>
        <w:t>Some</w:t>
      </w:r>
      <w:r w:rsidR="00ED2B1E" w:rsidRPr="008A123C">
        <w:rPr>
          <w:rFonts w:ascii="Times New Roman" w:hAnsi="Times New Roman" w:cs="Times New Roman"/>
          <w:sz w:val="24"/>
          <w:szCs w:val="24"/>
        </w:rPr>
        <w:t xml:space="preserve"> researchers </w:t>
      </w:r>
      <w:r w:rsidRPr="008A123C">
        <w:rPr>
          <w:rFonts w:ascii="Times New Roman" w:hAnsi="Times New Roman" w:cs="Times New Roman"/>
          <w:sz w:val="24"/>
          <w:szCs w:val="24"/>
        </w:rPr>
        <w:t>suggested</w:t>
      </w:r>
      <w:r w:rsidR="00ED2B1E" w:rsidRPr="008A123C">
        <w:rPr>
          <w:rFonts w:ascii="Times New Roman" w:hAnsi="Times New Roman" w:cs="Times New Roman"/>
          <w:sz w:val="24"/>
          <w:szCs w:val="24"/>
        </w:rPr>
        <w:t xml:space="preserve"> that children's code-switching is similar to that of adults and that it is a regular subjective linguistic phenomenon that reflects the bilingualism and personal purpose of the </w:t>
      </w:r>
      <w:proofErr w:type="gramStart"/>
      <w:r w:rsidR="00ED2B1E" w:rsidRPr="008A123C">
        <w:rPr>
          <w:rFonts w:ascii="Times New Roman" w:hAnsi="Times New Roman" w:cs="Times New Roman"/>
          <w:sz w:val="24"/>
          <w:szCs w:val="24"/>
        </w:rPr>
        <w:t>speakers( Cantone</w:t>
      </w:r>
      <w:proofErr w:type="gramEnd"/>
      <w:r w:rsidR="00ED2B1E" w:rsidRPr="008A123C">
        <w:rPr>
          <w:rFonts w:ascii="Times New Roman" w:hAnsi="Times New Roman" w:cs="Times New Roman"/>
          <w:sz w:val="24"/>
          <w:szCs w:val="24"/>
        </w:rPr>
        <w:t>,2007</w:t>
      </w:r>
      <w:r w:rsidR="001B3EC1" w:rsidRPr="008A123C">
        <w:rPr>
          <w:rFonts w:ascii="Times New Roman" w:hAnsi="Times New Roman" w:cs="Times New Roman"/>
          <w:sz w:val="24"/>
          <w:szCs w:val="24"/>
        </w:rPr>
        <w:t>,p.75</w:t>
      </w:r>
      <w:r w:rsidR="00ED2B1E" w:rsidRPr="008A123C">
        <w:rPr>
          <w:rFonts w:ascii="Times New Roman" w:hAnsi="Times New Roman" w:cs="Times New Roman"/>
          <w:sz w:val="24"/>
          <w:szCs w:val="24"/>
        </w:rPr>
        <w:t>).</w:t>
      </w:r>
      <w:r w:rsidRPr="008A123C">
        <w:rPr>
          <w:rFonts w:ascii="Times New Roman" w:hAnsi="Times New Roman" w:cs="Times New Roman"/>
          <w:sz w:val="24"/>
          <w:szCs w:val="24"/>
        </w:rPr>
        <w:t xml:space="preserve"> There is also growing research that “bilingual children (as young as two years old) notice two different languages depending on who is talking, where and when”( Baker,2014,p.96).</w:t>
      </w:r>
      <w:r w:rsidR="00EB706B" w:rsidRPr="008A123C">
        <w:rPr>
          <w:rFonts w:ascii="Times New Roman" w:hAnsi="Times New Roman" w:cs="Times New Roman"/>
          <w:sz w:val="24"/>
          <w:szCs w:val="24"/>
        </w:rPr>
        <w:t xml:space="preserve"> Code-switching is, therefore, a valuable and purposeful communication strategy for both children and adults. </w:t>
      </w:r>
      <w:r w:rsidR="00D16188" w:rsidRPr="008A123C">
        <w:rPr>
          <w:rFonts w:ascii="Times New Roman" w:hAnsi="Times New Roman" w:cs="Times New Roman"/>
          <w:sz w:val="24"/>
          <w:szCs w:val="24"/>
        </w:rPr>
        <w:t xml:space="preserve">Drawing on </w:t>
      </w:r>
      <w:r w:rsidR="006E188F" w:rsidRPr="008A123C">
        <w:rPr>
          <w:rFonts w:ascii="Times New Roman" w:hAnsi="Times New Roman" w:cs="Times New Roman"/>
          <w:sz w:val="24"/>
          <w:szCs w:val="24"/>
        </w:rPr>
        <w:t xml:space="preserve">Baker’s Major Uses of Code-switching(2014) and </w:t>
      </w:r>
      <w:r w:rsidR="00D16188" w:rsidRPr="008A123C">
        <w:rPr>
          <w:rFonts w:ascii="Times New Roman" w:hAnsi="Times New Roman" w:cs="Times New Roman"/>
          <w:sz w:val="24"/>
          <w:szCs w:val="24"/>
        </w:rPr>
        <w:t xml:space="preserve">Appel &amp; Muysken's (1987) Six Classifications of Code-switching Functions, this </w:t>
      </w:r>
      <w:r w:rsidR="006E188F" w:rsidRPr="008A123C">
        <w:rPr>
          <w:rFonts w:ascii="Times New Roman" w:hAnsi="Times New Roman" w:cs="Times New Roman"/>
          <w:sz w:val="24"/>
          <w:szCs w:val="24"/>
        </w:rPr>
        <w:t>essay</w:t>
      </w:r>
      <w:r w:rsidR="00D16188" w:rsidRPr="008A123C">
        <w:rPr>
          <w:rFonts w:ascii="Times New Roman" w:hAnsi="Times New Roman" w:cs="Times New Roman"/>
          <w:sz w:val="24"/>
          <w:szCs w:val="24"/>
        </w:rPr>
        <w:t xml:space="preserve"> briefly discusses the purpose and value of code-switching for children.</w:t>
      </w:r>
    </w:p>
    <w:p w14:paraId="3679445B" w14:textId="2FAC353D" w:rsidR="00EB706B" w:rsidRPr="008A123C" w:rsidRDefault="00000000" w:rsidP="006E188F">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From my observations with my bilingual children, I have found that the directive function is an essential function of code-switching for children. The main target of this function is the listener, and the aim is to convey information to a specific audience. This is very similar to Gumperz's list of </w:t>
      </w:r>
      <w:r w:rsidR="003165DF">
        <w:rPr>
          <w:rFonts w:ascii="Times New Roman" w:hAnsi="Times New Roman" w:cs="Times New Roman"/>
          <w:sz w:val="24"/>
          <w:szCs w:val="24"/>
        </w:rPr>
        <w:t>“</w:t>
      </w:r>
      <w:r w:rsidRPr="008A123C">
        <w:rPr>
          <w:rFonts w:ascii="Times New Roman" w:hAnsi="Times New Roman" w:cs="Times New Roman"/>
          <w:sz w:val="24"/>
          <w:szCs w:val="24"/>
        </w:rPr>
        <w:t>listener characteristics</w:t>
      </w:r>
      <w:r w:rsidR="006F350A">
        <w:rPr>
          <w:rFonts w:ascii="Times New Roman" w:hAnsi="Times New Roman" w:cs="Times New Roman"/>
          <w:sz w:val="24"/>
          <w:szCs w:val="24"/>
        </w:rPr>
        <w:t>”</w:t>
      </w:r>
      <w:r w:rsidRPr="008A123C">
        <w:rPr>
          <w:rFonts w:ascii="Times New Roman" w:hAnsi="Times New Roman" w:cs="Times New Roman"/>
          <w:sz w:val="24"/>
          <w:szCs w:val="24"/>
        </w:rPr>
        <w:t>. This function has two primary purposes: on the one hand, the bilingual can invite a specific audience (usually monolingual speakers) to join the conversation by switching codes</w:t>
      </w:r>
      <w:r w:rsidR="006F350A">
        <w:rPr>
          <w:rFonts w:ascii="Times New Roman" w:hAnsi="Times New Roman" w:cs="Times New Roman"/>
          <w:sz w:val="24"/>
          <w:szCs w:val="24"/>
        </w:rPr>
        <w:t>;</w:t>
      </w:r>
      <w:r w:rsidRPr="008A123C">
        <w:rPr>
          <w:rFonts w:ascii="Times New Roman" w:hAnsi="Times New Roman" w:cs="Times New Roman"/>
          <w:sz w:val="24"/>
          <w:szCs w:val="24"/>
        </w:rPr>
        <w:t xml:space="preserve"> </w:t>
      </w:r>
      <w:r w:rsidR="006F350A">
        <w:rPr>
          <w:rFonts w:ascii="Times New Roman" w:hAnsi="Times New Roman" w:cs="Times New Roman" w:hint="eastAsia"/>
          <w:sz w:val="24"/>
          <w:szCs w:val="24"/>
        </w:rPr>
        <w:t>o</w:t>
      </w:r>
      <w:r w:rsidRPr="008A123C">
        <w:rPr>
          <w:rFonts w:ascii="Times New Roman" w:hAnsi="Times New Roman" w:cs="Times New Roman"/>
          <w:sz w:val="24"/>
          <w:szCs w:val="24"/>
        </w:rPr>
        <w:t>n the other hand, bilinguals can switch languages in order to exclude non-similar listeners.</w:t>
      </w:r>
      <w:r w:rsidR="00C24FCB" w:rsidRPr="008A123C">
        <w:rPr>
          <w:rFonts w:ascii="Times New Roman" w:hAnsi="Times New Roman" w:cs="Times New Roman"/>
          <w:sz w:val="24"/>
          <w:szCs w:val="24"/>
        </w:rPr>
        <w:t xml:space="preserve"> Baker also gives a fascinating example of how two ladies in a London theatre could exclude the professor by converting English to Welsh</w:t>
      </w:r>
      <w:bookmarkStart w:id="1" w:name="_Hlk130317890"/>
      <w:r w:rsidR="00C22377" w:rsidRPr="008A123C">
        <w:rPr>
          <w:rFonts w:ascii="Times New Roman" w:hAnsi="Times New Roman" w:cs="Times New Roman"/>
          <w:sz w:val="24"/>
          <w:szCs w:val="24"/>
        </w:rPr>
        <w:t>(Baker,2014,p.97)</w:t>
      </w:r>
      <w:r w:rsidR="00C24FCB" w:rsidRPr="008A123C">
        <w:rPr>
          <w:rFonts w:ascii="Times New Roman" w:hAnsi="Times New Roman" w:cs="Times New Roman"/>
          <w:sz w:val="24"/>
          <w:szCs w:val="24"/>
        </w:rPr>
        <w:t>.</w:t>
      </w:r>
      <w:bookmarkEnd w:id="1"/>
    </w:p>
    <w:p w14:paraId="2F2231C3" w14:textId="378C2BD5" w:rsidR="00BF78F3" w:rsidRPr="008A123C" w:rsidRDefault="00000000" w:rsidP="006F350A">
      <w:pPr>
        <w:spacing w:line="300" w:lineRule="exact"/>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The </w:t>
      </w:r>
      <w:r w:rsidR="00094F1E" w:rsidRPr="008A123C">
        <w:rPr>
          <w:rFonts w:ascii="Times New Roman" w:hAnsi="Times New Roman" w:cs="Times New Roman"/>
          <w:sz w:val="24"/>
          <w:szCs w:val="24"/>
        </w:rPr>
        <w:t>second</w:t>
      </w:r>
      <w:r w:rsidR="00780E13" w:rsidRPr="008A123C">
        <w:rPr>
          <w:rFonts w:ascii="Times New Roman" w:hAnsi="Times New Roman" w:cs="Times New Roman"/>
          <w:sz w:val="24"/>
          <w:szCs w:val="24"/>
        </w:rPr>
        <w:t xml:space="preserve"> </w:t>
      </w:r>
      <w:r w:rsidRPr="008A123C">
        <w:rPr>
          <w:rFonts w:ascii="Times New Roman" w:hAnsi="Times New Roman" w:cs="Times New Roman"/>
          <w:sz w:val="24"/>
          <w:szCs w:val="24"/>
        </w:rPr>
        <w:t>purpose o</w:t>
      </w:r>
      <w:r w:rsidR="00780E13" w:rsidRPr="008A123C">
        <w:rPr>
          <w:rFonts w:ascii="Times New Roman" w:hAnsi="Times New Roman" w:cs="Times New Roman"/>
          <w:sz w:val="24"/>
          <w:szCs w:val="24"/>
        </w:rPr>
        <w:t>f</w:t>
      </w:r>
      <w:r w:rsidRPr="008A123C">
        <w:rPr>
          <w:rFonts w:ascii="Times New Roman" w:hAnsi="Times New Roman" w:cs="Times New Roman"/>
          <w:sz w:val="24"/>
          <w:szCs w:val="24"/>
        </w:rPr>
        <w:t xml:space="preserve"> code-switching is a </w:t>
      </w:r>
      <w:r w:rsidR="00B6281B" w:rsidRPr="008A123C">
        <w:rPr>
          <w:rFonts w:ascii="Times New Roman" w:hAnsi="Times New Roman" w:cs="Times New Roman"/>
          <w:sz w:val="24"/>
          <w:szCs w:val="24"/>
        </w:rPr>
        <w:t xml:space="preserve">phatic </w:t>
      </w:r>
      <w:r w:rsidRPr="008A123C">
        <w:rPr>
          <w:rFonts w:ascii="Times New Roman" w:hAnsi="Times New Roman" w:cs="Times New Roman"/>
          <w:sz w:val="24"/>
          <w:szCs w:val="24"/>
        </w:rPr>
        <w:t xml:space="preserve">purpose or function (Appel &amp; Muysken, 1987), </w:t>
      </w:r>
      <w:r w:rsidR="006F350A">
        <w:rPr>
          <w:rFonts w:ascii="Times New Roman" w:hAnsi="Times New Roman" w:cs="Times New Roman"/>
          <w:sz w:val="24"/>
          <w:szCs w:val="24"/>
        </w:rPr>
        <w:t>which indicates</w:t>
      </w:r>
      <w:r w:rsidRPr="008A123C">
        <w:rPr>
          <w:rFonts w:ascii="Times New Roman" w:hAnsi="Times New Roman" w:cs="Times New Roman"/>
          <w:sz w:val="24"/>
          <w:szCs w:val="24"/>
        </w:rPr>
        <w:t xml:space="preserve"> that the talker actively wants to change the style or subtlety of the current communication. Alternatively, he or she perceives a change in style and atmosphere and uses code-switching to respond to it.</w:t>
      </w:r>
      <w:r w:rsidR="00AF3F2D" w:rsidRPr="008A123C">
        <w:rPr>
          <w:rFonts w:ascii="Times New Roman" w:hAnsi="Times New Roman" w:cs="Times New Roman"/>
          <w:sz w:val="24"/>
          <w:szCs w:val="24"/>
        </w:rPr>
        <w:t xml:space="preserve"> This was further </w:t>
      </w:r>
      <w:r w:rsidR="00AF3F2D" w:rsidRPr="008A123C">
        <w:rPr>
          <w:rFonts w:ascii="Times New Roman" w:hAnsi="Times New Roman" w:cs="Times New Roman"/>
          <w:sz w:val="24"/>
          <w:szCs w:val="24"/>
        </w:rPr>
        <w:lastRenderedPageBreak/>
        <w:t>clarified and discussed by Baker. He argues that language transcoding can also promote friendship. Switching from a common majority language to a minority language that the listener and the speaker can understand is respectful to the other party. Language transcoding demonstrates a desire for acceptance and a need for a shared sense of belonging, thus fostering friendship</w:t>
      </w:r>
      <w:r w:rsidR="00920586" w:rsidRPr="008A123C">
        <w:rPr>
          <w:rFonts w:ascii="Times New Roman" w:hAnsi="Times New Roman" w:cs="Times New Roman"/>
          <w:sz w:val="24"/>
          <w:szCs w:val="24"/>
        </w:rPr>
        <w:t xml:space="preserve"> </w:t>
      </w:r>
      <w:bookmarkStart w:id="2" w:name="OLE_LINK6"/>
      <w:r w:rsidR="00AF3F2D" w:rsidRPr="008A123C">
        <w:rPr>
          <w:rFonts w:ascii="Times New Roman" w:hAnsi="Times New Roman" w:cs="Times New Roman"/>
          <w:sz w:val="24"/>
          <w:szCs w:val="24"/>
        </w:rPr>
        <w:t>(Baker,2014,p.97).</w:t>
      </w:r>
      <w:r w:rsidRPr="008A123C">
        <w:rPr>
          <w:rFonts w:ascii="Times New Roman" w:hAnsi="Times New Roman" w:cs="Times New Roman"/>
          <w:sz w:val="24"/>
          <w:szCs w:val="24"/>
        </w:rPr>
        <w:t xml:space="preserve"> </w:t>
      </w:r>
      <w:bookmarkEnd w:id="2"/>
      <w:r w:rsidRPr="008A123C">
        <w:rPr>
          <w:rFonts w:ascii="Times New Roman" w:hAnsi="Times New Roman" w:cs="Times New Roman"/>
          <w:sz w:val="24"/>
          <w:szCs w:val="24"/>
        </w:rPr>
        <w:t>On the other hand, code-switching is also a communication strategy.</w:t>
      </w:r>
      <w:r w:rsidR="00D83E8F" w:rsidRPr="008A123C">
        <w:rPr>
          <w:rFonts w:ascii="Times New Roman" w:hAnsi="Times New Roman" w:cs="Times New Roman"/>
          <w:sz w:val="24"/>
          <w:szCs w:val="24"/>
        </w:rPr>
        <w:t xml:space="preserve"> Strategies have been analyzed as having a more or less direct effect on children's code-switching behaviour </w:t>
      </w:r>
      <w:r w:rsidR="001B3EC1" w:rsidRPr="008A123C">
        <w:rPr>
          <w:rFonts w:ascii="Times New Roman" w:hAnsi="Times New Roman" w:cs="Times New Roman"/>
          <w:sz w:val="24"/>
          <w:szCs w:val="24"/>
        </w:rPr>
        <w:t>(</w:t>
      </w:r>
      <w:r w:rsidR="00D83E8F" w:rsidRPr="008A123C">
        <w:rPr>
          <w:rFonts w:ascii="Times New Roman" w:hAnsi="Times New Roman" w:cs="Times New Roman"/>
          <w:sz w:val="24"/>
          <w:szCs w:val="24"/>
        </w:rPr>
        <w:t xml:space="preserve">Houwer, </w:t>
      </w:r>
      <w:r w:rsidR="001B3EC1" w:rsidRPr="008A123C">
        <w:rPr>
          <w:rFonts w:ascii="Times New Roman" w:hAnsi="Times New Roman" w:cs="Times New Roman"/>
          <w:sz w:val="24"/>
          <w:szCs w:val="24"/>
        </w:rPr>
        <w:t>1999, p.78</w:t>
      </w:r>
      <w:r w:rsidR="00D83E8F" w:rsidRPr="008A123C">
        <w:rPr>
          <w:rFonts w:ascii="Times New Roman" w:hAnsi="Times New Roman" w:cs="Times New Roman"/>
          <w:sz w:val="24"/>
          <w:szCs w:val="24"/>
        </w:rPr>
        <w:t>).</w:t>
      </w:r>
      <w:r w:rsidRPr="008A123C">
        <w:rPr>
          <w:rFonts w:ascii="Times New Roman" w:hAnsi="Times New Roman" w:cs="Times New Roman"/>
          <w:sz w:val="24"/>
          <w:szCs w:val="24"/>
        </w:rPr>
        <w:t xml:space="preserve"> Dina Belyayeva proposes "the Model of Conceptual Structure Mapping", which considers code-switching as a problem of representational strategy</w:t>
      </w:r>
      <w:r w:rsidR="001B3EC1" w:rsidRPr="008A123C">
        <w:rPr>
          <w:rFonts w:ascii="Times New Roman" w:hAnsi="Times New Roman" w:cs="Times New Roman"/>
          <w:sz w:val="24"/>
          <w:szCs w:val="24"/>
        </w:rPr>
        <w:t xml:space="preserve"> (Belyayeva,</w:t>
      </w:r>
      <w:proofErr w:type="gramStart"/>
      <w:r w:rsidR="001B3EC1" w:rsidRPr="008A123C">
        <w:rPr>
          <w:rFonts w:ascii="Times New Roman" w:hAnsi="Times New Roman" w:cs="Times New Roman"/>
          <w:sz w:val="24"/>
          <w:szCs w:val="24"/>
        </w:rPr>
        <w:t>1998,p.</w:t>
      </w:r>
      <w:proofErr w:type="gramEnd"/>
      <w:r w:rsidR="001B3EC1" w:rsidRPr="008A123C">
        <w:rPr>
          <w:rFonts w:ascii="Times New Roman" w:hAnsi="Times New Roman" w:cs="Times New Roman"/>
          <w:sz w:val="24"/>
          <w:szCs w:val="24"/>
        </w:rPr>
        <w:t>347</w:t>
      </w:r>
      <w:r w:rsidR="006F350A">
        <w:rPr>
          <w:rFonts w:ascii="Times New Roman" w:hAnsi="Times New Roman" w:cs="Times New Roman" w:hint="eastAsia"/>
          <w:sz w:val="24"/>
          <w:szCs w:val="24"/>
        </w:rPr>
        <w:t>)</w:t>
      </w:r>
      <w:r w:rsidR="006F350A">
        <w:rPr>
          <w:rFonts w:ascii="Times New Roman" w:hAnsi="Times New Roman" w:cs="Times New Roman"/>
          <w:sz w:val="24"/>
          <w:szCs w:val="24"/>
        </w:rPr>
        <w:t xml:space="preserve">. </w:t>
      </w:r>
      <w:r w:rsidRPr="008A123C">
        <w:rPr>
          <w:rFonts w:ascii="Times New Roman" w:hAnsi="Times New Roman" w:cs="Times New Roman"/>
          <w:sz w:val="24"/>
          <w:szCs w:val="24"/>
        </w:rPr>
        <w:t>Baker illustrates it in</w:t>
      </w:r>
      <w:r w:rsidR="002B23BA" w:rsidRPr="008A123C">
        <w:rPr>
          <w:rFonts w:ascii="Times New Roman" w:hAnsi="Times New Roman" w:cs="Times New Roman"/>
          <w:sz w:val="24"/>
          <w:szCs w:val="24"/>
        </w:rPr>
        <w:t xml:space="preserve"> two</w:t>
      </w:r>
      <w:r w:rsidRPr="008A123C">
        <w:rPr>
          <w:rFonts w:ascii="Times New Roman" w:hAnsi="Times New Roman" w:cs="Times New Roman"/>
          <w:sz w:val="24"/>
          <w:szCs w:val="24"/>
        </w:rPr>
        <w:t xml:space="preserve"> ways. For example, when reporting a real-life event, the direct use of the person's language increases the authenticity and credibility of the report. In addition, code-switching can also be "</w:t>
      </w:r>
      <w:r w:rsidR="006F350A">
        <w:rPr>
          <w:rFonts w:ascii="Times New Roman" w:hAnsi="Times New Roman" w:cs="Times New Roman"/>
          <w:sz w:val="24"/>
          <w:szCs w:val="24"/>
        </w:rPr>
        <w:t>a</w:t>
      </w:r>
      <w:r w:rsidRPr="008A123C">
        <w:rPr>
          <w:rFonts w:ascii="Times New Roman" w:hAnsi="Times New Roman" w:cs="Times New Roman"/>
          <w:sz w:val="24"/>
          <w:szCs w:val="24"/>
        </w:rPr>
        <w:t xml:space="preserve"> way of the interjection", which avoids embarrassment and facilitates the achievement of one's linguistic goals by changing the language as opposed to interrupting directly.</w:t>
      </w:r>
      <w:r w:rsidR="00920586" w:rsidRPr="008A123C">
        <w:rPr>
          <w:rFonts w:ascii="Times New Roman" w:hAnsi="Times New Roman" w:cs="Times New Roman"/>
          <w:sz w:val="24"/>
          <w:szCs w:val="24"/>
        </w:rPr>
        <w:t xml:space="preserve"> Therefore, code-switching is the "third subtle language that bilinguals use to a clever effect” (Baker,2014,p.9</w:t>
      </w:r>
      <w:r w:rsidR="002F5F86" w:rsidRPr="008A123C">
        <w:rPr>
          <w:rFonts w:ascii="Times New Roman" w:hAnsi="Times New Roman" w:cs="Times New Roman"/>
          <w:sz w:val="24"/>
          <w:szCs w:val="24"/>
        </w:rPr>
        <w:t>8</w:t>
      </w:r>
      <w:r w:rsidR="00920586" w:rsidRPr="008A123C">
        <w:rPr>
          <w:rFonts w:ascii="Times New Roman" w:hAnsi="Times New Roman" w:cs="Times New Roman"/>
          <w:sz w:val="24"/>
          <w:szCs w:val="24"/>
        </w:rPr>
        <w:t>).</w:t>
      </w:r>
    </w:p>
    <w:p w14:paraId="5CA6A77C" w14:textId="16D03EF4" w:rsidR="00AF3F2D" w:rsidRPr="008A123C" w:rsidRDefault="00000000" w:rsidP="006F350A">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The</w:t>
      </w:r>
      <w:r w:rsidR="00685C9C" w:rsidRPr="008A123C">
        <w:rPr>
          <w:rFonts w:ascii="Times New Roman" w:hAnsi="Times New Roman" w:cs="Times New Roman"/>
          <w:sz w:val="24"/>
          <w:szCs w:val="24"/>
        </w:rPr>
        <w:t xml:space="preserve"> </w:t>
      </w:r>
      <w:r w:rsidR="00094F1E" w:rsidRPr="008A123C">
        <w:rPr>
          <w:rFonts w:ascii="Times New Roman" w:hAnsi="Times New Roman" w:cs="Times New Roman"/>
          <w:sz w:val="24"/>
          <w:szCs w:val="24"/>
        </w:rPr>
        <w:t>third</w:t>
      </w:r>
      <w:r w:rsidR="00685C9C" w:rsidRPr="008A123C">
        <w:rPr>
          <w:rFonts w:ascii="Times New Roman" w:hAnsi="Times New Roman" w:cs="Times New Roman"/>
          <w:sz w:val="24"/>
          <w:szCs w:val="24"/>
        </w:rPr>
        <w:t xml:space="preserve"> </w:t>
      </w:r>
      <w:r w:rsidR="006F350A">
        <w:rPr>
          <w:rFonts w:ascii="Times New Roman" w:hAnsi="Times New Roman" w:cs="Times New Roman"/>
          <w:sz w:val="24"/>
          <w:szCs w:val="24"/>
        </w:rPr>
        <w:t>purpose of</w:t>
      </w:r>
      <w:r w:rsidR="00685C9C" w:rsidRPr="008A123C">
        <w:rPr>
          <w:rFonts w:ascii="Times New Roman" w:hAnsi="Times New Roman" w:cs="Times New Roman"/>
          <w:sz w:val="24"/>
          <w:szCs w:val="24"/>
        </w:rPr>
        <w:t xml:space="preserve"> transcoding is to indicate variation in social distance. This is more noticeable in the case of first-time bilingual children. Using a sample of my </w:t>
      </w:r>
      <w:r w:rsidR="003F71B1" w:rsidRPr="008A123C">
        <w:rPr>
          <w:rFonts w:ascii="Times New Roman" w:hAnsi="Times New Roman" w:cs="Times New Roman"/>
          <w:sz w:val="24"/>
          <w:szCs w:val="24"/>
        </w:rPr>
        <w:t xml:space="preserve">two children, I have observed over time that they </w:t>
      </w:r>
      <w:r w:rsidR="00685C9C" w:rsidRPr="008A123C">
        <w:rPr>
          <w:rFonts w:ascii="Times New Roman" w:hAnsi="Times New Roman" w:cs="Times New Roman"/>
          <w:sz w:val="24"/>
          <w:szCs w:val="24"/>
        </w:rPr>
        <w:t xml:space="preserve">unconsciously use the common majority language, English, when communicating with their newfound classmates. After a month, when they interacted with their </w:t>
      </w:r>
      <w:proofErr w:type="gramStart"/>
      <w:r w:rsidR="00685C9C" w:rsidRPr="008A123C">
        <w:rPr>
          <w:rFonts w:ascii="Times New Roman" w:hAnsi="Times New Roman" w:cs="Times New Roman"/>
          <w:sz w:val="24"/>
          <w:szCs w:val="24"/>
        </w:rPr>
        <w:t>more close</w:t>
      </w:r>
      <w:proofErr w:type="gramEnd"/>
      <w:r w:rsidR="00685C9C" w:rsidRPr="008A123C">
        <w:rPr>
          <w:rFonts w:ascii="Times New Roman" w:hAnsi="Times New Roman" w:cs="Times New Roman"/>
          <w:sz w:val="24"/>
          <w:szCs w:val="24"/>
        </w:rPr>
        <w:t xml:space="preserve"> classmates, they unconsciously used some of </w:t>
      </w:r>
      <w:r w:rsidR="00DB240D">
        <w:rPr>
          <w:rFonts w:ascii="Times New Roman" w:hAnsi="Times New Roman" w:cs="Times New Roman"/>
          <w:sz w:val="24"/>
          <w:szCs w:val="24"/>
        </w:rPr>
        <w:t>their friends’</w:t>
      </w:r>
      <w:r w:rsidR="00685C9C" w:rsidRPr="008A123C">
        <w:rPr>
          <w:rFonts w:ascii="Times New Roman" w:hAnsi="Times New Roman" w:cs="Times New Roman"/>
          <w:sz w:val="24"/>
          <w:szCs w:val="24"/>
        </w:rPr>
        <w:t xml:space="preserve"> language. Baker's study also confirms this. The change to a regional language in communication may indicate that boundaries between speakers are being broken down, and this shift indicates solidarity and increasing integration</w:t>
      </w:r>
      <w:r w:rsidR="0009395B">
        <w:rPr>
          <w:rFonts w:ascii="Times New Roman" w:hAnsi="Times New Roman" w:cs="Times New Roman"/>
          <w:sz w:val="24"/>
          <w:szCs w:val="24"/>
        </w:rPr>
        <w:t xml:space="preserve"> </w:t>
      </w:r>
      <w:r w:rsidR="00685C9C" w:rsidRPr="008A123C">
        <w:rPr>
          <w:rFonts w:ascii="Times New Roman" w:hAnsi="Times New Roman" w:cs="Times New Roman"/>
          <w:sz w:val="24"/>
          <w:szCs w:val="24"/>
        </w:rPr>
        <w:t>(Baker,</w:t>
      </w:r>
      <w:proofErr w:type="gramStart"/>
      <w:r w:rsidR="00685C9C" w:rsidRPr="008A123C">
        <w:rPr>
          <w:rFonts w:ascii="Times New Roman" w:hAnsi="Times New Roman" w:cs="Times New Roman"/>
          <w:sz w:val="24"/>
          <w:szCs w:val="24"/>
        </w:rPr>
        <w:t>2014,p.</w:t>
      </w:r>
      <w:proofErr w:type="gramEnd"/>
      <w:r w:rsidR="00685C9C" w:rsidRPr="008A123C">
        <w:rPr>
          <w:rFonts w:ascii="Times New Roman" w:hAnsi="Times New Roman" w:cs="Times New Roman"/>
          <w:sz w:val="24"/>
          <w:szCs w:val="24"/>
        </w:rPr>
        <w:t>97).</w:t>
      </w:r>
    </w:p>
    <w:p w14:paraId="64499E4E" w14:textId="012A5D4F" w:rsidR="00D94027" w:rsidRPr="008A123C" w:rsidRDefault="00000000" w:rsidP="0009395B">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The </w:t>
      </w:r>
      <w:r w:rsidR="00094F1E" w:rsidRPr="008A123C">
        <w:rPr>
          <w:rFonts w:ascii="Times New Roman" w:hAnsi="Times New Roman" w:cs="Times New Roman"/>
          <w:sz w:val="24"/>
          <w:szCs w:val="24"/>
        </w:rPr>
        <w:t>fourth</w:t>
      </w:r>
      <w:r w:rsidRPr="008A123C">
        <w:rPr>
          <w:rFonts w:ascii="Times New Roman" w:hAnsi="Times New Roman" w:cs="Times New Roman"/>
          <w:sz w:val="24"/>
          <w:szCs w:val="24"/>
        </w:rPr>
        <w:t xml:space="preserve"> </w:t>
      </w:r>
      <w:r w:rsidR="00DD5AFE">
        <w:rPr>
          <w:rFonts w:ascii="Times New Roman" w:hAnsi="Times New Roman" w:cs="Times New Roman"/>
          <w:sz w:val="24"/>
          <w:szCs w:val="24"/>
        </w:rPr>
        <w:t>purpose of</w:t>
      </w:r>
      <w:r w:rsidRPr="008A123C">
        <w:rPr>
          <w:rFonts w:ascii="Times New Roman" w:hAnsi="Times New Roman" w:cs="Times New Roman"/>
          <w:sz w:val="24"/>
          <w:szCs w:val="24"/>
        </w:rPr>
        <w:t xml:space="preserve"> </w:t>
      </w:r>
      <w:r w:rsidR="003F71B1" w:rsidRPr="008A123C">
        <w:rPr>
          <w:rFonts w:ascii="Times New Roman" w:hAnsi="Times New Roman" w:cs="Times New Roman"/>
          <w:sz w:val="24"/>
          <w:szCs w:val="24"/>
        </w:rPr>
        <w:t>code-switching</w:t>
      </w:r>
      <w:r w:rsidRPr="008A123C">
        <w:rPr>
          <w:rFonts w:ascii="Times New Roman" w:hAnsi="Times New Roman" w:cs="Times New Roman"/>
          <w:sz w:val="24"/>
          <w:szCs w:val="24"/>
        </w:rPr>
        <w:t xml:space="preserve">, aims to interpret, </w:t>
      </w:r>
      <w:r w:rsidR="003F71B1" w:rsidRPr="008A123C">
        <w:rPr>
          <w:rFonts w:ascii="Times New Roman" w:hAnsi="Times New Roman" w:cs="Times New Roman"/>
          <w:sz w:val="24"/>
          <w:szCs w:val="24"/>
        </w:rPr>
        <w:t>emphasize</w:t>
      </w:r>
      <w:r w:rsidRPr="008A123C">
        <w:rPr>
          <w:rFonts w:ascii="Times New Roman" w:hAnsi="Times New Roman" w:cs="Times New Roman"/>
          <w:sz w:val="24"/>
          <w:szCs w:val="24"/>
        </w:rPr>
        <w:t xml:space="preserve">, or </w:t>
      </w:r>
      <w:r w:rsidR="00003055" w:rsidRPr="008A123C">
        <w:rPr>
          <w:rFonts w:ascii="Times New Roman" w:hAnsi="Times New Roman" w:cs="Times New Roman"/>
          <w:sz w:val="24"/>
          <w:szCs w:val="24"/>
        </w:rPr>
        <w:t>repeat</w:t>
      </w:r>
      <w:r w:rsidRPr="008A123C">
        <w:rPr>
          <w:rFonts w:ascii="Times New Roman" w:hAnsi="Times New Roman" w:cs="Times New Roman"/>
          <w:sz w:val="24"/>
          <w:szCs w:val="24"/>
        </w:rPr>
        <w:t xml:space="preserve">. This is very similar to Appel &amp; Muysken's meta-linguistic function. It means that the interlocutor interprets or comments directly or indirectly on one of the </w:t>
      </w:r>
      <w:r w:rsidR="00094F1E" w:rsidRPr="008A123C">
        <w:rPr>
          <w:rFonts w:ascii="Times New Roman" w:hAnsi="Times New Roman" w:cs="Times New Roman"/>
          <w:sz w:val="24"/>
          <w:szCs w:val="24"/>
        </w:rPr>
        <w:t>currently used languages</w:t>
      </w:r>
      <w:r w:rsidRPr="008A123C">
        <w:rPr>
          <w:rFonts w:ascii="Times New Roman" w:hAnsi="Times New Roman" w:cs="Times New Roman"/>
          <w:sz w:val="24"/>
          <w:szCs w:val="24"/>
        </w:rPr>
        <w:t xml:space="preserve"> by switching language forms. </w:t>
      </w:r>
      <w:r w:rsidR="00543D07" w:rsidRPr="008A123C">
        <w:rPr>
          <w:rFonts w:ascii="Times New Roman" w:hAnsi="Times New Roman" w:cs="Times New Roman"/>
          <w:sz w:val="24"/>
          <w:szCs w:val="24"/>
        </w:rPr>
        <w:t>When discussing scientific concepts or related topics with their peers, bilingual children may draw on their mother tongue to express themselves fully, especially in more specialist areas, such as computing and medicine. Likewise, teachers use different language coding in the classroom to deepen their students' impressions (Baker,</w:t>
      </w:r>
      <w:proofErr w:type="gramStart"/>
      <w:r w:rsidR="00543D07" w:rsidRPr="008A123C">
        <w:rPr>
          <w:rFonts w:ascii="Times New Roman" w:hAnsi="Times New Roman" w:cs="Times New Roman"/>
          <w:sz w:val="24"/>
          <w:szCs w:val="24"/>
        </w:rPr>
        <w:t>2014,p.</w:t>
      </w:r>
      <w:proofErr w:type="gramEnd"/>
      <w:r w:rsidR="00543D07" w:rsidRPr="008A123C">
        <w:rPr>
          <w:rFonts w:ascii="Times New Roman" w:hAnsi="Times New Roman" w:cs="Times New Roman"/>
          <w:sz w:val="24"/>
          <w:szCs w:val="24"/>
        </w:rPr>
        <w:t>97). However, there</w:t>
      </w:r>
      <w:r w:rsidRPr="008A123C">
        <w:rPr>
          <w:rFonts w:ascii="Times New Roman" w:hAnsi="Times New Roman" w:cs="Times New Roman"/>
          <w:sz w:val="24"/>
          <w:szCs w:val="24"/>
        </w:rPr>
        <w:t xml:space="preserve"> are cases where the speaker does not need to interpret any situation or </w:t>
      </w:r>
      <w:r w:rsidR="00094F1E" w:rsidRPr="008A123C">
        <w:rPr>
          <w:rFonts w:ascii="Times New Roman" w:hAnsi="Times New Roman" w:cs="Times New Roman"/>
          <w:sz w:val="24"/>
          <w:szCs w:val="24"/>
        </w:rPr>
        <w:t>emphasize</w:t>
      </w:r>
      <w:r w:rsidRPr="008A123C">
        <w:rPr>
          <w:rFonts w:ascii="Times New Roman" w:hAnsi="Times New Roman" w:cs="Times New Roman"/>
          <w:sz w:val="24"/>
          <w:szCs w:val="24"/>
        </w:rPr>
        <w:t xml:space="preserve"> the message through </w:t>
      </w:r>
      <w:bookmarkStart w:id="3" w:name="_Hlk130349477"/>
      <w:r w:rsidRPr="008A123C">
        <w:rPr>
          <w:rFonts w:ascii="Times New Roman" w:hAnsi="Times New Roman" w:cs="Times New Roman"/>
          <w:sz w:val="24"/>
          <w:szCs w:val="24"/>
        </w:rPr>
        <w:t>repetition</w:t>
      </w:r>
      <w:bookmarkEnd w:id="3"/>
      <w:r w:rsidRPr="008A123C">
        <w:rPr>
          <w:rFonts w:ascii="Times New Roman" w:hAnsi="Times New Roman" w:cs="Times New Roman"/>
          <w:sz w:val="24"/>
          <w:szCs w:val="24"/>
        </w:rPr>
        <w:t xml:space="preserve"> in conversation; instead, he or she consciously switches codes in line with the unfolding of the discourse in a semantically paraconsistent relationship, and therefore it is more reasonable to classify this as a purpose of information confirmation.</w:t>
      </w:r>
    </w:p>
    <w:p w14:paraId="49182E06" w14:textId="142248B1" w:rsidR="006F2E45" w:rsidRPr="008A123C" w:rsidRDefault="00000000" w:rsidP="00FB79C0">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Last but not</w:t>
      </w:r>
      <w:r w:rsidR="00615EF1">
        <w:rPr>
          <w:rFonts w:ascii="Times New Roman" w:hAnsi="Times New Roman" w:cs="Times New Roman"/>
          <w:sz w:val="24"/>
          <w:szCs w:val="24"/>
        </w:rPr>
        <w:t xml:space="preserve"> the</w:t>
      </w:r>
      <w:r w:rsidRPr="008A123C">
        <w:rPr>
          <w:rFonts w:ascii="Times New Roman" w:hAnsi="Times New Roman" w:cs="Times New Roman"/>
          <w:sz w:val="24"/>
          <w:szCs w:val="24"/>
        </w:rPr>
        <w:t xml:space="preserve"> least, </w:t>
      </w:r>
      <w:r w:rsidR="00DF5BE6">
        <w:rPr>
          <w:rFonts w:ascii="Times New Roman" w:hAnsi="Times New Roman" w:cs="Times New Roman"/>
          <w:sz w:val="24"/>
          <w:szCs w:val="24"/>
        </w:rPr>
        <w:t>codeswitching</w:t>
      </w:r>
      <w:r w:rsidRPr="008A123C">
        <w:rPr>
          <w:rFonts w:ascii="Times New Roman" w:hAnsi="Times New Roman" w:cs="Times New Roman"/>
          <w:sz w:val="24"/>
          <w:szCs w:val="24"/>
        </w:rPr>
        <w:t xml:space="preserve"> may also be used to ease the mood and relieve pressure on the speaker</w:t>
      </w:r>
      <w:r w:rsidR="009E7763" w:rsidRPr="008A123C">
        <w:rPr>
          <w:rFonts w:ascii="Times New Roman" w:hAnsi="Times New Roman" w:cs="Times New Roman"/>
          <w:sz w:val="24"/>
          <w:szCs w:val="24"/>
        </w:rPr>
        <w:t xml:space="preserve"> (Baker,</w:t>
      </w:r>
      <w:proofErr w:type="gramStart"/>
      <w:r w:rsidR="009E7763" w:rsidRPr="008A123C">
        <w:rPr>
          <w:rFonts w:ascii="Times New Roman" w:hAnsi="Times New Roman" w:cs="Times New Roman"/>
          <w:sz w:val="24"/>
          <w:szCs w:val="24"/>
        </w:rPr>
        <w:t>2014,p.</w:t>
      </w:r>
      <w:proofErr w:type="gramEnd"/>
      <w:r w:rsidR="009E7763" w:rsidRPr="008A123C">
        <w:rPr>
          <w:rFonts w:ascii="Times New Roman" w:hAnsi="Times New Roman" w:cs="Times New Roman"/>
          <w:sz w:val="24"/>
          <w:szCs w:val="24"/>
        </w:rPr>
        <w:t>97)</w:t>
      </w:r>
      <w:r w:rsidRPr="008A123C">
        <w:rPr>
          <w:rFonts w:ascii="Times New Roman" w:hAnsi="Times New Roman" w:cs="Times New Roman"/>
          <w:sz w:val="24"/>
          <w:szCs w:val="24"/>
        </w:rPr>
        <w:t>.</w:t>
      </w:r>
      <w:r w:rsidR="009E7763"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Puns, humour and proverbs can often only express the speaker's intentions more subtly under the conditions of the source language. This is because the humorous or punning element embedded in the source language may not be conveyed by using a standard language translation. Appel &amp; Muysken et al. define this as a poetic function. At the same time, </w:t>
      </w:r>
      <w:proofErr w:type="spellStart"/>
      <w:r w:rsidRPr="008A123C">
        <w:rPr>
          <w:rFonts w:ascii="Times New Roman" w:hAnsi="Times New Roman" w:cs="Times New Roman"/>
          <w:sz w:val="24"/>
          <w:szCs w:val="24"/>
        </w:rPr>
        <w:t>humour</w:t>
      </w:r>
      <w:proofErr w:type="spellEnd"/>
      <w:r w:rsidRPr="008A123C">
        <w:rPr>
          <w:rFonts w:ascii="Times New Roman" w:hAnsi="Times New Roman" w:cs="Times New Roman"/>
          <w:sz w:val="24"/>
          <w:szCs w:val="24"/>
        </w:rPr>
        <w:t xml:space="preserve"> can also serve the purpose of </w:t>
      </w:r>
      <w:r w:rsidR="00615EF1">
        <w:rPr>
          <w:rFonts w:ascii="Times New Roman" w:hAnsi="Times New Roman" w:cs="Times New Roman"/>
          <w:sz w:val="24"/>
          <w:szCs w:val="24"/>
        </w:rPr>
        <w:t>“</w:t>
      </w:r>
      <w:r w:rsidRPr="008A123C">
        <w:rPr>
          <w:rFonts w:ascii="Times New Roman" w:hAnsi="Times New Roman" w:cs="Times New Roman"/>
          <w:sz w:val="24"/>
          <w:szCs w:val="24"/>
        </w:rPr>
        <w:t xml:space="preserve">directing the hearer's attention to </w:t>
      </w:r>
      <w:proofErr w:type="gramStart"/>
      <w:r w:rsidRPr="008A123C">
        <w:rPr>
          <w:rFonts w:ascii="Times New Roman" w:hAnsi="Times New Roman" w:cs="Times New Roman"/>
          <w:sz w:val="24"/>
          <w:szCs w:val="24"/>
        </w:rPr>
        <w:t>itself</w:t>
      </w:r>
      <w:r w:rsidR="00FB79C0" w:rsidRPr="008A123C">
        <w:rPr>
          <w:rFonts w:ascii="Times New Roman" w:hAnsi="Times New Roman" w:cs="Times New Roman"/>
          <w:sz w:val="24"/>
          <w:szCs w:val="24"/>
        </w:rPr>
        <w:t xml:space="preserve"> </w:t>
      </w:r>
      <w:r w:rsidR="00615EF1">
        <w:rPr>
          <w:rFonts w:ascii="Times New Roman" w:hAnsi="Times New Roman" w:cs="Times New Roman"/>
          <w:sz w:val="24"/>
          <w:szCs w:val="24"/>
        </w:rPr>
        <w:t>”</w:t>
      </w:r>
      <w:proofErr w:type="gramEnd"/>
      <w:r w:rsidR="00FB79C0" w:rsidRPr="008A123C">
        <w:rPr>
          <w:rFonts w:ascii="Times New Roman" w:hAnsi="Times New Roman" w:cs="Times New Roman"/>
          <w:sz w:val="24"/>
          <w:szCs w:val="24"/>
        </w:rPr>
        <w:t xml:space="preserve"> (Jakobson,1960,p.353)</w:t>
      </w:r>
      <w:r w:rsidRPr="008A123C">
        <w:rPr>
          <w:rFonts w:ascii="Times New Roman" w:hAnsi="Times New Roman" w:cs="Times New Roman"/>
          <w:sz w:val="24"/>
          <w:szCs w:val="24"/>
        </w:rPr>
        <w:t xml:space="preserve">. </w:t>
      </w:r>
      <w:r w:rsidRPr="008A123C">
        <w:rPr>
          <w:rFonts w:ascii="Times New Roman" w:hAnsi="Times New Roman" w:cs="Times New Roman"/>
          <w:sz w:val="24"/>
          <w:szCs w:val="24"/>
        </w:rPr>
        <w:lastRenderedPageBreak/>
        <w:t xml:space="preserve">The </w:t>
      </w:r>
      <w:r w:rsidR="00615EF1">
        <w:rPr>
          <w:rFonts w:ascii="Times New Roman" w:hAnsi="Times New Roman" w:cs="Times New Roman"/>
          <w:sz w:val="24"/>
          <w:szCs w:val="24"/>
        </w:rPr>
        <w:t>essay</w:t>
      </w:r>
      <w:r w:rsidRPr="008A123C">
        <w:rPr>
          <w:rFonts w:ascii="Times New Roman" w:hAnsi="Times New Roman" w:cs="Times New Roman"/>
          <w:sz w:val="24"/>
          <w:szCs w:val="24"/>
        </w:rPr>
        <w:t xml:space="preserve"> disputes the view of some scholars that children need contextual insight and therefore need the ability to transcode language to achieve humour. Children's innocent humour can often make adults laugh, embarrassed, cry, or even helpless in everyday life. This can also be achieved by code-switching. The reasons for this are to be found in the specific environment in which children grow up, including all aspects of the objective world in which they live, from the political system, ethnicity, social structure, and class status to the family and the natural environment in which they live. The environment in which a child lives gradually contributes to the child's cognitive context, which results from the objective world being generalized, abstracted and systematized in the human brain. Thus, </w:t>
      </w:r>
      <w:r w:rsidR="00615EF1">
        <w:rPr>
          <w:rFonts w:ascii="Times New Roman" w:hAnsi="Times New Roman" w:cs="Times New Roman"/>
          <w:sz w:val="24"/>
          <w:szCs w:val="24"/>
        </w:rPr>
        <w:t>“</w:t>
      </w:r>
      <w:r w:rsidRPr="008A123C">
        <w:rPr>
          <w:rFonts w:ascii="Times New Roman" w:hAnsi="Times New Roman" w:cs="Times New Roman"/>
          <w:sz w:val="24"/>
          <w:szCs w:val="24"/>
        </w:rPr>
        <w:t>Context is right in your mind</w:t>
      </w:r>
      <w:r w:rsidR="00615EF1">
        <w:rPr>
          <w:rFonts w:ascii="Times New Roman" w:hAnsi="Times New Roman" w:cs="Times New Roman"/>
          <w:sz w:val="24"/>
          <w:szCs w:val="24"/>
        </w:rPr>
        <w:t>”</w:t>
      </w:r>
      <w:r w:rsidRPr="008A123C">
        <w:rPr>
          <w:rFonts w:ascii="Times New Roman" w:hAnsi="Times New Roman" w:cs="Times New Roman"/>
          <w:sz w:val="24"/>
          <w:szCs w:val="24"/>
        </w:rPr>
        <w:t xml:space="preserve"> (</w:t>
      </w:r>
      <w:r w:rsidR="001B3EC1" w:rsidRPr="008A123C">
        <w:rPr>
          <w:rFonts w:ascii="Times New Roman" w:hAnsi="Times New Roman" w:cs="Times New Roman"/>
          <w:sz w:val="24"/>
          <w:szCs w:val="24"/>
        </w:rPr>
        <w:t>V</w:t>
      </w:r>
      <w:r w:rsidRPr="008A123C">
        <w:rPr>
          <w:rFonts w:ascii="Times New Roman" w:hAnsi="Times New Roman" w:cs="Times New Roman"/>
          <w:sz w:val="24"/>
          <w:szCs w:val="24"/>
        </w:rPr>
        <w:t xml:space="preserve">an Dijk, </w:t>
      </w:r>
      <w:proofErr w:type="gramStart"/>
      <w:r w:rsidRPr="008A123C">
        <w:rPr>
          <w:rFonts w:ascii="Times New Roman" w:hAnsi="Times New Roman" w:cs="Times New Roman"/>
          <w:sz w:val="24"/>
          <w:szCs w:val="24"/>
        </w:rPr>
        <w:t>1980</w:t>
      </w:r>
      <w:r w:rsidR="001B3EC1" w:rsidRPr="008A123C">
        <w:rPr>
          <w:rFonts w:ascii="Times New Roman" w:hAnsi="Times New Roman" w:cs="Times New Roman"/>
          <w:sz w:val="24"/>
          <w:szCs w:val="24"/>
        </w:rPr>
        <w:t>,p.</w:t>
      </w:r>
      <w:proofErr w:type="gramEnd"/>
      <w:r w:rsidR="001B3EC1" w:rsidRPr="008A123C">
        <w:rPr>
          <w:rFonts w:ascii="Times New Roman" w:hAnsi="Times New Roman" w:cs="Times New Roman"/>
          <w:sz w:val="24"/>
          <w:szCs w:val="24"/>
        </w:rPr>
        <w:t>132</w:t>
      </w:r>
      <w:r w:rsidRPr="008A123C">
        <w:rPr>
          <w:rFonts w:ascii="Times New Roman" w:hAnsi="Times New Roman" w:cs="Times New Roman"/>
          <w:sz w:val="24"/>
          <w:szCs w:val="24"/>
        </w:rPr>
        <w:t>). Therefore, this paper is more inclined to acknowledge that children and adults differ in the content and manner of transcoding but that both can achieve similar transcoding purposes and values.</w:t>
      </w:r>
    </w:p>
    <w:p w14:paraId="70B0745F" w14:textId="4B2841C6" w:rsidR="00094F1E" w:rsidRPr="008A123C" w:rsidRDefault="00000000" w:rsidP="00094F1E">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 However, another essential purpose of code-switching is not addressed in Baker's response: the expression of self-identity. Bilinguals mix two or more languages within the same discourse to express their cross-cultural, multilingual background and multiple social identities. Some scholars have conducted similar analyses of code-switching in role-play by Spanish-English bilingual children. It has been suggested that the code-switching that occurs in the role-playing of bilingual children reflects the gradual construction of their bilingual identity. This code-switching results from the interchange between the children's native culture and the formal language and culture of the social environment </w:t>
      </w:r>
      <w:r w:rsidR="002F5B6C">
        <w:rPr>
          <w:rFonts w:ascii="Times New Roman" w:hAnsi="Times New Roman" w:cs="Times New Roman"/>
          <w:sz w:val="24"/>
          <w:szCs w:val="24"/>
        </w:rPr>
        <w:t>where</w:t>
      </w:r>
      <w:r w:rsidRPr="008A123C">
        <w:rPr>
          <w:rFonts w:ascii="Times New Roman" w:hAnsi="Times New Roman" w:cs="Times New Roman"/>
          <w:sz w:val="24"/>
          <w:szCs w:val="24"/>
        </w:rPr>
        <w:t xml:space="preserve"> they </w:t>
      </w:r>
      <w:proofErr w:type="gramStart"/>
      <w:r w:rsidRPr="008A123C">
        <w:rPr>
          <w:rFonts w:ascii="Times New Roman" w:hAnsi="Times New Roman" w:cs="Times New Roman"/>
          <w:sz w:val="24"/>
          <w:szCs w:val="24"/>
        </w:rPr>
        <w:t>live</w:t>
      </w:r>
      <w:r w:rsidR="001B3EC1" w:rsidRPr="008A123C">
        <w:rPr>
          <w:rFonts w:ascii="Times New Roman" w:hAnsi="Times New Roman" w:cs="Times New Roman"/>
          <w:sz w:val="24"/>
          <w:szCs w:val="24"/>
        </w:rPr>
        <w:t>(</w:t>
      </w:r>
      <w:proofErr w:type="gramEnd"/>
      <w:r w:rsidR="001B3EC1" w:rsidRPr="008A123C">
        <w:rPr>
          <w:rFonts w:ascii="Times New Roman" w:hAnsi="Times New Roman" w:cs="Times New Roman"/>
          <w:sz w:val="24"/>
          <w:szCs w:val="24"/>
        </w:rPr>
        <w:t>Orellana, 1994,p.</w:t>
      </w:r>
      <w:r w:rsidR="0022041B">
        <w:rPr>
          <w:rFonts w:ascii="Times New Roman" w:hAnsi="Times New Roman" w:cs="Times New Roman"/>
          <w:sz w:val="24"/>
          <w:szCs w:val="24"/>
        </w:rPr>
        <w:t>15</w:t>
      </w:r>
      <w:r w:rsidR="001B3EC1" w:rsidRPr="008A123C">
        <w:rPr>
          <w:rFonts w:ascii="Times New Roman" w:hAnsi="Times New Roman" w:cs="Times New Roman"/>
          <w:sz w:val="24"/>
          <w:szCs w:val="24"/>
        </w:rPr>
        <w:t>)</w:t>
      </w:r>
      <w:r w:rsidRPr="008A123C">
        <w:rPr>
          <w:rFonts w:ascii="Times New Roman" w:hAnsi="Times New Roman" w:cs="Times New Roman"/>
          <w:sz w:val="24"/>
          <w:szCs w:val="24"/>
        </w:rPr>
        <w:t>.</w:t>
      </w:r>
    </w:p>
    <w:p w14:paraId="0D082B00" w14:textId="77777777" w:rsidR="00622132" w:rsidRDefault="00622132" w:rsidP="00622132">
      <w:pPr>
        <w:rPr>
          <w:rFonts w:ascii="Times New Roman" w:hAnsi="Times New Roman" w:cs="Times New Roman"/>
          <w:sz w:val="24"/>
          <w:szCs w:val="24"/>
        </w:rPr>
      </w:pPr>
    </w:p>
    <w:p w14:paraId="63F279A9" w14:textId="051B8D4B" w:rsidR="00B3125D" w:rsidRPr="00622132" w:rsidRDefault="00000000" w:rsidP="00622132">
      <w:pPr>
        <w:rPr>
          <w:rFonts w:ascii="Times New Roman" w:hAnsi="Times New Roman" w:cs="Times New Roman"/>
          <w:b/>
          <w:bCs/>
          <w:sz w:val="24"/>
          <w:szCs w:val="24"/>
        </w:rPr>
      </w:pPr>
      <w:r w:rsidRPr="00622132">
        <w:rPr>
          <w:rFonts w:ascii="Times New Roman" w:hAnsi="Times New Roman" w:cs="Times New Roman"/>
          <w:b/>
          <w:bCs/>
          <w:sz w:val="24"/>
          <w:szCs w:val="24"/>
        </w:rPr>
        <w:t xml:space="preserve"> Some </w:t>
      </w:r>
      <w:r w:rsidR="00C75D54" w:rsidRPr="00622132">
        <w:rPr>
          <w:rFonts w:ascii="Times New Roman" w:hAnsi="Times New Roman" w:cs="Times New Roman"/>
          <w:b/>
          <w:bCs/>
          <w:sz w:val="24"/>
          <w:szCs w:val="24"/>
        </w:rPr>
        <w:t xml:space="preserve">Advice for parents on </w:t>
      </w:r>
      <w:r w:rsidR="00530BFC" w:rsidRPr="00622132">
        <w:rPr>
          <w:rFonts w:ascii="Times New Roman" w:hAnsi="Times New Roman" w:cs="Times New Roman"/>
          <w:b/>
          <w:bCs/>
          <w:sz w:val="24"/>
          <w:szCs w:val="24"/>
        </w:rPr>
        <w:t xml:space="preserve">children’s </w:t>
      </w:r>
      <w:r w:rsidR="002E3A10" w:rsidRPr="00622132">
        <w:rPr>
          <w:rFonts w:ascii="Times New Roman" w:hAnsi="Times New Roman" w:cs="Times New Roman"/>
          <w:b/>
          <w:bCs/>
          <w:sz w:val="24"/>
          <w:szCs w:val="24"/>
        </w:rPr>
        <w:t>code-switching</w:t>
      </w:r>
    </w:p>
    <w:p w14:paraId="4C2C92FF" w14:textId="77777777" w:rsidR="00094F1E" w:rsidRPr="008A123C" w:rsidRDefault="00094F1E" w:rsidP="00094F1E">
      <w:pPr>
        <w:pStyle w:val="a7"/>
        <w:ind w:left="360" w:firstLineChars="0" w:firstLine="0"/>
        <w:rPr>
          <w:rFonts w:ascii="Times New Roman" w:hAnsi="Times New Roman" w:cs="Times New Roman"/>
          <w:b/>
          <w:bCs/>
          <w:sz w:val="24"/>
          <w:szCs w:val="24"/>
        </w:rPr>
      </w:pPr>
    </w:p>
    <w:p w14:paraId="270CC5AD" w14:textId="73847353" w:rsidR="003D66D2" w:rsidRPr="008A123C" w:rsidRDefault="00000000" w:rsidP="00234A2F">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A growing number of studies have confirmed the value of code-switching for children and adolescents. </w:t>
      </w:r>
      <w:r w:rsidR="008C0E61" w:rsidRPr="008A123C">
        <w:rPr>
          <w:rFonts w:ascii="Times New Roman" w:hAnsi="Times New Roman" w:cs="Times New Roman"/>
          <w:sz w:val="24"/>
          <w:szCs w:val="24"/>
        </w:rPr>
        <w:t xml:space="preserve">Children's code-switching is influenced by external environmental factors, including the place, the person they are talking to, the topic of the conversation, and the mother's language habits. It is also influenced by internal factors such as the child's age, gender, language level, cognitive ability and psychological factors. This suggests that code-switching is not just linguistic; it indicates meaningful social and power relationships (Baker,2014,p.97). </w:t>
      </w:r>
      <w:r w:rsidRPr="008A123C">
        <w:rPr>
          <w:rFonts w:ascii="Times New Roman" w:hAnsi="Times New Roman" w:cs="Times New Roman"/>
          <w:sz w:val="24"/>
          <w:szCs w:val="24"/>
        </w:rPr>
        <w:t xml:space="preserve">Based on the factors influencing children's code-switching, this </w:t>
      </w:r>
      <w:r w:rsidR="00234A2F">
        <w:rPr>
          <w:rFonts w:ascii="Times New Roman" w:hAnsi="Times New Roman" w:cs="Times New Roman"/>
          <w:sz w:val="24"/>
          <w:szCs w:val="24"/>
        </w:rPr>
        <w:t>essay</w:t>
      </w:r>
      <w:r w:rsidRPr="008A123C">
        <w:rPr>
          <w:rFonts w:ascii="Times New Roman" w:hAnsi="Times New Roman" w:cs="Times New Roman"/>
          <w:sz w:val="24"/>
          <w:szCs w:val="24"/>
        </w:rPr>
        <w:t xml:space="preserve"> offers the following suggestions for bilingual parents.</w:t>
      </w:r>
    </w:p>
    <w:p w14:paraId="08954536" w14:textId="24FFA8E3" w:rsidR="003F0B8A" w:rsidRPr="008A123C" w:rsidRDefault="00000000" w:rsidP="00AE0F72">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Firstly, parents are expected to develop appropriate code-switching attitudes and to provide their children with more opportunities to communicate bilingually. </w:t>
      </w:r>
      <w:r w:rsidR="00C75D54" w:rsidRPr="008A123C">
        <w:rPr>
          <w:rFonts w:ascii="Times New Roman" w:hAnsi="Times New Roman" w:cs="Times New Roman"/>
          <w:sz w:val="24"/>
          <w:szCs w:val="24"/>
        </w:rPr>
        <w:t xml:space="preserve">Parents' language choice habits and </w:t>
      </w:r>
      <w:r w:rsidR="00F450DD" w:rsidRPr="008A123C">
        <w:rPr>
          <w:rFonts w:ascii="Times New Roman" w:hAnsi="Times New Roman" w:cs="Times New Roman"/>
          <w:sz w:val="24"/>
          <w:szCs w:val="24"/>
        </w:rPr>
        <w:t xml:space="preserve">attitudes to code-switching play a crucial role in the learning and development of children in foreign countries where the mother tongue is not the dominant language. </w:t>
      </w:r>
      <w:r w:rsidR="00403356" w:rsidRPr="008A123C">
        <w:rPr>
          <w:rFonts w:ascii="Times New Roman" w:hAnsi="Times New Roman" w:cs="Times New Roman"/>
          <w:sz w:val="24"/>
          <w:szCs w:val="24"/>
        </w:rPr>
        <w:t xml:space="preserve">Therefore, first of all, it is suggested that parents adopt an objective attitude towards code-switching and discard any bias or negative attitudes towards it. We must see suitable switching between two languages as effective child communication((Baker,2014,p.94). </w:t>
      </w:r>
      <w:r w:rsidR="00F450DD" w:rsidRPr="008A123C">
        <w:rPr>
          <w:rFonts w:ascii="Times New Roman" w:hAnsi="Times New Roman" w:cs="Times New Roman"/>
          <w:sz w:val="24"/>
          <w:szCs w:val="24"/>
        </w:rPr>
        <w:t>Some studies hav</w:t>
      </w:r>
      <w:r w:rsidR="00403356" w:rsidRPr="008A123C">
        <w:rPr>
          <w:rFonts w:ascii="Times New Roman" w:hAnsi="Times New Roman" w:cs="Times New Roman"/>
          <w:sz w:val="24"/>
          <w:szCs w:val="24"/>
        </w:rPr>
        <w:t>e indicated</w:t>
      </w:r>
      <w:r w:rsidR="00F450DD" w:rsidRPr="008A123C">
        <w:rPr>
          <w:rFonts w:ascii="Times New Roman" w:hAnsi="Times New Roman" w:cs="Times New Roman"/>
          <w:sz w:val="24"/>
          <w:szCs w:val="24"/>
        </w:rPr>
        <w:t xml:space="preserve"> that bilingual children's code-switching, whether in terms of word or phrase choice, nodes of </w:t>
      </w:r>
      <w:r w:rsidR="00F450DD" w:rsidRPr="008A123C">
        <w:rPr>
          <w:rFonts w:ascii="Times New Roman" w:hAnsi="Times New Roman" w:cs="Times New Roman"/>
          <w:sz w:val="24"/>
          <w:szCs w:val="24"/>
        </w:rPr>
        <w:lastRenderedPageBreak/>
        <w:t>switching or overall style of intra- or inter-sentence code-switching, frequently occurs due to adult language modelling. In other words, they argue that children's code-switching mainly involves imitating their parents' language habits.</w:t>
      </w:r>
      <w:r w:rsidR="00403356" w:rsidRPr="008A123C">
        <w:rPr>
          <w:rFonts w:ascii="Times New Roman" w:hAnsi="Times New Roman" w:cs="Times New Roman"/>
          <w:sz w:val="24"/>
          <w:szCs w:val="24"/>
        </w:rPr>
        <w:t xml:space="preserve"> Therefore, parents are expected to take all necessary steps to ensure that their children are actively exposed to both languages for a sustained period each day(Fred Genesee). </w:t>
      </w:r>
      <w:r w:rsidRPr="008A123C">
        <w:rPr>
          <w:rFonts w:ascii="Times New Roman" w:hAnsi="Times New Roman" w:cs="Times New Roman"/>
          <w:sz w:val="24"/>
          <w:szCs w:val="24"/>
        </w:rPr>
        <w:t>For example, parents should encourage their children to increase the frequency of code-switching in their daily communication to improve their vocabulary. Long-term exposure to code-switching may prepare children to handle bilingual input (Orena &amp; Polka, 2019</w:t>
      </w:r>
      <w:r w:rsidR="00D235EC" w:rsidRPr="008A123C">
        <w:rPr>
          <w:rFonts w:ascii="Times New Roman" w:hAnsi="Times New Roman" w:cs="Times New Roman"/>
          <w:sz w:val="24"/>
          <w:szCs w:val="24"/>
        </w:rPr>
        <w:t>,p.2493</w:t>
      </w:r>
      <w:r w:rsidRPr="008A123C">
        <w:rPr>
          <w:rFonts w:ascii="Times New Roman" w:hAnsi="Times New Roman" w:cs="Times New Roman"/>
          <w:sz w:val="24"/>
          <w:szCs w:val="24"/>
        </w:rPr>
        <w:t>). Some studies have also suggested that linguistic transcoding scaffolds bilingual vocabulary acquisition. In other words, the more frequently parents switch codes in discourse, the greater the child's adequate vocabulary.</w:t>
      </w:r>
      <w:r w:rsidR="00AE0F72">
        <w:rPr>
          <w:rFonts w:ascii="Times New Roman" w:hAnsi="Times New Roman" w:cs="Times New Roman" w:hint="eastAsia"/>
          <w:sz w:val="24"/>
          <w:szCs w:val="24"/>
        </w:rPr>
        <w:t xml:space="preserve"> </w:t>
      </w:r>
      <w:r w:rsidRPr="008A123C">
        <w:rPr>
          <w:rFonts w:ascii="Times New Roman" w:hAnsi="Times New Roman" w:cs="Times New Roman"/>
          <w:sz w:val="24"/>
          <w:szCs w:val="24"/>
        </w:rPr>
        <w:t xml:space="preserve">Moreover, this essay suggests that parents who consciously try to create a bilingual environment for their children slightly above their current language level will be more conducive to their children's bilingual progress. </w:t>
      </w:r>
      <w:r w:rsidR="0025252D" w:rsidRPr="008A123C">
        <w:rPr>
          <w:rFonts w:ascii="Times New Roman" w:hAnsi="Times New Roman" w:cs="Times New Roman"/>
          <w:sz w:val="24"/>
          <w:szCs w:val="24"/>
        </w:rPr>
        <w:t xml:space="preserve">According to Krashen's hypothesis, when a learner receives </w:t>
      </w:r>
      <w:r w:rsidR="00AE0F72">
        <w:rPr>
          <w:rFonts w:ascii="Times New Roman" w:hAnsi="Times New Roman" w:cs="Times New Roman"/>
          <w:sz w:val="24"/>
          <w:szCs w:val="24"/>
        </w:rPr>
        <w:t>“i</w:t>
      </w:r>
      <w:r w:rsidR="0025252D" w:rsidRPr="008A123C">
        <w:rPr>
          <w:rFonts w:ascii="Times New Roman" w:hAnsi="Times New Roman" w:cs="Times New Roman"/>
          <w:sz w:val="24"/>
          <w:szCs w:val="24"/>
        </w:rPr>
        <w:t>nput</w:t>
      </w:r>
      <w:r w:rsidR="00AE0F72">
        <w:rPr>
          <w:rFonts w:ascii="Times New Roman" w:hAnsi="Times New Roman" w:cs="Times New Roman"/>
          <w:sz w:val="24"/>
          <w:szCs w:val="24"/>
        </w:rPr>
        <w:t>”</w:t>
      </w:r>
      <w:r w:rsidR="0025252D" w:rsidRPr="008A123C">
        <w:rPr>
          <w:rFonts w:ascii="Times New Roman" w:hAnsi="Times New Roman" w:cs="Times New Roman"/>
          <w:sz w:val="24"/>
          <w:szCs w:val="24"/>
        </w:rPr>
        <w:t xml:space="preserve"> in a second language that is one level above his or her current level of language proficiency, he or she will progress in a </w:t>
      </w:r>
      <w:r w:rsidR="00AE0F72">
        <w:rPr>
          <w:rFonts w:ascii="Times New Roman" w:hAnsi="Times New Roman" w:cs="Times New Roman"/>
          <w:sz w:val="24"/>
          <w:szCs w:val="24"/>
        </w:rPr>
        <w:t>“</w:t>
      </w:r>
      <w:r w:rsidR="0025252D" w:rsidRPr="008A123C">
        <w:rPr>
          <w:rFonts w:ascii="Times New Roman" w:hAnsi="Times New Roman" w:cs="Times New Roman"/>
          <w:sz w:val="24"/>
          <w:szCs w:val="24"/>
        </w:rPr>
        <w:t xml:space="preserve">natural </w:t>
      </w:r>
      <w:proofErr w:type="gramStart"/>
      <w:r w:rsidR="0025252D" w:rsidRPr="008A123C">
        <w:rPr>
          <w:rFonts w:ascii="Times New Roman" w:hAnsi="Times New Roman" w:cs="Times New Roman"/>
          <w:sz w:val="24"/>
          <w:szCs w:val="24"/>
        </w:rPr>
        <w:t>order</w:t>
      </w:r>
      <w:r w:rsidR="00AE0F72">
        <w:rPr>
          <w:rFonts w:ascii="Times New Roman" w:hAnsi="Times New Roman" w:cs="Times New Roman"/>
          <w:sz w:val="24"/>
          <w:szCs w:val="24"/>
        </w:rPr>
        <w:t>”</w:t>
      </w:r>
      <w:r w:rsidR="00864693" w:rsidRPr="008A123C">
        <w:rPr>
          <w:rFonts w:ascii="Times New Roman" w:hAnsi="Times New Roman" w:cs="Times New Roman"/>
          <w:sz w:val="24"/>
          <w:szCs w:val="24"/>
        </w:rPr>
        <w:t>(</w:t>
      </w:r>
      <w:proofErr w:type="gramEnd"/>
      <w:r w:rsidR="00864693" w:rsidRPr="008A123C">
        <w:rPr>
          <w:rFonts w:ascii="Times New Roman" w:hAnsi="Times New Roman" w:cs="Times New Roman"/>
          <w:sz w:val="24"/>
          <w:szCs w:val="24"/>
        </w:rPr>
        <w:t>Ricardo, 1998</w:t>
      </w:r>
      <w:r w:rsidR="00D235EC" w:rsidRPr="008A123C">
        <w:rPr>
          <w:rFonts w:ascii="Times New Roman" w:hAnsi="Times New Roman" w:cs="Times New Roman"/>
          <w:sz w:val="24"/>
          <w:szCs w:val="24"/>
        </w:rPr>
        <w:t>,</w:t>
      </w:r>
      <w:r w:rsidR="00AE0F72">
        <w:rPr>
          <w:rFonts w:ascii="Times New Roman" w:hAnsi="Times New Roman" w:cs="Times New Roman"/>
          <w:sz w:val="24"/>
          <w:szCs w:val="24"/>
        </w:rPr>
        <w:t xml:space="preserve"> </w:t>
      </w:r>
      <w:r w:rsidR="00D235EC" w:rsidRPr="008A123C">
        <w:rPr>
          <w:rFonts w:ascii="Times New Roman" w:hAnsi="Times New Roman" w:cs="Times New Roman"/>
          <w:sz w:val="24"/>
          <w:szCs w:val="24"/>
        </w:rPr>
        <w:t>p.231</w:t>
      </w:r>
      <w:r w:rsidR="00864693" w:rsidRPr="008A123C">
        <w:rPr>
          <w:rFonts w:ascii="Times New Roman" w:hAnsi="Times New Roman" w:cs="Times New Roman"/>
          <w:sz w:val="24"/>
          <w:szCs w:val="24"/>
        </w:rPr>
        <w:t>)</w:t>
      </w:r>
      <w:r w:rsidR="0025252D" w:rsidRPr="008A123C">
        <w:rPr>
          <w:rFonts w:ascii="Times New Roman" w:hAnsi="Times New Roman" w:cs="Times New Roman"/>
          <w:sz w:val="24"/>
          <w:szCs w:val="24"/>
        </w:rPr>
        <w:t>.</w:t>
      </w:r>
      <w:r w:rsidR="00A2304F" w:rsidRPr="008A123C">
        <w:rPr>
          <w:rFonts w:ascii="Times New Roman" w:hAnsi="Times New Roman" w:cs="Times New Roman"/>
          <w:sz w:val="24"/>
          <w:szCs w:val="24"/>
        </w:rPr>
        <w:t xml:space="preserve"> </w:t>
      </w:r>
    </w:p>
    <w:p w14:paraId="4E5D6081" w14:textId="45F98EC8" w:rsidR="00B6571D" w:rsidRPr="008A123C" w:rsidRDefault="00000000" w:rsidP="00234A2F">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However, even if parents can provide an excellent bilingual environment for their children at home, the external environment is beyond their control. It is a big challenge for parents to motivate their children to code-switch when the external environment is not </w:t>
      </w:r>
      <w:proofErr w:type="gramStart"/>
      <w:r w:rsidRPr="008A123C">
        <w:rPr>
          <w:rFonts w:ascii="Times New Roman" w:hAnsi="Times New Roman" w:cs="Times New Roman"/>
          <w:sz w:val="24"/>
          <w:szCs w:val="24"/>
        </w:rPr>
        <w:t>bilingual</w:t>
      </w:r>
      <w:r w:rsidR="00D235EC" w:rsidRPr="008A123C">
        <w:rPr>
          <w:rFonts w:ascii="Times New Roman" w:hAnsi="Times New Roman" w:cs="Times New Roman"/>
          <w:sz w:val="24"/>
          <w:szCs w:val="24"/>
        </w:rPr>
        <w:t>(</w:t>
      </w:r>
      <w:proofErr w:type="gramEnd"/>
      <w:r w:rsidR="00D235EC" w:rsidRPr="008A123C">
        <w:rPr>
          <w:rFonts w:ascii="Times New Roman" w:hAnsi="Times New Roman" w:cs="Times New Roman"/>
          <w:sz w:val="24"/>
          <w:szCs w:val="24"/>
        </w:rPr>
        <w:t>Genesee,1998,p.169).</w:t>
      </w:r>
      <w:r w:rsidR="007474EE" w:rsidRPr="008A123C">
        <w:rPr>
          <w:rFonts w:ascii="Times New Roman" w:hAnsi="Times New Roman" w:cs="Times New Roman"/>
          <w:sz w:val="24"/>
          <w:szCs w:val="24"/>
        </w:rPr>
        <w:t xml:space="preserve"> Therefore, parents are encouraged to adopt positive strategies and proactive interventions to promote bilingual communication or code-switching. </w:t>
      </w:r>
      <w:r w:rsidRPr="008A123C">
        <w:rPr>
          <w:rFonts w:ascii="Times New Roman" w:hAnsi="Times New Roman" w:cs="Times New Roman"/>
          <w:sz w:val="24"/>
          <w:szCs w:val="24"/>
        </w:rPr>
        <w:t>Firstly, parents are supposed to help their children understand the value of code-switching</w:t>
      </w:r>
      <w:r w:rsidR="00AE0F72">
        <w:rPr>
          <w:rFonts w:ascii="Times New Roman" w:hAnsi="Times New Roman" w:cs="Times New Roman"/>
          <w:sz w:val="24"/>
          <w:szCs w:val="24"/>
        </w:rPr>
        <w:t xml:space="preserve"> in their daily interaction</w:t>
      </w:r>
      <w:r w:rsidRPr="008A123C">
        <w:rPr>
          <w:rFonts w:ascii="Times New Roman" w:hAnsi="Times New Roman" w:cs="Times New Roman"/>
          <w:sz w:val="24"/>
          <w:szCs w:val="24"/>
        </w:rPr>
        <w:t>. If children do not appreciate the value of language code-switching, they may have low motivation to do it. According to Krashen's affective filter hypothesis theory, learners with high motivation, self-confidence, low levels of anxiety and extraversion will be more successful in second language acquisition</w:t>
      </w:r>
      <w:r w:rsidR="00AE0F72">
        <w:rPr>
          <w:rFonts w:ascii="Times New Roman" w:hAnsi="Times New Roman" w:cs="Times New Roman"/>
          <w:sz w:val="24"/>
          <w:szCs w:val="24"/>
        </w:rPr>
        <w:t xml:space="preserve"> </w:t>
      </w:r>
      <w:r w:rsidRPr="008A123C">
        <w:rPr>
          <w:rFonts w:ascii="Times New Roman" w:hAnsi="Times New Roman" w:cs="Times New Roman"/>
          <w:sz w:val="24"/>
          <w:szCs w:val="24"/>
        </w:rPr>
        <w:t>(Ricardo,</w:t>
      </w:r>
      <w:proofErr w:type="gramStart"/>
      <w:r w:rsidRPr="008A123C">
        <w:rPr>
          <w:rFonts w:ascii="Times New Roman" w:hAnsi="Times New Roman" w:cs="Times New Roman"/>
          <w:sz w:val="24"/>
          <w:szCs w:val="24"/>
        </w:rPr>
        <w:t>1998</w:t>
      </w:r>
      <w:r w:rsidR="00D235EC" w:rsidRPr="008A123C">
        <w:rPr>
          <w:rFonts w:ascii="Times New Roman" w:hAnsi="Times New Roman" w:cs="Times New Roman"/>
          <w:sz w:val="24"/>
          <w:szCs w:val="24"/>
        </w:rPr>
        <w:t>,p.</w:t>
      </w:r>
      <w:proofErr w:type="gramEnd"/>
      <w:r w:rsidR="00D235EC" w:rsidRPr="008A123C">
        <w:rPr>
          <w:rFonts w:ascii="Times New Roman" w:hAnsi="Times New Roman" w:cs="Times New Roman"/>
          <w:sz w:val="24"/>
          <w:szCs w:val="24"/>
        </w:rPr>
        <w:t>246</w:t>
      </w:r>
      <w:r w:rsidRPr="008A123C">
        <w:rPr>
          <w:rFonts w:ascii="Times New Roman" w:hAnsi="Times New Roman" w:cs="Times New Roman"/>
          <w:sz w:val="24"/>
          <w:szCs w:val="24"/>
        </w:rPr>
        <w:t>). Parents should encourage and positively assess their children's code-switching by evaluating the effectiveness of their communication. Children's use of situational and conversational code-switching also indicates their bilingualism. When code-switching is applied to maximize communication effectiveness, it should be seen as a bilingual ability rather than a language deficit.</w:t>
      </w:r>
      <w:r w:rsidR="008C0E61" w:rsidRPr="008A123C">
        <w:rPr>
          <w:rFonts w:ascii="Times New Roman" w:hAnsi="Times New Roman" w:cs="Times New Roman"/>
          <w:sz w:val="24"/>
          <w:szCs w:val="24"/>
        </w:rPr>
        <w:t xml:space="preserve"> Secondly, parents could inspire their children to code-switch by referring to exciting topics. I</w:t>
      </w:r>
      <w:r w:rsidR="00CD4A75" w:rsidRPr="008A123C">
        <w:rPr>
          <w:rFonts w:ascii="Times New Roman" w:hAnsi="Times New Roman" w:cs="Times New Roman"/>
          <w:sz w:val="24"/>
          <w:szCs w:val="24"/>
        </w:rPr>
        <w:t>t is essential to be aware of the differences between children's and adults' topics of conversation. Children's conversations are more homogeneous than those of adults, and they tend to switch codes when talking about school life or about specific local cultures, such as festivals, food, and specific events. Conversely, they may lose confidence and even suffer from anxiety if they are constantly involved in unfamiliar or uninteresting topics.</w:t>
      </w:r>
      <w:r w:rsidR="00202390" w:rsidRPr="008A123C">
        <w:rPr>
          <w:rFonts w:ascii="Times New Roman" w:hAnsi="Times New Roman" w:cs="Times New Roman"/>
          <w:sz w:val="24"/>
          <w:szCs w:val="24"/>
        </w:rPr>
        <w:t xml:space="preserve"> </w:t>
      </w:r>
    </w:p>
    <w:p w14:paraId="2B0263A9" w14:textId="140E1DA7" w:rsidR="00B6571D" w:rsidRPr="008A123C" w:rsidRDefault="00AE0F72" w:rsidP="008C0E61">
      <w:pPr>
        <w:ind w:firstLineChars="200" w:firstLine="480"/>
        <w:rPr>
          <w:rFonts w:ascii="Times New Roman" w:hAnsi="Times New Roman" w:cs="Times New Roman"/>
          <w:sz w:val="24"/>
          <w:szCs w:val="24"/>
        </w:rPr>
      </w:pPr>
      <w:r>
        <w:rPr>
          <w:rFonts w:ascii="Times New Roman" w:hAnsi="Times New Roman" w:cs="Times New Roman"/>
          <w:sz w:val="24"/>
          <w:szCs w:val="24"/>
        </w:rPr>
        <w:t>Additionally</w:t>
      </w:r>
      <w:r w:rsidR="00000000" w:rsidRPr="008A123C">
        <w:rPr>
          <w:rFonts w:ascii="Times New Roman" w:hAnsi="Times New Roman" w:cs="Times New Roman"/>
          <w:sz w:val="24"/>
          <w:szCs w:val="24"/>
        </w:rPr>
        <w:t xml:space="preserve">, </w:t>
      </w:r>
      <w:r w:rsidR="00202390" w:rsidRPr="008A123C">
        <w:rPr>
          <w:rFonts w:ascii="Times New Roman" w:hAnsi="Times New Roman" w:cs="Times New Roman"/>
          <w:sz w:val="24"/>
          <w:szCs w:val="24"/>
        </w:rPr>
        <w:t>parents should improve their code-switching identification skills and understand their child's intentions from their child's code-switching. Children's code-switching between different talkers indicates their awareness and sensitivity to the linguistic background of the talker</w:t>
      </w:r>
      <w:r>
        <w:rPr>
          <w:rFonts w:ascii="Times New Roman" w:hAnsi="Times New Roman" w:cs="Times New Roman"/>
          <w:sz w:val="24"/>
          <w:szCs w:val="24"/>
        </w:rPr>
        <w:t xml:space="preserve"> </w:t>
      </w:r>
      <w:r w:rsidR="00D235EC" w:rsidRPr="008A123C">
        <w:rPr>
          <w:rFonts w:ascii="Times New Roman" w:hAnsi="Times New Roman" w:cs="Times New Roman"/>
          <w:sz w:val="24"/>
          <w:szCs w:val="24"/>
        </w:rPr>
        <w:t>(Genesee,1998,</w:t>
      </w:r>
      <w:r>
        <w:rPr>
          <w:rFonts w:ascii="Times New Roman" w:hAnsi="Times New Roman" w:cs="Times New Roman"/>
          <w:sz w:val="24"/>
          <w:szCs w:val="24"/>
        </w:rPr>
        <w:t xml:space="preserve"> </w:t>
      </w:r>
      <w:r w:rsidR="00D235EC" w:rsidRPr="008A123C">
        <w:rPr>
          <w:rFonts w:ascii="Times New Roman" w:hAnsi="Times New Roman" w:cs="Times New Roman"/>
          <w:sz w:val="24"/>
          <w:szCs w:val="24"/>
        </w:rPr>
        <w:t>p.169)</w:t>
      </w:r>
      <w:r w:rsidR="00202390" w:rsidRPr="008A123C">
        <w:rPr>
          <w:rFonts w:ascii="Times New Roman" w:hAnsi="Times New Roman" w:cs="Times New Roman"/>
          <w:sz w:val="24"/>
          <w:szCs w:val="24"/>
        </w:rPr>
        <w:t xml:space="preserve">. They are more likely to switch codes in order to convey their communication intentions in some way. </w:t>
      </w:r>
      <w:r w:rsidR="00202390" w:rsidRPr="008A123C">
        <w:rPr>
          <w:rFonts w:ascii="Times New Roman" w:hAnsi="Times New Roman" w:cs="Times New Roman"/>
          <w:sz w:val="24"/>
          <w:szCs w:val="24"/>
        </w:rPr>
        <w:lastRenderedPageBreak/>
        <w:t>Sometimes they passively code-switched under a norm to be shared by all parties in the conversation, including the peripheral environment. Sometimes they actively used code-switching to establish new conversational structures and relationships.</w:t>
      </w:r>
      <w:r w:rsidR="009E6DAB" w:rsidRPr="008A123C">
        <w:rPr>
          <w:rFonts w:ascii="Times New Roman" w:hAnsi="Times New Roman" w:cs="Times New Roman"/>
          <w:sz w:val="24"/>
          <w:szCs w:val="24"/>
        </w:rPr>
        <w:t xml:space="preserve"> </w:t>
      </w:r>
      <w:r w:rsidR="00000000" w:rsidRPr="008A123C">
        <w:rPr>
          <w:rFonts w:ascii="Times New Roman" w:hAnsi="Times New Roman" w:cs="Times New Roman"/>
          <w:sz w:val="24"/>
          <w:szCs w:val="24"/>
        </w:rPr>
        <w:t>As a parent, it is easier to gain insight into your child's mood changes and offer some strategies if you recognize the purpose of their code-switching.</w:t>
      </w:r>
    </w:p>
    <w:p w14:paraId="28E08FA5" w14:textId="49F383EF" w:rsidR="00307799" w:rsidRPr="008A123C" w:rsidRDefault="00307799" w:rsidP="006F2E45">
      <w:pPr>
        <w:rPr>
          <w:rFonts w:ascii="Times New Roman" w:hAnsi="Times New Roman" w:cs="Times New Roman"/>
          <w:sz w:val="24"/>
          <w:szCs w:val="24"/>
        </w:rPr>
      </w:pPr>
    </w:p>
    <w:p w14:paraId="7F7A620A" w14:textId="77777777" w:rsidR="009B3591" w:rsidRPr="008A123C" w:rsidRDefault="009B3591" w:rsidP="000E7C5F">
      <w:pPr>
        <w:rPr>
          <w:rFonts w:ascii="Times New Roman" w:hAnsi="Times New Roman" w:cs="Times New Roman"/>
          <w:sz w:val="24"/>
          <w:szCs w:val="24"/>
        </w:rPr>
      </w:pPr>
      <w:bookmarkStart w:id="4" w:name="_Hlk130687608"/>
    </w:p>
    <w:p w14:paraId="682A87BA" w14:textId="77777777" w:rsidR="00492B22" w:rsidRPr="008A123C" w:rsidRDefault="00000000" w:rsidP="00492B22">
      <w:pPr>
        <w:rPr>
          <w:rFonts w:ascii="Times New Roman" w:hAnsi="Times New Roman" w:cs="Times New Roman"/>
          <w:b/>
          <w:bCs/>
          <w:sz w:val="24"/>
          <w:szCs w:val="24"/>
        </w:rPr>
      </w:pPr>
      <w:r w:rsidRPr="008A123C">
        <w:rPr>
          <w:rFonts w:ascii="Times New Roman" w:hAnsi="Times New Roman" w:cs="Times New Roman"/>
          <w:b/>
          <w:bCs/>
          <w:sz w:val="24"/>
          <w:szCs w:val="24"/>
        </w:rPr>
        <w:t>References</w:t>
      </w:r>
    </w:p>
    <w:p w14:paraId="42A5CBE7" w14:textId="6CF4DD0C"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Baker, C (2014). A Parents' and Teachers' Guide to Bilingualism, Multilingual Matters, </w:t>
      </w:r>
      <w:proofErr w:type="spellStart"/>
      <w:r w:rsidRPr="008A123C">
        <w:rPr>
          <w:rFonts w:ascii="Times New Roman" w:hAnsi="Times New Roman" w:cs="Times New Roman"/>
          <w:sz w:val="24"/>
          <w:szCs w:val="24"/>
        </w:rPr>
        <w:t>Clevedon</w:t>
      </w:r>
      <w:proofErr w:type="spellEnd"/>
      <w:r w:rsidR="009B3591" w:rsidRPr="008A123C">
        <w:rPr>
          <w:rFonts w:ascii="Times New Roman" w:hAnsi="Times New Roman" w:cs="Times New Roman"/>
          <w:sz w:val="24"/>
          <w:szCs w:val="24"/>
        </w:rPr>
        <w:t>.</w:t>
      </w:r>
    </w:p>
    <w:p w14:paraId="0E6E0280" w14:textId="1EE98FA3"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Baker</w:t>
      </w:r>
      <w:r w:rsidR="00B14251">
        <w:rPr>
          <w:rFonts w:ascii="Times New Roman" w:hAnsi="Times New Roman" w:cs="Times New Roman" w:hint="eastAsia"/>
          <w:sz w:val="24"/>
          <w:szCs w:val="24"/>
        </w:rPr>
        <w:t>,</w:t>
      </w:r>
      <w:r w:rsidRPr="008A123C">
        <w:rPr>
          <w:rFonts w:ascii="Times New Roman" w:hAnsi="Times New Roman" w:cs="Times New Roman"/>
          <w:sz w:val="24"/>
          <w:szCs w:val="24"/>
        </w:rPr>
        <w:t xml:space="preserve"> C</w:t>
      </w:r>
      <w:r w:rsidR="00B14251">
        <w:rPr>
          <w:rFonts w:ascii="Times New Roman" w:hAnsi="Times New Roman" w:cs="Times New Roman"/>
          <w:sz w:val="24"/>
          <w:szCs w:val="24"/>
        </w:rPr>
        <w:t xml:space="preserve"> </w:t>
      </w:r>
      <w:r w:rsidRPr="008A123C">
        <w:rPr>
          <w:rFonts w:ascii="Times New Roman" w:hAnsi="Times New Roman" w:cs="Times New Roman"/>
          <w:sz w:val="24"/>
          <w:szCs w:val="24"/>
        </w:rPr>
        <w:t>(2001</w:t>
      </w:r>
      <w:proofErr w:type="gramStart"/>
      <w:r w:rsidRPr="008A123C">
        <w:rPr>
          <w:rFonts w:ascii="Times New Roman" w:hAnsi="Times New Roman" w:cs="Times New Roman"/>
          <w:sz w:val="24"/>
          <w:szCs w:val="24"/>
        </w:rPr>
        <w:t>).Foundations</w:t>
      </w:r>
      <w:proofErr w:type="gramEnd"/>
      <w:r w:rsidRPr="008A123C">
        <w:rPr>
          <w:rFonts w:ascii="Times New Roman" w:hAnsi="Times New Roman" w:cs="Times New Roman"/>
          <w:sz w:val="24"/>
          <w:szCs w:val="24"/>
        </w:rPr>
        <w:t xml:space="preserve"> of Bilingual Education and Bilingualism, Multilingual Matters, </w:t>
      </w:r>
      <w:proofErr w:type="spellStart"/>
      <w:r w:rsidR="009B3591" w:rsidRPr="008A123C">
        <w:rPr>
          <w:rFonts w:ascii="Times New Roman" w:hAnsi="Times New Roman" w:cs="Times New Roman"/>
          <w:sz w:val="24"/>
          <w:szCs w:val="24"/>
        </w:rPr>
        <w:t>Clevedon</w:t>
      </w:r>
      <w:proofErr w:type="spellEnd"/>
      <w:r w:rsidR="009B3591" w:rsidRPr="008A123C">
        <w:rPr>
          <w:rFonts w:ascii="Times New Roman" w:hAnsi="Times New Roman" w:cs="Times New Roman"/>
          <w:sz w:val="24"/>
          <w:szCs w:val="24"/>
        </w:rPr>
        <w:t>.</w:t>
      </w:r>
    </w:p>
    <w:p w14:paraId="6C26E830" w14:textId="4A39047B"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Bokamba, E. G. (1989).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Are there syntactic constraints on code‐mixing?</w:t>
      </w:r>
      <w:r w:rsidR="009B3591" w:rsidRPr="008A123C">
        <w:rPr>
          <w:rFonts w:ascii="Times New Roman" w:hAnsi="Times New Roman" w:cs="Times New Roman"/>
          <w:sz w:val="24"/>
          <w:szCs w:val="24"/>
        </w:rPr>
        <w:t xml:space="preserve"> ', World</w:t>
      </w:r>
      <w:r w:rsidRPr="008A123C">
        <w:rPr>
          <w:rFonts w:ascii="Times New Roman" w:hAnsi="Times New Roman" w:cs="Times New Roman"/>
          <w:sz w:val="24"/>
          <w:szCs w:val="24"/>
        </w:rPr>
        <w:t xml:space="preserve">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8(3),</w:t>
      </w:r>
      <w:r w:rsidR="009B3591" w:rsidRPr="008A123C">
        <w:rPr>
          <w:rFonts w:ascii="Times New Roman" w:hAnsi="Times New Roman" w:cs="Times New Roman"/>
          <w:sz w:val="24"/>
          <w:szCs w:val="24"/>
        </w:rPr>
        <w:t xml:space="preserve"> pp.</w:t>
      </w:r>
      <w:r w:rsidRPr="008A123C">
        <w:rPr>
          <w:rFonts w:ascii="Times New Roman" w:hAnsi="Times New Roman" w:cs="Times New Roman"/>
          <w:sz w:val="24"/>
          <w:szCs w:val="24"/>
        </w:rPr>
        <w:t xml:space="preserve"> 277-292.</w:t>
      </w:r>
    </w:p>
    <w:p w14:paraId="2BA672BF" w14:textId="338F9230"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Byers-Heinlein, K. (2013).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Parental language mixing: Its measurement and the relation of mixed input to young bilingual children's vocabulary size</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 xml:space="preserve"> Bilingualism: Language and Cognition, 16(1), 32-48.</w:t>
      </w:r>
    </w:p>
    <w:p w14:paraId="2B8CE639" w14:textId="77777777"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Cantone, K. F. (2007). Code-switching in bilingual children (Vol. 296). Dordrecht: Springer.</w:t>
      </w:r>
    </w:p>
    <w:p w14:paraId="5768F491" w14:textId="12A44769"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Cheng, L. R., &amp; Butler, K. (1989).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Code‐switching: a natural phenomenon vs language ‘deficiency’</w:t>
      </w:r>
      <w:r w:rsidR="009B3591"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 World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xml:space="preserve">, 8(3), </w:t>
      </w:r>
      <w:r w:rsidR="009B3591" w:rsidRPr="008A123C">
        <w:rPr>
          <w:rFonts w:ascii="Times New Roman" w:hAnsi="Times New Roman" w:cs="Times New Roman"/>
          <w:sz w:val="24"/>
          <w:szCs w:val="24"/>
        </w:rPr>
        <w:t>pp.</w:t>
      </w:r>
      <w:r w:rsidRPr="008A123C">
        <w:rPr>
          <w:rFonts w:ascii="Times New Roman" w:hAnsi="Times New Roman" w:cs="Times New Roman"/>
          <w:sz w:val="24"/>
          <w:szCs w:val="24"/>
        </w:rPr>
        <w:t>293-309.</w:t>
      </w:r>
    </w:p>
    <w:p w14:paraId="7B2054F7" w14:textId="5A2FAF55"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Clevedon. Belyayeva, D. (1998).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A psycholinguistic analysis of code-switching</w:t>
      </w:r>
      <w:r w:rsidR="009B3591" w:rsidRPr="008A123C">
        <w:rPr>
          <w:rFonts w:ascii="Times New Roman" w:hAnsi="Times New Roman" w:cs="Times New Roman"/>
          <w:sz w:val="24"/>
          <w:szCs w:val="24"/>
        </w:rPr>
        <w:t xml:space="preserve">', </w:t>
      </w:r>
      <w:r w:rsidRPr="008A123C">
        <w:rPr>
          <w:rFonts w:ascii="Times New Roman" w:hAnsi="Times New Roman" w:cs="Times New Roman"/>
          <w:sz w:val="24"/>
          <w:szCs w:val="24"/>
        </w:rPr>
        <w:t>In The LACUS forum</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24, pp. 343-352.</w:t>
      </w:r>
    </w:p>
    <w:p w14:paraId="707B5309" w14:textId="68079AA9"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De Houwer, A. (1999).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Environmental factors in early bilingual development: The role of parental beliefs and attitudes</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Bilingualism and migration, 1999,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75-96.</w:t>
      </w:r>
    </w:p>
    <w:p w14:paraId="462D83D8" w14:textId="21576107"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Genesee, F. (1989).</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Early bilingual development: One language or two? </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Journal of child language, 16(1),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161–179.</w:t>
      </w:r>
    </w:p>
    <w:p w14:paraId="5B27CDCF" w14:textId="09078480"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Genishi, C. (1981).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Language across the contexts of early childhood</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Theory into Practice, 20(2),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109–115.</w:t>
      </w:r>
    </w:p>
    <w:p w14:paraId="210F5DF6" w14:textId="77777777"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Hornberger, N. H., &amp; McKay, S. L. (Eds.). (2010). Sociolinguistics and language education (Vol. 18). Bristol: Multilingual Matters.</w:t>
      </w:r>
    </w:p>
    <w:p w14:paraId="65945F16" w14:textId="58ADD9AB"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Kachru, B. B. (1978).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Code-mixing as a communicative strategy in India in international dimensions of bilingual education</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Georgetown University Round Table on Languages and Linguistics Washington, DC,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107-124</w:t>
      </w:r>
      <w:r w:rsidR="00D40DD5" w:rsidRPr="008A123C">
        <w:rPr>
          <w:rFonts w:ascii="Times New Roman" w:hAnsi="Times New Roman" w:cs="Times New Roman"/>
          <w:sz w:val="24"/>
          <w:szCs w:val="24"/>
        </w:rPr>
        <w:t>.</w:t>
      </w:r>
    </w:p>
    <w:p w14:paraId="0810BC17" w14:textId="4CE13821"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Kwan‐Terry, A. (1992).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and code‐mixing: The case of a child learning English and Chinese simultaneously</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Journal of Multilingual &amp; Multicultural Development, 13(3),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243–259.</w:t>
      </w:r>
    </w:p>
    <w:p w14:paraId="7246C2CE" w14:textId="1FAC596A" w:rsidR="00D40DD5"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Meisel, J. M. (1994).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in young bilingual children: The acquisition of grammatical constraints</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Studies in second language acquisition, 16(4), 413-439.</w:t>
      </w:r>
    </w:p>
    <w:p w14:paraId="11A77153" w14:textId="5FC8E558" w:rsidR="0022041B" w:rsidRDefault="00000000" w:rsidP="00FF7F01">
      <w:pPr>
        <w:ind w:firstLineChars="175" w:firstLine="420"/>
        <w:rPr>
          <w:rFonts w:ascii="Times New Roman" w:hAnsi="Times New Roman" w:cs="Times New Roman"/>
          <w:sz w:val="24"/>
          <w:szCs w:val="24"/>
        </w:rPr>
      </w:pPr>
      <w:proofErr w:type="spellStart"/>
      <w:r w:rsidRPr="008A123C">
        <w:rPr>
          <w:rFonts w:ascii="Times New Roman" w:hAnsi="Times New Roman" w:cs="Times New Roman"/>
          <w:sz w:val="24"/>
          <w:szCs w:val="24"/>
        </w:rPr>
        <w:t>Nababan</w:t>
      </w:r>
      <w:proofErr w:type="spellEnd"/>
      <w:r w:rsidRPr="008A123C">
        <w:rPr>
          <w:rFonts w:ascii="Times New Roman" w:hAnsi="Times New Roman" w:cs="Times New Roman"/>
          <w:sz w:val="24"/>
          <w:szCs w:val="24"/>
        </w:rPr>
        <w:t xml:space="preserve">, P. W. J. (1993). </w:t>
      </w:r>
      <w:r w:rsidR="0022041B" w:rsidRPr="0022041B">
        <w:rPr>
          <w:rFonts w:ascii="Times New Roman" w:hAnsi="Times New Roman" w:cs="Times New Roman"/>
          <w:sz w:val="24"/>
          <w:szCs w:val="24"/>
        </w:rPr>
        <w:t>'</w:t>
      </w:r>
      <w:r w:rsidRPr="008A123C">
        <w:rPr>
          <w:rFonts w:ascii="Times New Roman" w:hAnsi="Times New Roman" w:cs="Times New Roman"/>
          <w:sz w:val="24"/>
          <w:szCs w:val="24"/>
        </w:rPr>
        <w:t>ESP Materials Preparation in a Foreign Language Situation</w:t>
      </w:r>
      <w:r w:rsidR="0022041B" w:rsidRPr="0022041B">
        <w:rPr>
          <w:rFonts w:ascii="Times New Roman" w:hAnsi="Times New Roman" w:cs="Times New Roman"/>
          <w:sz w:val="24"/>
          <w:szCs w:val="24"/>
        </w:rPr>
        <w:t xml:space="preserve">', </w:t>
      </w:r>
      <w:r w:rsidR="0022041B">
        <w:rPr>
          <w:rFonts w:ascii="Times New Roman" w:hAnsi="Times New Roman" w:cs="Times New Roman" w:hint="eastAsia"/>
          <w:sz w:val="24"/>
          <w:szCs w:val="24"/>
        </w:rPr>
        <w:t>An</w:t>
      </w:r>
      <w:r w:rsidR="0022041B">
        <w:rPr>
          <w:rFonts w:ascii="Times New Roman" w:hAnsi="Times New Roman" w:cs="Times New Roman"/>
          <w:sz w:val="24"/>
          <w:szCs w:val="24"/>
        </w:rPr>
        <w:t>nual Meeting of SAMEORLCS,</w:t>
      </w:r>
      <w:proofErr w:type="gramStart"/>
      <w:r w:rsidR="0022041B">
        <w:rPr>
          <w:rFonts w:ascii="Times New Roman" w:hAnsi="Times New Roman" w:cs="Times New Roman"/>
          <w:sz w:val="24"/>
          <w:szCs w:val="24"/>
        </w:rPr>
        <w:t>21,pp.</w:t>
      </w:r>
      <w:proofErr w:type="gramEnd"/>
      <w:r w:rsidR="0022041B">
        <w:rPr>
          <w:rFonts w:ascii="Times New Roman" w:hAnsi="Times New Roman" w:cs="Times New Roman"/>
          <w:sz w:val="24"/>
          <w:szCs w:val="24"/>
        </w:rPr>
        <w:t>1-12</w:t>
      </w:r>
    </w:p>
    <w:p w14:paraId="759273DE" w14:textId="6EFEB387"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Orellana, M. F. (1994). </w:t>
      </w:r>
      <w:r w:rsidR="0022041B" w:rsidRPr="0022041B">
        <w:rPr>
          <w:rFonts w:ascii="Times New Roman" w:hAnsi="Times New Roman" w:cs="Times New Roman"/>
          <w:sz w:val="24"/>
          <w:szCs w:val="24"/>
        </w:rPr>
        <w:t>'</w:t>
      </w:r>
      <w:r w:rsidRPr="008A123C">
        <w:rPr>
          <w:rFonts w:ascii="Times New Roman" w:hAnsi="Times New Roman" w:cs="Times New Roman"/>
          <w:sz w:val="24"/>
          <w:szCs w:val="24"/>
        </w:rPr>
        <w:t xml:space="preserve">Negotiating Power: Critical Literacy Practices in a </w:t>
      </w:r>
      <w:r w:rsidRPr="008A123C">
        <w:rPr>
          <w:rFonts w:ascii="Times New Roman" w:hAnsi="Times New Roman" w:cs="Times New Roman"/>
          <w:sz w:val="24"/>
          <w:szCs w:val="24"/>
        </w:rPr>
        <w:lastRenderedPageBreak/>
        <w:t>Bilingual Classroom</w:t>
      </w:r>
      <w:r w:rsidR="0022041B" w:rsidRPr="0022041B">
        <w:rPr>
          <w:rFonts w:ascii="Times New Roman" w:hAnsi="Times New Roman" w:cs="Times New Roman"/>
          <w:sz w:val="24"/>
          <w:szCs w:val="24"/>
        </w:rPr>
        <w:t>', Annual Meeting of SAMEORLCS,</w:t>
      </w:r>
      <w:proofErr w:type="gramStart"/>
      <w:r w:rsidR="0022041B" w:rsidRPr="0022041B">
        <w:rPr>
          <w:rFonts w:ascii="Times New Roman" w:hAnsi="Times New Roman" w:cs="Times New Roman"/>
          <w:sz w:val="24"/>
          <w:szCs w:val="24"/>
        </w:rPr>
        <w:t>2</w:t>
      </w:r>
      <w:r w:rsidR="0022041B">
        <w:rPr>
          <w:rFonts w:ascii="Times New Roman" w:hAnsi="Times New Roman" w:cs="Times New Roman"/>
          <w:sz w:val="24"/>
          <w:szCs w:val="24"/>
        </w:rPr>
        <w:t>2</w:t>
      </w:r>
      <w:r w:rsidR="0022041B" w:rsidRPr="0022041B">
        <w:rPr>
          <w:rFonts w:ascii="Times New Roman" w:hAnsi="Times New Roman" w:cs="Times New Roman"/>
          <w:sz w:val="24"/>
          <w:szCs w:val="24"/>
        </w:rPr>
        <w:t>,pp.</w:t>
      </w:r>
      <w:proofErr w:type="gramEnd"/>
      <w:r w:rsidR="0022041B" w:rsidRPr="0022041B">
        <w:rPr>
          <w:rFonts w:ascii="Times New Roman" w:hAnsi="Times New Roman" w:cs="Times New Roman"/>
          <w:sz w:val="24"/>
          <w:szCs w:val="24"/>
        </w:rPr>
        <w:t>1-1</w:t>
      </w:r>
      <w:r w:rsidR="0022041B">
        <w:rPr>
          <w:rFonts w:ascii="Times New Roman" w:hAnsi="Times New Roman" w:cs="Times New Roman"/>
          <w:sz w:val="24"/>
          <w:szCs w:val="24"/>
        </w:rPr>
        <w:t>5</w:t>
      </w:r>
    </w:p>
    <w:p w14:paraId="0E740D6D" w14:textId="1B4A27BF"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Orena, A. J., Byers-Heinlein, K., &amp; Polka, L. (2019).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Reliability of the language environment analysis recording system in analyzing French–English bilingual speech</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Journal of Speech, Language, and Hearing Research, 62(7),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2491-2500.</w:t>
      </w:r>
    </w:p>
    <w:p w14:paraId="1B282FC2" w14:textId="581D65B8" w:rsidR="00492B22" w:rsidRPr="008A123C" w:rsidRDefault="00000000" w:rsidP="00FF7F01">
      <w:pPr>
        <w:ind w:firstLineChars="175" w:firstLine="420"/>
        <w:rPr>
          <w:rFonts w:ascii="Times New Roman" w:hAnsi="Times New Roman" w:cs="Times New Roman"/>
          <w:sz w:val="24"/>
          <w:szCs w:val="24"/>
        </w:rPr>
      </w:pPr>
      <w:proofErr w:type="spellStart"/>
      <w:r w:rsidRPr="008A123C">
        <w:rPr>
          <w:rFonts w:ascii="Times New Roman" w:hAnsi="Times New Roman" w:cs="Times New Roman"/>
          <w:sz w:val="24"/>
          <w:szCs w:val="24"/>
        </w:rPr>
        <w:t>Schütz</w:t>
      </w:r>
      <w:proofErr w:type="spellEnd"/>
      <w:r w:rsidRPr="008A123C">
        <w:rPr>
          <w:rFonts w:ascii="Times New Roman" w:hAnsi="Times New Roman" w:cs="Times New Roman"/>
          <w:sz w:val="24"/>
          <w:szCs w:val="24"/>
        </w:rPr>
        <w:t xml:space="preserve">, </w:t>
      </w:r>
      <w:proofErr w:type="gramStart"/>
      <w:r w:rsidRPr="008A123C">
        <w:rPr>
          <w:rFonts w:ascii="Times New Roman" w:hAnsi="Times New Roman" w:cs="Times New Roman"/>
          <w:sz w:val="24"/>
          <w:szCs w:val="24"/>
        </w:rPr>
        <w:t>Ricardo</w:t>
      </w:r>
      <w:r w:rsidR="00295155">
        <w:rPr>
          <w:rFonts w:ascii="Times New Roman" w:hAnsi="Times New Roman" w:cs="Times New Roman"/>
          <w:sz w:val="24"/>
          <w:szCs w:val="24"/>
        </w:rPr>
        <w:t>(</w:t>
      </w:r>
      <w:proofErr w:type="gramEnd"/>
      <w:r w:rsidR="00295155" w:rsidRPr="00295155">
        <w:rPr>
          <w:rFonts w:ascii="Times New Roman" w:hAnsi="Times New Roman" w:cs="Times New Roman"/>
          <w:sz w:val="24"/>
          <w:szCs w:val="24"/>
        </w:rPr>
        <w:t>2007</w:t>
      </w:r>
      <w:r w:rsidR="00295155">
        <w:rPr>
          <w:rFonts w:ascii="Times New Roman" w:hAnsi="Times New Roman" w:cs="Times New Roman"/>
          <w:sz w:val="24"/>
          <w:szCs w:val="24"/>
        </w:rPr>
        <w:t>)</w:t>
      </w:r>
      <w:r w:rsidRPr="008A123C">
        <w:rPr>
          <w:rFonts w:ascii="Times New Roman" w:hAnsi="Times New Roman" w:cs="Times New Roman"/>
          <w:sz w:val="24"/>
          <w:szCs w:val="24"/>
        </w:rPr>
        <w:t xml:space="preserve">.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Stephen Krashen’s theory of second language acquisition</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English made in Brazil</w:t>
      </w:r>
      <w:r w:rsidR="00D40DD5" w:rsidRPr="008A123C">
        <w:rPr>
          <w:rFonts w:ascii="Times New Roman" w:hAnsi="Times New Roman" w:cs="Times New Roman"/>
          <w:sz w:val="24"/>
          <w:szCs w:val="24"/>
        </w:rPr>
        <w:t>,</w:t>
      </w:r>
      <w:r w:rsidR="00295155" w:rsidRPr="008A123C">
        <w:rPr>
          <w:rFonts w:ascii="Times New Roman" w:hAnsi="Times New Roman" w:cs="Times New Roman"/>
          <w:sz w:val="24"/>
          <w:szCs w:val="24"/>
        </w:rPr>
        <w:t xml:space="preserve"> </w:t>
      </w:r>
      <w:r w:rsidR="00D40DD5" w:rsidRPr="008A123C">
        <w:rPr>
          <w:rFonts w:ascii="Times New Roman" w:hAnsi="Times New Roman" w:cs="Times New Roman"/>
          <w:sz w:val="24"/>
          <w:szCs w:val="24"/>
        </w:rPr>
        <w:t>(</w:t>
      </w:r>
      <w:r w:rsidR="00295155">
        <w:rPr>
          <w:rFonts w:ascii="Times New Roman" w:hAnsi="Times New Roman" w:cs="Times New Roman"/>
          <w:sz w:val="24"/>
          <w:szCs w:val="24"/>
        </w:rPr>
        <w:t xml:space="preserve">Vol. </w:t>
      </w:r>
      <w:r w:rsidR="00D40DD5" w:rsidRPr="008A123C">
        <w:rPr>
          <w:rFonts w:ascii="Times New Roman" w:hAnsi="Times New Roman" w:cs="Times New Roman"/>
          <w:sz w:val="24"/>
          <w:szCs w:val="24"/>
        </w:rPr>
        <w:t>2), pp.</w:t>
      </w:r>
      <w:r w:rsidRPr="008A123C">
        <w:rPr>
          <w:rFonts w:ascii="Times New Roman" w:hAnsi="Times New Roman" w:cs="Times New Roman"/>
          <w:sz w:val="24"/>
          <w:szCs w:val="24"/>
        </w:rPr>
        <w:t xml:space="preserve"> </w:t>
      </w:r>
      <w:r w:rsidR="00D40DD5" w:rsidRPr="008A123C">
        <w:rPr>
          <w:rFonts w:ascii="Times New Roman" w:hAnsi="Times New Roman" w:cs="Times New Roman"/>
          <w:sz w:val="24"/>
          <w:szCs w:val="24"/>
        </w:rPr>
        <w:t>2001-</w:t>
      </w:r>
      <w:r w:rsidRPr="008A123C">
        <w:rPr>
          <w:rFonts w:ascii="Times New Roman" w:hAnsi="Times New Roman" w:cs="Times New Roman"/>
          <w:sz w:val="24"/>
          <w:szCs w:val="24"/>
        </w:rPr>
        <w:t xml:space="preserve">2007. </w:t>
      </w:r>
    </w:p>
    <w:p w14:paraId="011E7CBF" w14:textId="1E719CD9"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Tay, M. W. (1989).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and code-mixing as a communicative strategy in multilingual discourse</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World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xml:space="preserve">, 8(3),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407–417.</w:t>
      </w:r>
    </w:p>
    <w:p w14:paraId="09A45B1F" w14:textId="3B317BEC"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 xml:space="preserve">Trask, R. </w:t>
      </w:r>
      <w:proofErr w:type="gramStart"/>
      <w:r w:rsidRPr="008A123C">
        <w:rPr>
          <w:rFonts w:ascii="Times New Roman" w:hAnsi="Times New Roman" w:cs="Times New Roman"/>
          <w:sz w:val="24"/>
          <w:szCs w:val="24"/>
        </w:rPr>
        <w:t>L.(</w:t>
      </w:r>
      <w:proofErr w:type="gramEnd"/>
      <w:r w:rsidRPr="008A123C">
        <w:rPr>
          <w:rFonts w:ascii="Times New Roman" w:hAnsi="Times New Roman" w:cs="Times New Roman"/>
          <w:sz w:val="24"/>
          <w:szCs w:val="24"/>
        </w:rPr>
        <w:t xml:space="preserve">1999). Key concepts in language and linguistics. </w:t>
      </w:r>
      <w:r w:rsidR="00295155">
        <w:rPr>
          <w:rFonts w:ascii="Times New Roman" w:hAnsi="Times New Roman" w:cs="Times New Roman"/>
          <w:sz w:val="24"/>
          <w:szCs w:val="24"/>
        </w:rPr>
        <w:t>London: Routledge.</w:t>
      </w:r>
    </w:p>
    <w:p w14:paraId="70EE4A5B" w14:textId="01485C6E" w:rsidR="00492B22" w:rsidRPr="008A123C" w:rsidRDefault="00000000" w:rsidP="00FF7F01">
      <w:pPr>
        <w:ind w:firstLineChars="175" w:firstLine="420"/>
        <w:rPr>
          <w:rFonts w:ascii="Times New Roman" w:hAnsi="Times New Roman" w:cs="Times New Roman"/>
          <w:sz w:val="24"/>
          <w:szCs w:val="24"/>
        </w:rPr>
      </w:pPr>
      <w:r w:rsidRPr="008A123C">
        <w:rPr>
          <w:rFonts w:ascii="Times New Roman" w:hAnsi="Times New Roman" w:cs="Times New Roman"/>
          <w:sz w:val="24"/>
          <w:szCs w:val="24"/>
        </w:rPr>
        <w:t>Van Dijk, T. A. (2019). Macrostructures: An interdisciplinary study of global structures in discourse, interaction, and cognition. Routledge.</w:t>
      </w:r>
    </w:p>
    <w:p w14:paraId="333AA956" w14:textId="77777777" w:rsidR="00492B22" w:rsidRPr="008A123C" w:rsidRDefault="00492B22" w:rsidP="000E7C5F">
      <w:pPr>
        <w:rPr>
          <w:rFonts w:ascii="Times New Roman" w:hAnsi="Times New Roman" w:cs="Times New Roman"/>
          <w:sz w:val="24"/>
          <w:szCs w:val="24"/>
        </w:rPr>
      </w:pPr>
    </w:p>
    <w:bookmarkEnd w:id="4"/>
    <w:p w14:paraId="0BD3C458" w14:textId="56202920" w:rsidR="00307799" w:rsidRPr="008A123C" w:rsidRDefault="00307799" w:rsidP="006F2E45">
      <w:pPr>
        <w:rPr>
          <w:rFonts w:ascii="Times New Roman" w:hAnsi="Times New Roman" w:cs="Times New Roman"/>
          <w:sz w:val="24"/>
          <w:szCs w:val="24"/>
        </w:rPr>
      </w:pPr>
    </w:p>
    <w:p w14:paraId="2AD6A391" w14:textId="074DBD95" w:rsidR="00307799" w:rsidRPr="008A123C" w:rsidRDefault="00307799" w:rsidP="006F2E45">
      <w:pPr>
        <w:rPr>
          <w:rFonts w:ascii="Times New Roman" w:hAnsi="Times New Roman" w:cs="Times New Roman"/>
          <w:sz w:val="24"/>
          <w:szCs w:val="24"/>
        </w:rPr>
      </w:pPr>
    </w:p>
    <w:p w14:paraId="4C6EB0AE" w14:textId="4D7CDBDA" w:rsidR="00307799" w:rsidRPr="008A123C" w:rsidRDefault="00307799" w:rsidP="006F2E45">
      <w:pPr>
        <w:rPr>
          <w:rFonts w:ascii="Times New Roman" w:hAnsi="Times New Roman" w:cs="Times New Roman"/>
          <w:sz w:val="24"/>
          <w:szCs w:val="24"/>
        </w:rPr>
      </w:pPr>
    </w:p>
    <w:p w14:paraId="4A0B0F77" w14:textId="255D16D5" w:rsidR="00307799" w:rsidRPr="008A123C" w:rsidRDefault="00307799" w:rsidP="006F2E45">
      <w:pPr>
        <w:rPr>
          <w:rFonts w:ascii="Times New Roman" w:hAnsi="Times New Roman" w:cs="Times New Roman"/>
          <w:sz w:val="24"/>
          <w:szCs w:val="24"/>
        </w:rPr>
      </w:pPr>
    </w:p>
    <w:p w14:paraId="7F41B19B" w14:textId="16478B69" w:rsidR="00307799" w:rsidRPr="008A123C" w:rsidRDefault="00307799" w:rsidP="006F2E45">
      <w:pPr>
        <w:rPr>
          <w:rFonts w:ascii="Times New Roman" w:hAnsi="Times New Roman" w:cs="Times New Roman"/>
          <w:sz w:val="24"/>
          <w:szCs w:val="24"/>
        </w:rPr>
      </w:pPr>
    </w:p>
    <w:p w14:paraId="158EEFBE" w14:textId="687CA3CE" w:rsidR="00DC0B92" w:rsidRPr="008A123C" w:rsidRDefault="00DC0B92" w:rsidP="00DC0B92">
      <w:pPr>
        <w:rPr>
          <w:rFonts w:ascii="Times New Roman" w:hAnsi="Times New Roman" w:cs="Times New Roman"/>
          <w:b/>
          <w:bCs/>
          <w:sz w:val="24"/>
          <w:szCs w:val="24"/>
        </w:rPr>
      </w:pPr>
    </w:p>
    <w:sectPr w:rsidR="00DC0B92" w:rsidRPr="008A123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B3+HGBZ_CNKI">
    <w:altName w:val="Cambria"/>
    <w:panose1 w:val="00000000000000000000"/>
    <w:charset w:val="00"/>
    <w:family w:val="roman"/>
    <w:notTrueType/>
    <w:pitch w:val="default"/>
  </w:font>
  <w:font w:name="B4+华光书宋_CNKI">
    <w:altName w:val="宋体"/>
    <w:panose1 w:val="00000000000000000000"/>
    <w:charset w:val="86"/>
    <w:family w:val="roman"/>
    <w:notTrueType/>
    <w:pitch w:val="default"/>
    <w:sig w:usb0="00000001"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308C6"/>
    <w:multiLevelType w:val="hybridMultilevel"/>
    <w:tmpl w:val="14D47FEC"/>
    <w:lvl w:ilvl="0" w:tplc="B6184CF6">
      <w:start w:val="1"/>
      <w:numFmt w:val="decimal"/>
      <w:lvlText w:val="%1."/>
      <w:lvlJc w:val="left"/>
      <w:pPr>
        <w:ind w:left="360" w:hanging="360"/>
      </w:pPr>
      <w:rPr>
        <w:rFonts w:hint="default"/>
      </w:rPr>
    </w:lvl>
    <w:lvl w:ilvl="1" w:tplc="FECA5962" w:tentative="1">
      <w:start w:val="1"/>
      <w:numFmt w:val="lowerLetter"/>
      <w:lvlText w:val="%2)"/>
      <w:lvlJc w:val="left"/>
      <w:pPr>
        <w:ind w:left="880" w:hanging="440"/>
      </w:pPr>
    </w:lvl>
    <w:lvl w:ilvl="2" w:tplc="8A82365C" w:tentative="1">
      <w:start w:val="1"/>
      <w:numFmt w:val="lowerRoman"/>
      <w:lvlText w:val="%3."/>
      <w:lvlJc w:val="right"/>
      <w:pPr>
        <w:ind w:left="1320" w:hanging="440"/>
      </w:pPr>
    </w:lvl>
    <w:lvl w:ilvl="3" w:tplc="DE2E3900" w:tentative="1">
      <w:start w:val="1"/>
      <w:numFmt w:val="decimal"/>
      <w:lvlText w:val="%4."/>
      <w:lvlJc w:val="left"/>
      <w:pPr>
        <w:ind w:left="1760" w:hanging="440"/>
      </w:pPr>
    </w:lvl>
    <w:lvl w:ilvl="4" w:tplc="2A28920C" w:tentative="1">
      <w:start w:val="1"/>
      <w:numFmt w:val="lowerLetter"/>
      <w:lvlText w:val="%5)"/>
      <w:lvlJc w:val="left"/>
      <w:pPr>
        <w:ind w:left="2200" w:hanging="440"/>
      </w:pPr>
    </w:lvl>
    <w:lvl w:ilvl="5" w:tplc="7E9A6878" w:tentative="1">
      <w:start w:val="1"/>
      <w:numFmt w:val="lowerRoman"/>
      <w:lvlText w:val="%6."/>
      <w:lvlJc w:val="right"/>
      <w:pPr>
        <w:ind w:left="2640" w:hanging="440"/>
      </w:pPr>
    </w:lvl>
    <w:lvl w:ilvl="6" w:tplc="265CDA6A" w:tentative="1">
      <w:start w:val="1"/>
      <w:numFmt w:val="decimal"/>
      <w:lvlText w:val="%7."/>
      <w:lvlJc w:val="left"/>
      <w:pPr>
        <w:ind w:left="3080" w:hanging="440"/>
      </w:pPr>
    </w:lvl>
    <w:lvl w:ilvl="7" w:tplc="AEEAF704" w:tentative="1">
      <w:start w:val="1"/>
      <w:numFmt w:val="lowerLetter"/>
      <w:lvlText w:val="%8)"/>
      <w:lvlJc w:val="left"/>
      <w:pPr>
        <w:ind w:left="3520" w:hanging="440"/>
      </w:pPr>
    </w:lvl>
    <w:lvl w:ilvl="8" w:tplc="DC66BED4" w:tentative="1">
      <w:start w:val="1"/>
      <w:numFmt w:val="lowerRoman"/>
      <w:lvlText w:val="%9."/>
      <w:lvlJc w:val="right"/>
      <w:pPr>
        <w:ind w:left="3960" w:hanging="440"/>
      </w:pPr>
    </w:lvl>
  </w:abstractNum>
  <w:abstractNum w:abstractNumId="1" w15:restartNumberingAfterBreak="0">
    <w:nsid w:val="52BB1B7F"/>
    <w:multiLevelType w:val="multilevel"/>
    <w:tmpl w:val="06EE44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C110D54"/>
    <w:multiLevelType w:val="multilevel"/>
    <w:tmpl w:val="43B022CA"/>
    <w:lvl w:ilvl="0">
      <w:start w:val="3"/>
      <w:numFmt w:val="decimal"/>
      <w:lvlText w:val="%1."/>
      <w:lvlJc w:val="left"/>
      <w:pPr>
        <w:ind w:left="360" w:hanging="360"/>
      </w:pPr>
      <w:rPr>
        <w:rFonts w:hint="default"/>
      </w:rPr>
    </w:lvl>
    <w:lvl w:ilvl="1">
      <w:start w:val="1"/>
      <w:numFmt w:val="decimal"/>
      <w:isLgl/>
      <w:lvlText w:val="%1.%2"/>
      <w:lvlJc w:val="left"/>
      <w:pPr>
        <w:ind w:left="420" w:hanging="42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080" w:hanging="108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440" w:hanging="1440"/>
      </w:pPr>
      <w:rPr>
        <w:rFonts w:ascii="Times New Roman" w:hAnsi="Times New Roman" w:cs="Times New Roman" w:hint="default"/>
      </w:rPr>
    </w:lvl>
  </w:abstractNum>
  <w:num w:numId="1" w16cid:durableId="1235968244">
    <w:abstractNumId w:val="0"/>
  </w:num>
  <w:num w:numId="2" w16cid:durableId="2076588494">
    <w:abstractNumId w:val="2"/>
  </w:num>
  <w:num w:numId="3" w16cid:durableId="411204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C77"/>
    <w:rsid w:val="00003055"/>
    <w:rsid w:val="00011C07"/>
    <w:rsid w:val="000816EB"/>
    <w:rsid w:val="0009395B"/>
    <w:rsid w:val="00094F1E"/>
    <w:rsid w:val="000A757E"/>
    <w:rsid w:val="000C0072"/>
    <w:rsid w:val="000E3473"/>
    <w:rsid w:val="000E7C5F"/>
    <w:rsid w:val="000F099C"/>
    <w:rsid w:val="0010469E"/>
    <w:rsid w:val="001066A0"/>
    <w:rsid w:val="00124DCC"/>
    <w:rsid w:val="00185B46"/>
    <w:rsid w:val="00195431"/>
    <w:rsid w:val="001B3EC1"/>
    <w:rsid w:val="001B3EE8"/>
    <w:rsid w:val="001D74E0"/>
    <w:rsid w:val="002021A6"/>
    <w:rsid w:val="00202390"/>
    <w:rsid w:val="00203C69"/>
    <w:rsid w:val="0022041B"/>
    <w:rsid w:val="00234A2F"/>
    <w:rsid w:val="0025252D"/>
    <w:rsid w:val="00295155"/>
    <w:rsid w:val="002958DD"/>
    <w:rsid w:val="002B23BA"/>
    <w:rsid w:val="002D73B5"/>
    <w:rsid w:val="002E3A10"/>
    <w:rsid w:val="002E4312"/>
    <w:rsid w:val="002F0AAE"/>
    <w:rsid w:val="002F5B6C"/>
    <w:rsid w:val="002F5F86"/>
    <w:rsid w:val="00307799"/>
    <w:rsid w:val="003165DF"/>
    <w:rsid w:val="00325043"/>
    <w:rsid w:val="0039783B"/>
    <w:rsid w:val="003D66D2"/>
    <w:rsid w:val="003E7E5F"/>
    <w:rsid w:val="003F0B8A"/>
    <w:rsid w:val="003F71B1"/>
    <w:rsid w:val="00403356"/>
    <w:rsid w:val="00426E46"/>
    <w:rsid w:val="00446420"/>
    <w:rsid w:val="00492B22"/>
    <w:rsid w:val="004B0227"/>
    <w:rsid w:val="00530BFC"/>
    <w:rsid w:val="0053391A"/>
    <w:rsid w:val="00543D07"/>
    <w:rsid w:val="00547BA9"/>
    <w:rsid w:val="0057666C"/>
    <w:rsid w:val="005862D5"/>
    <w:rsid w:val="005F577F"/>
    <w:rsid w:val="00615EF1"/>
    <w:rsid w:val="00622132"/>
    <w:rsid w:val="0063090E"/>
    <w:rsid w:val="00642B85"/>
    <w:rsid w:val="00676E89"/>
    <w:rsid w:val="00685C9C"/>
    <w:rsid w:val="00695440"/>
    <w:rsid w:val="006A23BE"/>
    <w:rsid w:val="006B3171"/>
    <w:rsid w:val="006E188F"/>
    <w:rsid w:val="006F2E45"/>
    <w:rsid w:val="006F350A"/>
    <w:rsid w:val="00710A39"/>
    <w:rsid w:val="00712E2C"/>
    <w:rsid w:val="007474EE"/>
    <w:rsid w:val="00773D5D"/>
    <w:rsid w:val="00780E13"/>
    <w:rsid w:val="007E461B"/>
    <w:rsid w:val="008154B4"/>
    <w:rsid w:val="0082566C"/>
    <w:rsid w:val="00826A83"/>
    <w:rsid w:val="008459FF"/>
    <w:rsid w:val="00864693"/>
    <w:rsid w:val="0088778E"/>
    <w:rsid w:val="008A123C"/>
    <w:rsid w:val="008B000E"/>
    <w:rsid w:val="008C0E61"/>
    <w:rsid w:val="008D45B2"/>
    <w:rsid w:val="008E0F9E"/>
    <w:rsid w:val="008F60E5"/>
    <w:rsid w:val="00920586"/>
    <w:rsid w:val="00983F4C"/>
    <w:rsid w:val="00992C77"/>
    <w:rsid w:val="009B3591"/>
    <w:rsid w:val="009B6557"/>
    <w:rsid w:val="009C3C39"/>
    <w:rsid w:val="009C3EED"/>
    <w:rsid w:val="009D0FB5"/>
    <w:rsid w:val="009D2CD8"/>
    <w:rsid w:val="009E6DAB"/>
    <w:rsid w:val="009E7763"/>
    <w:rsid w:val="00A01FF4"/>
    <w:rsid w:val="00A147E3"/>
    <w:rsid w:val="00A2304F"/>
    <w:rsid w:val="00A34910"/>
    <w:rsid w:val="00A5769B"/>
    <w:rsid w:val="00A63269"/>
    <w:rsid w:val="00A66AD9"/>
    <w:rsid w:val="00A97A14"/>
    <w:rsid w:val="00AC6CBA"/>
    <w:rsid w:val="00AD36FB"/>
    <w:rsid w:val="00AE0F72"/>
    <w:rsid w:val="00AE5A0C"/>
    <w:rsid w:val="00AF3F2D"/>
    <w:rsid w:val="00B14251"/>
    <w:rsid w:val="00B243E8"/>
    <w:rsid w:val="00B27A45"/>
    <w:rsid w:val="00B3125D"/>
    <w:rsid w:val="00B4060D"/>
    <w:rsid w:val="00B5125B"/>
    <w:rsid w:val="00B6281B"/>
    <w:rsid w:val="00B6571D"/>
    <w:rsid w:val="00BF78F3"/>
    <w:rsid w:val="00C22377"/>
    <w:rsid w:val="00C24FCB"/>
    <w:rsid w:val="00C75D54"/>
    <w:rsid w:val="00CA54EE"/>
    <w:rsid w:val="00CC76CD"/>
    <w:rsid w:val="00CD4A75"/>
    <w:rsid w:val="00CE028D"/>
    <w:rsid w:val="00D105C1"/>
    <w:rsid w:val="00D1614E"/>
    <w:rsid w:val="00D16188"/>
    <w:rsid w:val="00D235EC"/>
    <w:rsid w:val="00D40DD5"/>
    <w:rsid w:val="00D83E8F"/>
    <w:rsid w:val="00D94027"/>
    <w:rsid w:val="00DA7208"/>
    <w:rsid w:val="00DB240D"/>
    <w:rsid w:val="00DC0B92"/>
    <w:rsid w:val="00DC3173"/>
    <w:rsid w:val="00DD5AFE"/>
    <w:rsid w:val="00DF5BE6"/>
    <w:rsid w:val="00E1470C"/>
    <w:rsid w:val="00E16994"/>
    <w:rsid w:val="00E80003"/>
    <w:rsid w:val="00E91032"/>
    <w:rsid w:val="00EB706B"/>
    <w:rsid w:val="00ED2B1E"/>
    <w:rsid w:val="00F450DD"/>
    <w:rsid w:val="00F53441"/>
    <w:rsid w:val="00F56261"/>
    <w:rsid w:val="00F67610"/>
    <w:rsid w:val="00F763EF"/>
    <w:rsid w:val="00F76924"/>
    <w:rsid w:val="00FB79C0"/>
    <w:rsid w:val="00FF7F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0048"/>
  <w15:docId w15:val="{0489CC17-1386-48E1-9BA2-E05AE76EA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B655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B6557"/>
    <w:rPr>
      <w:sz w:val="18"/>
      <w:szCs w:val="18"/>
    </w:rPr>
  </w:style>
  <w:style w:type="paragraph" w:styleId="a5">
    <w:name w:val="footer"/>
    <w:basedOn w:val="a"/>
    <w:link w:val="a6"/>
    <w:uiPriority w:val="99"/>
    <w:unhideWhenUsed/>
    <w:rsid w:val="009B6557"/>
    <w:pPr>
      <w:tabs>
        <w:tab w:val="center" w:pos="4153"/>
        <w:tab w:val="right" w:pos="8306"/>
      </w:tabs>
      <w:snapToGrid w:val="0"/>
      <w:jc w:val="left"/>
    </w:pPr>
    <w:rPr>
      <w:sz w:val="18"/>
      <w:szCs w:val="18"/>
    </w:rPr>
  </w:style>
  <w:style w:type="character" w:customStyle="1" w:styleId="a6">
    <w:name w:val="页脚 字符"/>
    <w:basedOn w:val="a0"/>
    <w:link w:val="a5"/>
    <w:uiPriority w:val="99"/>
    <w:rsid w:val="009B6557"/>
    <w:rPr>
      <w:sz w:val="18"/>
      <w:szCs w:val="18"/>
    </w:rPr>
  </w:style>
  <w:style w:type="paragraph" w:styleId="a7">
    <w:name w:val="List Paragraph"/>
    <w:basedOn w:val="a"/>
    <w:uiPriority w:val="34"/>
    <w:qFormat/>
    <w:rsid w:val="00185B46"/>
    <w:pPr>
      <w:ind w:firstLineChars="200" w:firstLine="420"/>
    </w:pPr>
  </w:style>
  <w:style w:type="character" w:styleId="a8">
    <w:name w:val="Hyperlink"/>
    <w:basedOn w:val="a0"/>
    <w:uiPriority w:val="99"/>
    <w:semiHidden/>
    <w:unhideWhenUsed/>
    <w:rsid w:val="00BF78F3"/>
    <w:rPr>
      <w:color w:val="0000FF"/>
      <w:u w:val="single"/>
    </w:rPr>
  </w:style>
  <w:style w:type="character" w:customStyle="1" w:styleId="fontstyle01">
    <w:name w:val="fontstyle01"/>
    <w:basedOn w:val="a0"/>
    <w:rsid w:val="00BF78F3"/>
    <w:rPr>
      <w:rFonts w:ascii="B3+HGBZ_CNKI" w:hAnsi="B3+HGBZ_CNKI" w:hint="default"/>
      <w:b w:val="0"/>
      <w:bCs w:val="0"/>
      <w:i w:val="0"/>
      <w:iCs w:val="0"/>
      <w:color w:val="000000"/>
      <w:sz w:val="18"/>
      <w:szCs w:val="18"/>
    </w:rPr>
  </w:style>
  <w:style w:type="character" w:customStyle="1" w:styleId="fontstyle21">
    <w:name w:val="fontstyle21"/>
    <w:basedOn w:val="a0"/>
    <w:rsid w:val="00BF78F3"/>
    <w:rPr>
      <w:rFonts w:ascii="B4+华光书宋_CNKI" w:eastAsia="B4+华光书宋_CNKI" w:hint="eastAsia"/>
      <w:b w:val="0"/>
      <w:bCs w:val="0"/>
      <w:i w:val="0"/>
      <w:iCs w:val="0"/>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CDA7B-00F5-4215-B425-CE3D7B47F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3176</TotalTime>
  <Pages>7</Pages>
  <Words>3057</Words>
  <Characters>17431</Characters>
  <Application>Microsoft Office Word</Application>
  <DocSecurity>0</DocSecurity>
  <Lines>145</Lines>
  <Paragraphs>40</Paragraphs>
  <ScaleCrop>false</ScaleCrop>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350308717@qq.com</cp:lastModifiedBy>
  <cp:revision>44</cp:revision>
  <dcterms:created xsi:type="dcterms:W3CDTF">2023-03-05T19:15:00Z</dcterms:created>
  <dcterms:modified xsi:type="dcterms:W3CDTF">2023-03-26T10:12:00Z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4e605f291ac42e5d579dec34d7b11959b076fb5d5a42841af01e9465e04ba07c</vt:lpwstr>
  </property>
</Properties>
</file>