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7A47F8"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t>Bore da. My name is Jess Beynon, and my student number is 2216954. This morning, I brought in my violin, which holds a lot of personal meaning for me. It reflects my own experiences with music growing up and reminds me of how important music was during my childhood. During difficult times, particularly throughout the miners’ strike and the closure of the mines, music became a source of comfort, connection, and emotional expression. It was something that couldn’t be taken away from me. Playing and listening to music helped me create moments of calm and offered a sense of hope during uncertain times. Bringing my violin into this presentation felt like a meaningful way to share part of my own story and to show how music can support emotional well-being, memories, and identity across different stages of life. Music gave me comfort, a sense of agency, and helped me develop valuable skills and relationships. This is the earliest piece of music I can remember playing. …….My central argument is that music is a powerful tool in supporting children’s learning by fostering creativity, emotional and cognitive development, and providing opportunities for agency and expression, especially in challenging circumstances.</w:t>
      </w:r>
    </w:p>
    <w:p w14:paraId="4227CEB5"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t>Building on the personal context shared above, it is important to consider research evidence regarding music's impact on child development. Alimi Selmani's (2024) article discussed how children's development is greatly influenced by music in various ways. Assisting with coordination and motor development can enhance physical and motor skills. From a cognitive perspective, children's perception, memory, and problem-solving abilities can all be improved by listening to music. Experiences with music can also foster the growth of social and emotional abilities. Children's interaction and communication can be enhanced through musical activities, such as group musical games. Research indicates that incorporating music into early education can improve children's reading and writing skills. Children can use music as a potent tool to express and identify their feelings. Open-ended play, which allows children to explore, create, and express themselves without boundaries, is greatly aided by music. It is essential to a child's development because it allows learning to occur in a genuinely holistic, child-led manner through active play and exploration, without guidance or instruction. Child-initiated play gives children the freedom to explore their imagination and let play unfold however their creativity leads them, with no set boundaries or predetermined outcomes. There are no rules, no expectations, and no pressure to complete a task, there is no right or wrong way to play (Percussion Play, 2018).</w:t>
      </w:r>
    </w:p>
    <w:p w14:paraId="0C31D8E3"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lastRenderedPageBreak/>
        <w:t>To further understand the theoretical framework for music and play-based learning, it is useful to look to key theorists. Froebel's notion that young children are active learners and learn best through first-hand experiences, play, representation, discourse, and reflection is a fundamental tenet of his approach to early childhood education. According to Froebel, ring games, action songs, and finger rhymes provide infants with essential learning opportunities that include all the aforementioned.  (Tales from the Sandpit, 2024).</w:t>
      </w:r>
    </w:p>
    <w:p w14:paraId="6F5A3BDA"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t>Froebel wrote fifty finger rhymes, games, and action songs that families could share with infants, young children, and their communities. Mother songs were composed to depict the Froebelian forms of knowledge, beauty, and daily life. These songs facilitated important learning experiences and were thoughtfully chosen (Tovey 2016). His appreciation of music is most closely related to the creative principle and the power of symbols. We "represent the inner in the outer; that we give body to spirit and form to thought" through children's work, according to Froebel, who placed a high emphasis on creative endeavours and associated them with "high meaning" (Froebel, 1885). Relationships are crucial to singing, and fostering relationships is a basic Froebelian principle.</w:t>
      </w:r>
      <w:r w:rsidRPr="009C1E4F">
        <w:rPr>
          <w:rFonts w:asciiTheme="minorHAnsi" w:hAnsiTheme="minorHAnsi" w:cstheme="minorHAnsi"/>
        </w:rPr>
        <w:br/>
        <w:t>Mothers were often responsible for caring for infants and young children during the time Froebel wrote. His songs gave mothers and babies the chance to bond with each other and with other members of their communities. When mothers sang, he observed how the children moved and responded (Joshi, 2022).  Songs are essential for connection and self-esteem in our earliest infants. According to a more recent study, lullabies produce heartbeat-like rhythms that support the development of a cohesive family and provide comfort for both mother and child (Corrigan et al., 2021). Lastly, Mother Songs incorporate Froebel's idea of unity and connection. Froebel first performed songs using the entire body and limbs, then the entire hand, and last the individual fingers, emphasising the whole before moving on to the pieces (Bruce, 2021). Froebel highlighted the value of community and noted that songs and rhymes have "attracted a troop of other children." This idea also creates a sense of belonging, which is what occurs when we feel connected to others (Froebel, 1895).</w:t>
      </w:r>
    </w:p>
    <w:p w14:paraId="73B70DA8"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t xml:space="preserve">Lev Vygotsky saw music as an important socio-cultural instrument that helps children develop cognitive, emotional, and communication skills. He noted that musical play, such as singing, dancing, and rhythm, is an active, collaborative activity in which children learn from more informed others and use music to frame their thinking and cultural understanding </w:t>
      </w:r>
      <w:r w:rsidRPr="009C1E4F">
        <w:rPr>
          <w:rFonts w:asciiTheme="minorHAnsi" w:hAnsiTheme="minorHAnsi" w:cstheme="minorHAnsi"/>
        </w:rPr>
        <w:lastRenderedPageBreak/>
        <w:t>(Yipin, 2024). Furthermore, Vygotsky maintained that children are more than just natural things; they are social products. In this light, music, like language, serves as a powerful, significant cultural tool that allows children to develop abstract ideas and communicate emotions. Notably, music is regarded as a component of children's play. Young children explore and express themselves through music, including vocalisations, songs, and rhythmic movement. Building on this, the Zone of Proximal Development is a Vygotskian strategy in which adults or peers actively scaffold a child's musical learning. Adults promote musical development by fostering a rich, collaborative atmosphere in which music is made together. According to Lev Vygotsky's sociocultural theory, social interactions and cultural context have a significant impact on cognitive development. In the context of music education, this theory proposes that learning is impacted greatly by collaborative experiences within a social and cultural framework. Thus, this idea emphasises the need to create a collaborative musical environment in which children learn not only from teachers but also from classmates and the broader cultural context.</w:t>
      </w:r>
    </w:p>
    <w:p w14:paraId="5093E2C9"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t>Froebel believed that children learn through self-activity and imagination, with play as the most effective form of learning (Froebel, 1887). Music and other forms of expression stem from their inner development. In music, this means children can freely explore instruments to express themselves, feel emotions, and expand their imagination. There is no pressure to play correctly. In comparison, Vygotsky believed social connection facilitates learning, with adults and peers providing scaffolding. In music, adults teach rhythms, tunes, and skills that children learn through imitation and instruction (Vygotsky, 1978). For example, when a child freely explores a violin, it reflects Froebel's concepts of creativity and self-expression, yet when an adult assists them in learning to play, it reflects Vygotsky's emphasis on social interaction and scaffolding. Both of these ideas link to my role and how I plan children’s musical experiences.</w:t>
      </w:r>
    </w:p>
    <w:p w14:paraId="5470237E"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t xml:space="preserve">Children actively participate in their own learning through musical play and experimentation with instruments such as the violin. Children may express themselves, develop creativity, and gain confidence by experimenting with sounds, rhythm, and movement. Musical play promotes overall development, including cognitive, emotional, social, and creative abilities. According to Piaget's theory of cognitive development, children learn best through active inquiry and hands-on experiences, in which they generate knowledge by interacting with their surroundings (Piaget, 1952). This is evident when children experiment independently </w:t>
      </w:r>
      <w:r w:rsidRPr="009C1E4F">
        <w:rPr>
          <w:rFonts w:asciiTheme="minorHAnsi" w:hAnsiTheme="minorHAnsi" w:cstheme="minorHAnsi"/>
        </w:rPr>
        <w:lastRenderedPageBreak/>
        <w:t>with musical instruments, discovering new sounds and ways to perform. Zachariou et al. (2023) found that musical play therapies can improve children's self-regulation, metacognition, and creative thinking by providing exploratory learning experiences. These findings are closely related to the Curriculum for Wales, notably the Expressive Arts (AoLE), which stresses creativity, discovery, and self-expression through the arts. The Welsh Government's curriculum emphasises the need to encourage students to "explore, experiment, and express themselves" artistically through music and art experiences. Musical exploration with the violin, therefore, fosters the development of ambitious, capable students while also fostering well-being and communication abilities. By allowing children to experiment and actively participate in music, practitioners can promote meaningful learning experiences that appreciate children's curiosity, creativity, and originality (Welsh Government, 2022). However, despite these benefits, practitioners may encounter difficulties when adopting exploratory music encounters in educational contexts. Nieuwmeijer, Marshall, and van Oers (2021) discovered that many early childhood teachers lack confidence and self-efficacy in music instruction due to insufficient training and experience. As a result, practitioners may choose structured and adult-led activities rather than child-centred musical discovery. Furthermore, inadequate finance, unequal access to instruments, and curriculum pressures may limit opportunities for meaningful musical play in school environments.</w:t>
      </w:r>
    </w:p>
    <w:p w14:paraId="6D0E76E2"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t>Adults play a crucial role in children's musical development by introducing instruments like the violin, modelling skills, and scaffolding what they have discovered. Adults can help children gain confidence, develop new abilities, and participate more fully in musical experiences by encouraging, guiding, and interacting with one another. Adults may help children understand how sounds are formed through musical play by demonstrating how they are made while also allowing for experimentation and creativity. Barrett, Flynn, and Welch (2018) found that responsive adult support during music activities can improve children's communication, teamwork, and emotional engagement when adults serve as facilitators rather than directors of learning. This is strongly related to the Curriculum for Wales, which promotes collaborative learning, creativity, and learner-centred experiences in the Expressive Arts AOLE (Welsh Government, 2022). However, there must be a balance of guidance and control. Hamilton and Murphy (2024) found that many teachers use music activities intuitively to support routines and curriculum goals, rather than to enable free-</w:t>
      </w:r>
      <w:r w:rsidRPr="009C1E4F">
        <w:rPr>
          <w:rFonts w:asciiTheme="minorHAnsi" w:hAnsiTheme="minorHAnsi" w:cstheme="minorHAnsi"/>
        </w:rPr>
        <w:lastRenderedPageBreak/>
        <w:t xml:space="preserve">form musical inquiry. This may lead to more adult-led experiences, limiting children's inventiveness and agency during musical play. Research by Yazıcı Arıcı </w:t>
      </w:r>
      <w:r w:rsidRPr="009C1E4F">
        <w:rPr>
          <w:rFonts w:asciiTheme="minorHAnsi" w:hAnsiTheme="minorHAnsi" w:cstheme="minorHAnsi"/>
          <w:i/>
          <w:iCs/>
        </w:rPr>
        <w:t>et al</w:t>
      </w:r>
      <w:r w:rsidRPr="009C1E4F">
        <w:rPr>
          <w:rFonts w:asciiTheme="minorHAnsi" w:hAnsiTheme="minorHAnsi" w:cstheme="minorHAnsi"/>
        </w:rPr>
        <w:t>. (2023) indicated that many early years teachers felt underprepared to deliver music activities due to inadequate training and resources, potentially resulting in more structured, less adventurous musical experiences. As a result, while adults play an important role in scaffolding musical experiences, effective practice necessitates attentive guidance that promotes skill development and creative flexibility.</w:t>
      </w:r>
    </w:p>
    <w:p w14:paraId="5EF39B55"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t>Although the concept of the environment as the "third teacher" (Malaguzzi) emphasises the role of items such as the violin in influencing learning, current research reveals that this perspective may understate how powerfully children actively perceive and modify their surroundings. According to contemporary post-humanist perspectives, materials are active co-constructors of meaning with children in dynamic connections, rather than passive learning aids. According to Lenz, Taguchi, and Palmer (2022), the idea of the "third teacher" is still frequently applied in early childhood settings, viewing resources as helpful but secondary to the child rather than as fully equal learning partners. This may restrict instructors' understanding of the violin as an active learning tool rather than merely a tool for children.  Furthermore, research by Sando, Sandseter, and Brussoni (2023) shows that although environments and objects can support deep-level learning, the quality of interaction depends heavily on how adults structure access to materials, meaning that institutional design and pedagogy continue to indirectly shape the "agency" of the non-human world.</w:t>
      </w:r>
    </w:p>
    <w:p w14:paraId="429B06FC"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t xml:space="preserve">The idea of the "hundred languages of children," first proposed by Loris Malaguzzi, acknowledges that children communicate their ideas, feelings, and worldview in a variety of ways outside of spoken language, such as through art, dance, theatre, and music. According to the Reggio Emilia method, children can develop their creativity and identity through music, which is seen as a crucial means of communication. For instance, children can express feelings, thoughts, and experiences through playing the violin that they might not yet be able to articulate verbally, fostering both creative self-expression and emotional growth. Malaguzzi's theory that children communicate through a variety of "languages," including music, is also supported by modern experts. According to Zalar, Kordeš, and Sicherl Kafol (2015), children utilise musical instruments as a form of "musical language," allowing them to express emotions, creativity, and social understanding in ways that go </w:t>
      </w:r>
      <w:r w:rsidRPr="009C1E4F">
        <w:rPr>
          <w:rFonts w:asciiTheme="minorHAnsi" w:hAnsiTheme="minorHAnsi" w:cstheme="minorHAnsi"/>
        </w:rPr>
        <w:lastRenderedPageBreak/>
        <w:t>beyond spoken words. Malaguzzi's theory that children learn and express themselves in a variety of ways is supported by their study, which demonstrates how instruments enable children to participate in nonverbal communication and creative expression (Malaguzzi, 1998). As a result, playing instruments like the violin can be seen as both a musical pastime and a meaningful way for children to express their emotions and ideas.</w:t>
      </w:r>
    </w:p>
    <w:p w14:paraId="5067DC18"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t>Article 31 of the United Conventions on the Rights of the Child states that "every child has the right to relax, play, and take part in a wide range of cultural and artistic activities," and Article 12 states that "every child has the right to express their views, feelings, and wishes in all matters affecting them, and to have their views considered and taken seriously." These statements pertain to children's rights to play and make decisions (Blackburn, 2018). Children's freedom to relax, play, and engage in cultural activities and the arts is expressly guaranteed by Article 31. Children can participate in age-appropriate, natural entertainment through open-ended musical play, such as banging on homemade percussion instruments or creating impromptu dance steps. Having a variety of musical facilities and resources guarantees that children from all socioeconomic backgrounds have the security to enjoy their cultural rights. Before they have the words, children can use rhythm, humming, or vocal play to express complicated emotions, let go of frustrations, and share their inner experiences. Children are given agency through group musical games, such as selecting the next song or setting the tempo. This upholds their right, under Article 12, to have their opinions and decisions taken into consideration when issues that impact them are being addressed (UNICEF, no date).</w:t>
      </w:r>
    </w:p>
    <w:p w14:paraId="3B7369CC"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t xml:space="preserve">The idea of agency calls for a shift to a more horizontal, cooperative approach in which children co-create their musical education rather than merely receiving it. Here, the focus is on the value of giving children the freedom to actively participate in their education and acknowledge their opinions, choices, and inventiveness as vital components of the learning process (Madalozzo, Fernandes, and Ilari, 2025). Therefore, children's ability to express preferences, make choices, and actively influence their musical surroundings is referred to as musical agency. Before any official instruction begins, children's musical agency can also be observed in how they collaborate to produce a final piece of music and in the impromptu ways they experiment with instruments. Children instinctively play with sounds, rhythms, and movements rather than just following directions, demonstrating creativity and curiosity as they create their own music. These instances demonstrate how children actively mould, </w:t>
      </w:r>
      <w:r w:rsidRPr="009C1E4F">
        <w:rPr>
          <w:rFonts w:asciiTheme="minorHAnsi" w:hAnsiTheme="minorHAnsi" w:cstheme="minorHAnsi"/>
        </w:rPr>
        <w:lastRenderedPageBreak/>
        <w:t>reinterpret, and customise musical experiences in ways that have personal significance for them. According to Young and Ilari (2019), children frequently use music to express themselves, connect with others, and build relationships. Children start to consider themselves as competent and important participants in music-making through these shared musical experiences. This fosters the growth of musical abilities as well as social interaction, self-control, confidence, and a developing sense of identity. According to Dewey (1938), an engaging and participatory education is essential for fostering children's independence, agency, and critical thinking abilities. In early childhood music education, the curriculum and instructional strategies used by music educators significantly influence whether children's agency is supported. Young and Wu (2019) suggest that conventional approaches, which are often predicated on teacher-led models, emphasise the top-down delivery of knowledge, which may diminish children's autonomy and restrict their ability to actively participate in their education. However, the conflict between promoting children' independence and creativity and adhering to strict, standards-based curricula is complicated and emphasises the need for adjustments in teacher training. Children's ability to experiment, explore, and make their own judgements may be limited by highly controlled curricula. Children's creativity and active engagement may be neglected when music education is primarily focused on achieving preset objectives, such as preparing for tests or performances (Madalozzo, Fernandes, and Ilari, 2025).</w:t>
      </w:r>
    </w:p>
    <w:p w14:paraId="55AE9239"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t xml:space="preserve">A crucial part of the shift to a sustainable culture is music. Both human development and survival depend on music. Contrary to common belief, it is the lifeblood of culture and both individual and collective identity rather than an add-on (Woolcott, 2016). Every nation has a unique form of traditional music that has evolved from its history, culture, and way of life (Edinburgh International Festival, 2023). Music maintains heritage, builds community, and fortifies identity. Languages and values are preserved through traditional music, such as Indigenous songs or Irish folk music. Community cohesion is strengthened by the "musical connection" and sense of belonging those rituals and ceremonies foster. Access to music education is declining despite its advantages. The Musicians' Union (2018) has highlighted that music education is becoming limited to a wealthy, select few. Access to music from an early age can have a good impact on a child's social and emotional development in addition to their cognitive ability, demonstrating the power of music for young people. Music availability may not be a top priority for children from lower socioeconomic households due </w:t>
      </w:r>
      <w:r w:rsidRPr="009C1E4F">
        <w:rPr>
          <w:rFonts w:asciiTheme="minorHAnsi" w:hAnsiTheme="minorHAnsi" w:cstheme="minorHAnsi"/>
        </w:rPr>
        <w:lastRenderedPageBreak/>
        <w:t>to the numerous other stressors they face. The government and schools should foster and encourage children's exploration of music as a powerful social and educational tool. Regardless of their upbringing, skill level, or individual circumstances, every young person should have the chance to enjoy the delight of creating music with others (Orchestras for All, 2025). Young children can learn to express themselves effectively, manage their emotions, and help others when they collaborate through music. These abilities can be used in every aspect of life, such as managing relationships and social settings, managing stress at work and school, or taking satisfaction in one's own accomplishments.</w:t>
      </w:r>
    </w:p>
    <w:p w14:paraId="252C69C1" w14:textId="77777777" w:rsidR="004B03AB" w:rsidRPr="009C1E4F" w:rsidRDefault="004B03AB" w:rsidP="004B03AB">
      <w:pPr>
        <w:spacing w:line="360" w:lineRule="auto"/>
        <w:rPr>
          <w:rFonts w:asciiTheme="minorHAnsi" w:hAnsiTheme="minorHAnsi" w:cstheme="minorHAnsi"/>
        </w:rPr>
      </w:pPr>
      <w:r w:rsidRPr="009C1E4F">
        <w:rPr>
          <w:rFonts w:asciiTheme="minorHAnsi" w:hAnsiTheme="minorHAnsi" w:cstheme="minorHAnsi"/>
        </w:rPr>
        <w:t>To sum up, the violin is an effective representation of holistic play-based learning.</w:t>
      </w:r>
      <w:r w:rsidRPr="009C1E4F">
        <w:rPr>
          <w:rFonts w:asciiTheme="minorHAnsi" w:hAnsiTheme="minorHAnsi" w:cstheme="minorHAnsi"/>
        </w:rPr>
        <w:br/>
        <w:t>It raises important issues about equality, agency, and access while emphasising the value of creativity, interaction, and surroundings.</w:t>
      </w:r>
      <w:r w:rsidRPr="009C1E4F">
        <w:rPr>
          <w:rFonts w:asciiTheme="minorHAnsi" w:hAnsiTheme="minorHAnsi" w:cstheme="minorHAnsi"/>
        </w:rPr>
        <w:br/>
        <w:t>In summary, how these parts interplay in practice determines significant play is.</w:t>
      </w:r>
    </w:p>
    <w:p w14:paraId="64923896" w14:textId="77777777" w:rsidR="00A70841" w:rsidRDefault="00A70841"/>
    <w:sectPr w:rsidR="00A70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3AB"/>
    <w:rsid w:val="001C53FC"/>
    <w:rsid w:val="00493286"/>
    <w:rsid w:val="004B03AB"/>
    <w:rsid w:val="006A73BC"/>
    <w:rsid w:val="007956E5"/>
    <w:rsid w:val="00A70841"/>
    <w:rsid w:val="00C34D13"/>
    <w:rsid w:val="00FB2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EB911"/>
  <w15:chartTrackingRefBased/>
  <w15:docId w15:val="{119C7B21-2593-2949-80E6-3C85B47CB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3A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B03AB"/>
    <w:pPr>
      <w:keepNext/>
      <w:keepLines/>
      <w:spacing w:before="360" w:after="80"/>
      <w:outlineLvl w:val="0"/>
    </w:pPr>
    <w:rPr>
      <w:rFonts w:asciiTheme="majorHAnsi" w:eastAsiaTheme="majorEastAsia" w:hAnsiTheme="majorHAnsi" w:cstheme="majorBidi"/>
      <w:color w:val="2F5496" w:themeColor="accent1" w:themeShade="BF"/>
      <w:sz w:val="40"/>
      <w:szCs w:val="40"/>
      <w:lang w:eastAsia="en-US"/>
    </w:rPr>
  </w:style>
  <w:style w:type="paragraph" w:styleId="Heading2">
    <w:name w:val="heading 2"/>
    <w:basedOn w:val="Normal"/>
    <w:next w:val="Normal"/>
    <w:link w:val="Heading2Char"/>
    <w:uiPriority w:val="9"/>
    <w:semiHidden/>
    <w:unhideWhenUsed/>
    <w:qFormat/>
    <w:rsid w:val="004B03AB"/>
    <w:pPr>
      <w:keepNext/>
      <w:keepLines/>
      <w:spacing w:before="160" w:after="80"/>
      <w:outlineLvl w:val="1"/>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4B03AB"/>
    <w:pPr>
      <w:keepNext/>
      <w:keepLines/>
      <w:spacing w:before="160" w:after="80"/>
      <w:outlineLvl w:val="2"/>
    </w:pPr>
    <w:rPr>
      <w:rFonts w:asciiTheme="minorHAnsi" w:eastAsiaTheme="majorEastAsia" w:hAnsiTheme="minorHAnsi" w:cstheme="majorBidi"/>
      <w:color w:val="2F5496" w:themeColor="accent1" w:themeShade="BF"/>
      <w:sz w:val="28"/>
      <w:szCs w:val="28"/>
      <w:lang w:eastAsia="en-US"/>
    </w:rPr>
  </w:style>
  <w:style w:type="paragraph" w:styleId="Heading4">
    <w:name w:val="heading 4"/>
    <w:basedOn w:val="Normal"/>
    <w:next w:val="Normal"/>
    <w:link w:val="Heading4Char"/>
    <w:uiPriority w:val="9"/>
    <w:semiHidden/>
    <w:unhideWhenUsed/>
    <w:qFormat/>
    <w:rsid w:val="004B03AB"/>
    <w:pPr>
      <w:keepNext/>
      <w:keepLines/>
      <w:spacing w:before="80" w:after="40"/>
      <w:outlineLvl w:val="3"/>
    </w:pPr>
    <w:rPr>
      <w:rFonts w:asciiTheme="minorHAnsi" w:eastAsiaTheme="majorEastAsia" w:hAnsiTheme="minorHAnsi" w:cstheme="majorBidi"/>
      <w:i/>
      <w:iCs/>
      <w:color w:val="2F5496" w:themeColor="accent1" w:themeShade="BF"/>
      <w:lang w:eastAsia="en-US"/>
    </w:rPr>
  </w:style>
  <w:style w:type="paragraph" w:styleId="Heading5">
    <w:name w:val="heading 5"/>
    <w:basedOn w:val="Normal"/>
    <w:next w:val="Normal"/>
    <w:link w:val="Heading5Char"/>
    <w:uiPriority w:val="9"/>
    <w:semiHidden/>
    <w:unhideWhenUsed/>
    <w:qFormat/>
    <w:rsid w:val="004B03AB"/>
    <w:pPr>
      <w:keepNext/>
      <w:keepLines/>
      <w:spacing w:before="80" w:after="40"/>
      <w:outlineLvl w:val="4"/>
    </w:pPr>
    <w:rPr>
      <w:rFonts w:asciiTheme="minorHAnsi" w:eastAsiaTheme="majorEastAsia" w:hAnsiTheme="minorHAnsi" w:cstheme="majorBidi"/>
      <w:color w:val="2F5496" w:themeColor="accent1" w:themeShade="BF"/>
      <w:lang w:eastAsia="en-US"/>
    </w:rPr>
  </w:style>
  <w:style w:type="paragraph" w:styleId="Heading6">
    <w:name w:val="heading 6"/>
    <w:basedOn w:val="Normal"/>
    <w:next w:val="Normal"/>
    <w:link w:val="Heading6Char"/>
    <w:uiPriority w:val="9"/>
    <w:semiHidden/>
    <w:unhideWhenUsed/>
    <w:qFormat/>
    <w:rsid w:val="004B03AB"/>
    <w:pPr>
      <w:keepNext/>
      <w:keepLines/>
      <w:spacing w:before="4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4B03AB"/>
    <w:pPr>
      <w:keepNext/>
      <w:keepLines/>
      <w:spacing w:before="4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4B03AB"/>
    <w:pPr>
      <w:keepNext/>
      <w:keepLines/>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4B03AB"/>
    <w:pPr>
      <w:keepNext/>
      <w:keepLines/>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3A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B03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03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03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03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03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3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3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3AB"/>
    <w:rPr>
      <w:rFonts w:eastAsiaTheme="majorEastAsia" w:cstheme="majorBidi"/>
      <w:color w:val="272727" w:themeColor="text1" w:themeTint="D8"/>
    </w:rPr>
  </w:style>
  <w:style w:type="paragraph" w:styleId="Title">
    <w:name w:val="Title"/>
    <w:basedOn w:val="Normal"/>
    <w:next w:val="Normal"/>
    <w:link w:val="TitleChar"/>
    <w:uiPriority w:val="10"/>
    <w:qFormat/>
    <w:rsid w:val="004B03AB"/>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4B03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3AB"/>
    <w:pPr>
      <w:numPr>
        <w:ilvl w:val="1"/>
      </w:numPr>
      <w:spacing w:after="16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4B03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3AB"/>
    <w:pPr>
      <w:spacing w:before="160" w:after="16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4B03AB"/>
    <w:rPr>
      <w:i/>
      <w:iCs/>
      <w:color w:val="404040" w:themeColor="text1" w:themeTint="BF"/>
    </w:rPr>
  </w:style>
  <w:style w:type="paragraph" w:styleId="ListParagraph">
    <w:name w:val="List Paragraph"/>
    <w:basedOn w:val="Normal"/>
    <w:uiPriority w:val="34"/>
    <w:qFormat/>
    <w:rsid w:val="004B03AB"/>
    <w:pPr>
      <w:ind w:left="720"/>
      <w:contextualSpacing/>
    </w:pPr>
    <w:rPr>
      <w:rFonts w:asciiTheme="minorHAnsi" w:eastAsiaTheme="minorHAnsi" w:hAnsiTheme="minorHAnsi" w:cstheme="minorBidi"/>
      <w:lang w:eastAsia="en-US"/>
    </w:rPr>
  </w:style>
  <w:style w:type="character" w:styleId="IntenseEmphasis">
    <w:name w:val="Intense Emphasis"/>
    <w:basedOn w:val="DefaultParagraphFont"/>
    <w:uiPriority w:val="21"/>
    <w:qFormat/>
    <w:rsid w:val="004B03AB"/>
    <w:rPr>
      <w:i/>
      <w:iCs/>
      <w:color w:val="2F5496" w:themeColor="accent1" w:themeShade="BF"/>
    </w:rPr>
  </w:style>
  <w:style w:type="paragraph" w:styleId="IntenseQuote">
    <w:name w:val="Intense Quote"/>
    <w:basedOn w:val="Normal"/>
    <w:next w:val="Normal"/>
    <w:link w:val="IntenseQuoteChar"/>
    <w:uiPriority w:val="30"/>
    <w:qFormat/>
    <w:rsid w:val="004B03AB"/>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lang w:eastAsia="en-US"/>
    </w:rPr>
  </w:style>
  <w:style w:type="character" w:customStyle="1" w:styleId="IntenseQuoteChar">
    <w:name w:val="Intense Quote Char"/>
    <w:basedOn w:val="DefaultParagraphFont"/>
    <w:link w:val="IntenseQuote"/>
    <w:uiPriority w:val="30"/>
    <w:rsid w:val="004B03AB"/>
    <w:rPr>
      <w:i/>
      <w:iCs/>
      <w:color w:val="2F5496" w:themeColor="accent1" w:themeShade="BF"/>
    </w:rPr>
  </w:style>
  <w:style w:type="character" w:styleId="IntenseReference">
    <w:name w:val="Intense Reference"/>
    <w:basedOn w:val="DefaultParagraphFont"/>
    <w:uiPriority w:val="32"/>
    <w:qFormat/>
    <w:rsid w:val="004B03A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3038</Words>
  <Characters>17321</Characters>
  <Application>Microsoft Office Word</Application>
  <DocSecurity>0</DocSecurity>
  <Lines>144</Lines>
  <Paragraphs>40</Paragraphs>
  <ScaleCrop>false</ScaleCrop>
  <Company/>
  <LinksUpToDate>false</LinksUpToDate>
  <CharactersWithSpaces>20319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Beynon (2216954)</dc:creator>
  <cp:keywords/>
  <dc:description/>
  <cp:lastModifiedBy>Jessica Beynon (2216954)</cp:lastModifiedBy>
  <cp:revision>1</cp:revision>
  <dcterms:created xsi:type="dcterms:W3CDTF">2026-05-14T19:00:00Z</dcterms:created>
  <dcterms:modified xsi:type="dcterms:W3CDTF">2026-05-14T19:00:00Z</dcterms:modified>
</cp:coreProperties>
</file>