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20D6D" w14:textId="77777777" w:rsidR="00EF5BF4" w:rsidRPr="00E45E2C" w:rsidRDefault="00EF5BF4" w:rsidP="00EF5BF4">
      <w:pPr>
        <w:pStyle w:val="Title"/>
        <w:jc w:val="center"/>
        <w:rPr>
          <w:color w:val="000000" w:themeColor="text1"/>
          <w:sz w:val="24"/>
          <w:szCs w:val="24"/>
        </w:rPr>
      </w:pPr>
      <w:r w:rsidRPr="00E45E2C">
        <w:rPr>
          <w:noProof/>
          <w:color w:val="000000" w:themeColor="text1"/>
          <w:sz w:val="24"/>
          <w:szCs w:val="24"/>
          <w:lang w:bidi="hi-IN"/>
        </w:rPr>
        <w:drawing>
          <wp:inline distT="114300" distB="114300" distL="114300" distR="114300" wp14:anchorId="38D46FD5" wp14:editId="48D2FF7E">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00F9E059" w14:textId="77777777" w:rsidR="00EF5BF4" w:rsidRPr="00E45E2C" w:rsidRDefault="00EF5BF4" w:rsidP="00EF5BF4">
      <w:pPr>
        <w:pStyle w:val="Title"/>
        <w:jc w:val="center"/>
        <w:rPr>
          <w:color w:val="000000" w:themeColor="text1"/>
          <w:sz w:val="24"/>
          <w:szCs w:val="24"/>
        </w:rPr>
      </w:pPr>
    </w:p>
    <w:p w14:paraId="0D207054" w14:textId="77777777" w:rsidR="00EF5BF4" w:rsidRPr="00E45E2C" w:rsidRDefault="00EF5BF4" w:rsidP="00EF5BF4">
      <w:pPr>
        <w:pStyle w:val="Title"/>
        <w:jc w:val="center"/>
        <w:rPr>
          <w:sz w:val="28"/>
          <w:szCs w:val="28"/>
        </w:rPr>
      </w:pPr>
      <w:r w:rsidRPr="00E45E2C">
        <w:rPr>
          <w:sz w:val="28"/>
          <w:szCs w:val="28"/>
        </w:rPr>
        <w:t>MSc Public Health and Social Care in Practice</w:t>
      </w:r>
    </w:p>
    <w:p w14:paraId="3082109F" w14:textId="77777777" w:rsidR="00EF5BF4" w:rsidRPr="00E45E2C" w:rsidRDefault="00EF5BF4" w:rsidP="00EF5BF4">
      <w:pPr>
        <w:pStyle w:val="Title"/>
        <w:jc w:val="center"/>
        <w:rPr>
          <w:sz w:val="28"/>
          <w:szCs w:val="28"/>
        </w:rPr>
      </w:pPr>
      <w:r w:rsidRPr="00E45E2C">
        <w:rPr>
          <w:sz w:val="28"/>
          <w:szCs w:val="28"/>
        </w:rPr>
        <w:t>Social Epidemiology and Public Health Development (LCHS7000)</w:t>
      </w:r>
    </w:p>
    <w:p w14:paraId="08C47B65" w14:textId="77777777" w:rsidR="00EF5BF4" w:rsidRPr="00E45E2C" w:rsidRDefault="00EF5BF4" w:rsidP="00EF5BF4">
      <w:pPr>
        <w:pStyle w:val="Title"/>
        <w:jc w:val="center"/>
        <w:rPr>
          <w:sz w:val="28"/>
          <w:szCs w:val="28"/>
        </w:rPr>
      </w:pPr>
      <w:r w:rsidRPr="00E45E2C">
        <w:rPr>
          <w:sz w:val="28"/>
          <w:szCs w:val="28"/>
        </w:rPr>
        <w:t>Component 2 Analytical Report</w:t>
      </w:r>
    </w:p>
    <w:p w14:paraId="74BE826E" w14:textId="30449F02" w:rsidR="00EF5BF4" w:rsidRPr="00E45E2C" w:rsidRDefault="00EF5BF4" w:rsidP="00EF5BF4">
      <w:pPr>
        <w:pStyle w:val="Title"/>
        <w:jc w:val="center"/>
        <w:rPr>
          <w:sz w:val="28"/>
          <w:szCs w:val="28"/>
        </w:rPr>
      </w:pPr>
      <w:r w:rsidRPr="00E45E2C">
        <w:rPr>
          <w:sz w:val="28"/>
          <w:szCs w:val="28"/>
        </w:rPr>
        <w:t>Student Name-</w:t>
      </w:r>
      <w:r w:rsidR="00D12230">
        <w:rPr>
          <w:sz w:val="28"/>
          <w:szCs w:val="28"/>
        </w:rPr>
        <w:t xml:space="preserve"> </w:t>
      </w:r>
      <w:r w:rsidR="00D12230" w:rsidRPr="00D12230">
        <w:rPr>
          <w:sz w:val="28"/>
          <w:szCs w:val="28"/>
        </w:rPr>
        <w:t>Monalikumari Ishwarbhai Tandel</w:t>
      </w:r>
    </w:p>
    <w:p w14:paraId="4B9EA903" w14:textId="38190001" w:rsidR="00EF5BF4" w:rsidRPr="00E45E2C" w:rsidRDefault="00EF5BF4" w:rsidP="00EF5BF4">
      <w:pPr>
        <w:pStyle w:val="Title"/>
        <w:jc w:val="center"/>
        <w:rPr>
          <w:sz w:val="28"/>
          <w:szCs w:val="28"/>
        </w:rPr>
      </w:pPr>
      <w:r w:rsidRPr="00E45E2C">
        <w:rPr>
          <w:sz w:val="28"/>
          <w:szCs w:val="28"/>
        </w:rPr>
        <w:t>Student ID-</w:t>
      </w:r>
      <w:r w:rsidR="00D12230">
        <w:rPr>
          <w:sz w:val="28"/>
          <w:szCs w:val="28"/>
        </w:rPr>
        <w:t xml:space="preserve"> </w:t>
      </w:r>
      <w:r w:rsidR="00D12230" w:rsidRPr="00D12230">
        <w:rPr>
          <w:sz w:val="28"/>
          <w:szCs w:val="28"/>
        </w:rPr>
        <w:t>2505012</w:t>
      </w:r>
    </w:p>
    <w:p w14:paraId="20C6C1AB" w14:textId="2C62E19D" w:rsidR="00EF5BF4" w:rsidRPr="00E45E2C" w:rsidRDefault="00EF5BF4" w:rsidP="00EF5BF4">
      <w:pPr>
        <w:pStyle w:val="Title"/>
        <w:jc w:val="center"/>
        <w:rPr>
          <w:sz w:val="28"/>
          <w:szCs w:val="28"/>
        </w:rPr>
      </w:pPr>
      <w:r w:rsidRPr="00E45E2C">
        <w:rPr>
          <w:sz w:val="28"/>
          <w:szCs w:val="28"/>
        </w:rPr>
        <w:t xml:space="preserve">Lecturer Name- </w:t>
      </w:r>
      <w:r w:rsidR="00D12230" w:rsidRPr="00D12230">
        <w:rPr>
          <w:sz w:val="28"/>
          <w:szCs w:val="28"/>
        </w:rPr>
        <w:t>Dr. Jolly nwankwo</w:t>
      </w:r>
    </w:p>
    <w:p w14:paraId="04006DFA" w14:textId="3708930A" w:rsidR="00EF5BF4" w:rsidRPr="00E45E2C" w:rsidRDefault="00EF5BF4" w:rsidP="00EF5BF4">
      <w:pPr>
        <w:pStyle w:val="Title"/>
        <w:jc w:val="center"/>
        <w:rPr>
          <w:sz w:val="28"/>
          <w:szCs w:val="28"/>
        </w:rPr>
      </w:pPr>
      <w:r w:rsidRPr="00E45E2C">
        <w:rPr>
          <w:sz w:val="28"/>
          <w:szCs w:val="28"/>
        </w:rPr>
        <w:t>Word Count -</w:t>
      </w:r>
      <w:r>
        <w:rPr>
          <w:sz w:val="28"/>
          <w:szCs w:val="28"/>
        </w:rPr>
        <w:t xml:space="preserve"> </w:t>
      </w:r>
      <w:r w:rsidR="00A6026D">
        <w:rPr>
          <w:sz w:val="28"/>
          <w:szCs w:val="28"/>
        </w:rPr>
        <w:t>2</w:t>
      </w:r>
      <w:r w:rsidR="00FC3486">
        <w:rPr>
          <w:sz w:val="28"/>
          <w:szCs w:val="28"/>
        </w:rPr>
        <w:t>380</w:t>
      </w:r>
    </w:p>
    <w:p w14:paraId="1F87D3C8" w14:textId="77777777" w:rsidR="00EF5BF4" w:rsidRPr="00E45E2C" w:rsidRDefault="00EF5BF4" w:rsidP="00EF5BF4">
      <w:pPr>
        <w:pStyle w:val="Title"/>
        <w:jc w:val="center"/>
        <w:rPr>
          <w:sz w:val="28"/>
          <w:szCs w:val="28"/>
        </w:rPr>
      </w:pPr>
      <w:r w:rsidRPr="00E45E2C">
        <w:rPr>
          <w:sz w:val="28"/>
          <w:szCs w:val="28"/>
        </w:rPr>
        <w:t xml:space="preserve">Submission Date- 19 December 2025 </w:t>
      </w:r>
    </w:p>
    <w:p w14:paraId="249FA13A" w14:textId="77777777" w:rsidR="008A09CF" w:rsidRPr="00C33447" w:rsidRDefault="008A09CF">
      <w:pPr>
        <w:rPr>
          <w:rFonts w:ascii="Times New Roman" w:hAnsi="Times New Roman"/>
          <w:b/>
          <w:bCs/>
          <w:color w:val="000000" w:themeColor="text1"/>
          <w:sz w:val="28"/>
          <w:szCs w:val="40"/>
        </w:rPr>
      </w:pPr>
      <w:r w:rsidRPr="00C33447">
        <w:rPr>
          <w:b/>
          <w:bCs/>
        </w:rPr>
        <w:br w:type="page"/>
      </w:r>
    </w:p>
    <w:sdt>
      <w:sdtPr>
        <w:rPr>
          <w:rFonts w:ascii="Arial" w:eastAsia="Arial" w:hAnsi="Arial" w:cs="Arial"/>
          <w:color w:val="auto"/>
          <w:sz w:val="22"/>
          <w:szCs w:val="22"/>
          <w:lang w:val="en-GB" w:eastAsia="en-IN"/>
        </w:rPr>
        <w:id w:val="72632624"/>
        <w:docPartObj>
          <w:docPartGallery w:val="Table of Contents"/>
          <w:docPartUnique/>
        </w:docPartObj>
      </w:sdtPr>
      <w:sdtEndPr>
        <w:rPr>
          <w:b/>
          <w:bCs/>
          <w:noProof/>
        </w:rPr>
      </w:sdtEndPr>
      <w:sdtContent>
        <w:p w14:paraId="3D3422A0" w14:textId="5DFB0636" w:rsidR="00C33447" w:rsidRPr="00C33447" w:rsidRDefault="00C33447">
          <w:pPr>
            <w:pStyle w:val="TOCHeading"/>
            <w:rPr>
              <w:rFonts w:ascii="Arial" w:hAnsi="Arial" w:cs="Arial"/>
              <w:b/>
              <w:bCs/>
              <w:color w:val="000000" w:themeColor="text1"/>
              <w:sz w:val="22"/>
              <w:szCs w:val="22"/>
            </w:rPr>
          </w:pPr>
          <w:r w:rsidRPr="00C33447">
            <w:rPr>
              <w:rFonts w:ascii="Arial" w:hAnsi="Arial" w:cs="Arial"/>
              <w:b/>
              <w:bCs/>
              <w:color w:val="000000" w:themeColor="text1"/>
              <w:sz w:val="22"/>
              <w:szCs w:val="22"/>
            </w:rPr>
            <w:t>Table of Contents</w:t>
          </w:r>
        </w:p>
        <w:p w14:paraId="2A523206" w14:textId="4C93E937" w:rsidR="00C33447" w:rsidRDefault="00C33447">
          <w:pPr>
            <w:pStyle w:val="TOC1"/>
            <w:tabs>
              <w:tab w:val="right" w:leader="dot" w:pos="9019"/>
            </w:tabs>
            <w:rPr>
              <w:rFonts w:asciiTheme="minorHAnsi" w:eastAsiaTheme="minorEastAsia" w:hAnsiTheme="minorHAnsi" w:cstheme="minorBidi"/>
              <w:noProof/>
              <w:kern w:val="2"/>
              <w:sz w:val="24"/>
              <w:szCs w:val="30"/>
              <w:lang w:val="en-IN" w:bidi="bn-IN"/>
              <w14:ligatures w14:val="standardContextual"/>
            </w:rPr>
          </w:pPr>
          <w:r>
            <w:fldChar w:fldCharType="begin"/>
          </w:r>
          <w:r>
            <w:instrText xml:space="preserve"> TOC \o "1-3" \h \z \u </w:instrText>
          </w:r>
          <w:r>
            <w:fldChar w:fldCharType="separate"/>
          </w:r>
          <w:hyperlink w:anchor="_Toc216958213" w:history="1">
            <w:r w:rsidRPr="00580509">
              <w:rPr>
                <w:rStyle w:val="Hyperlink"/>
                <w:noProof/>
              </w:rPr>
              <w:t>Task 1: Addressing Inequality in Ethnicity and Health Among British Older Adults</w:t>
            </w:r>
            <w:r>
              <w:rPr>
                <w:noProof/>
                <w:webHidden/>
              </w:rPr>
              <w:tab/>
            </w:r>
            <w:r>
              <w:rPr>
                <w:noProof/>
                <w:webHidden/>
              </w:rPr>
              <w:fldChar w:fldCharType="begin"/>
            </w:r>
            <w:r>
              <w:rPr>
                <w:noProof/>
                <w:webHidden/>
              </w:rPr>
              <w:instrText xml:space="preserve"> PAGEREF _Toc216958213 \h </w:instrText>
            </w:r>
            <w:r>
              <w:rPr>
                <w:noProof/>
                <w:webHidden/>
              </w:rPr>
            </w:r>
            <w:r>
              <w:rPr>
                <w:noProof/>
                <w:webHidden/>
              </w:rPr>
              <w:fldChar w:fldCharType="separate"/>
            </w:r>
            <w:r>
              <w:rPr>
                <w:noProof/>
                <w:webHidden/>
              </w:rPr>
              <w:t>3</w:t>
            </w:r>
            <w:r>
              <w:rPr>
                <w:noProof/>
                <w:webHidden/>
              </w:rPr>
              <w:fldChar w:fldCharType="end"/>
            </w:r>
          </w:hyperlink>
        </w:p>
        <w:p w14:paraId="2E55CA66" w14:textId="3F328145"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14" w:history="1">
            <w:r w:rsidRPr="00580509">
              <w:rPr>
                <w:rStyle w:val="Hyperlink"/>
                <w:noProof/>
              </w:rPr>
              <w:t>1.0 Introduction</w:t>
            </w:r>
            <w:r>
              <w:rPr>
                <w:noProof/>
                <w:webHidden/>
              </w:rPr>
              <w:tab/>
            </w:r>
            <w:r>
              <w:rPr>
                <w:noProof/>
                <w:webHidden/>
              </w:rPr>
              <w:fldChar w:fldCharType="begin"/>
            </w:r>
            <w:r>
              <w:rPr>
                <w:noProof/>
                <w:webHidden/>
              </w:rPr>
              <w:instrText xml:space="preserve"> PAGEREF _Toc216958214 \h </w:instrText>
            </w:r>
            <w:r>
              <w:rPr>
                <w:noProof/>
                <w:webHidden/>
              </w:rPr>
            </w:r>
            <w:r>
              <w:rPr>
                <w:noProof/>
                <w:webHidden/>
              </w:rPr>
              <w:fldChar w:fldCharType="separate"/>
            </w:r>
            <w:r>
              <w:rPr>
                <w:noProof/>
                <w:webHidden/>
              </w:rPr>
              <w:t>3</w:t>
            </w:r>
            <w:r>
              <w:rPr>
                <w:noProof/>
                <w:webHidden/>
              </w:rPr>
              <w:fldChar w:fldCharType="end"/>
            </w:r>
          </w:hyperlink>
        </w:p>
        <w:p w14:paraId="2C428A11" w14:textId="097B1C26"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15" w:history="1">
            <w:r w:rsidRPr="00580509">
              <w:rPr>
                <w:rStyle w:val="Hyperlink"/>
                <w:noProof/>
              </w:rPr>
              <w:t>2.0 Contextual background and underlying factors</w:t>
            </w:r>
            <w:r>
              <w:rPr>
                <w:noProof/>
                <w:webHidden/>
              </w:rPr>
              <w:tab/>
            </w:r>
            <w:r>
              <w:rPr>
                <w:noProof/>
                <w:webHidden/>
              </w:rPr>
              <w:fldChar w:fldCharType="begin"/>
            </w:r>
            <w:r>
              <w:rPr>
                <w:noProof/>
                <w:webHidden/>
              </w:rPr>
              <w:instrText xml:space="preserve"> PAGEREF _Toc216958215 \h </w:instrText>
            </w:r>
            <w:r>
              <w:rPr>
                <w:noProof/>
                <w:webHidden/>
              </w:rPr>
            </w:r>
            <w:r>
              <w:rPr>
                <w:noProof/>
                <w:webHidden/>
              </w:rPr>
              <w:fldChar w:fldCharType="separate"/>
            </w:r>
            <w:r>
              <w:rPr>
                <w:noProof/>
                <w:webHidden/>
              </w:rPr>
              <w:t>3</w:t>
            </w:r>
            <w:r>
              <w:rPr>
                <w:noProof/>
                <w:webHidden/>
              </w:rPr>
              <w:fldChar w:fldCharType="end"/>
            </w:r>
          </w:hyperlink>
        </w:p>
        <w:p w14:paraId="0FB76DF1" w14:textId="64C8CC73"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16" w:history="1">
            <w:r w:rsidRPr="00580509">
              <w:rPr>
                <w:rStyle w:val="Hyperlink"/>
                <w:noProof/>
              </w:rPr>
              <w:t>2.1 Prevalence of Mental Health Issues</w:t>
            </w:r>
            <w:r>
              <w:rPr>
                <w:noProof/>
                <w:webHidden/>
              </w:rPr>
              <w:tab/>
            </w:r>
            <w:r>
              <w:rPr>
                <w:noProof/>
                <w:webHidden/>
              </w:rPr>
              <w:fldChar w:fldCharType="begin"/>
            </w:r>
            <w:r>
              <w:rPr>
                <w:noProof/>
                <w:webHidden/>
              </w:rPr>
              <w:instrText xml:space="preserve"> PAGEREF _Toc216958216 \h </w:instrText>
            </w:r>
            <w:r>
              <w:rPr>
                <w:noProof/>
                <w:webHidden/>
              </w:rPr>
            </w:r>
            <w:r>
              <w:rPr>
                <w:noProof/>
                <w:webHidden/>
              </w:rPr>
              <w:fldChar w:fldCharType="separate"/>
            </w:r>
            <w:r>
              <w:rPr>
                <w:noProof/>
                <w:webHidden/>
              </w:rPr>
              <w:t>3</w:t>
            </w:r>
            <w:r>
              <w:rPr>
                <w:noProof/>
                <w:webHidden/>
              </w:rPr>
              <w:fldChar w:fldCharType="end"/>
            </w:r>
          </w:hyperlink>
        </w:p>
        <w:p w14:paraId="0B018022" w14:textId="006E8C55"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17" w:history="1">
            <w:r w:rsidRPr="00580509">
              <w:rPr>
                <w:rStyle w:val="Hyperlink"/>
                <w:noProof/>
              </w:rPr>
              <w:t>2.2 Healthcare and Social Services Accessibility</w:t>
            </w:r>
            <w:r>
              <w:rPr>
                <w:noProof/>
                <w:webHidden/>
              </w:rPr>
              <w:tab/>
            </w:r>
            <w:r>
              <w:rPr>
                <w:noProof/>
                <w:webHidden/>
              </w:rPr>
              <w:fldChar w:fldCharType="begin"/>
            </w:r>
            <w:r>
              <w:rPr>
                <w:noProof/>
                <w:webHidden/>
              </w:rPr>
              <w:instrText xml:space="preserve"> PAGEREF _Toc216958217 \h </w:instrText>
            </w:r>
            <w:r>
              <w:rPr>
                <w:noProof/>
                <w:webHidden/>
              </w:rPr>
            </w:r>
            <w:r>
              <w:rPr>
                <w:noProof/>
                <w:webHidden/>
              </w:rPr>
              <w:fldChar w:fldCharType="separate"/>
            </w:r>
            <w:r>
              <w:rPr>
                <w:noProof/>
                <w:webHidden/>
              </w:rPr>
              <w:t>4</w:t>
            </w:r>
            <w:r>
              <w:rPr>
                <w:noProof/>
                <w:webHidden/>
              </w:rPr>
              <w:fldChar w:fldCharType="end"/>
            </w:r>
          </w:hyperlink>
        </w:p>
        <w:p w14:paraId="539D5A10" w14:textId="234B0349"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18" w:history="1">
            <w:r w:rsidRPr="00580509">
              <w:rPr>
                <w:rStyle w:val="Hyperlink"/>
                <w:noProof/>
              </w:rPr>
              <w:t>2.3 Mortality and British Older Adults</w:t>
            </w:r>
            <w:r>
              <w:rPr>
                <w:noProof/>
                <w:webHidden/>
              </w:rPr>
              <w:tab/>
            </w:r>
            <w:r>
              <w:rPr>
                <w:noProof/>
                <w:webHidden/>
              </w:rPr>
              <w:fldChar w:fldCharType="begin"/>
            </w:r>
            <w:r>
              <w:rPr>
                <w:noProof/>
                <w:webHidden/>
              </w:rPr>
              <w:instrText xml:space="preserve"> PAGEREF _Toc216958218 \h </w:instrText>
            </w:r>
            <w:r>
              <w:rPr>
                <w:noProof/>
                <w:webHidden/>
              </w:rPr>
            </w:r>
            <w:r>
              <w:rPr>
                <w:noProof/>
                <w:webHidden/>
              </w:rPr>
              <w:fldChar w:fldCharType="separate"/>
            </w:r>
            <w:r>
              <w:rPr>
                <w:noProof/>
                <w:webHidden/>
              </w:rPr>
              <w:t>4</w:t>
            </w:r>
            <w:r>
              <w:rPr>
                <w:noProof/>
                <w:webHidden/>
              </w:rPr>
              <w:fldChar w:fldCharType="end"/>
            </w:r>
          </w:hyperlink>
        </w:p>
        <w:p w14:paraId="5694FD1D" w14:textId="49C2A29D"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19" w:history="1">
            <w:r w:rsidRPr="00580509">
              <w:rPr>
                <w:rStyle w:val="Hyperlink"/>
                <w:noProof/>
              </w:rPr>
              <w:t>2.4 Social Isolation and Loneliness</w:t>
            </w:r>
            <w:r>
              <w:rPr>
                <w:noProof/>
                <w:webHidden/>
              </w:rPr>
              <w:tab/>
            </w:r>
            <w:r>
              <w:rPr>
                <w:noProof/>
                <w:webHidden/>
              </w:rPr>
              <w:fldChar w:fldCharType="begin"/>
            </w:r>
            <w:r>
              <w:rPr>
                <w:noProof/>
                <w:webHidden/>
              </w:rPr>
              <w:instrText xml:space="preserve"> PAGEREF _Toc216958219 \h </w:instrText>
            </w:r>
            <w:r>
              <w:rPr>
                <w:noProof/>
                <w:webHidden/>
              </w:rPr>
            </w:r>
            <w:r>
              <w:rPr>
                <w:noProof/>
                <w:webHidden/>
              </w:rPr>
              <w:fldChar w:fldCharType="separate"/>
            </w:r>
            <w:r>
              <w:rPr>
                <w:noProof/>
                <w:webHidden/>
              </w:rPr>
              <w:t>5</w:t>
            </w:r>
            <w:r>
              <w:rPr>
                <w:noProof/>
                <w:webHidden/>
              </w:rPr>
              <w:fldChar w:fldCharType="end"/>
            </w:r>
          </w:hyperlink>
        </w:p>
        <w:p w14:paraId="2CBF318E" w14:textId="579EBEAE"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0" w:history="1">
            <w:r w:rsidRPr="00580509">
              <w:rPr>
                <w:rStyle w:val="Hyperlink"/>
                <w:noProof/>
              </w:rPr>
              <w:t>2.5 Poverty and Housing Issues</w:t>
            </w:r>
            <w:r>
              <w:rPr>
                <w:noProof/>
                <w:webHidden/>
              </w:rPr>
              <w:tab/>
            </w:r>
            <w:r>
              <w:rPr>
                <w:noProof/>
                <w:webHidden/>
              </w:rPr>
              <w:fldChar w:fldCharType="begin"/>
            </w:r>
            <w:r>
              <w:rPr>
                <w:noProof/>
                <w:webHidden/>
              </w:rPr>
              <w:instrText xml:space="preserve"> PAGEREF _Toc216958220 \h </w:instrText>
            </w:r>
            <w:r>
              <w:rPr>
                <w:noProof/>
                <w:webHidden/>
              </w:rPr>
            </w:r>
            <w:r>
              <w:rPr>
                <w:noProof/>
                <w:webHidden/>
              </w:rPr>
              <w:fldChar w:fldCharType="separate"/>
            </w:r>
            <w:r>
              <w:rPr>
                <w:noProof/>
                <w:webHidden/>
              </w:rPr>
              <w:t>6</w:t>
            </w:r>
            <w:r>
              <w:rPr>
                <w:noProof/>
                <w:webHidden/>
              </w:rPr>
              <w:fldChar w:fldCharType="end"/>
            </w:r>
          </w:hyperlink>
        </w:p>
        <w:p w14:paraId="3DDCDD44" w14:textId="03AB18F6"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1" w:history="1">
            <w:r w:rsidRPr="00580509">
              <w:rPr>
                <w:rStyle w:val="Hyperlink"/>
                <w:noProof/>
              </w:rPr>
              <w:t>3.0 Strategies by National Organisations to Reduce Health Inequalities</w:t>
            </w:r>
            <w:r>
              <w:rPr>
                <w:noProof/>
                <w:webHidden/>
              </w:rPr>
              <w:tab/>
            </w:r>
            <w:r>
              <w:rPr>
                <w:noProof/>
                <w:webHidden/>
              </w:rPr>
              <w:fldChar w:fldCharType="begin"/>
            </w:r>
            <w:r>
              <w:rPr>
                <w:noProof/>
                <w:webHidden/>
              </w:rPr>
              <w:instrText xml:space="preserve"> PAGEREF _Toc216958221 \h </w:instrText>
            </w:r>
            <w:r>
              <w:rPr>
                <w:noProof/>
                <w:webHidden/>
              </w:rPr>
            </w:r>
            <w:r>
              <w:rPr>
                <w:noProof/>
                <w:webHidden/>
              </w:rPr>
              <w:fldChar w:fldCharType="separate"/>
            </w:r>
            <w:r>
              <w:rPr>
                <w:noProof/>
                <w:webHidden/>
              </w:rPr>
              <w:t>6</w:t>
            </w:r>
            <w:r>
              <w:rPr>
                <w:noProof/>
                <w:webHidden/>
              </w:rPr>
              <w:fldChar w:fldCharType="end"/>
            </w:r>
          </w:hyperlink>
        </w:p>
        <w:p w14:paraId="5D215AE2" w14:textId="72265F96"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2" w:history="1">
            <w:r w:rsidRPr="00580509">
              <w:rPr>
                <w:rStyle w:val="Hyperlink"/>
                <w:noProof/>
              </w:rPr>
              <w:t>4.0 Organisations and their support for older adults</w:t>
            </w:r>
            <w:r>
              <w:rPr>
                <w:noProof/>
                <w:webHidden/>
              </w:rPr>
              <w:tab/>
            </w:r>
            <w:r>
              <w:rPr>
                <w:noProof/>
                <w:webHidden/>
              </w:rPr>
              <w:fldChar w:fldCharType="begin"/>
            </w:r>
            <w:r>
              <w:rPr>
                <w:noProof/>
                <w:webHidden/>
              </w:rPr>
              <w:instrText xml:space="preserve"> PAGEREF _Toc216958222 \h </w:instrText>
            </w:r>
            <w:r>
              <w:rPr>
                <w:noProof/>
                <w:webHidden/>
              </w:rPr>
            </w:r>
            <w:r>
              <w:rPr>
                <w:noProof/>
                <w:webHidden/>
              </w:rPr>
              <w:fldChar w:fldCharType="separate"/>
            </w:r>
            <w:r>
              <w:rPr>
                <w:noProof/>
                <w:webHidden/>
              </w:rPr>
              <w:t>7</w:t>
            </w:r>
            <w:r>
              <w:rPr>
                <w:noProof/>
                <w:webHidden/>
              </w:rPr>
              <w:fldChar w:fldCharType="end"/>
            </w:r>
          </w:hyperlink>
        </w:p>
        <w:p w14:paraId="63A8807E" w14:textId="0E9B9C50"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3" w:history="1">
            <w:r w:rsidRPr="00580509">
              <w:rPr>
                <w:rStyle w:val="Hyperlink"/>
                <w:noProof/>
              </w:rPr>
              <w:t>5.0 Conclusion</w:t>
            </w:r>
            <w:r>
              <w:rPr>
                <w:noProof/>
                <w:webHidden/>
              </w:rPr>
              <w:tab/>
            </w:r>
            <w:r>
              <w:rPr>
                <w:noProof/>
                <w:webHidden/>
              </w:rPr>
              <w:fldChar w:fldCharType="begin"/>
            </w:r>
            <w:r>
              <w:rPr>
                <w:noProof/>
                <w:webHidden/>
              </w:rPr>
              <w:instrText xml:space="preserve"> PAGEREF _Toc216958223 \h </w:instrText>
            </w:r>
            <w:r>
              <w:rPr>
                <w:noProof/>
                <w:webHidden/>
              </w:rPr>
            </w:r>
            <w:r>
              <w:rPr>
                <w:noProof/>
                <w:webHidden/>
              </w:rPr>
              <w:fldChar w:fldCharType="separate"/>
            </w:r>
            <w:r>
              <w:rPr>
                <w:noProof/>
                <w:webHidden/>
              </w:rPr>
              <w:t>7</w:t>
            </w:r>
            <w:r>
              <w:rPr>
                <w:noProof/>
                <w:webHidden/>
              </w:rPr>
              <w:fldChar w:fldCharType="end"/>
            </w:r>
          </w:hyperlink>
        </w:p>
        <w:p w14:paraId="52564D4B" w14:textId="598AA336" w:rsidR="00C33447" w:rsidRDefault="00C33447">
          <w:pPr>
            <w:pStyle w:val="TOC1"/>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4" w:history="1">
            <w:r w:rsidRPr="00580509">
              <w:rPr>
                <w:rStyle w:val="Hyperlink"/>
                <w:noProof/>
              </w:rPr>
              <w:t>Task 2: Epidemiological Analysis of Obesity Among Younger Adults in the London Borough of Greenwich</w:t>
            </w:r>
            <w:r>
              <w:rPr>
                <w:noProof/>
                <w:webHidden/>
              </w:rPr>
              <w:tab/>
            </w:r>
            <w:r>
              <w:rPr>
                <w:noProof/>
                <w:webHidden/>
              </w:rPr>
              <w:fldChar w:fldCharType="begin"/>
            </w:r>
            <w:r>
              <w:rPr>
                <w:noProof/>
                <w:webHidden/>
              </w:rPr>
              <w:instrText xml:space="preserve"> PAGEREF _Toc216958224 \h </w:instrText>
            </w:r>
            <w:r>
              <w:rPr>
                <w:noProof/>
                <w:webHidden/>
              </w:rPr>
            </w:r>
            <w:r>
              <w:rPr>
                <w:noProof/>
                <w:webHidden/>
              </w:rPr>
              <w:fldChar w:fldCharType="separate"/>
            </w:r>
            <w:r>
              <w:rPr>
                <w:noProof/>
                <w:webHidden/>
              </w:rPr>
              <w:t>8</w:t>
            </w:r>
            <w:r>
              <w:rPr>
                <w:noProof/>
                <w:webHidden/>
              </w:rPr>
              <w:fldChar w:fldCharType="end"/>
            </w:r>
          </w:hyperlink>
        </w:p>
        <w:p w14:paraId="53E0292F" w14:textId="552C3C99"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5" w:history="1">
            <w:r w:rsidRPr="00580509">
              <w:rPr>
                <w:rStyle w:val="Hyperlink"/>
                <w:noProof/>
              </w:rPr>
              <w:t>1.0 Introduction</w:t>
            </w:r>
            <w:r>
              <w:rPr>
                <w:noProof/>
                <w:webHidden/>
              </w:rPr>
              <w:tab/>
            </w:r>
            <w:r>
              <w:rPr>
                <w:noProof/>
                <w:webHidden/>
              </w:rPr>
              <w:fldChar w:fldCharType="begin"/>
            </w:r>
            <w:r>
              <w:rPr>
                <w:noProof/>
                <w:webHidden/>
              </w:rPr>
              <w:instrText xml:space="preserve"> PAGEREF _Toc216958225 \h </w:instrText>
            </w:r>
            <w:r>
              <w:rPr>
                <w:noProof/>
                <w:webHidden/>
              </w:rPr>
            </w:r>
            <w:r>
              <w:rPr>
                <w:noProof/>
                <w:webHidden/>
              </w:rPr>
              <w:fldChar w:fldCharType="separate"/>
            </w:r>
            <w:r>
              <w:rPr>
                <w:noProof/>
                <w:webHidden/>
              </w:rPr>
              <w:t>8</w:t>
            </w:r>
            <w:r>
              <w:rPr>
                <w:noProof/>
                <w:webHidden/>
              </w:rPr>
              <w:fldChar w:fldCharType="end"/>
            </w:r>
          </w:hyperlink>
        </w:p>
        <w:p w14:paraId="5998E257" w14:textId="12BEA722"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6" w:history="1">
            <w:r w:rsidRPr="00580509">
              <w:rPr>
                <w:rStyle w:val="Hyperlink"/>
                <w:noProof/>
              </w:rPr>
              <w:t>1.1 Overview</w:t>
            </w:r>
            <w:r>
              <w:rPr>
                <w:noProof/>
                <w:webHidden/>
              </w:rPr>
              <w:tab/>
            </w:r>
            <w:r>
              <w:rPr>
                <w:noProof/>
                <w:webHidden/>
              </w:rPr>
              <w:fldChar w:fldCharType="begin"/>
            </w:r>
            <w:r>
              <w:rPr>
                <w:noProof/>
                <w:webHidden/>
              </w:rPr>
              <w:instrText xml:space="preserve"> PAGEREF _Toc216958226 \h </w:instrText>
            </w:r>
            <w:r>
              <w:rPr>
                <w:noProof/>
                <w:webHidden/>
              </w:rPr>
            </w:r>
            <w:r>
              <w:rPr>
                <w:noProof/>
                <w:webHidden/>
              </w:rPr>
              <w:fldChar w:fldCharType="separate"/>
            </w:r>
            <w:r>
              <w:rPr>
                <w:noProof/>
                <w:webHidden/>
              </w:rPr>
              <w:t>8</w:t>
            </w:r>
            <w:r>
              <w:rPr>
                <w:noProof/>
                <w:webHidden/>
              </w:rPr>
              <w:fldChar w:fldCharType="end"/>
            </w:r>
          </w:hyperlink>
        </w:p>
        <w:p w14:paraId="592FFD85" w14:textId="28BB5DEE"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7" w:history="1">
            <w:r w:rsidRPr="00580509">
              <w:rPr>
                <w:rStyle w:val="Hyperlink"/>
                <w:noProof/>
              </w:rPr>
              <w:t>1.2 Definition and Consequences</w:t>
            </w:r>
            <w:r>
              <w:rPr>
                <w:noProof/>
                <w:webHidden/>
              </w:rPr>
              <w:tab/>
            </w:r>
            <w:r>
              <w:rPr>
                <w:noProof/>
                <w:webHidden/>
              </w:rPr>
              <w:fldChar w:fldCharType="begin"/>
            </w:r>
            <w:r>
              <w:rPr>
                <w:noProof/>
                <w:webHidden/>
              </w:rPr>
              <w:instrText xml:space="preserve"> PAGEREF _Toc216958227 \h </w:instrText>
            </w:r>
            <w:r>
              <w:rPr>
                <w:noProof/>
                <w:webHidden/>
              </w:rPr>
            </w:r>
            <w:r>
              <w:rPr>
                <w:noProof/>
                <w:webHidden/>
              </w:rPr>
              <w:fldChar w:fldCharType="separate"/>
            </w:r>
            <w:r>
              <w:rPr>
                <w:noProof/>
                <w:webHidden/>
              </w:rPr>
              <w:t>8</w:t>
            </w:r>
            <w:r>
              <w:rPr>
                <w:noProof/>
                <w:webHidden/>
              </w:rPr>
              <w:fldChar w:fldCharType="end"/>
            </w:r>
          </w:hyperlink>
        </w:p>
        <w:p w14:paraId="211DAFF5" w14:textId="5BCE516D"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8" w:history="1">
            <w:r w:rsidRPr="00580509">
              <w:rPr>
                <w:rStyle w:val="Hyperlink"/>
                <w:noProof/>
              </w:rPr>
              <w:t>1.3 Incidence and Prevalence</w:t>
            </w:r>
            <w:r>
              <w:rPr>
                <w:noProof/>
                <w:webHidden/>
              </w:rPr>
              <w:tab/>
            </w:r>
            <w:r>
              <w:rPr>
                <w:noProof/>
                <w:webHidden/>
              </w:rPr>
              <w:fldChar w:fldCharType="begin"/>
            </w:r>
            <w:r>
              <w:rPr>
                <w:noProof/>
                <w:webHidden/>
              </w:rPr>
              <w:instrText xml:space="preserve"> PAGEREF _Toc216958228 \h </w:instrText>
            </w:r>
            <w:r>
              <w:rPr>
                <w:noProof/>
                <w:webHidden/>
              </w:rPr>
            </w:r>
            <w:r>
              <w:rPr>
                <w:noProof/>
                <w:webHidden/>
              </w:rPr>
              <w:fldChar w:fldCharType="separate"/>
            </w:r>
            <w:r>
              <w:rPr>
                <w:noProof/>
                <w:webHidden/>
              </w:rPr>
              <w:t>8</w:t>
            </w:r>
            <w:r>
              <w:rPr>
                <w:noProof/>
                <w:webHidden/>
              </w:rPr>
              <w:fldChar w:fldCharType="end"/>
            </w:r>
          </w:hyperlink>
        </w:p>
        <w:p w14:paraId="0AF41F47" w14:textId="2239A6CE"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29" w:history="1">
            <w:r w:rsidRPr="00580509">
              <w:rPr>
                <w:rStyle w:val="Hyperlink"/>
                <w:noProof/>
              </w:rPr>
              <w:t>2.0 Main Body</w:t>
            </w:r>
            <w:r>
              <w:rPr>
                <w:noProof/>
                <w:webHidden/>
              </w:rPr>
              <w:tab/>
            </w:r>
            <w:r>
              <w:rPr>
                <w:noProof/>
                <w:webHidden/>
              </w:rPr>
              <w:fldChar w:fldCharType="begin"/>
            </w:r>
            <w:r>
              <w:rPr>
                <w:noProof/>
                <w:webHidden/>
              </w:rPr>
              <w:instrText xml:space="preserve"> PAGEREF _Toc216958229 \h </w:instrText>
            </w:r>
            <w:r>
              <w:rPr>
                <w:noProof/>
                <w:webHidden/>
              </w:rPr>
            </w:r>
            <w:r>
              <w:rPr>
                <w:noProof/>
                <w:webHidden/>
              </w:rPr>
              <w:fldChar w:fldCharType="separate"/>
            </w:r>
            <w:r>
              <w:rPr>
                <w:noProof/>
                <w:webHidden/>
              </w:rPr>
              <w:t>9</w:t>
            </w:r>
            <w:r>
              <w:rPr>
                <w:noProof/>
                <w:webHidden/>
              </w:rPr>
              <w:fldChar w:fldCharType="end"/>
            </w:r>
          </w:hyperlink>
        </w:p>
        <w:p w14:paraId="52608F07" w14:textId="3EE23B43"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30" w:history="1">
            <w:r w:rsidRPr="00580509">
              <w:rPr>
                <w:rStyle w:val="Hyperlink"/>
                <w:noProof/>
              </w:rPr>
              <w:t>2.1 Public Health Strategies</w:t>
            </w:r>
            <w:r>
              <w:rPr>
                <w:noProof/>
                <w:webHidden/>
              </w:rPr>
              <w:tab/>
            </w:r>
            <w:r>
              <w:rPr>
                <w:noProof/>
                <w:webHidden/>
              </w:rPr>
              <w:fldChar w:fldCharType="begin"/>
            </w:r>
            <w:r>
              <w:rPr>
                <w:noProof/>
                <w:webHidden/>
              </w:rPr>
              <w:instrText xml:space="preserve"> PAGEREF _Toc216958230 \h </w:instrText>
            </w:r>
            <w:r>
              <w:rPr>
                <w:noProof/>
                <w:webHidden/>
              </w:rPr>
            </w:r>
            <w:r>
              <w:rPr>
                <w:noProof/>
                <w:webHidden/>
              </w:rPr>
              <w:fldChar w:fldCharType="separate"/>
            </w:r>
            <w:r>
              <w:rPr>
                <w:noProof/>
                <w:webHidden/>
              </w:rPr>
              <w:t>9</w:t>
            </w:r>
            <w:r>
              <w:rPr>
                <w:noProof/>
                <w:webHidden/>
              </w:rPr>
              <w:fldChar w:fldCharType="end"/>
            </w:r>
          </w:hyperlink>
        </w:p>
        <w:p w14:paraId="5D5BEE23" w14:textId="43C4CDDD"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31" w:history="1">
            <w:r w:rsidRPr="00580509">
              <w:rPr>
                <w:rStyle w:val="Hyperlink"/>
                <w:noProof/>
              </w:rPr>
              <w:t>2.2 Risk Factors associated to the Disease</w:t>
            </w:r>
            <w:r>
              <w:rPr>
                <w:noProof/>
                <w:webHidden/>
              </w:rPr>
              <w:tab/>
            </w:r>
            <w:r>
              <w:rPr>
                <w:noProof/>
                <w:webHidden/>
              </w:rPr>
              <w:fldChar w:fldCharType="begin"/>
            </w:r>
            <w:r>
              <w:rPr>
                <w:noProof/>
                <w:webHidden/>
              </w:rPr>
              <w:instrText xml:space="preserve"> PAGEREF _Toc216958231 \h </w:instrText>
            </w:r>
            <w:r>
              <w:rPr>
                <w:noProof/>
                <w:webHidden/>
              </w:rPr>
            </w:r>
            <w:r>
              <w:rPr>
                <w:noProof/>
                <w:webHidden/>
              </w:rPr>
              <w:fldChar w:fldCharType="separate"/>
            </w:r>
            <w:r>
              <w:rPr>
                <w:noProof/>
                <w:webHidden/>
              </w:rPr>
              <w:t>10</w:t>
            </w:r>
            <w:r>
              <w:rPr>
                <w:noProof/>
                <w:webHidden/>
              </w:rPr>
              <w:fldChar w:fldCharType="end"/>
            </w:r>
          </w:hyperlink>
        </w:p>
        <w:p w14:paraId="2ACB9274" w14:textId="420263D5"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32" w:history="1">
            <w:r w:rsidRPr="00580509">
              <w:rPr>
                <w:rStyle w:val="Hyperlink"/>
                <w:noProof/>
              </w:rPr>
              <w:t>2.3 Health Needs Assessment for Obesity</w:t>
            </w:r>
            <w:r>
              <w:rPr>
                <w:noProof/>
                <w:webHidden/>
              </w:rPr>
              <w:tab/>
            </w:r>
            <w:r>
              <w:rPr>
                <w:noProof/>
                <w:webHidden/>
              </w:rPr>
              <w:fldChar w:fldCharType="begin"/>
            </w:r>
            <w:r>
              <w:rPr>
                <w:noProof/>
                <w:webHidden/>
              </w:rPr>
              <w:instrText xml:space="preserve"> PAGEREF _Toc216958232 \h </w:instrText>
            </w:r>
            <w:r>
              <w:rPr>
                <w:noProof/>
                <w:webHidden/>
              </w:rPr>
            </w:r>
            <w:r>
              <w:rPr>
                <w:noProof/>
                <w:webHidden/>
              </w:rPr>
              <w:fldChar w:fldCharType="separate"/>
            </w:r>
            <w:r>
              <w:rPr>
                <w:noProof/>
                <w:webHidden/>
              </w:rPr>
              <w:t>10</w:t>
            </w:r>
            <w:r>
              <w:rPr>
                <w:noProof/>
                <w:webHidden/>
              </w:rPr>
              <w:fldChar w:fldCharType="end"/>
            </w:r>
          </w:hyperlink>
        </w:p>
        <w:p w14:paraId="5EBE2888" w14:textId="115A1B5E"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33" w:history="1">
            <w:r w:rsidRPr="00580509">
              <w:rPr>
                <w:rStyle w:val="Hyperlink"/>
                <w:noProof/>
              </w:rPr>
              <w:t>2.4 Strategies by Public Healthcare Organisations</w:t>
            </w:r>
            <w:r>
              <w:rPr>
                <w:noProof/>
                <w:webHidden/>
              </w:rPr>
              <w:tab/>
            </w:r>
            <w:r>
              <w:rPr>
                <w:noProof/>
                <w:webHidden/>
              </w:rPr>
              <w:fldChar w:fldCharType="begin"/>
            </w:r>
            <w:r>
              <w:rPr>
                <w:noProof/>
                <w:webHidden/>
              </w:rPr>
              <w:instrText xml:space="preserve"> PAGEREF _Toc216958233 \h </w:instrText>
            </w:r>
            <w:r>
              <w:rPr>
                <w:noProof/>
                <w:webHidden/>
              </w:rPr>
            </w:r>
            <w:r>
              <w:rPr>
                <w:noProof/>
                <w:webHidden/>
              </w:rPr>
              <w:fldChar w:fldCharType="separate"/>
            </w:r>
            <w:r>
              <w:rPr>
                <w:noProof/>
                <w:webHidden/>
              </w:rPr>
              <w:t>10</w:t>
            </w:r>
            <w:r>
              <w:rPr>
                <w:noProof/>
                <w:webHidden/>
              </w:rPr>
              <w:fldChar w:fldCharType="end"/>
            </w:r>
          </w:hyperlink>
        </w:p>
        <w:p w14:paraId="4025D2AE" w14:textId="38A900B2"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34" w:history="1">
            <w:r w:rsidRPr="00580509">
              <w:rPr>
                <w:rStyle w:val="Hyperlink"/>
                <w:noProof/>
              </w:rPr>
              <w:t>2.5 Impact Assessment</w:t>
            </w:r>
            <w:r>
              <w:rPr>
                <w:noProof/>
                <w:webHidden/>
              </w:rPr>
              <w:tab/>
            </w:r>
            <w:r>
              <w:rPr>
                <w:noProof/>
                <w:webHidden/>
              </w:rPr>
              <w:fldChar w:fldCharType="begin"/>
            </w:r>
            <w:r>
              <w:rPr>
                <w:noProof/>
                <w:webHidden/>
              </w:rPr>
              <w:instrText xml:space="preserve"> PAGEREF _Toc216958234 \h </w:instrText>
            </w:r>
            <w:r>
              <w:rPr>
                <w:noProof/>
                <w:webHidden/>
              </w:rPr>
            </w:r>
            <w:r>
              <w:rPr>
                <w:noProof/>
                <w:webHidden/>
              </w:rPr>
              <w:fldChar w:fldCharType="separate"/>
            </w:r>
            <w:r>
              <w:rPr>
                <w:noProof/>
                <w:webHidden/>
              </w:rPr>
              <w:t>11</w:t>
            </w:r>
            <w:r>
              <w:rPr>
                <w:noProof/>
                <w:webHidden/>
              </w:rPr>
              <w:fldChar w:fldCharType="end"/>
            </w:r>
          </w:hyperlink>
        </w:p>
        <w:p w14:paraId="06103EEC" w14:textId="14ACBB98" w:rsidR="00C33447" w:rsidRDefault="00C33447">
          <w:pPr>
            <w:pStyle w:val="TOC3"/>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35" w:history="1">
            <w:r w:rsidRPr="00580509">
              <w:rPr>
                <w:rStyle w:val="Hyperlink"/>
                <w:noProof/>
              </w:rPr>
              <w:t>2.6 Health Intervention Programme</w:t>
            </w:r>
            <w:r>
              <w:rPr>
                <w:noProof/>
                <w:webHidden/>
              </w:rPr>
              <w:tab/>
            </w:r>
            <w:r>
              <w:rPr>
                <w:noProof/>
                <w:webHidden/>
              </w:rPr>
              <w:fldChar w:fldCharType="begin"/>
            </w:r>
            <w:r>
              <w:rPr>
                <w:noProof/>
                <w:webHidden/>
              </w:rPr>
              <w:instrText xml:space="preserve"> PAGEREF _Toc216958235 \h </w:instrText>
            </w:r>
            <w:r>
              <w:rPr>
                <w:noProof/>
                <w:webHidden/>
              </w:rPr>
            </w:r>
            <w:r>
              <w:rPr>
                <w:noProof/>
                <w:webHidden/>
              </w:rPr>
              <w:fldChar w:fldCharType="separate"/>
            </w:r>
            <w:r>
              <w:rPr>
                <w:noProof/>
                <w:webHidden/>
              </w:rPr>
              <w:t>11</w:t>
            </w:r>
            <w:r>
              <w:rPr>
                <w:noProof/>
                <w:webHidden/>
              </w:rPr>
              <w:fldChar w:fldCharType="end"/>
            </w:r>
          </w:hyperlink>
        </w:p>
        <w:p w14:paraId="384A91D1" w14:textId="044D06E3"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36" w:history="1">
            <w:r w:rsidRPr="00580509">
              <w:rPr>
                <w:rStyle w:val="Hyperlink"/>
                <w:noProof/>
              </w:rPr>
              <w:t>3.0 Conclusion</w:t>
            </w:r>
            <w:r>
              <w:rPr>
                <w:noProof/>
                <w:webHidden/>
              </w:rPr>
              <w:tab/>
            </w:r>
            <w:r>
              <w:rPr>
                <w:noProof/>
                <w:webHidden/>
              </w:rPr>
              <w:fldChar w:fldCharType="begin"/>
            </w:r>
            <w:r>
              <w:rPr>
                <w:noProof/>
                <w:webHidden/>
              </w:rPr>
              <w:instrText xml:space="preserve"> PAGEREF _Toc216958236 \h </w:instrText>
            </w:r>
            <w:r>
              <w:rPr>
                <w:noProof/>
                <w:webHidden/>
              </w:rPr>
            </w:r>
            <w:r>
              <w:rPr>
                <w:noProof/>
                <w:webHidden/>
              </w:rPr>
              <w:fldChar w:fldCharType="separate"/>
            </w:r>
            <w:r>
              <w:rPr>
                <w:noProof/>
                <w:webHidden/>
              </w:rPr>
              <w:t>11</w:t>
            </w:r>
            <w:r>
              <w:rPr>
                <w:noProof/>
                <w:webHidden/>
              </w:rPr>
              <w:fldChar w:fldCharType="end"/>
            </w:r>
          </w:hyperlink>
        </w:p>
        <w:p w14:paraId="1FC8CD9A" w14:textId="244648B0" w:rsidR="00C33447" w:rsidRDefault="00C33447">
          <w:pPr>
            <w:pStyle w:val="TOC2"/>
            <w:tabs>
              <w:tab w:val="right" w:leader="dot" w:pos="9019"/>
            </w:tabs>
            <w:rPr>
              <w:rFonts w:asciiTheme="minorHAnsi" w:eastAsiaTheme="minorEastAsia" w:hAnsiTheme="minorHAnsi" w:cstheme="minorBidi"/>
              <w:noProof/>
              <w:kern w:val="2"/>
              <w:sz w:val="24"/>
              <w:szCs w:val="30"/>
              <w:lang w:val="en-IN" w:bidi="bn-IN"/>
              <w14:ligatures w14:val="standardContextual"/>
            </w:rPr>
          </w:pPr>
          <w:hyperlink w:anchor="_Toc216958237" w:history="1">
            <w:r w:rsidRPr="00580509">
              <w:rPr>
                <w:rStyle w:val="Hyperlink"/>
                <w:noProof/>
              </w:rPr>
              <w:t>References</w:t>
            </w:r>
            <w:r>
              <w:rPr>
                <w:noProof/>
                <w:webHidden/>
              </w:rPr>
              <w:tab/>
            </w:r>
            <w:r>
              <w:rPr>
                <w:noProof/>
                <w:webHidden/>
              </w:rPr>
              <w:fldChar w:fldCharType="begin"/>
            </w:r>
            <w:r>
              <w:rPr>
                <w:noProof/>
                <w:webHidden/>
              </w:rPr>
              <w:instrText xml:space="preserve"> PAGEREF _Toc216958237 \h </w:instrText>
            </w:r>
            <w:r>
              <w:rPr>
                <w:noProof/>
                <w:webHidden/>
              </w:rPr>
            </w:r>
            <w:r>
              <w:rPr>
                <w:noProof/>
                <w:webHidden/>
              </w:rPr>
              <w:fldChar w:fldCharType="separate"/>
            </w:r>
            <w:r>
              <w:rPr>
                <w:noProof/>
                <w:webHidden/>
              </w:rPr>
              <w:t>12</w:t>
            </w:r>
            <w:r>
              <w:rPr>
                <w:noProof/>
                <w:webHidden/>
              </w:rPr>
              <w:fldChar w:fldCharType="end"/>
            </w:r>
          </w:hyperlink>
        </w:p>
        <w:p w14:paraId="142135D6" w14:textId="375F4C33" w:rsidR="00C33447" w:rsidRDefault="00C33447">
          <w:r>
            <w:rPr>
              <w:b/>
              <w:bCs/>
              <w:noProof/>
            </w:rPr>
            <w:fldChar w:fldCharType="end"/>
          </w:r>
        </w:p>
      </w:sdtContent>
    </w:sdt>
    <w:p w14:paraId="22269523" w14:textId="77777777" w:rsidR="00C33447" w:rsidRDefault="00C33447">
      <w:pPr>
        <w:rPr>
          <w:b/>
          <w:color w:val="000000" w:themeColor="text1"/>
        </w:rPr>
      </w:pPr>
      <w:r>
        <w:br w:type="page"/>
      </w:r>
    </w:p>
    <w:p w14:paraId="5EF13446" w14:textId="34D673D5" w:rsidR="00CD7B2D" w:rsidRPr="00CC4622" w:rsidRDefault="00000000" w:rsidP="00CC4622">
      <w:pPr>
        <w:pStyle w:val="Heading1"/>
        <w:spacing w:before="240" w:after="240" w:line="360" w:lineRule="auto"/>
        <w:jc w:val="both"/>
        <w:rPr>
          <w:rFonts w:ascii="Arial" w:hAnsi="Arial"/>
          <w:sz w:val="22"/>
          <w:szCs w:val="22"/>
        </w:rPr>
      </w:pPr>
      <w:bookmarkStart w:id="0" w:name="_Toc216958213"/>
      <w:r w:rsidRPr="00CC4622">
        <w:rPr>
          <w:rFonts w:ascii="Arial" w:hAnsi="Arial"/>
          <w:sz w:val="22"/>
          <w:szCs w:val="22"/>
        </w:rPr>
        <w:lastRenderedPageBreak/>
        <w:t>Task 1: Addressing Inequality in Ethnicity and Health Among British Older Adults</w:t>
      </w:r>
      <w:bookmarkEnd w:id="0"/>
      <w:r w:rsidRPr="00CC4622">
        <w:rPr>
          <w:rFonts w:ascii="Arial" w:hAnsi="Arial"/>
          <w:sz w:val="22"/>
          <w:szCs w:val="22"/>
        </w:rPr>
        <w:t xml:space="preserve"> </w:t>
      </w:r>
    </w:p>
    <w:p w14:paraId="666F545E" w14:textId="77777777" w:rsidR="00CD7B2D" w:rsidRPr="00CC4622" w:rsidRDefault="00000000" w:rsidP="00CC4622">
      <w:pPr>
        <w:pStyle w:val="Heading2"/>
        <w:spacing w:before="240" w:after="240" w:line="360" w:lineRule="auto"/>
        <w:jc w:val="both"/>
        <w:rPr>
          <w:rFonts w:ascii="Arial" w:hAnsi="Arial"/>
          <w:sz w:val="22"/>
          <w:szCs w:val="22"/>
        </w:rPr>
      </w:pPr>
      <w:bookmarkStart w:id="1" w:name="_Toc216958214"/>
      <w:r w:rsidRPr="00CC4622">
        <w:rPr>
          <w:rFonts w:ascii="Arial" w:hAnsi="Arial"/>
          <w:sz w:val="22"/>
          <w:szCs w:val="22"/>
        </w:rPr>
        <w:t>1.0 Introduction</w:t>
      </w:r>
      <w:bookmarkEnd w:id="1"/>
      <w:r w:rsidRPr="00CC4622">
        <w:rPr>
          <w:rFonts w:ascii="Arial" w:hAnsi="Arial"/>
          <w:sz w:val="22"/>
          <w:szCs w:val="22"/>
        </w:rPr>
        <w:t xml:space="preserve"> </w:t>
      </w:r>
    </w:p>
    <w:p w14:paraId="58048C6A" w14:textId="17271A8F" w:rsidR="00CD7B2D" w:rsidRPr="00CC4622" w:rsidRDefault="00000000" w:rsidP="00CC4622">
      <w:pPr>
        <w:spacing w:before="240" w:after="240" w:line="360" w:lineRule="auto"/>
        <w:jc w:val="both"/>
        <w:rPr>
          <w:rFonts w:eastAsia="Times New Roman"/>
        </w:rPr>
      </w:pPr>
      <w:r w:rsidRPr="00CC4622">
        <w:rPr>
          <w:rFonts w:eastAsia="Times New Roman"/>
        </w:rPr>
        <w:t xml:space="preserve">One of the significant concerns in the healthcare system of the United Kingdom is the </w:t>
      </w:r>
      <w:r w:rsidR="00761299" w:rsidRPr="00CC4622">
        <w:rPr>
          <w:rFonts w:eastAsia="Times New Roman"/>
        </w:rPr>
        <w:t>“</w:t>
      </w:r>
      <w:r w:rsidRPr="00CC4622">
        <w:rPr>
          <w:rFonts w:eastAsia="Times New Roman"/>
        </w:rPr>
        <w:t>inequality in ethnicity and health among the British older adults</w:t>
      </w:r>
      <w:r w:rsidR="00761299" w:rsidRPr="00CC4622">
        <w:rPr>
          <w:rFonts w:eastAsia="Times New Roman"/>
        </w:rPr>
        <w:t>”</w:t>
      </w:r>
      <w:r w:rsidRPr="00CC4622">
        <w:rPr>
          <w:rFonts w:eastAsia="Times New Roman"/>
        </w:rPr>
        <w:t xml:space="preserve">. The targeted age group which experiences </w:t>
      </w:r>
      <w:r w:rsidR="00C86A7B" w:rsidRPr="00CC4622">
        <w:rPr>
          <w:rFonts w:eastAsia="Times New Roman"/>
        </w:rPr>
        <w:t>ethnicity inequality</w:t>
      </w:r>
      <w:r w:rsidRPr="00CC4622">
        <w:rPr>
          <w:rFonts w:eastAsia="Times New Roman"/>
        </w:rPr>
        <w:t xml:space="preserve"> is individuals belonging from the </w:t>
      </w:r>
      <w:r w:rsidR="00CF5F5D" w:rsidRPr="00CC4622">
        <w:rPr>
          <w:rFonts w:eastAsia="Times New Roman"/>
        </w:rPr>
        <w:t>“</w:t>
      </w:r>
      <w:r w:rsidRPr="00CC4622">
        <w:rPr>
          <w:rFonts w:eastAsia="Times New Roman"/>
        </w:rPr>
        <w:t>age group of</w:t>
      </w:r>
      <w:r w:rsidR="00CF5F5D" w:rsidRPr="00CC4622">
        <w:rPr>
          <w:rFonts w:eastAsia="Times New Roman"/>
        </w:rPr>
        <w:t xml:space="preserve"> </w:t>
      </w:r>
      <w:r w:rsidRPr="00CC4622">
        <w:rPr>
          <w:rFonts w:eastAsia="Times New Roman"/>
        </w:rPr>
        <w:t>55 to 75 years</w:t>
      </w:r>
      <w:r w:rsidR="00761299" w:rsidRPr="00CC4622">
        <w:rPr>
          <w:rFonts w:eastAsia="Times New Roman"/>
        </w:rPr>
        <w:t>”</w:t>
      </w:r>
      <w:r w:rsidRPr="00CC4622">
        <w:rPr>
          <w:rFonts w:eastAsia="Times New Roman"/>
        </w:rPr>
        <w:t>. Most of the British older adults from the minority ethnic groups suffer from negligence and inadequate medical attention from the healthcare professional in the United Kingdom</w:t>
      </w:r>
      <w:r w:rsidR="001D6481">
        <w:rPr>
          <w:rFonts w:eastAsia="Times New Roman"/>
        </w:rPr>
        <w:t xml:space="preserve"> (</w:t>
      </w:r>
      <w:r w:rsidR="001D6481" w:rsidRPr="001D6481">
        <w:rPr>
          <w:rFonts w:eastAsia="Times New Roman"/>
        </w:rPr>
        <w:t>Keys</w:t>
      </w:r>
      <w:r w:rsidR="001D6481">
        <w:rPr>
          <w:rFonts w:eastAsia="Times New Roman"/>
        </w:rPr>
        <w:t xml:space="preserve"> </w:t>
      </w:r>
      <w:r w:rsidR="001D6481" w:rsidRPr="001D6481">
        <w:rPr>
          <w:rFonts w:eastAsia="Times New Roman"/>
          <w:i/>
          <w:iCs/>
        </w:rPr>
        <w:t>et al.,</w:t>
      </w:r>
      <w:r w:rsidR="001D6481">
        <w:rPr>
          <w:rFonts w:eastAsia="Times New Roman"/>
        </w:rPr>
        <w:t xml:space="preserve"> 2021)</w:t>
      </w:r>
      <w:r w:rsidRPr="00CC4622">
        <w:rPr>
          <w:rFonts w:eastAsia="Times New Roman"/>
        </w:rPr>
        <w:t>. There are various factors which impact the ethnicity related health inequalities such as poverty, racial and cultural discrimination, lack of education and poor medical interventions (Watkinson</w:t>
      </w:r>
      <w:r w:rsidRPr="00CC4622">
        <w:rPr>
          <w:rFonts w:eastAsia="Times New Roman"/>
          <w:i/>
          <w:iCs/>
        </w:rPr>
        <w:t xml:space="preserve"> et al.,</w:t>
      </w:r>
      <w:r w:rsidRPr="00CC4622">
        <w:rPr>
          <w:rFonts w:eastAsia="Times New Roman"/>
        </w:rPr>
        <w:t xml:space="preserve"> 2021). This task is focused to analyse the underlying factors and their factors in the ethnicity related health inequalities among the British older adults. </w:t>
      </w:r>
    </w:p>
    <w:p w14:paraId="418B986C" w14:textId="77777777" w:rsidR="00CD7B2D" w:rsidRPr="00CC4622" w:rsidRDefault="00000000" w:rsidP="00CC4622">
      <w:pPr>
        <w:pStyle w:val="Heading2"/>
        <w:spacing w:before="240" w:after="240" w:line="360" w:lineRule="auto"/>
        <w:jc w:val="both"/>
        <w:rPr>
          <w:rFonts w:ascii="Arial" w:hAnsi="Arial"/>
          <w:sz w:val="22"/>
          <w:szCs w:val="22"/>
        </w:rPr>
      </w:pPr>
      <w:bookmarkStart w:id="2" w:name="_Toc216958215"/>
      <w:r w:rsidRPr="00CC4622">
        <w:rPr>
          <w:rFonts w:ascii="Arial" w:hAnsi="Arial"/>
          <w:sz w:val="22"/>
          <w:szCs w:val="22"/>
        </w:rPr>
        <w:t>2.0 Contextual background and underlying factors</w:t>
      </w:r>
      <w:bookmarkEnd w:id="2"/>
      <w:r w:rsidRPr="00CC4622">
        <w:rPr>
          <w:rFonts w:ascii="Arial" w:hAnsi="Arial"/>
          <w:sz w:val="22"/>
          <w:szCs w:val="22"/>
        </w:rPr>
        <w:t xml:space="preserve"> </w:t>
      </w:r>
    </w:p>
    <w:p w14:paraId="23633FE0" w14:textId="66168824" w:rsidR="00CD7B2D" w:rsidRPr="00CC4622" w:rsidRDefault="00000000" w:rsidP="00CC4622">
      <w:pPr>
        <w:pStyle w:val="Heading3"/>
        <w:spacing w:before="240" w:after="240" w:line="360" w:lineRule="auto"/>
        <w:jc w:val="both"/>
        <w:rPr>
          <w:rFonts w:ascii="Arial" w:hAnsi="Arial"/>
          <w:sz w:val="22"/>
          <w:szCs w:val="22"/>
        </w:rPr>
      </w:pPr>
      <w:bookmarkStart w:id="3" w:name="_Toc216958216"/>
      <w:r w:rsidRPr="00CC4622">
        <w:rPr>
          <w:rFonts w:ascii="Arial" w:hAnsi="Arial"/>
          <w:sz w:val="22"/>
          <w:szCs w:val="22"/>
        </w:rPr>
        <w:t xml:space="preserve">2.1 </w:t>
      </w:r>
      <w:r w:rsidR="00CF5F5D" w:rsidRPr="00CC4622">
        <w:rPr>
          <w:rFonts w:ascii="Arial" w:hAnsi="Arial"/>
          <w:sz w:val="22"/>
          <w:szCs w:val="22"/>
        </w:rPr>
        <w:t>Prevalence</w:t>
      </w:r>
      <w:r w:rsidRPr="00CC4622">
        <w:rPr>
          <w:rFonts w:ascii="Arial" w:hAnsi="Arial"/>
          <w:sz w:val="22"/>
          <w:szCs w:val="22"/>
        </w:rPr>
        <w:t xml:space="preserve"> of Mental Health Issues</w:t>
      </w:r>
      <w:bookmarkEnd w:id="3"/>
    </w:p>
    <w:p w14:paraId="319649A5" w14:textId="6D9D93A6" w:rsidR="00CD7B2D" w:rsidRPr="00CC4622" w:rsidRDefault="00000000" w:rsidP="00CC4622">
      <w:pPr>
        <w:spacing w:before="240" w:after="240" w:line="360" w:lineRule="auto"/>
        <w:jc w:val="both"/>
        <w:rPr>
          <w:rFonts w:eastAsia="Times New Roman"/>
        </w:rPr>
      </w:pPr>
      <w:r w:rsidRPr="00CC4622">
        <w:rPr>
          <w:rFonts w:eastAsia="Times New Roman"/>
        </w:rPr>
        <w:t xml:space="preserve">In the </w:t>
      </w:r>
      <w:r w:rsidR="00CF5F5D" w:rsidRPr="00CC4622">
        <w:rPr>
          <w:rFonts w:eastAsia="Times New Roman"/>
        </w:rPr>
        <w:t>“</w:t>
      </w:r>
      <w:r w:rsidRPr="00CC4622">
        <w:rPr>
          <w:rFonts w:eastAsia="Times New Roman"/>
        </w:rPr>
        <w:t>United Kingdom</w:t>
      </w:r>
      <w:r w:rsidR="00CF5F5D" w:rsidRPr="00CC4622">
        <w:rPr>
          <w:rFonts w:eastAsia="Times New Roman"/>
        </w:rPr>
        <w:t>”</w:t>
      </w:r>
      <w:r w:rsidRPr="00CC4622">
        <w:rPr>
          <w:rFonts w:eastAsia="Times New Roman"/>
        </w:rPr>
        <w:t xml:space="preserve">, </w:t>
      </w:r>
      <w:r w:rsidR="00761299" w:rsidRPr="00CC4622">
        <w:rPr>
          <w:rFonts w:eastAsia="Times New Roman"/>
        </w:rPr>
        <w:t>“</w:t>
      </w:r>
      <w:r w:rsidRPr="00CC4622">
        <w:rPr>
          <w:rFonts w:eastAsia="Times New Roman"/>
        </w:rPr>
        <w:t>ethnic inequalities</w:t>
      </w:r>
      <w:r w:rsidR="00761299" w:rsidRPr="00CC4622">
        <w:rPr>
          <w:rFonts w:eastAsia="Times New Roman"/>
        </w:rPr>
        <w:t>”</w:t>
      </w:r>
      <w:r w:rsidRPr="00CC4622">
        <w:rPr>
          <w:rFonts w:eastAsia="Times New Roman"/>
        </w:rPr>
        <w:t xml:space="preserve"> in mental health care is a significant concern. This kind of inequality is more observed among the British old adults. Moreover, the older adults who belong to the ethnic minority groups experience </w:t>
      </w:r>
      <w:r w:rsidR="00C86A7B" w:rsidRPr="00CC4622">
        <w:rPr>
          <w:rFonts w:eastAsia="Times New Roman"/>
        </w:rPr>
        <w:t>a greater</w:t>
      </w:r>
      <w:r w:rsidRPr="00CC4622">
        <w:rPr>
          <w:rFonts w:eastAsia="Times New Roman"/>
        </w:rPr>
        <w:t xml:space="preserve"> number of mental health issues as compared to the majority ethnic groups. The healthcare professionals lack understanding about the ethnic inequalities and they continue to neglect the patients from the ethnic minority groups</w:t>
      </w:r>
      <w:r w:rsidR="001D6481">
        <w:rPr>
          <w:rFonts w:eastAsia="Times New Roman"/>
        </w:rPr>
        <w:t xml:space="preserve"> (</w:t>
      </w:r>
      <w:r w:rsidR="001D6481" w:rsidRPr="001D6481">
        <w:rPr>
          <w:rFonts w:eastAsia="Times New Roman"/>
        </w:rPr>
        <w:t>Brayne</w:t>
      </w:r>
      <w:r w:rsidR="001D6481">
        <w:rPr>
          <w:rFonts w:eastAsia="Times New Roman"/>
        </w:rPr>
        <w:t xml:space="preserve"> </w:t>
      </w:r>
      <w:r w:rsidR="001D6481" w:rsidRPr="001D6481">
        <w:rPr>
          <w:rFonts w:eastAsia="Times New Roman"/>
        </w:rPr>
        <w:t>and Moffitt</w:t>
      </w:r>
      <w:r w:rsidR="001D6481">
        <w:rPr>
          <w:rFonts w:eastAsia="Times New Roman"/>
        </w:rPr>
        <w:t>, 2022)</w:t>
      </w:r>
      <w:r w:rsidRPr="00CC4622">
        <w:rPr>
          <w:rFonts w:eastAsia="Times New Roman"/>
        </w:rPr>
        <w:t xml:space="preserve">. This leads to poor mental health outcomes, and results in chronic conditions of the adult such as chronic depressions and anxiety (Bansal </w:t>
      </w:r>
      <w:r w:rsidRPr="00CC4622">
        <w:rPr>
          <w:rFonts w:eastAsia="Times New Roman"/>
          <w:i/>
          <w:iCs/>
        </w:rPr>
        <w:t xml:space="preserve">et al., </w:t>
      </w:r>
      <w:r w:rsidRPr="00CC4622">
        <w:rPr>
          <w:rFonts w:eastAsia="Times New Roman"/>
        </w:rPr>
        <w:t xml:space="preserve">2022).  It is also evident from figure 1 that the Asian and black female adults suffer from mental health illness in the UK. This clearly indicates the relation between racism and ethnicity prevalent within the UK healthcare system.  </w:t>
      </w:r>
      <w:r w:rsidR="00C86A7B" w:rsidRPr="00CC4622">
        <w:rPr>
          <w:rFonts w:eastAsia="Times New Roman"/>
        </w:rPr>
        <w:t>Thus,</w:t>
      </w:r>
      <w:r w:rsidRPr="00CC4622">
        <w:rPr>
          <w:rFonts w:eastAsia="Times New Roman"/>
        </w:rPr>
        <w:t xml:space="preserve"> the government must take initiative to recruit more mental healthcare professionals in the government funded hospitals to reduce this kind of inequality. </w:t>
      </w:r>
    </w:p>
    <w:p w14:paraId="6D940D8A" w14:textId="77777777" w:rsidR="00CD7B2D" w:rsidRPr="00CC4622" w:rsidRDefault="00000000" w:rsidP="00717B9E">
      <w:pPr>
        <w:spacing w:before="240" w:after="240" w:line="360" w:lineRule="auto"/>
        <w:jc w:val="center"/>
        <w:rPr>
          <w:rFonts w:eastAsia="Times New Roman"/>
        </w:rPr>
      </w:pPr>
      <w:r w:rsidRPr="00CC4622">
        <w:rPr>
          <w:rFonts w:eastAsia="Times New Roman"/>
          <w:noProof/>
        </w:rPr>
        <w:lastRenderedPageBreak/>
        <w:drawing>
          <wp:inline distT="114300" distB="114300" distL="114300" distR="114300" wp14:anchorId="71FFB241" wp14:editId="7966668A">
            <wp:extent cx="4311015" cy="2750586"/>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311015" cy="2750586"/>
                    </a:xfrm>
                    <a:prstGeom prst="rect">
                      <a:avLst/>
                    </a:prstGeom>
                    <a:ln w="12700">
                      <a:solidFill>
                        <a:srgbClr val="000000"/>
                      </a:solidFill>
                      <a:prstDash val="solid"/>
                    </a:ln>
                  </pic:spPr>
                </pic:pic>
              </a:graphicData>
            </a:graphic>
          </wp:inline>
        </w:drawing>
      </w:r>
    </w:p>
    <w:p w14:paraId="63D855BA" w14:textId="3B952978" w:rsidR="00CD7B2D" w:rsidRPr="00CC4622" w:rsidRDefault="00000000" w:rsidP="00717B9E">
      <w:pPr>
        <w:spacing w:before="240" w:after="240" w:line="360" w:lineRule="auto"/>
        <w:jc w:val="center"/>
        <w:rPr>
          <w:rFonts w:eastAsia="Times New Roman"/>
          <w:b/>
          <w:bCs/>
        </w:rPr>
      </w:pPr>
      <w:r w:rsidRPr="00CC4622">
        <w:rPr>
          <w:rFonts w:eastAsia="Times New Roman"/>
          <w:b/>
          <w:bCs/>
        </w:rPr>
        <w:t>Figure 1: Rate of Mental Health Issues</w:t>
      </w:r>
    </w:p>
    <w:p w14:paraId="7D5D9E4D" w14:textId="77777777" w:rsidR="00CD7B2D" w:rsidRPr="00CC4622" w:rsidRDefault="00000000" w:rsidP="00717B9E">
      <w:pPr>
        <w:spacing w:before="240" w:after="240" w:line="360" w:lineRule="auto"/>
        <w:jc w:val="center"/>
        <w:rPr>
          <w:rFonts w:eastAsia="Times New Roman"/>
        </w:rPr>
      </w:pPr>
      <w:r w:rsidRPr="00CC4622">
        <w:rPr>
          <w:rFonts w:eastAsia="Times New Roman"/>
        </w:rPr>
        <w:t>(Source: GOV.UK, 2021)</w:t>
      </w:r>
    </w:p>
    <w:p w14:paraId="06F6D0C9" w14:textId="7322D8F6" w:rsidR="00CD7B2D" w:rsidRPr="00CC4622" w:rsidRDefault="00000000" w:rsidP="00CC4622">
      <w:pPr>
        <w:pStyle w:val="Heading3"/>
        <w:spacing w:before="240" w:after="240" w:line="360" w:lineRule="auto"/>
        <w:jc w:val="both"/>
        <w:rPr>
          <w:rFonts w:ascii="Arial" w:hAnsi="Arial"/>
          <w:sz w:val="22"/>
          <w:szCs w:val="22"/>
        </w:rPr>
      </w:pPr>
      <w:bookmarkStart w:id="4" w:name="_Toc216958217"/>
      <w:r w:rsidRPr="00CC4622">
        <w:rPr>
          <w:rFonts w:ascii="Arial" w:hAnsi="Arial"/>
          <w:sz w:val="22"/>
          <w:szCs w:val="22"/>
        </w:rPr>
        <w:t>2.2 Healthcare and Social Services</w:t>
      </w:r>
      <w:r w:rsidR="00CF5F5D" w:rsidRPr="00CC4622">
        <w:rPr>
          <w:rFonts w:ascii="Arial" w:hAnsi="Arial"/>
          <w:sz w:val="22"/>
          <w:szCs w:val="22"/>
        </w:rPr>
        <w:t xml:space="preserve"> Accessibility</w:t>
      </w:r>
      <w:bookmarkEnd w:id="4"/>
      <w:r w:rsidR="00CF5F5D" w:rsidRPr="00CC4622">
        <w:rPr>
          <w:rFonts w:ascii="Arial" w:hAnsi="Arial"/>
          <w:sz w:val="22"/>
          <w:szCs w:val="22"/>
        </w:rPr>
        <w:t xml:space="preserve"> </w:t>
      </w:r>
    </w:p>
    <w:p w14:paraId="45B451F0" w14:textId="3CB4BF10" w:rsidR="00CD7B2D" w:rsidRPr="00CC4622" w:rsidRDefault="00000000" w:rsidP="00CC4622">
      <w:pPr>
        <w:spacing w:before="240" w:after="240" w:line="360" w:lineRule="auto"/>
        <w:jc w:val="both"/>
        <w:rPr>
          <w:rFonts w:eastAsia="Times New Roman"/>
        </w:rPr>
      </w:pPr>
      <w:r w:rsidRPr="00CC4622">
        <w:rPr>
          <w:rFonts w:eastAsia="Times New Roman"/>
        </w:rPr>
        <w:t xml:space="preserve">As per the study of Hayanga </w:t>
      </w:r>
      <w:r w:rsidRPr="00CC4622">
        <w:rPr>
          <w:rFonts w:eastAsia="Times New Roman"/>
          <w:i/>
          <w:iCs/>
        </w:rPr>
        <w:t xml:space="preserve">et al., </w:t>
      </w:r>
      <w:r w:rsidRPr="00CC4622">
        <w:rPr>
          <w:rFonts w:eastAsia="Times New Roman"/>
        </w:rPr>
        <w:t xml:space="preserve">(2021), the </w:t>
      </w:r>
      <w:r w:rsidR="00CF5F5D" w:rsidRPr="00CC4622">
        <w:rPr>
          <w:rFonts w:eastAsia="Times New Roman"/>
        </w:rPr>
        <w:t>“</w:t>
      </w:r>
      <w:r w:rsidRPr="00CC4622">
        <w:rPr>
          <w:rFonts w:eastAsia="Times New Roman"/>
        </w:rPr>
        <w:t>ethnic inequalities</w:t>
      </w:r>
      <w:r w:rsidR="00CF5F5D" w:rsidRPr="00CC4622">
        <w:rPr>
          <w:rFonts w:eastAsia="Times New Roman"/>
        </w:rPr>
        <w:t>”</w:t>
      </w:r>
      <w:r w:rsidRPr="00CC4622">
        <w:rPr>
          <w:rFonts w:eastAsia="Times New Roman"/>
        </w:rPr>
        <w:t xml:space="preserve"> are highly prevalent in the </w:t>
      </w:r>
      <w:r w:rsidR="00CF5F5D" w:rsidRPr="00CC4622">
        <w:rPr>
          <w:rFonts w:eastAsia="Times New Roman"/>
        </w:rPr>
        <w:t>“</w:t>
      </w:r>
      <w:r w:rsidRPr="00CC4622">
        <w:rPr>
          <w:rFonts w:eastAsia="Times New Roman"/>
        </w:rPr>
        <w:t>healthcare use and quality of care</w:t>
      </w:r>
      <w:r w:rsidR="00CF5F5D" w:rsidRPr="00CC4622">
        <w:rPr>
          <w:rFonts w:eastAsia="Times New Roman"/>
        </w:rPr>
        <w:t>”</w:t>
      </w:r>
      <w:r w:rsidRPr="00CC4622">
        <w:rPr>
          <w:rFonts w:eastAsia="Times New Roman"/>
        </w:rPr>
        <w:t xml:space="preserve"> for older adults in the </w:t>
      </w:r>
      <w:r w:rsidR="00CF5F5D" w:rsidRPr="00CC4622">
        <w:rPr>
          <w:rFonts w:eastAsia="Times New Roman"/>
        </w:rPr>
        <w:t>“</w:t>
      </w:r>
      <w:r w:rsidRPr="00CC4622">
        <w:rPr>
          <w:rFonts w:eastAsia="Times New Roman"/>
        </w:rPr>
        <w:t>United Kingdom</w:t>
      </w:r>
      <w:r w:rsidR="00CF5F5D" w:rsidRPr="00CC4622">
        <w:rPr>
          <w:rFonts w:eastAsia="Times New Roman"/>
        </w:rPr>
        <w:t>”</w:t>
      </w:r>
      <w:r w:rsidRPr="00CC4622">
        <w:rPr>
          <w:rFonts w:eastAsia="Times New Roman"/>
        </w:rPr>
        <w:t xml:space="preserve">. It is found that about </w:t>
      </w:r>
      <w:r w:rsidR="00761299" w:rsidRPr="00CC4622">
        <w:rPr>
          <w:rFonts w:eastAsia="Times New Roman"/>
        </w:rPr>
        <w:t>“</w:t>
      </w:r>
      <w:r w:rsidRPr="00CC4622">
        <w:rPr>
          <w:rFonts w:eastAsia="Times New Roman"/>
        </w:rPr>
        <w:t>25% of the population</w:t>
      </w:r>
      <w:r w:rsidR="00761299" w:rsidRPr="00CC4622">
        <w:rPr>
          <w:rFonts w:eastAsia="Times New Roman"/>
        </w:rPr>
        <w:t>”</w:t>
      </w:r>
      <w:r w:rsidRPr="00CC4622">
        <w:rPr>
          <w:rFonts w:eastAsia="Times New Roman"/>
        </w:rPr>
        <w:t xml:space="preserve"> in the UK suffer long term conditions. More particularly, the </w:t>
      </w:r>
      <w:r w:rsidR="00CF5F5D" w:rsidRPr="00CC4622">
        <w:rPr>
          <w:rFonts w:eastAsia="Times New Roman"/>
        </w:rPr>
        <w:t>“</w:t>
      </w:r>
      <w:r w:rsidRPr="00CC4622">
        <w:rPr>
          <w:rFonts w:eastAsia="Times New Roman"/>
        </w:rPr>
        <w:t xml:space="preserve">older adults from ethnic minority groups who have multiple </w:t>
      </w:r>
      <w:r w:rsidR="00C86A7B" w:rsidRPr="00CC4622">
        <w:rPr>
          <w:rFonts w:eastAsia="Times New Roman"/>
        </w:rPr>
        <w:t>long-term</w:t>
      </w:r>
      <w:r w:rsidRPr="00CC4622">
        <w:rPr>
          <w:rFonts w:eastAsia="Times New Roman"/>
        </w:rPr>
        <w:t xml:space="preserve"> conditions</w:t>
      </w:r>
      <w:r w:rsidR="00CF5F5D" w:rsidRPr="00CC4622">
        <w:rPr>
          <w:rFonts w:eastAsia="Times New Roman"/>
        </w:rPr>
        <w:t>”</w:t>
      </w:r>
      <w:r w:rsidRPr="00CC4622">
        <w:rPr>
          <w:rFonts w:eastAsia="Times New Roman"/>
        </w:rPr>
        <w:t xml:space="preserve"> such as </w:t>
      </w:r>
      <w:r w:rsidR="00761299" w:rsidRPr="00CC4622">
        <w:rPr>
          <w:rFonts w:eastAsia="Times New Roman"/>
        </w:rPr>
        <w:t>“</w:t>
      </w:r>
      <w:r w:rsidRPr="00CC4622">
        <w:rPr>
          <w:rFonts w:eastAsia="Times New Roman"/>
        </w:rPr>
        <w:t>cardiovascular diseases, hypertension and diabetes</w:t>
      </w:r>
      <w:r w:rsidR="00761299" w:rsidRPr="00CC4622">
        <w:rPr>
          <w:rFonts w:eastAsia="Times New Roman"/>
        </w:rPr>
        <w:t>”</w:t>
      </w:r>
      <w:r w:rsidRPr="00CC4622">
        <w:rPr>
          <w:rFonts w:eastAsia="Times New Roman"/>
        </w:rPr>
        <w:t xml:space="preserve"> fail to have proper access to healthcare. Most migrants from Africa, Caribbean and Asia face racial violence while they try to access healthcare and social services (Hayanga </w:t>
      </w:r>
      <w:r w:rsidRPr="00CC4622">
        <w:rPr>
          <w:rFonts w:eastAsia="Times New Roman"/>
          <w:i/>
          <w:iCs/>
        </w:rPr>
        <w:t xml:space="preserve">et al., </w:t>
      </w:r>
      <w:r w:rsidRPr="00CC4622">
        <w:rPr>
          <w:rFonts w:eastAsia="Times New Roman"/>
        </w:rPr>
        <w:t xml:space="preserve">2021). Hence the national health policies must be reformed to prioritise the medical needs of these individuals and improve the quality of care. </w:t>
      </w:r>
    </w:p>
    <w:p w14:paraId="31B83064" w14:textId="24768BF7" w:rsidR="00CD7B2D" w:rsidRPr="00CC4622" w:rsidRDefault="00000000" w:rsidP="00CC4622">
      <w:pPr>
        <w:pStyle w:val="Heading3"/>
        <w:spacing w:before="240" w:after="240" w:line="360" w:lineRule="auto"/>
        <w:jc w:val="both"/>
        <w:rPr>
          <w:rFonts w:ascii="Arial" w:hAnsi="Arial"/>
          <w:sz w:val="22"/>
          <w:szCs w:val="22"/>
        </w:rPr>
      </w:pPr>
      <w:bookmarkStart w:id="5" w:name="_Toc216958218"/>
      <w:r w:rsidRPr="00CC4622">
        <w:rPr>
          <w:rFonts w:ascii="Arial" w:hAnsi="Arial"/>
          <w:sz w:val="22"/>
          <w:szCs w:val="22"/>
        </w:rPr>
        <w:t xml:space="preserve">2.3 Mortality </w:t>
      </w:r>
      <w:r w:rsidR="00CF5F5D" w:rsidRPr="00CC4622">
        <w:rPr>
          <w:rFonts w:ascii="Arial" w:hAnsi="Arial"/>
          <w:sz w:val="22"/>
          <w:szCs w:val="22"/>
        </w:rPr>
        <w:t>and British Older Adults</w:t>
      </w:r>
      <w:bookmarkEnd w:id="5"/>
      <w:r w:rsidR="00CF5F5D" w:rsidRPr="00CC4622">
        <w:rPr>
          <w:rFonts w:ascii="Arial" w:hAnsi="Arial"/>
          <w:sz w:val="22"/>
          <w:szCs w:val="22"/>
        </w:rPr>
        <w:t xml:space="preserve"> </w:t>
      </w:r>
    </w:p>
    <w:p w14:paraId="02253BC2" w14:textId="23120649" w:rsidR="00CD7B2D" w:rsidRPr="00CC4622" w:rsidRDefault="00000000" w:rsidP="00CC4622">
      <w:pPr>
        <w:spacing w:before="240" w:after="240" w:line="360" w:lineRule="auto"/>
        <w:jc w:val="both"/>
        <w:rPr>
          <w:rFonts w:eastAsia="Times New Roman"/>
        </w:rPr>
      </w:pPr>
      <w:r w:rsidRPr="00CC4622">
        <w:rPr>
          <w:rFonts w:eastAsia="Times New Roman"/>
        </w:rPr>
        <w:t xml:space="preserve">The mortality rates among the different </w:t>
      </w:r>
      <w:r w:rsidR="00761299" w:rsidRPr="00CC4622">
        <w:rPr>
          <w:rFonts w:eastAsia="Times New Roman"/>
        </w:rPr>
        <w:t>“</w:t>
      </w:r>
      <w:r w:rsidRPr="00CC4622">
        <w:rPr>
          <w:rFonts w:eastAsia="Times New Roman"/>
        </w:rPr>
        <w:t>ethnic groups</w:t>
      </w:r>
      <w:r w:rsidR="00761299" w:rsidRPr="00CC4622">
        <w:rPr>
          <w:rFonts w:eastAsia="Times New Roman"/>
        </w:rPr>
        <w:t>”</w:t>
      </w:r>
      <w:r w:rsidRPr="00CC4622">
        <w:rPr>
          <w:rFonts w:eastAsia="Times New Roman"/>
        </w:rPr>
        <w:t xml:space="preserve"> in the </w:t>
      </w:r>
      <w:r w:rsidR="00CF5F5D" w:rsidRPr="00CC4622">
        <w:rPr>
          <w:rFonts w:eastAsia="Times New Roman"/>
        </w:rPr>
        <w:t>“</w:t>
      </w:r>
      <w:r w:rsidRPr="00CC4622">
        <w:rPr>
          <w:rFonts w:eastAsia="Times New Roman"/>
        </w:rPr>
        <w:t xml:space="preserve">United </w:t>
      </w:r>
      <w:r w:rsidR="00C86A7B" w:rsidRPr="00CC4622">
        <w:rPr>
          <w:rFonts w:eastAsia="Times New Roman"/>
        </w:rPr>
        <w:t>Kingdom</w:t>
      </w:r>
      <w:r w:rsidR="00CF5F5D" w:rsidRPr="00CC4622">
        <w:rPr>
          <w:rFonts w:eastAsia="Times New Roman"/>
        </w:rPr>
        <w:t>”</w:t>
      </w:r>
      <w:r w:rsidR="00C86A7B" w:rsidRPr="00CC4622">
        <w:rPr>
          <w:rFonts w:eastAsia="Times New Roman"/>
        </w:rPr>
        <w:t xml:space="preserve"> can</w:t>
      </w:r>
      <w:r w:rsidRPr="00CC4622">
        <w:rPr>
          <w:rFonts w:eastAsia="Times New Roman"/>
        </w:rPr>
        <w:t xml:space="preserve"> be identified from figure 2. It clearly indicates that the </w:t>
      </w:r>
      <w:r w:rsidR="00C86A7B" w:rsidRPr="00CC4622">
        <w:rPr>
          <w:rFonts w:eastAsia="Times New Roman"/>
        </w:rPr>
        <w:t>all-cause</w:t>
      </w:r>
      <w:r w:rsidRPr="00CC4622">
        <w:rPr>
          <w:rFonts w:eastAsia="Times New Roman"/>
        </w:rPr>
        <w:t xml:space="preserve"> mortality rate is the highest for the White British people followed by </w:t>
      </w:r>
      <w:r w:rsidR="00C86A7B" w:rsidRPr="00CC4622">
        <w:rPr>
          <w:rFonts w:eastAsia="Times New Roman"/>
        </w:rPr>
        <w:t>Bangladeshi ethnic</w:t>
      </w:r>
      <w:r w:rsidRPr="00CC4622">
        <w:rPr>
          <w:rFonts w:eastAsia="Times New Roman"/>
        </w:rPr>
        <w:t xml:space="preserve"> groups and mixed groups. One of the causes of the </w:t>
      </w:r>
      <w:r w:rsidR="00CF5F5D" w:rsidRPr="00CC4622">
        <w:rPr>
          <w:rFonts w:eastAsia="Times New Roman"/>
        </w:rPr>
        <w:t>“</w:t>
      </w:r>
      <w:r w:rsidRPr="00CC4622">
        <w:rPr>
          <w:rFonts w:eastAsia="Times New Roman"/>
        </w:rPr>
        <w:t>high mortality rates</w:t>
      </w:r>
      <w:r w:rsidR="00CF5F5D" w:rsidRPr="00CC4622">
        <w:rPr>
          <w:rFonts w:eastAsia="Times New Roman"/>
        </w:rPr>
        <w:t xml:space="preserve">” </w:t>
      </w:r>
      <w:r w:rsidRPr="00CC4622">
        <w:rPr>
          <w:rFonts w:eastAsia="Times New Roman"/>
        </w:rPr>
        <w:t xml:space="preserve">is the end of life and palliative care of the older adult belonging to the </w:t>
      </w:r>
      <w:r w:rsidR="00761299" w:rsidRPr="00CC4622">
        <w:rPr>
          <w:rFonts w:eastAsia="Times New Roman"/>
        </w:rPr>
        <w:t>“</w:t>
      </w:r>
      <w:r w:rsidRPr="00CC4622">
        <w:rPr>
          <w:rFonts w:eastAsia="Times New Roman"/>
        </w:rPr>
        <w:t>age group of 55 to 75 years</w:t>
      </w:r>
      <w:r w:rsidR="00761299" w:rsidRPr="00CC4622">
        <w:rPr>
          <w:rFonts w:eastAsia="Times New Roman"/>
        </w:rPr>
        <w:t>”</w:t>
      </w:r>
      <w:r w:rsidR="001D6481">
        <w:rPr>
          <w:rFonts w:eastAsia="Times New Roman"/>
        </w:rPr>
        <w:t xml:space="preserve"> (</w:t>
      </w:r>
      <w:r w:rsidR="001D6481" w:rsidRPr="001D6481">
        <w:rPr>
          <w:rFonts w:eastAsia="Times New Roman"/>
        </w:rPr>
        <w:t>Pineda-Moncusí</w:t>
      </w:r>
      <w:r w:rsidR="001D6481">
        <w:rPr>
          <w:rFonts w:eastAsia="Times New Roman"/>
        </w:rPr>
        <w:t xml:space="preserve"> </w:t>
      </w:r>
      <w:r w:rsidR="001D6481" w:rsidRPr="001D6481">
        <w:rPr>
          <w:rFonts w:eastAsia="Times New Roman"/>
          <w:i/>
          <w:iCs/>
        </w:rPr>
        <w:t>et al.,</w:t>
      </w:r>
      <w:r w:rsidR="001D6481">
        <w:rPr>
          <w:rFonts w:eastAsia="Times New Roman"/>
        </w:rPr>
        <w:t xml:space="preserve"> 2024)</w:t>
      </w:r>
      <w:r w:rsidRPr="00CC4622">
        <w:rPr>
          <w:rFonts w:eastAsia="Times New Roman"/>
        </w:rPr>
        <w:t xml:space="preserve">. Several factors such as </w:t>
      </w:r>
      <w:r w:rsidR="00CF5F5D" w:rsidRPr="00CC4622">
        <w:rPr>
          <w:rFonts w:eastAsia="Times New Roman"/>
        </w:rPr>
        <w:t>“</w:t>
      </w:r>
      <w:r w:rsidRPr="00CC4622">
        <w:rPr>
          <w:rFonts w:eastAsia="Times New Roman"/>
        </w:rPr>
        <w:t>language barriers, cultural values and socio-economic status</w:t>
      </w:r>
      <w:r w:rsidR="00CF5F5D" w:rsidRPr="00CC4622">
        <w:rPr>
          <w:rFonts w:eastAsia="Times New Roman"/>
        </w:rPr>
        <w:t>”</w:t>
      </w:r>
      <w:r w:rsidRPr="00CC4622">
        <w:rPr>
          <w:rFonts w:eastAsia="Times New Roman"/>
        </w:rPr>
        <w:t xml:space="preserve"> impact the quality of care received by the older adult from different ethnic groups (Aker </w:t>
      </w:r>
      <w:r w:rsidRPr="00CC4622">
        <w:rPr>
          <w:rFonts w:eastAsia="Times New Roman"/>
          <w:i/>
          <w:iCs/>
        </w:rPr>
        <w:t xml:space="preserve">et al., </w:t>
      </w:r>
      <w:r w:rsidRPr="00CC4622">
        <w:rPr>
          <w:rFonts w:eastAsia="Times New Roman"/>
        </w:rPr>
        <w:t xml:space="preserve">2023). Hence the </w:t>
      </w:r>
      <w:r w:rsidRPr="00CC4622">
        <w:rPr>
          <w:rFonts w:eastAsia="Times New Roman"/>
        </w:rPr>
        <w:lastRenderedPageBreak/>
        <w:t xml:space="preserve">family care givers and social and healthcare professionals must consider the medical needs of the patients and provide them with suitable medical interventions. </w:t>
      </w:r>
    </w:p>
    <w:p w14:paraId="69722344" w14:textId="77777777" w:rsidR="00CD7B2D" w:rsidRPr="00CC4622" w:rsidRDefault="00000000" w:rsidP="00BE7C6C">
      <w:pPr>
        <w:spacing w:before="240" w:after="240" w:line="360" w:lineRule="auto"/>
        <w:jc w:val="center"/>
        <w:rPr>
          <w:rFonts w:eastAsia="Times New Roman"/>
        </w:rPr>
      </w:pPr>
      <w:r w:rsidRPr="00CC4622">
        <w:rPr>
          <w:rFonts w:eastAsia="Times New Roman"/>
          <w:noProof/>
        </w:rPr>
        <w:drawing>
          <wp:inline distT="114300" distB="114300" distL="114300" distR="114300" wp14:anchorId="6878B0F2" wp14:editId="792914A5">
            <wp:extent cx="3945255" cy="3363279"/>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945255" cy="3363279"/>
                    </a:xfrm>
                    <a:prstGeom prst="rect">
                      <a:avLst/>
                    </a:prstGeom>
                    <a:ln w="12700">
                      <a:solidFill>
                        <a:srgbClr val="000000"/>
                      </a:solidFill>
                      <a:prstDash val="solid"/>
                    </a:ln>
                  </pic:spPr>
                </pic:pic>
              </a:graphicData>
            </a:graphic>
          </wp:inline>
        </w:drawing>
      </w:r>
    </w:p>
    <w:p w14:paraId="5ABFE4D6" w14:textId="0D109484" w:rsidR="00CD7B2D" w:rsidRPr="00CC4622" w:rsidRDefault="00000000" w:rsidP="00BE7C6C">
      <w:pPr>
        <w:spacing w:before="240" w:after="240" w:line="360" w:lineRule="auto"/>
        <w:jc w:val="center"/>
        <w:rPr>
          <w:rFonts w:eastAsia="Times New Roman"/>
          <w:b/>
          <w:bCs/>
        </w:rPr>
      </w:pPr>
      <w:r w:rsidRPr="00CC4622">
        <w:rPr>
          <w:rFonts w:eastAsia="Times New Roman"/>
          <w:b/>
          <w:bCs/>
        </w:rPr>
        <w:t>Figure 2: Mortality Rates for Older Adults from Ethnic Groups</w:t>
      </w:r>
    </w:p>
    <w:p w14:paraId="0EBABD43" w14:textId="77777777" w:rsidR="00CD7B2D" w:rsidRPr="00CC4622" w:rsidRDefault="00000000" w:rsidP="00BE7C6C">
      <w:pPr>
        <w:spacing w:before="240" w:after="240" w:line="360" w:lineRule="auto"/>
        <w:jc w:val="center"/>
        <w:rPr>
          <w:rFonts w:eastAsia="Times New Roman"/>
        </w:rPr>
      </w:pPr>
      <w:r w:rsidRPr="00CC4622">
        <w:rPr>
          <w:rFonts w:eastAsia="Times New Roman"/>
        </w:rPr>
        <w:t>(Source: Nafilyan, 2023)</w:t>
      </w:r>
    </w:p>
    <w:p w14:paraId="448A2740" w14:textId="77777777" w:rsidR="00CD7B2D" w:rsidRPr="00CC4622" w:rsidRDefault="00000000" w:rsidP="00CC4622">
      <w:pPr>
        <w:pStyle w:val="Heading3"/>
        <w:spacing w:before="240" w:after="240" w:line="360" w:lineRule="auto"/>
        <w:jc w:val="both"/>
        <w:rPr>
          <w:rFonts w:ascii="Arial" w:hAnsi="Arial"/>
          <w:sz w:val="22"/>
          <w:szCs w:val="22"/>
        </w:rPr>
      </w:pPr>
      <w:bookmarkStart w:id="6" w:name="_Toc216958219"/>
      <w:r w:rsidRPr="00CC4622">
        <w:rPr>
          <w:rFonts w:ascii="Arial" w:hAnsi="Arial"/>
          <w:sz w:val="22"/>
          <w:szCs w:val="22"/>
        </w:rPr>
        <w:t>2.4 Social Isolation and Loneliness</w:t>
      </w:r>
      <w:bookmarkEnd w:id="6"/>
    </w:p>
    <w:p w14:paraId="0310AB3B" w14:textId="6880DEC9" w:rsidR="00CD7B2D" w:rsidRPr="00CC4622" w:rsidRDefault="00000000" w:rsidP="00CC4622">
      <w:pPr>
        <w:spacing w:before="240" w:after="240" w:line="360" w:lineRule="auto"/>
        <w:jc w:val="both"/>
        <w:rPr>
          <w:rFonts w:eastAsia="Times New Roman"/>
        </w:rPr>
      </w:pPr>
      <w:r w:rsidRPr="00CC4622">
        <w:rPr>
          <w:rFonts w:eastAsia="Times New Roman"/>
        </w:rPr>
        <w:t>Davies</w:t>
      </w:r>
      <w:r w:rsidRPr="00CC4622">
        <w:rPr>
          <w:rFonts w:eastAsia="Times New Roman"/>
          <w:i/>
          <w:iCs/>
        </w:rPr>
        <w:t xml:space="preserve"> et al., </w:t>
      </w:r>
      <w:r w:rsidRPr="00CC4622">
        <w:rPr>
          <w:rFonts w:eastAsia="Times New Roman"/>
        </w:rPr>
        <w:t xml:space="preserve">(2021) states that frailty of the old adults is highly related with their </w:t>
      </w:r>
      <w:r w:rsidR="00CF5F5D" w:rsidRPr="00CC4622">
        <w:rPr>
          <w:rFonts w:eastAsia="Times New Roman"/>
        </w:rPr>
        <w:t>“</w:t>
      </w:r>
      <w:r w:rsidRPr="00CC4622">
        <w:rPr>
          <w:rFonts w:eastAsia="Times New Roman"/>
        </w:rPr>
        <w:t>social isolation and loneliness</w:t>
      </w:r>
      <w:r w:rsidR="00CF5F5D" w:rsidRPr="00CC4622">
        <w:rPr>
          <w:rFonts w:eastAsia="Times New Roman"/>
        </w:rPr>
        <w:t>”</w:t>
      </w:r>
      <w:r w:rsidRPr="00CC4622">
        <w:rPr>
          <w:rFonts w:eastAsia="Times New Roman"/>
        </w:rPr>
        <w:t xml:space="preserve">. The factors of frailty such as weak vision, loss of hearing power and muscle coordination results in the reduction of life satisfaction of the old adult from different ethnic groups. The old people fail to communicate with their friends and family and thus isolate themselves from social </w:t>
      </w:r>
      <w:r w:rsidR="000E006E" w:rsidRPr="00CC4622">
        <w:rPr>
          <w:rFonts w:eastAsia="Times New Roman"/>
        </w:rPr>
        <w:t>events and</w:t>
      </w:r>
      <w:r w:rsidRPr="00CC4622">
        <w:rPr>
          <w:rFonts w:eastAsia="Times New Roman"/>
        </w:rPr>
        <w:t xml:space="preserve"> feel lonely</w:t>
      </w:r>
      <w:r w:rsidR="00752806">
        <w:rPr>
          <w:rFonts w:eastAsia="Times New Roman"/>
        </w:rPr>
        <w:t xml:space="preserve"> (</w:t>
      </w:r>
      <w:r w:rsidR="00752806" w:rsidRPr="00752806">
        <w:rPr>
          <w:rFonts w:eastAsia="Times New Roman"/>
        </w:rPr>
        <w:t>Perry</w:t>
      </w:r>
      <w:r w:rsidR="00752806">
        <w:rPr>
          <w:rFonts w:eastAsia="Times New Roman"/>
        </w:rPr>
        <w:t xml:space="preserve"> </w:t>
      </w:r>
      <w:r w:rsidR="00752806" w:rsidRPr="00752806">
        <w:rPr>
          <w:rFonts w:eastAsia="Times New Roman"/>
          <w:i/>
          <w:iCs/>
        </w:rPr>
        <w:t>et al.,</w:t>
      </w:r>
      <w:r w:rsidR="00752806">
        <w:rPr>
          <w:rFonts w:eastAsia="Times New Roman"/>
        </w:rPr>
        <w:t xml:space="preserve"> 2021)</w:t>
      </w:r>
      <w:r w:rsidRPr="00CC4622">
        <w:rPr>
          <w:rFonts w:eastAsia="Times New Roman"/>
        </w:rPr>
        <w:t xml:space="preserve">. It is understood from figure 3 that the White people enjoy life satisfaction more than other </w:t>
      </w:r>
      <w:r w:rsidR="00761299" w:rsidRPr="00CC4622">
        <w:rPr>
          <w:rFonts w:eastAsia="Times New Roman"/>
        </w:rPr>
        <w:t>“</w:t>
      </w:r>
      <w:r w:rsidRPr="00CC4622">
        <w:rPr>
          <w:rFonts w:eastAsia="Times New Roman"/>
        </w:rPr>
        <w:t>ethnic groups</w:t>
      </w:r>
      <w:r w:rsidR="00761299" w:rsidRPr="00CC4622">
        <w:rPr>
          <w:rFonts w:eastAsia="Times New Roman"/>
        </w:rPr>
        <w:t>”</w:t>
      </w:r>
      <w:r w:rsidRPr="00CC4622">
        <w:rPr>
          <w:rFonts w:eastAsia="Times New Roman"/>
        </w:rPr>
        <w:t xml:space="preserve"> in the </w:t>
      </w:r>
      <w:r w:rsidR="00CF5F5D" w:rsidRPr="00CC4622">
        <w:rPr>
          <w:rFonts w:eastAsia="Times New Roman"/>
        </w:rPr>
        <w:t>“</w:t>
      </w:r>
      <w:r w:rsidRPr="00CC4622">
        <w:rPr>
          <w:rFonts w:eastAsia="Times New Roman"/>
        </w:rPr>
        <w:t>United Kingdom</w:t>
      </w:r>
      <w:r w:rsidR="00CF5F5D" w:rsidRPr="00CC4622">
        <w:rPr>
          <w:rFonts w:eastAsia="Times New Roman"/>
        </w:rPr>
        <w:t>”</w:t>
      </w:r>
      <w:r w:rsidRPr="00CC4622">
        <w:rPr>
          <w:rFonts w:eastAsia="Times New Roman"/>
        </w:rPr>
        <w:t xml:space="preserve">. Hence support from friends and families of the old </w:t>
      </w:r>
      <w:r w:rsidR="00C86A7B" w:rsidRPr="00CC4622">
        <w:rPr>
          <w:rFonts w:eastAsia="Times New Roman"/>
        </w:rPr>
        <w:t>adults is</w:t>
      </w:r>
      <w:r w:rsidRPr="00CC4622">
        <w:rPr>
          <w:rFonts w:eastAsia="Times New Roman"/>
        </w:rPr>
        <w:t xml:space="preserve"> quite important to reduce their loneliness and social isolation.  </w:t>
      </w:r>
    </w:p>
    <w:p w14:paraId="318595E8" w14:textId="77777777" w:rsidR="00CD7B2D" w:rsidRPr="00CC4622" w:rsidRDefault="00000000" w:rsidP="000E006E">
      <w:pPr>
        <w:spacing w:before="240" w:after="240" w:line="360" w:lineRule="auto"/>
        <w:jc w:val="center"/>
        <w:rPr>
          <w:rFonts w:eastAsia="Times New Roman"/>
        </w:rPr>
      </w:pPr>
      <w:r w:rsidRPr="00CC4622">
        <w:rPr>
          <w:rFonts w:eastAsia="Times New Roman"/>
          <w:noProof/>
        </w:rPr>
        <w:lastRenderedPageBreak/>
        <w:drawing>
          <wp:inline distT="114300" distB="114300" distL="114300" distR="114300" wp14:anchorId="3809EAE3" wp14:editId="6F84E47F">
            <wp:extent cx="4387215" cy="2514268"/>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387215" cy="2514268"/>
                    </a:xfrm>
                    <a:prstGeom prst="rect">
                      <a:avLst/>
                    </a:prstGeom>
                    <a:ln w="12700">
                      <a:solidFill>
                        <a:srgbClr val="000000"/>
                      </a:solidFill>
                      <a:prstDash val="solid"/>
                    </a:ln>
                  </pic:spPr>
                </pic:pic>
              </a:graphicData>
            </a:graphic>
          </wp:inline>
        </w:drawing>
      </w:r>
    </w:p>
    <w:p w14:paraId="6CD4A3D9" w14:textId="766B6911" w:rsidR="00CD7B2D" w:rsidRPr="00CC4622" w:rsidRDefault="00000000" w:rsidP="000E006E">
      <w:pPr>
        <w:spacing w:before="240" w:after="240" w:line="360" w:lineRule="auto"/>
        <w:jc w:val="center"/>
        <w:rPr>
          <w:rFonts w:eastAsia="Times New Roman"/>
          <w:b/>
          <w:bCs/>
        </w:rPr>
      </w:pPr>
      <w:r w:rsidRPr="00CC4622">
        <w:rPr>
          <w:rFonts w:eastAsia="Times New Roman"/>
          <w:b/>
          <w:bCs/>
        </w:rPr>
        <w:t>Figure 3: Average Life Satisfaction Score by Ethnicity</w:t>
      </w:r>
    </w:p>
    <w:p w14:paraId="349EA003" w14:textId="77777777" w:rsidR="00CD7B2D" w:rsidRPr="00CC4622" w:rsidRDefault="00000000" w:rsidP="000E006E">
      <w:pPr>
        <w:spacing w:before="240" w:after="240" w:line="360" w:lineRule="auto"/>
        <w:jc w:val="center"/>
        <w:rPr>
          <w:rFonts w:eastAsia="Times New Roman"/>
        </w:rPr>
      </w:pPr>
      <w:r w:rsidRPr="00CC4622">
        <w:rPr>
          <w:rFonts w:eastAsia="Times New Roman"/>
        </w:rPr>
        <w:t>(Source: GOV.UK, 2024)</w:t>
      </w:r>
    </w:p>
    <w:p w14:paraId="446D6762" w14:textId="77777777" w:rsidR="00CD7B2D" w:rsidRPr="00CC4622" w:rsidRDefault="00000000" w:rsidP="00CC4622">
      <w:pPr>
        <w:pStyle w:val="Heading3"/>
        <w:spacing w:before="240" w:after="240" w:line="360" w:lineRule="auto"/>
        <w:jc w:val="both"/>
        <w:rPr>
          <w:rFonts w:ascii="Arial" w:hAnsi="Arial"/>
          <w:sz w:val="22"/>
          <w:szCs w:val="22"/>
        </w:rPr>
      </w:pPr>
      <w:bookmarkStart w:id="7" w:name="_Toc216958220"/>
      <w:r w:rsidRPr="00CC4622">
        <w:rPr>
          <w:rFonts w:ascii="Arial" w:hAnsi="Arial"/>
          <w:sz w:val="22"/>
          <w:szCs w:val="22"/>
        </w:rPr>
        <w:t>2.5 Poverty and Housing Issues</w:t>
      </w:r>
      <w:bookmarkEnd w:id="7"/>
    </w:p>
    <w:p w14:paraId="342401B4" w14:textId="47DC4EC1" w:rsidR="00CD7B2D" w:rsidRPr="00CC4622" w:rsidRDefault="00000000" w:rsidP="00CC4622">
      <w:pPr>
        <w:spacing w:before="240" w:after="240" w:line="360" w:lineRule="auto"/>
        <w:jc w:val="both"/>
        <w:rPr>
          <w:rFonts w:eastAsia="Times New Roman"/>
        </w:rPr>
      </w:pPr>
      <w:r w:rsidRPr="00CC4622">
        <w:rPr>
          <w:rFonts w:eastAsia="Times New Roman"/>
        </w:rPr>
        <w:t xml:space="preserve">One of the </w:t>
      </w:r>
      <w:r w:rsidR="00C86A7B" w:rsidRPr="00CC4622">
        <w:rPr>
          <w:rFonts w:eastAsia="Times New Roman"/>
        </w:rPr>
        <w:t>most significant</w:t>
      </w:r>
      <w:r w:rsidRPr="00CC4622">
        <w:rPr>
          <w:rFonts w:eastAsia="Times New Roman"/>
        </w:rPr>
        <w:t xml:space="preserve"> factors which impacts the </w:t>
      </w:r>
      <w:r w:rsidR="00CF5F5D" w:rsidRPr="00CC4622">
        <w:rPr>
          <w:rFonts w:eastAsia="Times New Roman"/>
        </w:rPr>
        <w:t>“</w:t>
      </w:r>
      <w:r w:rsidR="00C86A7B" w:rsidRPr="00CC4622">
        <w:rPr>
          <w:rFonts w:eastAsia="Times New Roman"/>
        </w:rPr>
        <w:t>ethnicity-based</w:t>
      </w:r>
      <w:r w:rsidRPr="00CC4622">
        <w:rPr>
          <w:rFonts w:eastAsia="Times New Roman"/>
        </w:rPr>
        <w:t xml:space="preserve"> health inequalities</w:t>
      </w:r>
      <w:r w:rsidR="00CF5F5D" w:rsidRPr="00CC4622">
        <w:rPr>
          <w:rFonts w:eastAsia="Times New Roman"/>
        </w:rPr>
        <w:t>”</w:t>
      </w:r>
      <w:r w:rsidRPr="00CC4622">
        <w:rPr>
          <w:rFonts w:eastAsia="Times New Roman"/>
        </w:rPr>
        <w:t xml:space="preserve"> in the United Kingdom is poverty and housing issues. The people from </w:t>
      </w:r>
      <w:r w:rsidR="00C86A7B" w:rsidRPr="00CC4622">
        <w:rPr>
          <w:rFonts w:eastAsia="Times New Roman"/>
        </w:rPr>
        <w:t>the minority</w:t>
      </w:r>
      <w:r w:rsidRPr="00CC4622">
        <w:rPr>
          <w:rFonts w:eastAsia="Times New Roman"/>
        </w:rPr>
        <w:t xml:space="preserve"> ethnic groups suffer more from poverty than the majority ethnic groups</w:t>
      </w:r>
      <w:r w:rsidR="00752806">
        <w:rPr>
          <w:rFonts w:eastAsia="Times New Roman"/>
        </w:rPr>
        <w:t xml:space="preserve"> (</w:t>
      </w:r>
      <w:r w:rsidR="00752806" w:rsidRPr="00752806">
        <w:rPr>
          <w:rFonts w:eastAsia="Times New Roman"/>
        </w:rPr>
        <w:t>Kamal</w:t>
      </w:r>
      <w:r w:rsidR="00752806">
        <w:rPr>
          <w:rFonts w:eastAsia="Times New Roman"/>
        </w:rPr>
        <w:t xml:space="preserve"> </w:t>
      </w:r>
      <w:r w:rsidR="00752806" w:rsidRPr="00752806">
        <w:rPr>
          <w:rFonts w:eastAsia="Times New Roman"/>
          <w:i/>
          <w:iCs/>
        </w:rPr>
        <w:t>et al.,</w:t>
      </w:r>
      <w:r w:rsidR="00752806">
        <w:rPr>
          <w:rFonts w:eastAsia="Times New Roman"/>
        </w:rPr>
        <w:t xml:space="preserve"> 2021)</w:t>
      </w:r>
      <w:r w:rsidRPr="00CC4622">
        <w:rPr>
          <w:rFonts w:eastAsia="Times New Roman"/>
        </w:rPr>
        <w:t xml:space="preserve">. The issues of poverty and shelter arise due to socio economic disadvantages of the working old adults from the ethnic groups (Thomson </w:t>
      </w:r>
      <w:r w:rsidRPr="00CC4622">
        <w:rPr>
          <w:rFonts w:eastAsia="Times New Roman"/>
          <w:i/>
          <w:iCs/>
        </w:rPr>
        <w:t>et al.,</w:t>
      </w:r>
      <w:r w:rsidRPr="00CC4622">
        <w:rPr>
          <w:rFonts w:eastAsia="Times New Roman"/>
        </w:rPr>
        <w:t xml:space="preserve"> 2021). The local government must take initiatives to address these issues so that the people from weaker economic sections do not suffer chronic illness and </w:t>
      </w:r>
      <w:r w:rsidR="00C86A7B" w:rsidRPr="00CC4622">
        <w:rPr>
          <w:rFonts w:eastAsia="Times New Roman"/>
        </w:rPr>
        <w:t>ethnicity discrimination</w:t>
      </w:r>
      <w:r w:rsidRPr="00CC4622">
        <w:rPr>
          <w:rFonts w:eastAsia="Times New Roman"/>
        </w:rPr>
        <w:t xml:space="preserve"> in the medical system.</w:t>
      </w:r>
    </w:p>
    <w:p w14:paraId="64622DD4" w14:textId="6EE61B81" w:rsidR="00CD7B2D" w:rsidRPr="00CC4622" w:rsidRDefault="00CF5F5D" w:rsidP="00CC4622">
      <w:pPr>
        <w:pStyle w:val="Heading2"/>
        <w:spacing w:before="240" w:after="240" w:line="360" w:lineRule="auto"/>
        <w:jc w:val="both"/>
        <w:rPr>
          <w:rFonts w:ascii="Arial" w:hAnsi="Arial"/>
          <w:sz w:val="22"/>
          <w:szCs w:val="22"/>
        </w:rPr>
      </w:pPr>
      <w:bookmarkStart w:id="8" w:name="_Toc216958221"/>
      <w:r w:rsidRPr="00CC4622">
        <w:rPr>
          <w:rFonts w:ascii="Arial" w:hAnsi="Arial"/>
          <w:sz w:val="22"/>
          <w:szCs w:val="22"/>
        </w:rPr>
        <w:t>3.0 Strategies by National Organisations to Reduce Health Inequalities</w:t>
      </w:r>
      <w:bookmarkEnd w:id="8"/>
      <w:r w:rsidRPr="00CC4622">
        <w:rPr>
          <w:rFonts w:ascii="Arial" w:hAnsi="Arial"/>
          <w:sz w:val="22"/>
          <w:szCs w:val="22"/>
        </w:rPr>
        <w:t xml:space="preserve"> </w:t>
      </w:r>
    </w:p>
    <w:p w14:paraId="25851D3F" w14:textId="05260739" w:rsidR="00CD7B2D" w:rsidRPr="00CC4622" w:rsidRDefault="00000000" w:rsidP="00CC4622">
      <w:pPr>
        <w:spacing w:before="240" w:after="240" w:line="360" w:lineRule="auto"/>
        <w:jc w:val="both"/>
        <w:rPr>
          <w:rFonts w:eastAsia="Times New Roman"/>
        </w:rPr>
      </w:pPr>
      <w:r w:rsidRPr="00CC4622">
        <w:rPr>
          <w:rFonts w:eastAsia="Times New Roman"/>
        </w:rPr>
        <w:t xml:space="preserve">The </w:t>
      </w:r>
      <w:r w:rsidR="00761299" w:rsidRPr="00CC4622">
        <w:rPr>
          <w:rFonts w:eastAsia="Times New Roman"/>
        </w:rPr>
        <w:t>“</w:t>
      </w:r>
      <w:r w:rsidRPr="00CC4622">
        <w:rPr>
          <w:rFonts w:eastAsia="Times New Roman"/>
        </w:rPr>
        <w:t>NHS Race and Health Observatory</w:t>
      </w:r>
      <w:r w:rsidR="00761299" w:rsidRPr="00CC4622">
        <w:rPr>
          <w:rFonts w:eastAsia="Times New Roman"/>
        </w:rPr>
        <w:t>”</w:t>
      </w:r>
      <w:r w:rsidRPr="00CC4622">
        <w:rPr>
          <w:rFonts w:eastAsia="Times New Roman"/>
        </w:rPr>
        <w:t xml:space="preserve"> </w:t>
      </w:r>
      <w:r w:rsidR="00C86A7B" w:rsidRPr="00CC4622">
        <w:rPr>
          <w:rFonts w:eastAsia="Times New Roman"/>
        </w:rPr>
        <w:t>take</w:t>
      </w:r>
      <w:r w:rsidRPr="00CC4622">
        <w:rPr>
          <w:rFonts w:eastAsia="Times New Roman"/>
        </w:rPr>
        <w:t xml:space="preserve"> several initiatives to reduce the </w:t>
      </w:r>
      <w:r w:rsidR="00CF5F5D" w:rsidRPr="00CC4622">
        <w:rPr>
          <w:rFonts w:eastAsia="Times New Roman"/>
        </w:rPr>
        <w:t>“</w:t>
      </w:r>
      <w:r w:rsidRPr="00CC4622">
        <w:rPr>
          <w:rFonts w:eastAsia="Times New Roman"/>
        </w:rPr>
        <w:t>ethnic health inequalities</w:t>
      </w:r>
      <w:r w:rsidR="00CF5F5D" w:rsidRPr="00CC4622">
        <w:rPr>
          <w:rFonts w:eastAsia="Times New Roman"/>
        </w:rPr>
        <w:t>”</w:t>
      </w:r>
      <w:r w:rsidRPr="00CC4622">
        <w:rPr>
          <w:rFonts w:eastAsia="Times New Roman"/>
        </w:rPr>
        <w:t xml:space="preserve"> in the </w:t>
      </w:r>
      <w:r w:rsidR="00CF5F5D" w:rsidRPr="00CC4622">
        <w:rPr>
          <w:rFonts w:eastAsia="Times New Roman"/>
        </w:rPr>
        <w:t>“</w:t>
      </w:r>
      <w:r w:rsidRPr="00CC4622">
        <w:rPr>
          <w:rFonts w:eastAsia="Times New Roman"/>
        </w:rPr>
        <w:t>United Kingdom</w:t>
      </w:r>
      <w:r w:rsidR="00CF5F5D" w:rsidRPr="00CC4622">
        <w:rPr>
          <w:rFonts w:eastAsia="Times New Roman"/>
        </w:rPr>
        <w:t>”</w:t>
      </w:r>
      <w:r w:rsidRPr="00CC4622">
        <w:rPr>
          <w:rFonts w:eastAsia="Times New Roman"/>
        </w:rPr>
        <w:t xml:space="preserve">. The black and minority ethnic groups suffer more from this inequality than the White people. The NHS UK develops health policies such that any kind of discrimination is not practised in the healthcare organisations (Robertson </w:t>
      </w:r>
      <w:r w:rsidRPr="00CC4622">
        <w:rPr>
          <w:rFonts w:eastAsia="Times New Roman"/>
          <w:i/>
          <w:iCs/>
        </w:rPr>
        <w:t>et al.,</w:t>
      </w:r>
      <w:r w:rsidRPr="00CC4622">
        <w:rPr>
          <w:rFonts w:eastAsia="Times New Roman"/>
        </w:rPr>
        <w:t xml:space="preserve"> 2021). </w:t>
      </w:r>
      <w:r w:rsidR="00C86A7B" w:rsidRPr="00CC4622">
        <w:rPr>
          <w:rFonts w:eastAsia="Times New Roman"/>
        </w:rPr>
        <w:t>Moreover,</w:t>
      </w:r>
      <w:r w:rsidRPr="00CC4622">
        <w:rPr>
          <w:rFonts w:eastAsia="Times New Roman"/>
        </w:rPr>
        <w:t xml:space="preserve"> the public awareness campaigns conducted by the NHS are targeted to address the issues of </w:t>
      </w:r>
      <w:r w:rsidR="00761299" w:rsidRPr="00CC4622">
        <w:rPr>
          <w:rFonts w:eastAsia="Times New Roman"/>
        </w:rPr>
        <w:t>“</w:t>
      </w:r>
      <w:r w:rsidRPr="00CC4622">
        <w:rPr>
          <w:rFonts w:eastAsia="Times New Roman"/>
        </w:rPr>
        <w:t>housing, employment and the criminal justice system</w:t>
      </w:r>
      <w:r w:rsidR="00761299" w:rsidRPr="00CC4622">
        <w:rPr>
          <w:rFonts w:eastAsia="Times New Roman"/>
        </w:rPr>
        <w:t>”</w:t>
      </w:r>
      <w:r w:rsidRPr="00CC4622">
        <w:rPr>
          <w:rFonts w:eastAsia="Times New Roman"/>
        </w:rPr>
        <w:t xml:space="preserve"> for the black and ethnic groups. This is because these factors have a </w:t>
      </w:r>
      <w:r w:rsidR="00CF5F5D" w:rsidRPr="00CC4622">
        <w:rPr>
          <w:rFonts w:eastAsia="Times New Roman"/>
        </w:rPr>
        <w:t>“</w:t>
      </w:r>
      <w:r w:rsidRPr="00CC4622">
        <w:rPr>
          <w:rFonts w:eastAsia="Times New Roman"/>
        </w:rPr>
        <w:t>profound negative impact on the health</w:t>
      </w:r>
      <w:r w:rsidR="00CF5F5D" w:rsidRPr="00CC4622">
        <w:rPr>
          <w:rFonts w:eastAsia="Times New Roman"/>
        </w:rPr>
        <w:t>”</w:t>
      </w:r>
      <w:r w:rsidRPr="00CC4622">
        <w:rPr>
          <w:rFonts w:eastAsia="Times New Roman"/>
        </w:rPr>
        <w:t xml:space="preserve"> of the old adults belonging to these ethnic groups (Robertson </w:t>
      </w:r>
      <w:r w:rsidRPr="00CC4622">
        <w:rPr>
          <w:rFonts w:eastAsia="Times New Roman"/>
          <w:i/>
          <w:iCs/>
        </w:rPr>
        <w:t>et al.,</w:t>
      </w:r>
      <w:r w:rsidRPr="00CC4622">
        <w:rPr>
          <w:rFonts w:eastAsia="Times New Roman"/>
        </w:rPr>
        <w:t xml:space="preserve"> 2021). </w:t>
      </w:r>
    </w:p>
    <w:p w14:paraId="3CD9639E" w14:textId="72674654" w:rsidR="001F278F" w:rsidRPr="00CC4622" w:rsidRDefault="00000000" w:rsidP="00CC4622">
      <w:pPr>
        <w:pStyle w:val="Heading2"/>
        <w:spacing w:before="240" w:after="240" w:line="360" w:lineRule="auto"/>
        <w:jc w:val="both"/>
        <w:rPr>
          <w:rFonts w:ascii="Arial" w:hAnsi="Arial"/>
          <w:sz w:val="22"/>
          <w:szCs w:val="22"/>
        </w:rPr>
      </w:pPr>
      <w:bookmarkStart w:id="9" w:name="_Toc216958222"/>
      <w:r w:rsidRPr="00CC4622">
        <w:rPr>
          <w:rFonts w:ascii="Arial" w:hAnsi="Arial"/>
          <w:sz w:val="22"/>
          <w:szCs w:val="22"/>
        </w:rPr>
        <w:lastRenderedPageBreak/>
        <w:t xml:space="preserve">4.0 Organisations </w:t>
      </w:r>
      <w:r w:rsidR="00CF5F5D" w:rsidRPr="00CC4622">
        <w:rPr>
          <w:rFonts w:ascii="Arial" w:hAnsi="Arial"/>
          <w:sz w:val="22"/>
          <w:szCs w:val="22"/>
        </w:rPr>
        <w:t>and their support for older adults</w:t>
      </w:r>
      <w:bookmarkEnd w:id="9"/>
    </w:p>
    <w:p w14:paraId="4837FBF1" w14:textId="6FEA5D9F" w:rsidR="001F278F" w:rsidRPr="00CC4622" w:rsidRDefault="001F278F" w:rsidP="00CC4622">
      <w:pPr>
        <w:spacing w:before="240" w:after="240" w:line="360" w:lineRule="auto"/>
        <w:jc w:val="both"/>
      </w:pPr>
      <w:bookmarkStart w:id="10" w:name="_Toc216891292"/>
      <w:r w:rsidRPr="00CC4622">
        <w:t xml:space="preserve">The old adults, those who encounter health disparities due to ethnicity, in the UK are assisted by the organisations like Age Uk and Federation of ethnic Minority Healthcare Organisations (FEMHO). These organisations monitor the </w:t>
      </w:r>
      <w:r w:rsidR="00CF5F5D" w:rsidRPr="00CC4622">
        <w:t>“</w:t>
      </w:r>
      <w:r w:rsidRPr="00CC4622">
        <w:t>health status of the old adults</w:t>
      </w:r>
      <w:r w:rsidR="00CF5F5D" w:rsidRPr="00CC4622">
        <w:t>”</w:t>
      </w:r>
      <w:r w:rsidRPr="00CC4622">
        <w:t xml:space="preserve"> and report to the senior authorities of the </w:t>
      </w:r>
      <w:r w:rsidR="00CF5F5D" w:rsidRPr="00CC4622">
        <w:t>“</w:t>
      </w:r>
      <w:r w:rsidRPr="00CC4622">
        <w:t>healthcare system of the UK</w:t>
      </w:r>
      <w:r w:rsidR="00CF5F5D" w:rsidRPr="00CC4622">
        <w:t>”</w:t>
      </w:r>
      <w:r w:rsidRPr="00CC4622">
        <w:t>. Additionally, the campaign activities of social awareness are carried out to downplay the implications of ethnicity-based healthcare disparities in the UK healthcare system (Farooqi et al., 2022).</w:t>
      </w:r>
      <w:bookmarkEnd w:id="10"/>
    </w:p>
    <w:p w14:paraId="28CEC170" w14:textId="569C60BC" w:rsidR="001F278F" w:rsidRPr="00CC4622" w:rsidRDefault="00000000" w:rsidP="00CC4622">
      <w:pPr>
        <w:pStyle w:val="Heading2"/>
        <w:spacing w:before="240" w:after="240" w:line="360" w:lineRule="auto"/>
        <w:jc w:val="both"/>
        <w:rPr>
          <w:rFonts w:ascii="Arial" w:hAnsi="Arial"/>
          <w:sz w:val="22"/>
          <w:szCs w:val="22"/>
        </w:rPr>
      </w:pPr>
      <w:bookmarkStart w:id="11" w:name="_Toc216958223"/>
      <w:r w:rsidRPr="00CC4622">
        <w:rPr>
          <w:rFonts w:ascii="Arial" w:hAnsi="Arial"/>
          <w:sz w:val="22"/>
          <w:szCs w:val="22"/>
        </w:rPr>
        <w:t>5.0 Conclusion</w:t>
      </w:r>
      <w:bookmarkEnd w:id="11"/>
      <w:r w:rsidRPr="00CC4622">
        <w:rPr>
          <w:rFonts w:ascii="Arial" w:hAnsi="Arial"/>
          <w:sz w:val="22"/>
          <w:szCs w:val="22"/>
        </w:rPr>
        <w:t xml:space="preserve"> </w:t>
      </w:r>
    </w:p>
    <w:p w14:paraId="70A8A936" w14:textId="2FE7A294" w:rsidR="00CD7B2D" w:rsidRPr="00CC4622" w:rsidRDefault="001F278F" w:rsidP="00CC4622">
      <w:pPr>
        <w:spacing w:before="240" w:after="240" w:line="360" w:lineRule="auto"/>
        <w:jc w:val="both"/>
        <w:rPr>
          <w:rFonts w:eastAsia="Times New Roman"/>
        </w:rPr>
      </w:pPr>
      <w:r w:rsidRPr="00CC4622">
        <w:rPr>
          <w:rFonts w:eastAsia="Times New Roman"/>
        </w:rPr>
        <w:t xml:space="preserve">There is a major health disparity by ethnicity among British older adults which is a serious issue of concern in United Kingdom regarding health. Mental health disparities, lack of healthcare, morbidity, social isolation, poverty, and poor housing, among others, have a serious impact </w:t>
      </w:r>
      <w:r w:rsidR="000E006E" w:rsidRPr="00CC4622">
        <w:rPr>
          <w:rFonts w:eastAsia="Times New Roman"/>
        </w:rPr>
        <w:t>about</w:t>
      </w:r>
      <w:r w:rsidRPr="00CC4622">
        <w:rPr>
          <w:rFonts w:eastAsia="Times New Roman"/>
        </w:rPr>
        <w:t xml:space="preserve"> older adults belonging to </w:t>
      </w:r>
      <w:r w:rsidR="00CF5F5D" w:rsidRPr="00CC4622">
        <w:rPr>
          <w:rFonts w:eastAsia="Times New Roman"/>
        </w:rPr>
        <w:t>“</w:t>
      </w:r>
      <w:r w:rsidRPr="00CC4622">
        <w:rPr>
          <w:rFonts w:eastAsia="Times New Roman"/>
        </w:rPr>
        <w:t>minority ethnic groups in the UK</w:t>
      </w:r>
      <w:r w:rsidR="00CF5F5D" w:rsidRPr="00CC4622">
        <w:rPr>
          <w:rFonts w:eastAsia="Times New Roman"/>
        </w:rPr>
        <w:t>”</w:t>
      </w:r>
      <w:r w:rsidRPr="00CC4622">
        <w:rPr>
          <w:rFonts w:eastAsia="Times New Roman"/>
        </w:rPr>
        <w:t xml:space="preserve">. The NHS has </w:t>
      </w:r>
      <w:r w:rsidR="000E006E" w:rsidRPr="00CC4622">
        <w:rPr>
          <w:rFonts w:eastAsia="Times New Roman"/>
        </w:rPr>
        <w:t>several</w:t>
      </w:r>
      <w:r w:rsidRPr="00CC4622">
        <w:rPr>
          <w:rFonts w:eastAsia="Times New Roman"/>
        </w:rPr>
        <w:t xml:space="preserve"> national programs and assistance provided by non-governmental organizations that have been able to manage these problems. Nonetheless, additional policy changes and </w:t>
      </w:r>
      <w:r w:rsidR="000E006E" w:rsidRPr="00CC4622">
        <w:rPr>
          <w:rFonts w:eastAsia="Times New Roman"/>
        </w:rPr>
        <w:t>culturally sensitive</w:t>
      </w:r>
      <w:r w:rsidRPr="00CC4622">
        <w:rPr>
          <w:rFonts w:eastAsia="Times New Roman"/>
        </w:rPr>
        <w:t xml:space="preserve"> "healthcare interventions" are necessary to provide people with equal access to care and improve the overall outcomes in </w:t>
      </w:r>
      <w:r w:rsidR="00CF5F5D" w:rsidRPr="00CC4622">
        <w:rPr>
          <w:rFonts w:eastAsia="Times New Roman"/>
        </w:rPr>
        <w:t>“</w:t>
      </w:r>
      <w:r w:rsidRPr="00CC4622">
        <w:rPr>
          <w:rFonts w:eastAsia="Times New Roman"/>
        </w:rPr>
        <w:t>health among British older adults</w:t>
      </w:r>
      <w:r w:rsidR="00CF5F5D" w:rsidRPr="00CC4622">
        <w:rPr>
          <w:rFonts w:eastAsia="Times New Roman"/>
        </w:rPr>
        <w:t>”</w:t>
      </w:r>
      <w:r w:rsidRPr="00CC4622">
        <w:rPr>
          <w:rFonts w:eastAsia="Times New Roman"/>
        </w:rPr>
        <w:t>.</w:t>
      </w:r>
      <w:r w:rsidRPr="00CC4622">
        <w:br w:type="page"/>
      </w:r>
    </w:p>
    <w:p w14:paraId="11707973" w14:textId="77777777" w:rsidR="00CD7B2D" w:rsidRPr="00CC4622" w:rsidRDefault="00000000" w:rsidP="00CC4622">
      <w:pPr>
        <w:pStyle w:val="Heading1"/>
        <w:spacing w:before="240" w:after="240" w:line="360" w:lineRule="auto"/>
        <w:jc w:val="both"/>
        <w:rPr>
          <w:rFonts w:ascii="Arial" w:hAnsi="Arial"/>
          <w:sz w:val="22"/>
          <w:szCs w:val="22"/>
        </w:rPr>
      </w:pPr>
      <w:bookmarkStart w:id="12" w:name="_Toc216958224"/>
      <w:r w:rsidRPr="00CC4622">
        <w:rPr>
          <w:rFonts w:ascii="Arial" w:hAnsi="Arial"/>
          <w:sz w:val="22"/>
          <w:szCs w:val="22"/>
        </w:rPr>
        <w:lastRenderedPageBreak/>
        <w:t>Task 2: Epidemiological Analysis of Obesity Among Younger Adults in the London Borough of Greenwich</w:t>
      </w:r>
      <w:bookmarkEnd w:id="12"/>
      <w:r w:rsidRPr="00CC4622">
        <w:rPr>
          <w:rFonts w:ascii="Arial" w:hAnsi="Arial"/>
          <w:sz w:val="22"/>
          <w:szCs w:val="22"/>
        </w:rPr>
        <w:t xml:space="preserve"> </w:t>
      </w:r>
    </w:p>
    <w:p w14:paraId="22EFFBEF" w14:textId="77777777" w:rsidR="00CD7B2D" w:rsidRPr="00CC4622" w:rsidRDefault="00000000" w:rsidP="00CC4622">
      <w:pPr>
        <w:pStyle w:val="Heading2"/>
        <w:spacing w:before="240" w:after="240" w:line="360" w:lineRule="auto"/>
        <w:jc w:val="both"/>
        <w:rPr>
          <w:rFonts w:ascii="Arial" w:hAnsi="Arial"/>
          <w:sz w:val="22"/>
          <w:szCs w:val="22"/>
        </w:rPr>
      </w:pPr>
      <w:bookmarkStart w:id="13" w:name="_Toc216958225"/>
      <w:r w:rsidRPr="00CC4622">
        <w:rPr>
          <w:rFonts w:ascii="Arial" w:hAnsi="Arial"/>
          <w:sz w:val="22"/>
          <w:szCs w:val="22"/>
        </w:rPr>
        <w:t>1.0 Introduction</w:t>
      </w:r>
      <w:bookmarkEnd w:id="13"/>
      <w:r w:rsidRPr="00CC4622">
        <w:rPr>
          <w:rFonts w:ascii="Arial" w:hAnsi="Arial"/>
          <w:sz w:val="22"/>
          <w:szCs w:val="22"/>
        </w:rPr>
        <w:t xml:space="preserve"> </w:t>
      </w:r>
    </w:p>
    <w:p w14:paraId="6BA0BA6A" w14:textId="77777777" w:rsidR="00CD7B2D" w:rsidRPr="00CC4622" w:rsidRDefault="00000000" w:rsidP="00CC4622">
      <w:pPr>
        <w:pStyle w:val="Heading3"/>
        <w:spacing w:before="240" w:after="240" w:line="360" w:lineRule="auto"/>
        <w:jc w:val="both"/>
        <w:rPr>
          <w:rFonts w:ascii="Arial" w:hAnsi="Arial"/>
          <w:sz w:val="22"/>
          <w:szCs w:val="22"/>
        </w:rPr>
      </w:pPr>
      <w:bookmarkStart w:id="14" w:name="_Toc216958226"/>
      <w:r w:rsidRPr="00CC4622">
        <w:rPr>
          <w:rFonts w:ascii="Arial" w:hAnsi="Arial"/>
          <w:sz w:val="22"/>
          <w:szCs w:val="22"/>
        </w:rPr>
        <w:t>1.1 Overview</w:t>
      </w:r>
      <w:bookmarkEnd w:id="14"/>
    </w:p>
    <w:p w14:paraId="101C765D" w14:textId="70D84706" w:rsidR="00CD7B2D" w:rsidRPr="00CC4622" w:rsidRDefault="00000000" w:rsidP="00CC4622">
      <w:pPr>
        <w:spacing w:before="240" w:after="240" w:line="360" w:lineRule="auto"/>
        <w:jc w:val="both"/>
        <w:rPr>
          <w:rFonts w:eastAsia="Times New Roman"/>
        </w:rPr>
      </w:pPr>
      <w:r w:rsidRPr="00CC4622">
        <w:rPr>
          <w:rFonts w:eastAsia="Times New Roman"/>
        </w:rPr>
        <w:t xml:space="preserve">Obesity is one of the most </w:t>
      </w:r>
      <w:r w:rsidR="00761299" w:rsidRPr="00CC4622">
        <w:rPr>
          <w:rFonts w:eastAsia="Times New Roman"/>
        </w:rPr>
        <w:t>alarming</w:t>
      </w:r>
      <w:r w:rsidRPr="00CC4622">
        <w:rPr>
          <w:rFonts w:eastAsia="Times New Roman"/>
        </w:rPr>
        <w:t xml:space="preserve"> health concerns which is quite prevalent among the young adults in the London Borough of Greenwich. The targeted age group for the study is from 18 to 30 years of age. The highest rates of obesity are observed in the London boroughs out of the entire United Kingdom. The reasons which contribute to such high prevalence of obesity includes the lifestyle and food habits of the young adults (D Smith </w:t>
      </w:r>
      <w:r w:rsidRPr="00CC4622">
        <w:rPr>
          <w:rFonts w:eastAsia="Times New Roman"/>
          <w:i/>
          <w:iCs/>
        </w:rPr>
        <w:t xml:space="preserve">et al., </w:t>
      </w:r>
      <w:r w:rsidRPr="00CC4622">
        <w:rPr>
          <w:rFonts w:eastAsia="Times New Roman"/>
        </w:rPr>
        <w:t xml:space="preserve">2025). This study focuses on the </w:t>
      </w:r>
      <w:r w:rsidR="00761299" w:rsidRPr="00CC4622">
        <w:rPr>
          <w:rFonts w:eastAsia="Times New Roman"/>
        </w:rPr>
        <w:t>“</w:t>
      </w:r>
      <w:r w:rsidRPr="00CC4622">
        <w:rPr>
          <w:rFonts w:eastAsia="Times New Roman"/>
        </w:rPr>
        <w:t>epidemiological analysis of obesity</w:t>
      </w:r>
      <w:r w:rsidR="00761299" w:rsidRPr="00CC4622">
        <w:rPr>
          <w:rFonts w:eastAsia="Times New Roman"/>
        </w:rPr>
        <w:t>”</w:t>
      </w:r>
      <w:r w:rsidRPr="00CC4622">
        <w:rPr>
          <w:rFonts w:eastAsia="Times New Roman"/>
        </w:rPr>
        <w:t xml:space="preserve"> among younger adults in the London Borough of Greenwich. </w:t>
      </w:r>
    </w:p>
    <w:p w14:paraId="2EF57905" w14:textId="77777777" w:rsidR="00CD7B2D" w:rsidRPr="00CC4622" w:rsidRDefault="00000000" w:rsidP="00CC4622">
      <w:pPr>
        <w:pStyle w:val="Heading3"/>
        <w:spacing w:before="240" w:after="240" w:line="360" w:lineRule="auto"/>
        <w:jc w:val="both"/>
        <w:rPr>
          <w:rFonts w:ascii="Arial" w:hAnsi="Arial"/>
          <w:sz w:val="22"/>
          <w:szCs w:val="22"/>
        </w:rPr>
      </w:pPr>
      <w:bookmarkStart w:id="15" w:name="_Toc216958227"/>
      <w:r w:rsidRPr="00CC4622">
        <w:rPr>
          <w:rFonts w:ascii="Arial" w:hAnsi="Arial"/>
          <w:sz w:val="22"/>
          <w:szCs w:val="22"/>
        </w:rPr>
        <w:t>1.2 Definition and Consequences</w:t>
      </w:r>
      <w:bookmarkEnd w:id="15"/>
    </w:p>
    <w:p w14:paraId="1A30873D" w14:textId="3D662DF6" w:rsidR="00CD7B2D" w:rsidRPr="00CC4622" w:rsidRDefault="00000000" w:rsidP="00CC4622">
      <w:pPr>
        <w:spacing w:before="240" w:after="240" w:line="360" w:lineRule="auto"/>
        <w:jc w:val="both"/>
        <w:rPr>
          <w:rFonts w:eastAsia="Times New Roman"/>
        </w:rPr>
      </w:pPr>
      <w:r w:rsidRPr="00CC4622">
        <w:rPr>
          <w:rFonts w:eastAsia="Times New Roman"/>
        </w:rPr>
        <w:t xml:space="preserve">Obesity is defined as a non-communicable, chronic condition which results from accumulation of excessive body fat. Obesity is indicated mostly with the help of Body Mass Index and an individual with a </w:t>
      </w:r>
      <w:r w:rsidR="00CF5F5D" w:rsidRPr="00CC4622">
        <w:rPr>
          <w:rFonts w:eastAsia="Times New Roman"/>
        </w:rPr>
        <w:t>“</w:t>
      </w:r>
      <w:r w:rsidRPr="00CC4622">
        <w:rPr>
          <w:rFonts w:eastAsia="Times New Roman"/>
        </w:rPr>
        <w:t>BMI index of 30 kg/m</w:t>
      </w:r>
      <w:r w:rsidRPr="00CC4622">
        <w:rPr>
          <w:rFonts w:eastAsia="Times New Roman"/>
          <w:vertAlign w:val="superscript"/>
        </w:rPr>
        <w:t>2</w:t>
      </w:r>
      <w:r w:rsidRPr="00CC4622">
        <w:rPr>
          <w:rFonts w:eastAsia="Times New Roman"/>
        </w:rPr>
        <w:t xml:space="preserve"> or more</w:t>
      </w:r>
      <w:r w:rsidR="00CF5F5D" w:rsidRPr="00CC4622">
        <w:rPr>
          <w:rFonts w:eastAsia="Times New Roman"/>
        </w:rPr>
        <w:t>”</w:t>
      </w:r>
      <w:r w:rsidRPr="00CC4622">
        <w:rPr>
          <w:rFonts w:eastAsia="Times New Roman"/>
        </w:rPr>
        <w:t xml:space="preserve"> </w:t>
      </w:r>
      <w:proofErr w:type="gramStart"/>
      <w:r w:rsidRPr="00CC4622">
        <w:rPr>
          <w:rFonts w:eastAsia="Times New Roman"/>
        </w:rPr>
        <w:t>is considered to be</w:t>
      </w:r>
      <w:proofErr w:type="gramEnd"/>
      <w:r w:rsidRPr="00CC4622">
        <w:rPr>
          <w:rFonts w:eastAsia="Times New Roman"/>
        </w:rPr>
        <w:t xml:space="preserve"> obese (Launders </w:t>
      </w:r>
      <w:r w:rsidRPr="00CC4622">
        <w:rPr>
          <w:rFonts w:eastAsia="Times New Roman"/>
          <w:i/>
          <w:iCs/>
        </w:rPr>
        <w:t xml:space="preserve">et al., </w:t>
      </w:r>
      <w:r w:rsidRPr="00CC4622">
        <w:rPr>
          <w:rFonts w:eastAsia="Times New Roman"/>
        </w:rPr>
        <w:t xml:space="preserve">2022). The consequences of obesity include multiple comorbidities such as </w:t>
      </w:r>
      <w:r w:rsidR="00761299" w:rsidRPr="00CC4622">
        <w:rPr>
          <w:rFonts w:eastAsia="Times New Roman"/>
        </w:rPr>
        <w:t>“</w:t>
      </w:r>
      <w:r w:rsidRPr="00CC4622">
        <w:rPr>
          <w:rFonts w:eastAsia="Times New Roman"/>
        </w:rPr>
        <w:t>type 2 diabetes, hypertension and cardiovascular diseases</w:t>
      </w:r>
      <w:r w:rsidR="00761299" w:rsidRPr="00CC4622">
        <w:rPr>
          <w:rFonts w:eastAsia="Times New Roman"/>
        </w:rPr>
        <w:t>”</w:t>
      </w:r>
      <w:r w:rsidRPr="00CC4622">
        <w:rPr>
          <w:rFonts w:eastAsia="Times New Roman"/>
        </w:rPr>
        <w:t xml:space="preserve">. Moreover, the obese young adults suffer from mental illness such as depression and anxiety (Launders </w:t>
      </w:r>
      <w:r w:rsidRPr="00CC4622">
        <w:rPr>
          <w:rFonts w:eastAsia="Times New Roman"/>
          <w:i/>
          <w:iCs/>
        </w:rPr>
        <w:t xml:space="preserve">et al., </w:t>
      </w:r>
      <w:r w:rsidRPr="00CC4622">
        <w:rPr>
          <w:rFonts w:eastAsia="Times New Roman"/>
        </w:rPr>
        <w:t xml:space="preserve">2022). </w:t>
      </w:r>
    </w:p>
    <w:p w14:paraId="52C10181" w14:textId="77777777" w:rsidR="00CD7B2D" w:rsidRPr="00CC4622" w:rsidRDefault="00000000" w:rsidP="00CC4622">
      <w:pPr>
        <w:pStyle w:val="Heading3"/>
        <w:spacing w:before="240" w:after="240" w:line="360" w:lineRule="auto"/>
        <w:jc w:val="both"/>
        <w:rPr>
          <w:rFonts w:ascii="Arial" w:hAnsi="Arial"/>
          <w:sz w:val="22"/>
          <w:szCs w:val="22"/>
        </w:rPr>
      </w:pPr>
      <w:bookmarkStart w:id="16" w:name="_Toc216958228"/>
      <w:r w:rsidRPr="00CC4622">
        <w:rPr>
          <w:rFonts w:ascii="Arial" w:hAnsi="Arial"/>
          <w:sz w:val="22"/>
          <w:szCs w:val="22"/>
        </w:rPr>
        <w:t>1.3 Incidence and Prevalence</w:t>
      </w:r>
      <w:bookmarkEnd w:id="16"/>
    </w:p>
    <w:p w14:paraId="5163A39B" w14:textId="0E434BB7" w:rsidR="00CD7B2D" w:rsidRPr="00CC4622" w:rsidRDefault="00000000" w:rsidP="00CC4622">
      <w:pPr>
        <w:spacing w:before="240" w:after="240" w:line="360" w:lineRule="auto"/>
        <w:jc w:val="both"/>
        <w:rPr>
          <w:rFonts w:eastAsia="Times New Roman"/>
        </w:rPr>
      </w:pPr>
      <w:r w:rsidRPr="00CC4622">
        <w:rPr>
          <w:rFonts w:eastAsia="Times New Roman"/>
        </w:rPr>
        <w:t xml:space="preserve">As per World Health Organisation, </w:t>
      </w:r>
      <w:r w:rsidR="00761299" w:rsidRPr="00CC4622">
        <w:rPr>
          <w:rFonts w:eastAsia="Times New Roman"/>
        </w:rPr>
        <w:t>“</w:t>
      </w:r>
      <w:r w:rsidRPr="00CC4622">
        <w:rPr>
          <w:rFonts w:eastAsia="Times New Roman"/>
        </w:rPr>
        <w:t>2.5 billion adults (18 years or older) are overweight and 890 million adults</w:t>
      </w:r>
      <w:r w:rsidR="00761299" w:rsidRPr="00CC4622">
        <w:rPr>
          <w:rFonts w:eastAsia="Times New Roman"/>
        </w:rPr>
        <w:t>”</w:t>
      </w:r>
      <w:r w:rsidRPr="00CC4622">
        <w:rPr>
          <w:rFonts w:eastAsia="Times New Roman"/>
        </w:rPr>
        <w:t xml:space="preserve"> </w:t>
      </w:r>
      <w:r w:rsidR="00C86A7B" w:rsidRPr="00CC4622">
        <w:rPr>
          <w:rFonts w:eastAsia="Times New Roman"/>
        </w:rPr>
        <w:t>are suffering</w:t>
      </w:r>
      <w:r w:rsidRPr="00CC4622">
        <w:rPr>
          <w:rFonts w:eastAsia="Times New Roman"/>
        </w:rPr>
        <w:t xml:space="preserve"> from obesity worldwide.  Obesity is classified as a relapsing disease which occurs due to a combination of factors such as genetics, neurobiology, and eating behaviours (World Health Organization: WHO, 2025</w:t>
      </w:r>
      <w:r w:rsidR="00761299" w:rsidRPr="00CC4622">
        <w:rPr>
          <w:rFonts w:eastAsia="Times New Roman"/>
        </w:rPr>
        <w:t>).</w:t>
      </w:r>
      <w:r w:rsidRPr="00CC4622">
        <w:rPr>
          <w:rFonts w:eastAsia="Times New Roman"/>
        </w:rPr>
        <w:t xml:space="preserve"> In the London Borough of Greenwich, more than half of the population of young adults are suffering from obesity. It is well understood from figure 4 and 5 that London has a </w:t>
      </w:r>
      <w:r w:rsidR="00CF5F5D" w:rsidRPr="00CC4622">
        <w:rPr>
          <w:rFonts w:eastAsia="Times New Roman"/>
        </w:rPr>
        <w:t>“</w:t>
      </w:r>
      <w:r w:rsidRPr="00CC4622">
        <w:rPr>
          <w:rFonts w:eastAsia="Times New Roman"/>
        </w:rPr>
        <w:t xml:space="preserve">higher </w:t>
      </w:r>
      <w:r w:rsidR="00761299" w:rsidRPr="00CC4622">
        <w:rPr>
          <w:rFonts w:eastAsia="Times New Roman"/>
        </w:rPr>
        <w:t>prevalence</w:t>
      </w:r>
      <w:r w:rsidRPr="00CC4622">
        <w:rPr>
          <w:rFonts w:eastAsia="Times New Roman"/>
        </w:rPr>
        <w:t xml:space="preserve"> of obesity</w:t>
      </w:r>
      <w:r w:rsidR="00CF5F5D" w:rsidRPr="00CC4622">
        <w:rPr>
          <w:rFonts w:eastAsia="Times New Roman"/>
        </w:rPr>
        <w:t>”</w:t>
      </w:r>
      <w:r w:rsidRPr="00CC4622">
        <w:rPr>
          <w:rFonts w:eastAsia="Times New Roman"/>
        </w:rPr>
        <w:t xml:space="preserve"> among the young adults as compared to the rest of the United Kingdom. Moreover, the trends of obesity </w:t>
      </w:r>
      <w:r w:rsidR="00C86A7B" w:rsidRPr="00CC4622">
        <w:rPr>
          <w:rFonts w:eastAsia="Times New Roman"/>
        </w:rPr>
        <w:t>have</w:t>
      </w:r>
      <w:r w:rsidRPr="00CC4622">
        <w:rPr>
          <w:rFonts w:eastAsia="Times New Roman"/>
        </w:rPr>
        <w:t xml:space="preserve"> also increased over the years in the UK (NHS UK, 2022). </w:t>
      </w:r>
    </w:p>
    <w:p w14:paraId="768840CE" w14:textId="77777777" w:rsidR="00CD7B2D" w:rsidRPr="00CC4622" w:rsidRDefault="00000000" w:rsidP="00E123C2">
      <w:pPr>
        <w:spacing w:before="240" w:after="240" w:line="360" w:lineRule="auto"/>
        <w:jc w:val="center"/>
        <w:rPr>
          <w:rFonts w:eastAsia="Times New Roman"/>
        </w:rPr>
      </w:pPr>
      <w:r w:rsidRPr="00CC4622">
        <w:rPr>
          <w:rFonts w:eastAsia="Times New Roman"/>
          <w:noProof/>
        </w:rPr>
        <w:lastRenderedPageBreak/>
        <w:drawing>
          <wp:inline distT="114300" distB="114300" distL="114300" distR="114300" wp14:anchorId="583EDAC4" wp14:editId="7E5B6A24">
            <wp:extent cx="4381500" cy="2466841"/>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t="11001"/>
                    <a:stretch>
                      <a:fillRect/>
                    </a:stretch>
                  </pic:blipFill>
                  <pic:spPr>
                    <a:xfrm>
                      <a:off x="0" y="0"/>
                      <a:ext cx="4381500" cy="2466841"/>
                    </a:xfrm>
                    <a:prstGeom prst="rect">
                      <a:avLst/>
                    </a:prstGeom>
                    <a:ln w="12700">
                      <a:solidFill>
                        <a:srgbClr val="000000"/>
                      </a:solidFill>
                      <a:prstDash val="solid"/>
                    </a:ln>
                  </pic:spPr>
                </pic:pic>
              </a:graphicData>
            </a:graphic>
          </wp:inline>
        </w:drawing>
      </w:r>
    </w:p>
    <w:p w14:paraId="642B1452" w14:textId="03B0661D" w:rsidR="00CD7B2D" w:rsidRPr="00CC4622" w:rsidRDefault="00000000" w:rsidP="00E123C2">
      <w:pPr>
        <w:spacing w:before="240" w:after="240" w:line="360" w:lineRule="auto"/>
        <w:jc w:val="center"/>
        <w:rPr>
          <w:rFonts w:eastAsia="Times New Roman"/>
          <w:b/>
          <w:bCs/>
        </w:rPr>
      </w:pPr>
      <w:r w:rsidRPr="00CC4622">
        <w:rPr>
          <w:rFonts w:eastAsia="Times New Roman"/>
          <w:b/>
          <w:bCs/>
        </w:rPr>
        <w:t>Figure 4: Overweight and Obesity among the UK young adults</w:t>
      </w:r>
    </w:p>
    <w:p w14:paraId="63B786CC" w14:textId="77777777" w:rsidR="00CD7B2D" w:rsidRPr="00CC4622" w:rsidRDefault="00000000" w:rsidP="00E123C2">
      <w:pPr>
        <w:spacing w:before="240" w:after="240" w:line="360" w:lineRule="auto"/>
        <w:jc w:val="center"/>
        <w:rPr>
          <w:rFonts w:eastAsia="Times New Roman"/>
        </w:rPr>
      </w:pPr>
      <w:r w:rsidRPr="00CC4622">
        <w:rPr>
          <w:rFonts w:eastAsia="Times New Roman"/>
        </w:rPr>
        <w:t>(Source: NHS UK, 2022)</w:t>
      </w:r>
    </w:p>
    <w:p w14:paraId="12BB275D" w14:textId="77777777" w:rsidR="00CD7B2D" w:rsidRPr="00CC4622" w:rsidRDefault="00000000" w:rsidP="00E123C2">
      <w:pPr>
        <w:spacing w:before="240" w:after="240" w:line="360" w:lineRule="auto"/>
        <w:jc w:val="center"/>
        <w:rPr>
          <w:rFonts w:eastAsia="Times New Roman"/>
        </w:rPr>
      </w:pPr>
      <w:r w:rsidRPr="00CC4622">
        <w:rPr>
          <w:rFonts w:eastAsia="Times New Roman"/>
          <w:noProof/>
        </w:rPr>
        <w:drawing>
          <wp:inline distT="114300" distB="114300" distL="114300" distR="114300" wp14:anchorId="1403D839" wp14:editId="728AC0F8">
            <wp:extent cx="5233035" cy="2373121"/>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233035" cy="2373121"/>
                    </a:xfrm>
                    <a:prstGeom prst="rect">
                      <a:avLst/>
                    </a:prstGeom>
                    <a:ln w="12700">
                      <a:solidFill>
                        <a:srgbClr val="000000"/>
                      </a:solidFill>
                      <a:prstDash val="solid"/>
                    </a:ln>
                  </pic:spPr>
                </pic:pic>
              </a:graphicData>
            </a:graphic>
          </wp:inline>
        </w:drawing>
      </w:r>
    </w:p>
    <w:p w14:paraId="30E1D9CD" w14:textId="77777777" w:rsidR="00CD7B2D" w:rsidRPr="00CC4622" w:rsidRDefault="00000000" w:rsidP="00E123C2">
      <w:pPr>
        <w:spacing w:before="240" w:after="240" w:line="360" w:lineRule="auto"/>
        <w:jc w:val="center"/>
        <w:rPr>
          <w:rFonts w:eastAsia="Times New Roman"/>
          <w:b/>
          <w:bCs/>
        </w:rPr>
      </w:pPr>
      <w:r w:rsidRPr="00CC4622">
        <w:rPr>
          <w:rFonts w:eastAsia="Times New Roman"/>
          <w:b/>
          <w:bCs/>
        </w:rPr>
        <w:t>Figure 5: Obesity Trends among Young Adults in the UK</w:t>
      </w:r>
    </w:p>
    <w:p w14:paraId="636D5E18" w14:textId="77777777" w:rsidR="00CD7B2D" w:rsidRPr="00CC4622" w:rsidRDefault="00000000" w:rsidP="00E123C2">
      <w:pPr>
        <w:spacing w:before="240" w:after="240" w:line="360" w:lineRule="auto"/>
        <w:jc w:val="center"/>
        <w:rPr>
          <w:rFonts w:eastAsia="Times New Roman"/>
        </w:rPr>
      </w:pPr>
      <w:r w:rsidRPr="00CC4622">
        <w:rPr>
          <w:rFonts w:eastAsia="Times New Roman"/>
        </w:rPr>
        <w:t>(Source: NHS UK, 2022)</w:t>
      </w:r>
    </w:p>
    <w:p w14:paraId="75BFA9A3" w14:textId="77777777" w:rsidR="00CD7B2D" w:rsidRPr="00CC4622" w:rsidRDefault="00000000" w:rsidP="00CC4622">
      <w:pPr>
        <w:pStyle w:val="Heading2"/>
        <w:spacing w:before="240" w:after="240" w:line="360" w:lineRule="auto"/>
        <w:jc w:val="both"/>
        <w:rPr>
          <w:rFonts w:ascii="Arial" w:hAnsi="Arial"/>
          <w:sz w:val="22"/>
          <w:szCs w:val="22"/>
        </w:rPr>
      </w:pPr>
      <w:bookmarkStart w:id="17" w:name="_Toc216958229"/>
      <w:r w:rsidRPr="00CC4622">
        <w:rPr>
          <w:rFonts w:ascii="Arial" w:hAnsi="Arial"/>
          <w:sz w:val="22"/>
          <w:szCs w:val="22"/>
        </w:rPr>
        <w:t>2.0 Main Body</w:t>
      </w:r>
      <w:bookmarkEnd w:id="17"/>
    </w:p>
    <w:p w14:paraId="54DBDA22" w14:textId="635D5698" w:rsidR="00CD7B2D" w:rsidRPr="00CC4622" w:rsidRDefault="00000000" w:rsidP="00CC4622">
      <w:pPr>
        <w:pStyle w:val="Heading3"/>
        <w:spacing w:before="240" w:after="240" w:line="360" w:lineRule="auto"/>
        <w:jc w:val="both"/>
        <w:rPr>
          <w:rFonts w:ascii="Arial" w:hAnsi="Arial"/>
          <w:sz w:val="22"/>
          <w:szCs w:val="22"/>
        </w:rPr>
      </w:pPr>
      <w:bookmarkStart w:id="18" w:name="_Toc216958230"/>
      <w:r w:rsidRPr="00CC4622">
        <w:rPr>
          <w:rFonts w:ascii="Arial" w:hAnsi="Arial"/>
          <w:sz w:val="22"/>
          <w:szCs w:val="22"/>
        </w:rPr>
        <w:t>2.1 Public Health</w:t>
      </w:r>
      <w:r w:rsidR="00CF5F5D" w:rsidRPr="00CC4622">
        <w:rPr>
          <w:rFonts w:ascii="Arial" w:hAnsi="Arial"/>
          <w:sz w:val="22"/>
          <w:szCs w:val="22"/>
        </w:rPr>
        <w:t xml:space="preserve"> Strategies</w:t>
      </w:r>
      <w:bookmarkEnd w:id="18"/>
    </w:p>
    <w:p w14:paraId="114C3760" w14:textId="77777777" w:rsidR="00CD7B2D" w:rsidRPr="00CC4622" w:rsidRDefault="00000000" w:rsidP="00CC4622">
      <w:pPr>
        <w:spacing w:before="240" w:after="240" w:line="360" w:lineRule="auto"/>
        <w:jc w:val="both"/>
        <w:rPr>
          <w:rFonts w:eastAsia="Times New Roman"/>
        </w:rPr>
      </w:pPr>
      <w:r w:rsidRPr="00CC4622">
        <w:rPr>
          <w:rFonts w:eastAsia="Times New Roman"/>
        </w:rPr>
        <w:t xml:space="preserve">The public health measures which are adapted to reduce the prevalence of obesity among the young adults in Greenwich includes health policy interventions, public awareness campaigns, and healthy eating programmes. The local government takes initiatives to make the young people aware of the consequences of unhealthy lifestyle and enlighten them about the </w:t>
      </w:r>
      <w:proofErr w:type="gramStart"/>
      <w:r w:rsidRPr="00CC4622">
        <w:rPr>
          <w:rFonts w:eastAsia="Times New Roman"/>
        </w:rPr>
        <w:t>risks</w:t>
      </w:r>
      <w:proofErr w:type="gramEnd"/>
      <w:r w:rsidRPr="00CC4622">
        <w:rPr>
          <w:rFonts w:eastAsia="Times New Roman"/>
        </w:rPr>
        <w:t xml:space="preserve"> factors related to obesity. However, the government obesity policies in England are not readily </w:t>
      </w:r>
      <w:r w:rsidRPr="00CC4622">
        <w:rPr>
          <w:rFonts w:eastAsia="Times New Roman"/>
        </w:rPr>
        <w:lastRenderedPageBreak/>
        <w:t xml:space="preserve">implemented that is why the obesity prevalence has not reduced over the years (Theis and </w:t>
      </w:r>
      <w:r w:rsidRPr="00CC4622">
        <w:rPr>
          <w:rFonts w:eastAsia="Times New Roman"/>
          <w:color w:val="222222"/>
          <w:highlight w:val="white"/>
        </w:rPr>
        <w:t xml:space="preserve">White, 2021). Hence the public health measures must be strictly executed to help the situation in Greenwich. </w:t>
      </w:r>
    </w:p>
    <w:p w14:paraId="33F51C5E" w14:textId="77777777" w:rsidR="00CD7B2D" w:rsidRPr="00CC4622" w:rsidRDefault="00000000" w:rsidP="00CC4622">
      <w:pPr>
        <w:pStyle w:val="Heading3"/>
        <w:spacing w:before="240" w:after="240" w:line="360" w:lineRule="auto"/>
        <w:jc w:val="both"/>
        <w:rPr>
          <w:rFonts w:ascii="Arial" w:hAnsi="Arial"/>
          <w:sz w:val="22"/>
          <w:szCs w:val="22"/>
        </w:rPr>
      </w:pPr>
      <w:bookmarkStart w:id="19" w:name="_Toc216958231"/>
      <w:r w:rsidRPr="00CC4622">
        <w:rPr>
          <w:rFonts w:ascii="Arial" w:hAnsi="Arial"/>
          <w:sz w:val="22"/>
          <w:szCs w:val="22"/>
        </w:rPr>
        <w:t>2.2 Risk Factors associated to the Disease</w:t>
      </w:r>
      <w:bookmarkEnd w:id="19"/>
    </w:p>
    <w:p w14:paraId="5D4E085B" w14:textId="03C44B64" w:rsidR="00CD7B2D" w:rsidRPr="00CC4622" w:rsidRDefault="00000000" w:rsidP="00CC4622">
      <w:pPr>
        <w:spacing w:before="240" w:after="240" w:line="360" w:lineRule="auto"/>
        <w:jc w:val="both"/>
        <w:rPr>
          <w:rFonts w:eastAsia="Times New Roman"/>
        </w:rPr>
      </w:pPr>
      <w:r w:rsidRPr="00CC4622">
        <w:rPr>
          <w:rFonts w:eastAsia="Times New Roman"/>
        </w:rPr>
        <w:t xml:space="preserve">Several factors such as physical inactivity, unhealthy diets, irregular eating behaviours, smoking, drinking and casual lifestyle of the young adults leads to the development of chronic conditions such as obesity. Moreover, the individuals suffering from obesity develop comorbidities such as cardiovascular disease, hypertension, kidney failure, asthma and diabetes (Rassy </w:t>
      </w:r>
      <w:r w:rsidRPr="00CC4622">
        <w:rPr>
          <w:rFonts w:eastAsia="Times New Roman"/>
          <w:i/>
          <w:iCs/>
        </w:rPr>
        <w:t xml:space="preserve">et al., </w:t>
      </w:r>
      <w:r w:rsidRPr="00CC4622">
        <w:rPr>
          <w:rFonts w:eastAsia="Times New Roman"/>
        </w:rPr>
        <w:t xml:space="preserve">2023).  Obesity is also related to degenerative diseases among young adults such as osteoarthritis, arrhythmias and ischemic heart disease. </w:t>
      </w:r>
      <w:r w:rsidR="00C86A7B" w:rsidRPr="00CC4622">
        <w:rPr>
          <w:rFonts w:eastAsia="Times New Roman"/>
        </w:rPr>
        <w:t>Moreover,</w:t>
      </w:r>
      <w:r w:rsidRPr="00CC4622">
        <w:rPr>
          <w:rFonts w:eastAsia="Times New Roman"/>
        </w:rPr>
        <w:t xml:space="preserve"> obesity contributes to higher rates of mortality among the young individuals in Greenwich (Haase</w:t>
      </w:r>
      <w:r w:rsidRPr="00CC4622">
        <w:rPr>
          <w:rFonts w:eastAsia="Times New Roman"/>
          <w:i/>
          <w:iCs/>
        </w:rPr>
        <w:t xml:space="preserve"> et al.,</w:t>
      </w:r>
      <w:r w:rsidRPr="00CC4622">
        <w:rPr>
          <w:rFonts w:eastAsia="Times New Roman"/>
        </w:rPr>
        <w:t xml:space="preserve"> 2021). Hence these risk factors must be considered for development of strategies to decrease the rate of obesity in the targeted age group. </w:t>
      </w:r>
    </w:p>
    <w:p w14:paraId="15A36C78" w14:textId="6AF02DF0" w:rsidR="00CD7B2D" w:rsidRPr="00CC4622" w:rsidRDefault="00000000" w:rsidP="00CC4622">
      <w:pPr>
        <w:pStyle w:val="Heading3"/>
        <w:spacing w:before="240" w:after="240" w:line="360" w:lineRule="auto"/>
        <w:jc w:val="both"/>
        <w:rPr>
          <w:rFonts w:ascii="Arial" w:hAnsi="Arial"/>
          <w:sz w:val="22"/>
          <w:szCs w:val="22"/>
        </w:rPr>
      </w:pPr>
      <w:bookmarkStart w:id="20" w:name="_Toc216958232"/>
      <w:r w:rsidRPr="00CC4622">
        <w:rPr>
          <w:rFonts w:ascii="Arial" w:hAnsi="Arial"/>
          <w:sz w:val="22"/>
          <w:szCs w:val="22"/>
        </w:rPr>
        <w:t>2.3 Health Needs Assessment</w:t>
      </w:r>
      <w:r w:rsidR="00CF5F5D" w:rsidRPr="00CC4622">
        <w:rPr>
          <w:rFonts w:ascii="Arial" w:hAnsi="Arial"/>
          <w:sz w:val="22"/>
          <w:szCs w:val="22"/>
        </w:rPr>
        <w:t xml:space="preserve"> for Obesity</w:t>
      </w:r>
      <w:bookmarkEnd w:id="20"/>
    </w:p>
    <w:p w14:paraId="3984F02A" w14:textId="0230B67C" w:rsidR="00CD7B2D" w:rsidRPr="00CC4622" w:rsidRDefault="00000000" w:rsidP="00CC4622">
      <w:pPr>
        <w:spacing w:before="240" w:after="240" w:line="360" w:lineRule="auto"/>
        <w:jc w:val="both"/>
        <w:rPr>
          <w:rFonts w:eastAsia="Times New Roman"/>
        </w:rPr>
      </w:pPr>
      <w:r w:rsidRPr="00CC4622">
        <w:rPr>
          <w:rFonts w:eastAsia="Times New Roman"/>
        </w:rPr>
        <w:t xml:space="preserve">The prevalence of obesity among the young individuals in the </w:t>
      </w:r>
      <w:r w:rsidR="00435D80" w:rsidRPr="00CC4622">
        <w:rPr>
          <w:rFonts w:eastAsia="Times New Roman"/>
        </w:rPr>
        <w:t>“</w:t>
      </w:r>
      <w:r w:rsidRPr="00CC4622">
        <w:rPr>
          <w:rFonts w:eastAsia="Times New Roman"/>
        </w:rPr>
        <w:t>age group of</w:t>
      </w:r>
      <w:r w:rsidR="00435D80" w:rsidRPr="00CC4622">
        <w:rPr>
          <w:rFonts w:eastAsia="Times New Roman"/>
        </w:rPr>
        <w:t xml:space="preserve"> </w:t>
      </w:r>
      <w:r w:rsidRPr="00CC4622">
        <w:rPr>
          <w:rFonts w:eastAsia="Times New Roman"/>
        </w:rPr>
        <w:t>18 to 30 years</w:t>
      </w:r>
      <w:r w:rsidR="00761299" w:rsidRPr="00CC4622">
        <w:rPr>
          <w:rFonts w:eastAsia="Times New Roman"/>
        </w:rPr>
        <w:t>”</w:t>
      </w:r>
      <w:r w:rsidRPr="00CC4622">
        <w:rPr>
          <w:rFonts w:eastAsia="Times New Roman"/>
        </w:rPr>
        <w:t xml:space="preserve"> is quite high in Greenwich. Over the years the trend is on a hike and </w:t>
      </w:r>
      <w:r w:rsidR="00435D80" w:rsidRPr="00CC4622">
        <w:rPr>
          <w:rFonts w:eastAsia="Times New Roman"/>
        </w:rPr>
        <w:t>numerous</w:t>
      </w:r>
      <w:r w:rsidRPr="00CC4622">
        <w:rPr>
          <w:rFonts w:eastAsia="Times New Roman"/>
        </w:rPr>
        <w:t xml:space="preserve"> factors contribute to this situation. The determinants of obesity in Greenwich include lifestyle of the individuals, socio economic status, nutritional </w:t>
      </w:r>
      <w:r w:rsidR="00761299" w:rsidRPr="00CC4622">
        <w:rPr>
          <w:rFonts w:eastAsia="Times New Roman"/>
        </w:rPr>
        <w:t>behaviours</w:t>
      </w:r>
      <w:r w:rsidRPr="00CC4622">
        <w:rPr>
          <w:rFonts w:eastAsia="Times New Roman"/>
        </w:rPr>
        <w:t xml:space="preserve"> and habits of the young adults (Council, 2022). A health needs assessment is the need of the hour to address this chronic medical condition of the young adults of Greenwich. Langan </w:t>
      </w:r>
      <w:r w:rsidRPr="00CC4622">
        <w:rPr>
          <w:rFonts w:eastAsia="Times New Roman"/>
          <w:i/>
          <w:iCs/>
        </w:rPr>
        <w:t>et al.,</w:t>
      </w:r>
      <w:r w:rsidRPr="00CC4622">
        <w:rPr>
          <w:rFonts w:eastAsia="Times New Roman"/>
        </w:rPr>
        <w:t xml:space="preserve"> (2025) states that the </w:t>
      </w:r>
      <w:r w:rsidR="00435D80" w:rsidRPr="00CC4622">
        <w:rPr>
          <w:rFonts w:eastAsia="Times New Roman"/>
        </w:rPr>
        <w:t>“</w:t>
      </w:r>
      <w:r w:rsidRPr="00CC4622">
        <w:rPr>
          <w:rFonts w:eastAsia="Times New Roman"/>
        </w:rPr>
        <w:t>United Kingdom</w:t>
      </w:r>
      <w:r w:rsidR="00435D80" w:rsidRPr="00CC4622">
        <w:rPr>
          <w:rFonts w:eastAsia="Times New Roman"/>
        </w:rPr>
        <w:t>”</w:t>
      </w:r>
      <w:r w:rsidRPr="00CC4622">
        <w:rPr>
          <w:rFonts w:eastAsia="Times New Roman"/>
        </w:rPr>
        <w:t xml:space="preserve"> has the highest rates of adult obesity in the entire Europe.  Obesity and overweight are significant risk factors for the young people in the London Borough of Greenwich. Hence a </w:t>
      </w:r>
      <w:r w:rsidR="00761299" w:rsidRPr="00CC4622">
        <w:rPr>
          <w:rFonts w:eastAsia="Times New Roman"/>
        </w:rPr>
        <w:t>“</w:t>
      </w:r>
      <w:r w:rsidRPr="00CC4622">
        <w:rPr>
          <w:rFonts w:eastAsia="Times New Roman"/>
        </w:rPr>
        <w:t>health needs assessment</w:t>
      </w:r>
      <w:r w:rsidR="00761299" w:rsidRPr="00CC4622">
        <w:rPr>
          <w:rFonts w:eastAsia="Times New Roman"/>
        </w:rPr>
        <w:t>”</w:t>
      </w:r>
      <w:r w:rsidRPr="00CC4622">
        <w:rPr>
          <w:rFonts w:eastAsia="Times New Roman"/>
        </w:rPr>
        <w:t xml:space="preserve"> will be used to analyse the underlying factors for obesity and accordingly medical interventions can be developed. </w:t>
      </w:r>
    </w:p>
    <w:p w14:paraId="3BFE5A6B" w14:textId="67E39C4B" w:rsidR="00CD7B2D" w:rsidRPr="00CC4622" w:rsidRDefault="00000000" w:rsidP="00CC4622">
      <w:pPr>
        <w:pStyle w:val="Heading3"/>
        <w:spacing w:before="240" w:after="240" w:line="360" w:lineRule="auto"/>
        <w:jc w:val="both"/>
        <w:rPr>
          <w:rFonts w:ascii="Arial" w:hAnsi="Arial"/>
          <w:sz w:val="22"/>
          <w:szCs w:val="22"/>
        </w:rPr>
      </w:pPr>
      <w:bookmarkStart w:id="21" w:name="_Toc216958233"/>
      <w:r w:rsidRPr="00CC4622">
        <w:rPr>
          <w:rFonts w:ascii="Arial" w:hAnsi="Arial"/>
          <w:sz w:val="22"/>
          <w:szCs w:val="22"/>
        </w:rPr>
        <w:t xml:space="preserve">2.4 </w:t>
      </w:r>
      <w:r w:rsidR="00CF5F5D" w:rsidRPr="00CC4622">
        <w:rPr>
          <w:rFonts w:ascii="Arial" w:hAnsi="Arial"/>
          <w:sz w:val="22"/>
          <w:szCs w:val="22"/>
        </w:rPr>
        <w:t>Strategies by Public Healthcare Organisations</w:t>
      </w:r>
      <w:bookmarkEnd w:id="21"/>
    </w:p>
    <w:p w14:paraId="27DF8893" w14:textId="322577FD" w:rsidR="00CD7B2D" w:rsidRPr="00CC4622" w:rsidRDefault="00000000" w:rsidP="00CC4622">
      <w:pPr>
        <w:spacing w:before="240" w:after="240" w:line="360" w:lineRule="auto"/>
        <w:jc w:val="both"/>
        <w:rPr>
          <w:rFonts w:eastAsia="Times New Roman"/>
        </w:rPr>
      </w:pPr>
      <w:r w:rsidRPr="00CC4622">
        <w:rPr>
          <w:rFonts w:eastAsia="Times New Roman"/>
        </w:rPr>
        <w:t xml:space="preserve">The public health approaches and strategies are quite important to address the chronic condition of obesity which is prevalent among the young adult population in Greenwich. The </w:t>
      </w:r>
      <w:r w:rsidR="00761299" w:rsidRPr="00CC4622">
        <w:rPr>
          <w:rFonts w:eastAsia="Times New Roman"/>
        </w:rPr>
        <w:t>“</w:t>
      </w:r>
      <w:r w:rsidRPr="00CC4622">
        <w:rPr>
          <w:rFonts w:eastAsia="Times New Roman"/>
        </w:rPr>
        <w:t>World Health Organisation</w:t>
      </w:r>
      <w:r w:rsidR="00761299" w:rsidRPr="00CC4622">
        <w:rPr>
          <w:rFonts w:eastAsia="Times New Roman"/>
        </w:rPr>
        <w:t>”</w:t>
      </w:r>
      <w:r w:rsidRPr="00CC4622">
        <w:rPr>
          <w:rFonts w:eastAsia="Times New Roman"/>
        </w:rPr>
        <w:t xml:space="preserve"> states that </w:t>
      </w:r>
      <w:r w:rsidR="00C86A7B" w:rsidRPr="00CC4622">
        <w:rPr>
          <w:rFonts w:eastAsia="Times New Roman"/>
        </w:rPr>
        <w:t>well-being</w:t>
      </w:r>
      <w:r w:rsidRPr="00CC4622">
        <w:rPr>
          <w:rFonts w:eastAsia="Times New Roman"/>
        </w:rPr>
        <w:t xml:space="preserve"> can be manifested in two ways such as subjective and objective. </w:t>
      </w:r>
      <w:r w:rsidR="00C86A7B" w:rsidRPr="00CC4622">
        <w:rPr>
          <w:rFonts w:eastAsia="Times New Roman"/>
        </w:rPr>
        <w:t>Thus,</w:t>
      </w:r>
      <w:r w:rsidRPr="00CC4622">
        <w:rPr>
          <w:rFonts w:eastAsia="Times New Roman"/>
        </w:rPr>
        <w:t xml:space="preserve"> the objective </w:t>
      </w:r>
      <w:r w:rsidR="00C86A7B" w:rsidRPr="00CC4622">
        <w:rPr>
          <w:rFonts w:eastAsia="Times New Roman"/>
        </w:rPr>
        <w:t>well-being</w:t>
      </w:r>
      <w:r w:rsidRPr="00CC4622">
        <w:rPr>
          <w:rFonts w:eastAsia="Times New Roman"/>
        </w:rPr>
        <w:t xml:space="preserve"> of the young people of Greenwich is entirely dependent on the public health strategies (Asmar </w:t>
      </w:r>
      <w:r w:rsidRPr="00CC4622">
        <w:rPr>
          <w:rFonts w:eastAsia="Times New Roman"/>
          <w:i/>
          <w:iCs/>
        </w:rPr>
        <w:t xml:space="preserve">et al., </w:t>
      </w:r>
      <w:r w:rsidRPr="00CC4622">
        <w:rPr>
          <w:rFonts w:eastAsia="Times New Roman"/>
        </w:rPr>
        <w:t xml:space="preserve">2024). The public health measures include policy interventions, awareness programmes in educational institutions and workplaces, and strict policies for fast food manufacturers. As obesity is a “complex and </w:t>
      </w:r>
      <w:r w:rsidRPr="00CC4622">
        <w:rPr>
          <w:rFonts w:eastAsia="Times New Roman"/>
        </w:rPr>
        <w:lastRenderedPageBreak/>
        <w:t>wicked challenge” to be tackled, it needs proper attention from public healthcare organisations such as NHS UK (Salm</w:t>
      </w:r>
      <w:r w:rsidRPr="00CC4622">
        <w:rPr>
          <w:rFonts w:eastAsia="Times New Roman"/>
          <w:i/>
          <w:iCs/>
        </w:rPr>
        <w:t xml:space="preserve"> et al.,</w:t>
      </w:r>
      <w:r w:rsidRPr="00CC4622">
        <w:rPr>
          <w:rFonts w:eastAsia="Times New Roman"/>
        </w:rPr>
        <w:t xml:space="preserve"> 2023). </w:t>
      </w:r>
    </w:p>
    <w:p w14:paraId="458730BD" w14:textId="77777777" w:rsidR="00CD7B2D" w:rsidRPr="00CC4622" w:rsidRDefault="00000000" w:rsidP="00CC4622">
      <w:pPr>
        <w:pStyle w:val="Heading3"/>
        <w:spacing w:before="240" w:after="240" w:line="360" w:lineRule="auto"/>
        <w:jc w:val="both"/>
        <w:rPr>
          <w:rFonts w:ascii="Arial" w:hAnsi="Arial"/>
          <w:sz w:val="22"/>
          <w:szCs w:val="22"/>
        </w:rPr>
      </w:pPr>
      <w:bookmarkStart w:id="22" w:name="_Toc216958234"/>
      <w:r w:rsidRPr="00CC4622">
        <w:rPr>
          <w:rFonts w:ascii="Arial" w:hAnsi="Arial"/>
          <w:sz w:val="22"/>
          <w:szCs w:val="22"/>
        </w:rPr>
        <w:t>2.5 Impact Assessment</w:t>
      </w:r>
      <w:bookmarkEnd w:id="22"/>
    </w:p>
    <w:p w14:paraId="70DC2765" w14:textId="7F5F0F25" w:rsidR="00435D80" w:rsidRPr="00CC4622" w:rsidRDefault="00000000" w:rsidP="00CC4622">
      <w:pPr>
        <w:spacing w:before="240" w:after="240" w:line="360" w:lineRule="auto"/>
        <w:jc w:val="both"/>
        <w:rPr>
          <w:rFonts w:eastAsia="Times New Roman"/>
        </w:rPr>
      </w:pPr>
      <w:r w:rsidRPr="00CC4622">
        <w:rPr>
          <w:rFonts w:eastAsia="Times New Roman"/>
        </w:rPr>
        <w:t>Michalopoulou</w:t>
      </w:r>
      <w:r w:rsidRPr="00CC4622">
        <w:rPr>
          <w:rFonts w:eastAsia="Times New Roman"/>
          <w:i/>
          <w:iCs/>
        </w:rPr>
        <w:t xml:space="preserve"> et al.,</w:t>
      </w:r>
      <w:r w:rsidRPr="00CC4622">
        <w:rPr>
          <w:rFonts w:eastAsia="Times New Roman"/>
        </w:rPr>
        <w:t xml:space="preserve"> (2024), states that the major determinants of weight in young adults </w:t>
      </w:r>
      <w:proofErr w:type="gramStart"/>
      <w:r w:rsidRPr="00CC4622">
        <w:rPr>
          <w:rFonts w:eastAsia="Times New Roman"/>
        </w:rPr>
        <w:t>is</w:t>
      </w:r>
      <w:proofErr w:type="gramEnd"/>
      <w:r w:rsidRPr="00CC4622">
        <w:rPr>
          <w:rFonts w:eastAsia="Times New Roman"/>
        </w:rPr>
        <w:t xml:space="preserve"> diet and physical activity. The </w:t>
      </w:r>
      <w:r w:rsidR="00761299" w:rsidRPr="00CC4622">
        <w:rPr>
          <w:rFonts w:eastAsia="Times New Roman"/>
        </w:rPr>
        <w:t>“</w:t>
      </w:r>
      <w:r w:rsidRPr="00CC4622">
        <w:rPr>
          <w:rFonts w:eastAsia="Times New Roman"/>
        </w:rPr>
        <w:t>National Health Service of the United Kingdom</w:t>
      </w:r>
      <w:r w:rsidR="00761299" w:rsidRPr="00CC4622">
        <w:rPr>
          <w:rFonts w:eastAsia="Times New Roman"/>
        </w:rPr>
        <w:t>”</w:t>
      </w:r>
      <w:r w:rsidRPr="00CC4622">
        <w:rPr>
          <w:rFonts w:eastAsia="Times New Roman"/>
        </w:rPr>
        <w:t xml:space="preserve"> publishes guidelines for </w:t>
      </w:r>
      <w:r w:rsidR="00435D80" w:rsidRPr="00CC4622">
        <w:rPr>
          <w:rFonts w:eastAsia="Times New Roman"/>
        </w:rPr>
        <w:t>“healthy</w:t>
      </w:r>
      <w:r w:rsidRPr="00CC4622">
        <w:rPr>
          <w:rFonts w:eastAsia="Times New Roman"/>
        </w:rPr>
        <w:t xml:space="preserve"> lifestyle, diet and physical activity</w:t>
      </w:r>
      <w:r w:rsidR="00435D80" w:rsidRPr="00CC4622">
        <w:rPr>
          <w:rFonts w:eastAsia="Times New Roman"/>
        </w:rPr>
        <w:t>”</w:t>
      </w:r>
      <w:r w:rsidRPr="00CC4622">
        <w:rPr>
          <w:rFonts w:eastAsia="Times New Roman"/>
        </w:rPr>
        <w:t xml:space="preserve">. Moreover, the </w:t>
      </w:r>
      <w:r w:rsidR="00435D80" w:rsidRPr="00CC4622">
        <w:rPr>
          <w:rFonts w:eastAsia="Times New Roman"/>
        </w:rPr>
        <w:t>“</w:t>
      </w:r>
      <w:r w:rsidRPr="00CC4622">
        <w:rPr>
          <w:rFonts w:eastAsia="Times New Roman"/>
        </w:rPr>
        <w:t>National Institute for Health and Care Excellence (NICE)</w:t>
      </w:r>
      <w:r w:rsidR="00435D80" w:rsidRPr="00CC4622">
        <w:rPr>
          <w:rFonts w:eastAsia="Times New Roman"/>
        </w:rPr>
        <w:t>”</w:t>
      </w:r>
      <w:r w:rsidRPr="00CC4622">
        <w:rPr>
          <w:rFonts w:eastAsia="Times New Roman"/>
        </w:rPr>
        <w:t xml:space="preserve"> provides guidance on key medical interventions which can be helpful to reduce the risk and manage obesity and overweight (Michalopoulou </w:t>
      </w:r>
      <w:r w:rsidRPr="00CC4622">
        <w:rPr>
          <w:rFonts w:eastAsia="Times New Roman"/>
          <w:i/>
          <w:iCs/>
        </w:rPr>
        <w:t xml:space="preserve">et al., </w:t>
      </w:r>
      <w:r w:rsidRPr="00CC4622">
        <w:rPr>
          <w:rFonts w:eastAsia="Times New Roman"/>
        </w:rPr>
        <w:t xml:space="preserve">2024).  All these measures have a positive impact and help to reduce the rate of obesity among the </w:t>
      </w:r>
      <w:r w:rsidR="00435D80" w:rsidRPr="00CC4622">
        <w:rPr>
          <w:rFonts w:eastAsia="Times New Roman"/>
        </w:rPr>
        <w:t>“</w:t>
      </w:r>
      <w:r w:rsidRPr="00CC4622">
        <w:rPr>
          <w:rFonts w:eastAsia="Times New Roman"/>
        </w:rPr>
        <w:t>young adults</w:t>
      </w:r>
      <w:r w:rsidR="00435D80" w:rsidRPr="00CC4622">
        <w:rPr>
          <w:rFonts w:eastAsia="Times New Roman"/>
        </w:rPr>
        <w:t>”</w:t>
      </w:r>
      <w:r w:rsidRPr="00CC4622">
        <w:rPr>
          <w:rFonts w:eastAsia="Times New Roman"/>
        </w:rPr>
        <w:t xml:space="preserve"> in Greenwich. </w:t>
      </w:r>
    </w:p>
    <w:p w14:paraId="72216AB6" w14:textId="173F4238" w:rsidR="001F278F" w:rsidRPr="00CC4622" w:rsidRDefault="00000000" w:rsidP="00CC4622">
      <w:pPr>
        <w:pStyle w:val="Heading3"/>
        <w:spacing w:before="240" w:after="240" w:line="360" w:lineRule="auto"/>
        <w:jc w:val="both"/>
        <w:rPr>
          <w:rFonts w:ascii="Arial" w:eastAsia="Times New Roman" w:hAnsi="Arial"/>
          <w:sz w:val="22"/>
          <w:szCs w:val="22"/>
        </w:rPr>
      </w:pPr>
      <w:bookmarkStart w:id="23" w:name="_Toc216958235"/>
      <w:r w:rsidRPr="00CC4622">
        <w:rPr>
          <w:rFonts w:ascii="Arial" w:hAnsi="Arial"/>
          <w:sz w:val="22"/>
          <w:szCs w:val="22"/>
        </w:rPr>
        <w:t>2.6 Health Intervention Programme</w:t>
      </w:r>
      <w:bookmarkEnd w:id="23"/>
    </w:p>
    <w:p w14:paraId="13582490" w14:textId="00F0D53C" w:rsidR="001F278F" w:rsidRPr="00CC4622" w:rsidRDefault="001F278F" w:rsidP="00CC4622">
      <w:pPr>
        <w:spacing w:before="240" w:after="240" w:line="360" w:lineRule="auto"/>
        <w:jc w:val="both"/>
      </w:pPr>
      <w:bookmarkStart w:id="24" w:name="_Toc216891306"/>
      <w:r w:rsidRPr="00CC4622">
        <w:t xml:space="preserve">As per the general understanding in the overall examination, a health intervention programme is critical towards lowering the rate of obesity among the younger adults in the </w:t>
      </w:r>
      <w:r w:rsidR="00435D80" w:rsidRPr="00CC4622">
        <w:t>“</w:t>
      </w:r>
      <w:r w:rsidRPr="00CC4622">
        <w:t>age group of 18 to 30 years</w:t>
      </w:r>
      <w:r w:rsidR="00435D80" w:rsidRPr="00CC4622">
        <w:t>”</w:t>
      </w:r>
      <w:r w:rsidRPr="00CC4622">
        <w:t xml:space="preserve"> in Greenwich. According to Bijlani </w:t>
      </w:r>
      <w:r w:rsidRPr="00CC4622">
        <w:rPr>
          <w:i/>
          <w:iCs/>
        </w:rPr>
        <w:t>et al.,</w:t>
      </w:r>
      <w:r w:rsidRPr="00CC4622">
        <w:t xml:space="preserve"> (2024) the local authorities in England have the essential part to play in shaping the healthy local environments and therefore contribute towards the obesity of the young adults. The health intervention programmes like Go-Golborne assists in creating awareness to the individuals of the effects of obesity and encourages them to embrace a healthy lifestyle. Furthermore, the health interventions must also enhance the </w:t>
      </w:r>
      <w:r w:rsidR="00435D80" w:rsidRPr="00CC4622">
        <w:t>“</w:t>
      </w:r>
      <w:r w:rsidRPr="00CC4622">
        <w:t>health, well-being and quality of life of young adults</w:t>
      </w:r>
      <w:r w:rsidR="00435D80" w:rsidRPr="00CC4622">
        <w:t>”</w:t>
      </w:r>
      <w:r w:rsidRPr="00CC4622">
        <w:t xml:space="preserve"> in the London Borough of Greenwich (Amenyah et al., 2021).</w:t>
      </w:r>
      <w:bookmarkEnd w:id="24"/>
    </w:p>
    <w:p w14:paraId="7191B264" w14:textId="403383E8" w:rsidR="00CD7B2D" w:rsidRPr="00CC4622" w:rsidRDefault="00C86A7B" w:rsidP="00CC4622">
      <w:pPr>
        <w:pStyle w:val="Heading2"/>
        <w:spacing w:before="240" w:after="240" w:line="360" w:lineRule="auto"/>
        <w:jc w:val="both"/>
        <w:rPr>
          <w:rFonts w:ascii="Arial" w:hAnsi="Arial"/>
          <w:sz w:val="22"/>
          <w:szCs w:val="22"/>
        </w:rPr>
      </w:pPr>
      <w:bookmarkStart w:id="25" w:name="_Toc216958236"/>
      <w:r w:rsidRPr="00CC4622">
        <w:rPr>
          <w:rFonts w:ascii="Arial" w:hAnsi="Arial"/>
          <w:sz w:val="22"/>
          <w:szCs w:val="22"/>
        </w:rPr>
        <w:t>3.0 Conclusion</w:t>
      </w:r>
      <w:bookmarkEnd w:id="25"/>
      <w:r w:rsidRPr="00CC4622">
        <w:rPr>
          <w:rFonts w:ascii="Arial" w:hAnsi="Arial"/>
          <w:sz w:val="22"/>
          <w:szCs w:val="22"/>
        </w:rPr>
        <w:t xml:space="preserve"> </w:t>
      </w:r>
    </w:p>
    <w:p w14:paraId="10A234C2" w14:textId="77777777" w:rsidR="001F278F" w:rsidRPr="00CC4622" w:rsidRDefault="001F278F" w:rsidP="00CC4622">
      <w:pPr>
        <w:spacing w:before="240" w:after="240" w:line="360" w:lineRule="auto"/>
        <w:jc w:val="both"/>
        <w:rPr>
          <w:b/>
        </w:rPr>
      </w:pPr>
      <w:bookmarkStart w:id="26" w:name="_Toc216891308"/>
      <w:r w:rsidRPr="00CC4622">
        <w:t xml:space="preserve">In Greenwich in the London Borough, obesity in younger adults between 18-30 years of age is deemed as a rising health problem of concern. Obesity incidents are high and are affected by unhealthy lifestyle behaviour, malnutrition, lack of exercise and broader socio-economic factors. It has been noted based on epidemiological evidence that there are emerging trends of obesity and subsequent severe physical and mental health effects among the young adults. Even though there has been an intervention in terms of public health measures, national guidelines, and local programmes which have been established on intervention strategies, the effects have not been felt by </w:t>
      </w:r>
      <w:proofErr w:type="gramStart"/>
      <w:r w:rsidRPr="00CC4622">
        <w:t>a large number of</w:t>
      </w:r>
      <w:proofErr w:type="gramEnd"/>
      <w:r w:rsidRPr="00CC4622">
        <w:t xml:space="preserve"> people without a good performance and involvement of the community. Hence, health needs assessment, interventions, and reinforced strategies in the field of the effectiveness of the health provision are necessary to decrease the prevalence of obesity and enhance the health outcomes in the long term in Greenwich.</w:t>
      </w:r>
      <w:bookmarkEnd w:id="26"/>
    </w:p>
    <w:p w14:paraId="21520B29" w14:textId="60670CEC" w:rsidR="00C86A7B" w:rsidRPr="00CC4622" w:rsidRDefault="00000000" w:rsidP="00CC4622">
      <w:pPr>
        <w:pStyle w:val="Heading2"/>
        <w:spacing w:before="240" w:after="240" w:line="360" w:lineRule="auto"/>
        <w:jc w:val="both"/>
        <w:rPr>
          <w:rFonts w:ascii="Arial" w:hAnsi="Arial"/>
          <w:sz w:val="22"/>
          <w:szCs w:val="22"/>
        </w:rPr>
      </w:pPr>
      <w:bookmarkStart w:id="27" w:name="_Toc216958237"/>
      <w:r w:rsidRPr="00CC4622">
        <w:rPr>
          <w:rFonts w:ascii="Arial" w:hAnsi="Arial"/>
          <w:sz w:val="22"/>
          <w:szCs w:val="22"/>
        </w:rPr>
        <w:lastRenderedPageBreak/>
        <w:t>References</w:t>
      </w:r>
      <w:bookmarkEnd w:id="27"/>
      <w:r w:rsidRPr="00CC4622">
        <w:rPr>
          <w:rFonts w:ascii="Arial" w:hAnsi="Arial"/>
          <w:sz w:val="22"/>
          <w:szCs w:val="22"/>
        </w:rPr>
        <w:t xml:space="preserve"> </w:t>
      </w:r>
    </w:p>
    <w:p w14:paraId="09BE4D08" w14:textId="77777777" w:rsidR="00752806" w:rsidRPr="00752806" w:rsidRDefault="00752806" w:rsidP="00752806">
      <w:pPr>
        <w:spacing w:before="240" w:after="240" w:line="360" w:lineRule="auto"/>
        <w:jc w:val="both"/>
        <w:rPr>
          <w:rFonts w:eastAsia="Times New Roman"/>
        </w:rPr>
      </w:pPr>
      <w:r w:rsidRPr="00752806">
        <w:rPr>
          <w:rFonts w:eastAsia="Times New Roman"/>
        </w:rPr>
        <w:t xml:space="preserve">Aker, N., Frost, R., Walters, K., West, E. and Davies, N., 2023. Health inequalities for older people from minority ethnic groups receiving palliative care and end of life care: A scoping review protocol. Plos one, 18(5), p.e0285109. </w:t>
      </w:r>
      <w:hyperlink r:id="rId14">
        <w:r w:rsidRPr="00752806">
          <w:rPr>
            <w:rFonts w:eastAsia="Times New Roman"/>
            <w:color w:val="1155CC"/>
            <w:u w:val="single"/>
          </w:rPr>
          <w:t>https://doi.org/10.1371/journal.pone.0285109</w:t>
        </w:r>
      </w:hyperlink>
      <w:r w:rsidRPr="00752806">
        <w:rPr>
          <w:rFonts w:eastAsia="Times New Roman"/>
        </w:rPr>
        <w:t xml:space="preserve"> </w:t>
      </w:r>
    </w:p>
    <w:p w14:paraId="649DDAA9"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Amenyah, S.D., Murphy, J. and Fenge, L.A., 2021. Evaluation of a health-related intervention to reduce overweight, obesity and increase employment in France and the United Kingdom: a mixed-methods realist evaluation protocol. BMC Public Health, 21(1), p.582. </w:t>
      </w:r>
      <w:hyperlink r:id="rId15">
        <w:r w:rsidRPr="00752806">
          <w:rPr>
            <w:rFonts w:eastAsia="Times New Roman"/>
            <w:color w:val="1155CC"/>
            <w:highlight w:val="white"/>
            <w:u w:val="single"/>
          </w:rPr>
          <w:t>https://doi.org/10.1186/s12889-021-10523-3</w:t>
        </w:r>
      </w:hyperlink>
      <w:r w:rsidRPr="00752806">
        <w:rPr>
          <w:rFonts w:eastAsia="Times New Roman"/>
          <w:color w:val="222222"/>
          <w:highlight w:val="white"/>
        </w:rPr>
        <w:t xml:space="preserve"> </w:t>
      </w:r>
    </w:p>
    <w:p w14:paraId="16DA6C6C"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Asmar, M.L.E., Karki, M., Mall, B., Riboli-Sasco, E. and El-Osta, A., 2024. Components of joint health and wellbeing strategies: a pan-London review of all 33 local authorities. BMC Public Health, 24(1), p.3432. </w:t>
      </w:r>
      <w:hyperlink r:id="rId16">
        <w:r w:rsidRPr="00752806">
          <w:rPr>
            <w:rFonts w:eastAsia="Times New Roman"/>
            <w:color w:val="1155CC"/>
            <w:highlight w:val="white"/>
            <w:u w:val="single"/>
          </w:rPr>
          <w:t>https://doi.org/10.1186/s12889-024-20579-6</w:t>
        </w:r>
      </w:hyperlink>
      <w:r w:rsidRPr="00752806">
        <w:rPr>
          <w:rFonts w:eastAsia="Times New Roman"/>
          <w:color w:val="222222"/>
          <w:highlight w:val="white"/>
        </w:rPr>
        <w:t xml:space="preserve"> </w:t>
      </w:r>
    </w:p>
    <w:p w14:paraId="547E3BB5" w14:textId="77777777" w:rsidR="00752806" w:rsidRPr="00752806" w:rsidRDefault="00752806" w:rsidP="00752806">
      <w:pPr>
        <w:spacing w:before="240" w:after="240" w:line="360" w:lineRule="auto"/>
        <w:jc w:val="both"/>
        <w:rPr>
          <w:rFonts w:eastAsia="Times New Roman"/>
        </w:rPr>
      </w:pPr>
      <w:r w:rsidRPr="00752806">
        <w:rPr>
          <w:rFonts w:eastAsia="Times New Roman"/>
        </w:rPr>
        <w:t xml:space="preserve">Bansal, N., Karlsen, S., Sashidharan, S.P., Cohen, R., Chew-Graham, C.A. and Malpass, A., 2022. Understanding ethnic inequalities in mental healthcare in the UK: A meta-ethnography. PLoS Medicine, 19(12), p.e1004139. </w:t>
      </w:r>
      <w:hyperlink r:id="rId17">
        <w:r w:rsidRPr="00752806">
          <w:rPr>
            <w:rFonts w:eastAsia="Times New Roman"/>
            <w:color w:val="1155CC"/>
            <w:u w:val="single"/>
          </w:rPr>
          <w:t>https://doi.org/10.1371/journal.pmed.1004139</w:t>
        </w:r>
      </w:hyperlink>
      <w:r w:rsidRPr="00752806">
        <w:rPr>
          <w:rFonts w:eastAsia="Times New Roman"/>
        </w:rPr>
        <w:t xml:space="preserve"> </w:t>
      </w:r>
    </w:p>
    <w:p w14:paraId="09C56BBE"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Bijlani, C., Vrinten, C., Junghans, C., Chang, K., Lewis, E., Mulla, U., Seferidi, P., Laverty, A.A. and Vamos, E.P., 2024. Changes in diet and physical activity following a community-wide pilot intervention to tackle childhood obesity in a deprived inner-London ward. BMC Public Health, 24(1), p.800. </w:t>
      </w:r>
      <w:hyperlink r:id="rId18">
        <w:r w:rsidRPr="00752806">
          <w:rPr>
            <w:rFonts w:eastAsia="Times New Roman"/>
            <w:color w:val="1155CC"/>
            <w:highlight w:val="white"/>
            <w:u w:val="single"/>
          </w:rPr>
          <w:t>https://doi.org/10.1186/s12889-024-18192-8</w:t>
        </w:r>
      </w:hyperlink>
      <w:r w:rsidRPr="00752806">
        <w:rPr>
          <w:rFonts w:eastAsia="Times New Roman"/>
          <w:color w:val="222222"/>
          <w:highlight w:val="white"/>
        </w:rPr>
        <w:t xml:space="preserve"> </w:t>
      </w:r>
    </w:p>
    <w:p w14:paraId="75C31B75" w14:textId="77777777" w:rsidR="00752806" w:rsidRPr="00752806" w:rsidRDefault="00752806" w:rsidP="00752806">
      <w:pPr>
        <w:spacing w:before="240" w:after="240" w:line="360" w:lineRule="auto"/>
        <w:jc w:val="both"/>
        <w:rPr>
          <w:rFonts w:eastAsia="Times New Roman"/>
          <w:color w:val="222222"/>
        </w:rPr>
      </w:pPr>
      <w:r w:rsidRPr="00752806">
        <w:rPr>
          <w:rFonts w:eastAsia="Times New Roman"/>
          <w:color w:val="222222"/>
        </w:rPr>
        <w:t xml:space="preserve">Brayne, C. and Moffitt, T.E., 2022. The limitations of large-scale volunteer databases to address inequalities and global challenges in health and aging. Nature Aging, 2(9), pp.775-783. </w:t>
      </w:r>
      <w:hyperlink r:id="rId19" w:history="1">
        <w:r w:rsidRPr="00752806">
          <w:rPr>
            <w:rStyle w:val="Hyperlink"/>
            <w:rFonts w:eastAsia="Times New Roman"/>
          </w:rPr>
          <w:t>https://doi.org/10.1038/s43587-022-00277-x</w:t>
        </w:r>
      </w:hyperlink>
      <w:r w:rsidRPr="00752806">
        <w:rPr>
          <w:rFonts w:eastAsia="Times New Roman"/>
          <w:color w:val="222222"/>
        </w:rPr>
        <w:t xml:space="preserve"> </w:t>
      </w:r>
    </w:p>
    <w:p w14:paraId="590143A0"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Council, L.C., 2022. Healthy Weight Health Needs Assessment. </w:t>
      </w:r>
      <w:hyperlink r:id="rId20">
        <w:r w:rsidRPr="00752806">
          <w:rPr>
            <w:rFonts w:eastAsia="Times New Roman"/>
            <w:color w:val="1155CC"/>
            <w:highlight w:val="white"/>
            <w:u w:val="single"/>
          </w:rPr>
          <w:t>https://www.leicester.gov.uk/media/kktgmngs/healthy-weight-jspna-2022.pdf</w:t>
        </w:r>
      </w:hyperlink>
      <w:r w:rsidRPr="00752806">
        <w:rPr>
          <w:rFonts w:eastAsia="Times New Roman"/>
          <w:color w:val="222222"/>
          <w:highlight w:val="white"/>
        </w:rPr>
        <w:t xml:space="preserve"> </w:t>
      </w:r>
    </w:p>
    <w:p w14:paraId="208C2F2A"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D Smith, A., Kininmonth, A., Tommerup, K., Boniface, D., Gericke, C., Denning, T., Summerbell, C., Vogel, C. and Llewellyn, C., 2025. The impact of deprivation and neighbourhood food environments on home food environments, parental feeding practices, child eating behaviours, food preferences and BMI: The Family Food Experience Study-London. International Journal of Behavioral Nutrition and Physical Activity, 22(1), p.91. </w:t>
      </w:r>
      <w:hyperlink r:id="rId21">
        <w:r w:rsidRPr="00752806">
          <w:rPr>
            <w:rFonts w:eastAsia="Times New Roman"/>
            <w:color w:val="1155CC"/>
            <w:highlight w:val="white"/>
            <w:u w:val="single"/>
          </w:rPr>
          <w:t>https://doi.org/10.1186/s12966-025-01788-7</w:t>
        </w:r>
      </w:hyperlink>
      <w:r w:rsidRPr="00752806">
        <w:rPr>
          <w:rFonts w:eastAsia="Times New Roman"/>
          <w:color w:val="222222"/>
          <w:highlight w:val="white"/>
        </w:rPr>
        <w:t xml:space="preserve"> </w:t>
      </w:r>
    </w:p>
    <w:p w14:paraId="3CFA1029" w14:textId="77777777" w:rsidR="00752806" w:rsidRPr="00752806" w:rsidRDefault="00752806" w:rsidP="00752806">
      <w:pPr>
        <w:spacing w:before="240" w:after="240" w:line="360" w:lineRule="auto"/>
        <w:jc w:val="both"/>
        <w:rPr>
          <w:rFonts w:eastAsia="Times New Roman"/>
        </w:rPr>
      </w:pPr>
      <w:r w:rsidRPr="00752806">
        <w:rPr>
          <w:rFonts w:eastAsia="Times New Roman"/>
        </w:rPr>
        <w:t xml:space="preserve">Davies, K., Maharani, A., Chandola, T., Todd, C. and Pendleton, N., 2021. The longitudinal relationship between loneliness, social isolation, and frailty in older adults in England: a </w:t>
      </w:r>
      <w:r w:rsidRPr="00752806">
        <w:rPr>
          <w:rFonts w:eastAsia="Times New Roman"/>
        </w:rPr>
        <w:lastRenderedPageBreak/>
        <w:t xml:space="preserve">prospective analysis. The Lancet Healthy Longevity, 2(2), </w:t>
      </w:r>
      <w:proofErr w:type="gramStart"/>
      <w:r w:rsidRPr="00752806">
        <w:rPr>
          <w:rFonts w:eastAsia="Times New Roman"/>
        </w:rPr>
        <w:t>pp.e</w:t>
      </w:r>
      <w:proofErr w:type="gramEnd"/>
      <w:r w:rsidRPr="00752806">
        <w:rPr>
          <w:rFonts w:eastAsia="Times New Roman"/>
        </w:rPr>
        <w:t xml:space="preserve">70-e77. </w:t>
      </w:r>
      <w:hyperlink r:id="rId22">
        <w:r w:rsidRPr="00752806">
          <w:rPr>
            <w:rFonts w:eastAsia="Times New Roman"/>
            <w:color w:val="1155CC"/>
            <w:u w:val="single"/>
          </w:rPr>
          <w:t>https://doi.org/10.1016/S2666-7568(20)30038-6</w:t>
        </w:r>
      </w:hyperlink>
      <w:r w:rsidRPr="00752806">
        <w:rPr>
          <w:rFonts w:eastAsia="Times New Roman"/>
        </w:rPr>
        <w:t xml:space="preserve"> </w:t>
      </w:r>
    </w:p>
    <w:p w14:paraId="604ACDAF"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Farooqi, A., Jutlla, K., Raghavan, R., Wilson, A., Uddin, M.S., Akroyd, C., Patel, N., Campbell-Morris, P.P. and Farooqi, A.T., 2022. Developing a toolkit for increasing the participation of black, Asian and minority ethnic communities in health and social care research. BMC medical research methodology, 22(1), p.17. </w:t>
      </w:r>
      <w:hyperlink r:id="rId23">
        <w:r w:rsidRPr="00752806">
          <w:rPr>
            <w:rFonts w:eastAsia="Times New Roman"/>
            <w:color w:val="1155CC"/>
            <w:highlight w:val="white"/>
            <w:u w:val="single"/>
          </w:rPr>
          <w:t>https://doi.org/10.1186/s12874-021-01489-2</w:t>
        </w:r>
      </w:hyperlink>
      <w:r w:rsidRPr="00752806">
        <w:rPr>
          <w:rFonts w:eastAsia="Times New Roman"/>
          <w:color w:val="222222"/>
          <w:highlight w:val="white"/>
        </w:rPr>
        <w:t xml:space="preserve"> </w:t>
      </w:r>
    </w:p>
    <w:p w14:paraId="30C195C8"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GOV.UK., 2021. </w:t>
      </w:r>
      <w:r w:rsidRPr="00752806">
        <w:rPr>
          <w:rFonts w:eastAsia="Times New Roman"/>
          <w:i/>
          <w:iCs/>
          <w:color w:val="222222"/>
          <w:highlight w:val="white"/>
        </w:rPr>
        <w:t>Common mental disorders</w:t>
      </w:r>
      <w:r w:rsidRPr="00752806">
        <w:rPr>
          <w:rFonts w:eastAsia="Times New Roman"/>
          <w:color w:val="222222"/>
          <w:highlight w:val="white"/>
        </w:rPr>
        <w:t xml:space="preserve">. </w:t>
      </w:r>
      <w:hyperlink r:id="rId24">
        <w:r w:rsidRPr="00752806">
          <w:rPr>
            <w:rFonts w:eastAsia="Times New Roman"/>
            <w:color w:val="1155CC"/>
            <w:highlight w:val="white"/>
            <w:u w:val="single"/>
          </w:rPr>
          <w:t>https://www.ethnicity-facts-figures.service.gov.uk/health/mental-health/adults-experiencing-common-mental-disorders/latest/</w:t>
        </w:r>
      </w:hyperlink>
      <w:r w:rsidRPr="00752806">
        <w:rPr>
          <w:rFonts w:eastAsia="Times New Roman"/>
          <w:color w:val="222222"/>
          <w:highlight w:val="white"/>
        </w:rPr>
        <w:t xml:space="preserve">  (Accessed: December 17, 2025).</w:t>
      </w:r>
    </w:p>
    <w:p w14:paraId="0D9BE004"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GOV.UK., 2024. </w:t>
      </w:r>
      <w:r w:rsidRPr="00752806">
        <w:rPr>
          <w:rFonts w:eastAsia="Times New Roman"/>
          <w:i/>
          <w:iCs/>
          <w:color w:val="222222"/>
          <w:highlight w:val="white"/>
        </w:rPr>
        <w:t>Well-being</w:t>
      </w:r>
      <w:r w:rsidRPr="00752806">
        <w:rPr>
          <w:rFonts w:eastAsia="Times New Roman"/>
          <w:color w:val="222222"/>
          <w:highlight w:val="white"/>
        </w:rPr>
        <w:t xml:space="preserve">. </w:t>
      </w:r>
      <w:hyperlink r:id="rId25">
        <w:r w:rsidRPr="00752806">
          <w:rPr>
            <w:rFonts w:eastAsia="Times New Roman"/>
            <w:color w:val="1155CC"/>
            <w:highlight w:val="white"/>
            <w:u w:val="single"/>
          </w:rPr>
          <w:t>https://www.ethnicity-facts-figures.service.gov.uk/health/wellbeing/well-being/latest/</w:t>
        </w:r>
      </w:hyperlink>
      <w:r w:rsidRPr="00752806">
        <w:rPr>
          <w:rFonts w:eastAsia="Times New Roman"/>
          <w:color w:val="222222"/>
          <w:highlight w:val="white"/>
        </w:rPr>
        <w:t xml:space="preserve">  (Accessed: December 17, 2025). </w:t>
      </w:r>
    </w:p>
    <w:p w14:paraId="2FEDC26F"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Haase, C.L., Eriksen, K.T., Lopes, S., Satylganova, A., Schnecke, V. and McEwan, P., 2021. Body mass index and risk of obesity</w:t>
      </w:r>
      <w:r w:rsidRPr="00752806">
        <w:rPr>
          <w:rFonts w:ascii="Cambria Math" w:eastAsia="Times New Roman" w:hAnsi="Cambria Math" w:cs="Cambria Math"/>
          <w:color w:val="222222"/>
          <w:highlight w:val="white"/>
        </w:rPr>
        <w:t>‐</w:t>
      </w:r>
      <w:r w:rsidRPr="00752806">
        <w:rPr>
          <w:rFonts w:eastAsia="Times New Roman"/>
          <w:color w:val="222222"/>
          <w:highlight w:val="white"/>
        </w:rPr>
        <w:t xml:space="preserve">related conditions in a cohort of 2.9 million people: evidence from a UK primary care database. Obesity science &amp; practice, 7(2), pp.137-147. </w:t>
      </w:r>
      <w:hyperlink r:id="rId26">
        <w:r w:rsidRPr="00752806">
          <w:rPr>
            <w:rFonts w:eastAsia="Times New Roman"/>
            <w:color w:val="1155CC"/>
            <w:highlight w:val="white"/>
            <w:u w:val="single"/>
          </w:rPr>
          <w:t>https://doi.org/10.1002/osp4.474</w:t>
        </w:r>
      </w:hyperlink>
      <w:r w:rsidRPr="00752806">
        <w:rPr>
          <w:rFonts w:eastAsia="Times New Roman"/>
          <w:color w:val="222222"/>
          <w:highlight w:val="white"/>
        </w:rPr>
        <w:t xml:space="preserve"> </w:t>
      </w:r>
    </w:p>
    <w:p w14:paraId="4F48F304" w14:textId="77777777" w:rsidR="00752806" w:rsidRPr="00752806" w:rsidRDefault="00752806" w:rsidP="00752806">
      <w:pPr>
        <w:spacing w:before="240" w:after="240" w:line="360" w:lineRule="auto"/>
        <w:jc w:val="both"/>
        <w:rPr>
          <w:rFonts w:eastAsia="Times New Roman"/>
        </w:rPr>
      </w:pPr>
      <w:r w:rsidRPr="00752806">
        <w:rPr>
          <w:rFonts w:eastAsia="Times New Roman"/>
        </w:rPr>
        <w:t xml:space="preserve">Hayanga, B., Stafford, M. and Becares, L., 2021. Ethnic inequalities in healthcare use and care quality among people with multiple long-term health conditions living in the United Kingdom: a systematic review and narrative synthesis. International Journal of Environmental Research and Public Health, 18(23), p.12599. </w:t>
      </w:r>
      <w:hyperlink r:id="rId27">
        <w:r w:rsidRPr="00752806">
          <w:rPr>
            <w:rFonts w:eastAsia="Times New Roman"/>
            <w:color w:val="1155CC"/>
            <w:u w:val="single"/>
          </w:rPr>
          <w:t>https://doi.org/10.3390/ijerph182312599</w:t>
        </w:r>
      </w:hyperlink>
      <w:r w:rsidRPr="00752806">
        <w:rPr>
          <w:rFonts w:eastAsia="Times New Roman"/>
        </w:rPr>
        <w:t xml:space="preserve"> </w:t>
      </w:r>
    </w:p>
    <w:p w14:paraId="3C9FC05D"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rPr>
        <w:t xml:space="preserve">Kamal, A., Hodson, A. and Pearce, J.M., 2021. A rapid systematic review of factors influencing COVID-19 vaccination uptake in minority ethnic groups in the UK. Vaccines, 9(10), p.1121. </w:t>
      </w:r>
      <w:hyperlink r:id="rId28" w:history="1">
        <w:r w:rsidRPr="00752806">
          <w:rPr>
            <w:rStyle w:val="Hyperlink"/>
            <w:rFonts w:eastAsia="Times New Roman"/>
          </w:rPr>
          <w:t>https://doi.org/10.3390/vaccines9101121</w:t>
        </w:r>
      </w:hyperlink>
      <w:r w:rsidRPr="00752806">
        <w:rPr>
          <w:rFonts w:eastAsia="Times New Roman"/>
          <w:color w:val="222222"/>
        </w:rPr>
        <w:t xml:space="preserve"> </w:t>
      </w:r>
    </w:p>
    <w:p w14:paraId="57A37671"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Keys, C., Nanayakkara, G., Onyejekwe, C., Sah, R.K. and Wright, T., 2021. Health inequalities and ethnic vulnerabilities during COVID-19 in the UK: a reflection on the PHE reports. </w:t>
      </w:r>
      <w:r w:rsidRPr="00752806">
        <w:rPr>
          <w:rFonts w:eastAsia="Times New Roman"/>
          <w:i/>
          <w:iCs/>
          <w:color w:val="222222"/>
          <w:highlight w:val="white"/>
        </w:rPr>
        <w:t>Feminist Legal Studies</w:t>
      </w:r>
      <w:r w:rsidRPr="00752806">
        <w:rPr>
          <w:rFonts w:eastAsia="Times New Roman"/>
          <w:color w:val="222222"/>
          <w:highlight w:val="white"/>
        </w:rPr>
        <w:t>, </w:t>
      </w:r>
      <w:r w:rsidRPr="00752806">
        <w:rPr>
          <w:rFonts w:eastAsia="Times New Roman"/>
          <w:i/>
          <w:iCs/>
          <w:color w:val="222222"/>
          <w:highlight w:val="white"/>
        </w:rPr>
        <w:t>29</w:t>
      </w:r>
      <w:r w:rsidRPr="00752806">
        <w:rPr>
          <w:rFonts w:eastAsia="Times New Roman"/>
          <w:color w:val="222222"/>
          <w:highlight w:val="white"/>
        </w:rPr>
        <w:t xml:space="preserve">(1), pp.107-118. </w:t>
      </w:r>
      <w:hyperlink r:id="rId29" w:history="1">
        <w:r w:rsidRPr="00752806">
          <w:rPr>
            <w:rStyle w:val="Hyperlink"/>
            <w:rFonts w:eastAsia="Times New Roman"/>
            <w:highlight w:val="white"/>
          </w:rPr>
          <w:t>https://doi.org/10.1007/s10691-020-09446-y</w:t>
        </w:r>
      </w:hyperlink>
      <w:r w:rsidRPr="00752806">
        <w:rPr>
          <w:rFonts w:eastAsia="Times New Roman"/>
          <w:color w:val="222222"/>
          <w:highlight w:val="white"/>
        </w:rPr>
        <w:t xml:space="preserve"> </w:t>
      </w:r>
    </w:p>
    <w:p w14:paraId="3503B1E8"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Langan, A.C., Cullum, R., Wilkin, S., Woodward, M., Subba, N., Skeels, A., Davies, S. and Marsh, C., 2025. Healthy Weight and Nutrition: An All-Age Approach Health Needs Assessment for Norfolk. </w:t>
      </w:r>
      <w:hyperlink r:id="rId30">
        <w:r w:rsidRPr="00752806">
          <w:rPr>
            <w:rFonts w:eastAsia="Times New Roman"/>
            <w:color w:val="1155CC"/>
            <w:highlight w:val="white"/>
            <w:u w:val="single"/>
          </w:rPr>
          <w:t>https://www.norfolkinsight.org.uk/wp-content/uploads/2025/05/All_Age_Healthy_Weight_and_Nutrition_Health_Needs_Assessment_Apr-25.pdf</w:t>
        </w:r>
      </w:hyperlink>
      <w:r w:rsidRPr="00752806">
        <w:rPr>
          <w:rFonts w:eastAsia="Times New Roman"/>
          <w:color w:val="222222"/>
          <w:highlight w:val="white"/>
        </w:rPr>
        <w:t xml:space="preserve"> </w:t>
      </w:r>
    </w:p>
    <w:p w14:paraId="69CCD77D"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lastRenderedPageBreak/>
        <w:t xml:space="preserve">Launders, N., Hayes, J.F., Price, G. and Osborn, D.P., 2022. Clustering of physical health multimorbidity in people with severe mental illness: an accumulated prevalence analysis of United Kingdom primary care data. PLoS Medicine, 19(4), p.e1003976. </w:t>
      </w:r>
      <w:hyperlink r:id="rId31">
        <w:r w:rsidRPr="00752806">
          <w:rPr>
            <w:rFonts w:eastAsia="Times New Roman"/>
            <w:color w:val="1155CC"/>
            <w:highlight w:val="white"/>
            <w:u w:val="single"/>
          </w:rPr>
          <w:t>https://doi.org/10.1371/journal.pmed.1003976</w:t>
        </w:r>
      </w:hyperlink>
      <w:r w:rsidRPr="00752806">
        <w:rPr>
          <w:rFonts w:eastAsia="Times New Roman"/>
          <w:color w:val="222222"/>
          <w:highlight w:val="white"/>
        </w:rPr>
        <w:t xml:space="preserve"> </w:t>
      </w:r>
    </w:p>
    <w:p w14:paraId="7273B7D0"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Michalopoulou, S., Sifaki, M., Packer, J., Lanigan, J., Stansfield, C., Viner, R.M. and Russell, S., 2024. Assessing the impact of obesity interventions in the early years: a systematic review of UK-based studies. BMJ open, 14(5), p.e076479. </w:t>
      </w:r>
      <w:hyperlink r:id="rId32">
        <w:r w:rsidRPr="00752806">
          <w:rPr>
            <w:rFonts w:eastAsia="Times New Roman"/>
            <w:color w:val="1155CC"/>
            <w:highlight w:val="white"/>
            <w:u w:val="single"/>
          </w:rPr>
          <w:t>https://doi.org/10.1136/bmjopen-2023-076479</w:t>
        </w:r>
      </w:hyperlink>
      <w:r w:rsidRPr="00752806">
        <w:rPr>
          <w:rFonts w:eastAsia="Times New Roman"/>
          <w:color w:val="222222"/>
          <w:highlight w:val="white"/>
        </w:rPr>
        <w:t xml:space="preserve"> </w:t>
      </w:r>
    </w:p>
    <w:p w14:paraId="5C5FABDC"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Nafilyan, M.B.D.A., Piotr Pawelek, Vahé., 2023. </w:t>
      </w:r>
      <w:r w:rsidRPr="00752806">
        <w:rPr>
          <w:rFonts w:eastAsia="Times New Roman"/>
          <w:i/>
          <w:iCs/>
          <w:color w:val="222222"/>
          <w:highlight w:val="white"/>
        </w:rPr>
        <w:t>Inequalities in mortality involving common physical health conditions, England - Office for National Statistics</w:t>
      </w:r>
      <w:r w:rsidRPr="00752806">
        <w:rPr>
          <w:rFonts w:eastAsia="Times New Roman"/>
          <w:color w:val="222222"/>
          <w:highlight w:val="white"/>
        </w:rPr>
        <w:t xml:space="preserve">. </w:t>
      </w:r>
      <w:hyperlink r:id="rId33">
        <w:r w:rsidRPr="00752806">
          <w:rPr>
            <w:rFonts w:eastAsia="Times New Roman"/>
            <w:color w:val="1155CC"/>
            <w:highlight w:val="white"/>
            <w:u w:val="single"/>
          </w:rPr>
          <w:t>https://www.ons.gov.uk/peoplepopulationandcommunity/healthandsocialcare/healthinequalities/bulletins/inequalitiesinmortalityinvolvingcommonphysicalhealthconditionsengland/21march2021to31january2023</w:t>
        </w:r>
      </w:hyperlink>
      <w:r w:rsidRPr="00752806">
        <w:rPr>
          <w:rFonts w:eastAsia="Times New Roman"/>
          <w:color w:val="222222"/>
          <w:highlight w:val="white"/>
        </w:rPr>
        <w:t xml:space="preserve">  (Accessed: December 17, 2025). </w:t>
      </w:r>
    </w:p>
    <w:p w14:paraId="5D50F627"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NHS UK., 2022. </w:t>
      </w:r>
      <w:r w:rsidRPr="00752806">
        <w:rPr>
          <w:rFonts w:eastAsia="Times New Roman"/>
          <w:i/>
          <w:iCs/>
          <w:color w:val="222222"/>
          <w:highlight w:val="white"/>
        </w:rPr>
        <w:t>Health Survey for England, 2022 Part 2</w:t>
      </w:r>
      <w:r w:rsidRPr="00752806">
        <w:rPr>
          <w:rFonts w:eastAsia="Times New Roman"/>
          <w:color w:val="222222"/>
          <w:highlight w:val="white"/>
        </w:rPr>
        <w:t xml:space="preserve">. </w:t>
      </w:r>
      <w:hyperlink r:id="rId34">
        <w:r w:rsidRPr="00752806">
          <w:rPr>
            <w:rFonts w:eastAsia="Times New Roman"/>
            <w:color w:val="1155CC"/>
            <w:highlight w:val="white"/>
            <w:u w:val="single"/>
          </w:rPr>
          <w:t>https://digital.nhs.uk/data-and-information/publications/statistical/health-survey-for-england/2022-part-2/adult-overweight-and-obesity</w:t>
        </w:r>
      </w:hyperlink>
      <w:r w:rsidRPr="00752806">
        <w:rPr>
          <w:rFonts w:eastAsia="Times New Roman"/>
          <w:color w:val="222222"/>
          <w:highlight w:val="white"/>
        </w:rPr>
        <w:t xml:space="preserve">  (Accessed: December 17, 2025).</w:t>
      </w:r>
    </w:p>
    <w:p w14:paraId="06003134" w14:textId="77777777" w:rsidR="00752806" w:rsidRPr="00752806" w:rsidRDefault="00752806" w:rsidP="00752806">
      <w:pPr>
        <w:spacing w:before="240" w:after="240" w:line="360" w:lineRule="auto"/>
        <w:jc w:val="both"/>
        <w:rPr>
          <w:rFonts w:eastAsia="Times New Roman"/>
          <w:color w:val="222222"/>
        </w:rPr>
      </w:pPr>
      <w:r w:rsidRPr="00752806">
        <w:rPr>
          <w:rFonts w:eastAsia="Times New Roman"/>
          <w:color w:val="222222"/>
        </w:rPr>
        <w:t xml:space="preserve">Perry, M., Akbari, A., Cottrell, S., Gravenor, M.B., Roberts, R., Lyons, R.A., Bedston, S., Torabi, F. and Griffiths, L., 2021. Inequalities in coverage of COVID-19 vaccination: A population register based cross-sectional study in Wales, UK. Vaccine, 39(42), pp.6256-6261. </w:t>
      </w:r>
      <w:hyperlink r:id="rId35" w:history="1">
        <w:r w:rsidRPr="00752806">
          <w:rPr>
            <w:rStyle w:val="Hyperlink"/>
            <w:rFonts w:eastAsia="Times New Roman"/>
          </w:rPr>
          <w:t>https://doi.org/10.1016/j.vaccine.2021.09.019</w:t>
        </w:r>
      </w:hyperlink>
      <w:r w:rsidRPr="00752806">
        <w:rPr>
          <w:rFonts w:eastAsia="Times New Roman"/>
          <w:color w:val="222222"/>
        </w:rPr>
        <w:t xml:space="preserve"> </w:t>
      </w:r>
    </w:p>
    <w:p w14:paraId="506C551B" w14:textId="77777777" w:rsidR="00752806" w:rsidRPr="00752806" w:rsidRDefault="00752806" w:rsidP="00752806">
      <w:pPr>
        <w:spacing w:before="240" w:after="240" w:line="360" w:lineRule="auto"/>
        <w:jc w:val="both"/>
        <w:rPr>
          <w:rFonts w:eastAsia="Times New Roman"/>
          <w:color w:val="222222"/>
        </w:rPr>
      </w:pPr>
      <w:r w:rsidRPr="00752806">
        <w:rPr>
          <w:rFonts w:eastAsia="Times New Roman"/>
          <w:color w:val="222222"/>
        </w:rPr>
        <w:t xml:space="preserve">Pineda-Moncusí, M., Allery, F., Delmestri, A., Bolton, T., Nolan, J., Thygesen, J.H., Handy, A., Banerjee, A., Denaxas, S., Tomlinson, C. and Denniston, A.K., 2024. Ethnicity data resource in population-wide health records: completeness, coverage and granularity of diversity. Scientific data, 11(1), p.221. </w:t>
      </w:r>
      <w:hyperlink r:id="rId36" w:history="1">
        <w:r w:rsidRPr="00752806">
          <w:rPr>
            <w:rStyle w:val="Hyperlink"/>
            <w:rFonts w:eastAsia="Times New Roman"/>
          </w:rPr>
          <w:t>https://doi.org/10.1038/s41597-024-02958-1</w:t>
        </w:r>
      </w:hyperlink>
      <w:r w:rsidRPr="00752806">
        <w:rPr>
          <w:rFonts w:eastAsia="Times New Roman"/>
          <w:color w:val="222222"/>
        </w:rPr>
        <w:t xml:space="preserve"> </w:t>
      </w:r>
    </w:p>
    <w:p w14:paraId="6709D601"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Rassy, N., Van Straaten, A., Carette, C., Hamer, M., Rives-Lange, C. and Czernichow, S., 2023. Association of healthy lifestyle factors and obesity-related diseases in adults in the UK. JAMA network open, 6(5), </w:t>
      </w:r>
      <w:proofErr w:type="gramStart"/>
      <w:r w:rsidRPr="00752806">
        <w:rPr>
          <w:rFonts w:eastAsia="Times New Roman"/>
          <w:color w:val="222222"/>
          <w:highlight w:val="white"/>
        </w:rPr>
        <w:t>pp.e</w:t>
      </w:r>
      <w:proofErr w:type="gramEnd"/>
      <w:r w:rsidRPr="00752806">
        <w:rPr>
          <w:rFonts w:eastAsia="Times New Roman"/>
          <w:color w:val="222222"/>
          <w:highlight w:val="white"/>
        </w:rPr>
        <w:t xml:space="preserve">2314741-e2314741. </w:t>
      </w:r>
      <w:hyperlink r:id="rId37">
        <w:r w:rsidRPr="00752806">
          <w:rPr>
            <w:rFonts w:eastAsia="Times New Roman"/>
            <w:color w:val="1155CC"/>
            <w:highlight w:val="white"/>
            <w:u w:val="single"/>
          </w:rPr>
          <w:t>doi:10.1001/jamanetworkopen.2023.14741</w:t>
        </w:r>
      </w:hyperlink>
      <w:r w:rsidRPr="00752806">
        <w:rPr>
          <w:rFonts w:eastAsia="Times New Roman"/>
          <w:color w:val="222222"/>
          <w:highlight w:val="white"/>
        </w:rPr>
        <w:t xml:space="preserve"> </w:t>
      </w:r>
    </w:p>
    <w:p w14:paraId="7F63E576"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Robertson, R., Williams, E., Buck, D. and Breckwoldt, J., 2021. Ethnic health inequalities and the NHS. The King’s Fund, commissioned by the NHS Race and Health Observatory. </w:t>
      </w:r>
      <w:hyperlink r:id="rId38">
        <w:r w:rsidRPr="00752806">
          <w:rPr>
            <w:rFonts w:eastAsia="Times New Roman"/>
            <w:color w:val="1155CC"/>
            <w:highlight w:val="white"/>
            <w:u w:val="single"/>
          </w:rPr>
          <w:t>https://healthwatchgreenwich.co.uk/sites/healthwatchgreenwich.co.uk/files/Ethnic-Health-Inequalities-Kings-Fund-Report.pdf</w:t>
        </w:r>
      </w:hyperlink>
      <w:r w:rsidRPr="00752806">
        <w:rPr>
          <w:rFonts w:eastAsia="Times New Roman"/>
          <w:color w:val="222222"/>
          <w:highlight w:val="white"/>
        </w:rPr>
        <w:t xml:space="preserve"> </w:t>
      </w:r>
    </w:p>
    <w:p w14:paraId="3666DECC"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lastRenderedPageBreak/>
        <w:t>Salm, L., Nisbett, N., Cuming, K., Hrynick, T., Lulache, A. and MacGregor, H., 2023. A whole system approach to childhood obesity: how a supportive environment was created in the city of Brighton and Hove, United Kingdom. Food Security, 15(4), pp.919-935.</w:t>
      </w:r>
      <w:hyperlink r:id="rId39">
        <w:r w:rsidRPr="00752806">
          <w:rPr>
            <w:rFonts w:eastAsia="Times New Roman"/>
            <w:color w:val="1155CC"/>
            <w:highlight w:val="white"/>
            <w:u w:val="single"/>
          </w:rPr>
          <w:t>https://doi.org/10.1007/s12571-023-01361-9</w:t>
        </w:r>
      </w:hyperlink>
      <w:r w:rsidRPr="00752806">
        <w:rPr>
          <w:rFonts w:eastAsia="Times New Roman"/>
          <w:color w:val="222222"/>
          <w:highlight w:val="white"/>
        </w:rPr>
        <w:t xml:space="preserve"> </w:t>
      </w:r>
    </w:p>
    <w:p w14:paraId="237E0690"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Theis, D.R. and White, M., 2021. Is obesity policy in England fit for purpose? Analysis of government strategies and policies, 1992–2020. The Milbank Quarterly, 99(1), pp.126-170. </w:t>
      </w:r>
      <w:hyperlink r:id="rId40">
        <w:r w:rsidRPr="00752806">
          <w:rPr>
            <w:rFonts w:eastAsia="Times New Roman"/>
            <w:color w:val="1155CC"/>
            <w:highlight w:val="white"/>
            <w:u w:val="single"/>
          </w:rPr>
          <w:t>https://doi.org/10.1111/1468-0009.12498</w:t>
        </w:r>
      </w:hyperlink>
      <w:r w:rsidRPr="00752806">
        <w:rPr>
          <w:rFonts w:eastAsia="Times New Roman"/>
          <w:color w:val="222222"/>
          <w:highlight w:val="white"/>
        </w:rPr>
        <w:t xml:space="preserve"> </w:t>
      </w:r>
    </w:p>
    <w:p w14:paraId="34CE7C9C"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rPr>
        <w:t xml:space="preserve">Thomson, L.J., Gordon-Nesbitt, R., Elsden, E. and Chatterjee, H.J., 2021. The role of cultural, community and natural assets in addressing societal and structural health inequalities in the UK: future research priorities. International Journal for Equity in Health, 20(1), p.249. </w:t>
      </w:r>
      <w:hyperlink r:id="rId41">
        <w:r w:rsidRPr="00752806">
          <w:rPr>
            <w:rFonts w:eastAsia="Times New Roman"/>
            <w:color w:val="1155CC"/>
            <w:highlight w:val="white"/>
            <w:u w:val="single"/>
          </w:rPr>
          <w:t>https://doi.org/10.1186/s12939-021-01590-4</w:t>
        </w:r>
      </w:hyperlink>
      <w:r w:rsidRPr="00752806">
        <w:rPr>
          <w:rFonts w:eastAsia="Times New Roman"/>
          <w:color w:val="222222"/>
          <w:highlight w:val="white"/>
        </w:rPr>
        <w:t xml:space="preserve"> </w:t>
      </w:r>
    </w:p>
    <w:p w14:paraId="708F2C49" w14:textId="77777777" w:rsidR="00752806" w:rsidRPr="00752806" w:rsidRDefault="00752806" w:rsidP="00752806">
      <w:pPr>
        <w:spacing w:before="240" w:after="240" w:line="360" w:lineRule="auto"/>
        <w:jc w:val="both"/>
        <w:rPr>
          <w:rFonts w:eastAsia="Times New Roman"/>
        </w:rPr>
      </w:pPr>
      <w:r w:rsidRPr="00752806">
        <w:rPr>
          <w:rFonts w:eastAsia="Times New Roman"/>
        </w:rPr>
        <w:t xml:space="preserve">Watkinson, R.E., Sutton, M. and Turner, A.J., 2021. Ethnic inequalities in health-related quality of life among older adults in England: secondary analysis of a national cross-sectional survey. The Lancet Public Health, 6(3), </w:t>
      </w:r>
      <w:proofErr w:type="gramStart"/>
      <w:r w:rsidRPr="00752806">
        <w:rPr>
          <w:rFonts w:eastAsia="Times New Roman"/>
        </w:rPr>
        <w:t>pp.e</w:t>
      </w:r>
      <w:proofErr w:type="gramEnd"/>
      <w:r w:rsidRPr="00752806">
        <w:rPr>
          <w:rFonts w:eastAsia="Times New Roman"/>
        </w:rPr>
        <w:t xml:space="preserve">145-e154. </w:t>
      </w:r>
      <w:hyperlink r:id="rId42">
        <w:r w:rsidRPr="00752806">
          <w:rPr>
            <w:rFonts w:eastAsia="Times New Roman"/>
            <w:color w:val="1155CC"/>
            <w:u w:val="single"/>
          </w:rPr>
          <w:t>https://doi.org/10.1016/S2468-2667(20)30287-5</w:t>
        </w:r>
      </w:hyperlink>
      <w:r w:rsidRPr="00752806">
        <w:rPr>
          <w:rFonts w:eastAsia="Times New Roman"/>
        </w:rPr>
        <w:t xml:space="preserve"> </w:t>
      </w:r>
    </w:p>
    <w:p w14:paraId="3FA2CE87" w14:textId="77777777" w:rsidR="00752806" w:rsidRPr="00752806" w:rsidRDefault="00752806" w:rsidP="00752806">
      <w:pPr>
        <w:spacing w:before="240" w:after="240" w:line="360" w:lineRule="auto"/>
        <w:jc w:val="both"/>
        <w:rPr>
          <w:rFonts w:eastAsia="Times New Roman"/>
          <w:color w:val="222222"/>
          <w:highlight w:val="white"/>
        </w:rPr>
      </w:pPr>
      <w:r w:rsidRPr="00752806">
        <w:rPr>
          <w:rFonts w:eastAsia="Times New Roman"/>
          <w:color w:val="222222"/>
          <w:highlight w:val="white"/>
        </w:rPr>
        <w:t xml:space="preserve">World Health Organization: WHO., 2025. </w:t>
      </w:r>
      <w:r w:rsidRPr="00752806">
        <w:rPr>
          <w:rFonts w:eastAsia="Times New Roman"/>
          <w:i/>
          <w:iCs/>
          <w:color w:val="222222"/>
          <w:highlight w:val="white"/>
        </w:rPr>
        <w:t>Obesity and overweight</w:t>
      </w:r>
      <w:r w:rsidRPr="00752806">
        <w:rPr>
          <w:rFonts w:eastAsia="Times New Roman"/>
          <w:color w:val="222222"/>
          <w:highlight w:val="white"/>
        </w:rPr>
        <w:t xml:space="preserve">. </w:t>
      </w:r>
      <w:hyperlink r:id="rId43">
        <w:r w:rsidRPr="00752806">
          <w:rPr>
            <w:rFonts w:eastAsia="Times New Roman"/>
            <w:color w:val="1155CC"/>
            <w:highlight w:val="white"/>
            <w:u w:val="single"/>
          </w:rPr>
          <w:t>https://www.who.int/news-room/fact-sheets/detail/obesity-and-overweight</w:t>
        </w:r>
      </w:hyperlink>
      <w:r w:rsidRPr="00752806">
        <w:rPr>
          <w:rFonts w:eastAsia="Times New Roman"/>
          <w:color w:val="222222"/>
          <w:highlight w:val="white"/>
        </w:rPr>
        <w:t xml:space="preserve">  (Accessed: December 17, 2025). </w:t>
      </w:r>
    </w:p>
    <w:sectPr w:rsidR="00752806" w:rsidRPr="00752806" w:rsidSect="008A09CF">
      <w:footerReference w:type="default" r:id="rId44"/>
      <w:pgSz w:w="11909" w:h="16834"/>
      <w:pgMar w:top="1440" w:right="1440" w:bottom="1440" w:left="1440" w:header="720" w:footer="720" w:gutter="0"/>
      <w:pgBorders w:offsetFrom="page">
        <w:top w:val="double" w:sz="12" w:space="24" w:color="000000" w:themeColor="text1"/>
        <w:left w:val="double" w:sz="12" w:space="24" w:color="000000" w:themeColor="text1"/>
        <w:bottom w:val="double" w:sz="12" w:space="24" w:color="000000" w:themeColor="text1"/>
        <w:right w:val="double" w:sz="12"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C8990" w14:textId="77777777" w:rsidR="00E678E3" w:rsidRDefault="00E678E3" w:rsidP="00C86A7B">
      <w:pPr>
        <w:spacing w:line="240" w:lineRule="auto"/>
      </w:pPr>
      <w:r>
        <w:separator/>
      </w:r>
    </w:p>
  </w:endnote>
  <w:endnote w:type="continuationSeparator" w:id="0">
    <w:p w14:paraId="1D0D6F08" w14:textId="77777777" w:rsidR="00E678E3" w:rsidRDefault="00E678E3" w:rsidP="00C86A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CA345E3-2AF7-4119-8DA0-D45BA127C163}"/>
  </w:font>
  <w:font w:name="Vrinda">
    <w:panose1 w:val="00000400000000000000"/>
    <w:charset w:val="00"/>
    <w:family w:val="swiss"/>
    <w:pitch w:val="variable"/>
    <w:sig w:usb0="00010003" w:usb1="00000000" w:usb2="00000000" w:usb3="00000000" w:csb0="00000001" w:csb1="00000000"/>
    <w:embedRegular r:id="rId2" w:fontKey="{60F091A6-BE01-4308-8AA4-2EB50B9CF5A4}"/>
  </w:font>
  <w:font w:name="Cambria">
    <w:panose1 w:val="02040503050406030204"/>
    <w:charset w:val="00"/>
    <w:family w:val="roman"/>
    <w:pitch w:val="variable"/>
    <w:sig w:usb0="E00006FF" w:usb1="420024FF" w:usb2="02000000" w:usb3="00000000" w:csb0="0000019F" w:csb1="00000000"/>
    <w:embedRegular r:id="rId3" w:fontKey="{B78BEE77-1C93-4BC5-B0F7-EEECBF490A4F}"/>
  </w:font>
  <w:font w:name="Cambria Math">
    <w:panose1 w:val="02040503050406030204"/>
    <w:charset w:val="00"/>
    <w:family w:val="roman"/>
    <w:pitch w:val="variable"/>
    <w:sig w:usb0="E00006FF" w:usb1="420024FF" w:usb2="02000000" w:usb3="00000000" w:csb0="0000019F" w:csb1="00000000"/>
    <w:embedRegular r:id="rId4" w:fontKey="{728D7554-F315-4486-9FA7-6F0012C5FF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260429"/>
      <w:docPartObj>
        <w:docPartGallery w:val="Page Numbers (Bottom of Page)"/>
        <w:docPartUnique/>
      </w:docPartObj>
    </w:sdtPr>
    <w:sdtEndPr>
      <w:rPr>
        <w:rFonts w:ascii="Times New Roman" w:hAnsi="Times New Roman" w:cs="Times New Roman"/>
        <w:noProof/>
        <w:sz w:val="20"/>
        <w:szCs w:val="20"/>
      </w:rPr>
    </w:sdtEndPr>
    <w:sdtContent>
      <w:p w14:paraId="7D50C139" w14:textId="23F96320" w:rsidR="00C86A7B" w:rsidRPr="00C86A7B" w:rsidRDefault="00C86A7B">
        <w:pPr>
          <w:pStyle w:val="Footer"/>
          <w:jc w:val="right"/>
          <w:rPr>
            <w:rFonts w:ascii="Times New Roman" w:hAnsi="Times New Roman" w:cs="Times New Roman"/>
            <w:sz w:val="20"/>
            <w:szCs w:val="20"/>
          </w:rPr>
        </w:pPr>
        <w:r w:rsidRPr="00C86A7B">
          <w:rPr>
            <w:rFonts w:ascii="Times New Roman" w:hAnsi="Times New Roman" w:cs="Times New Roman"/>
            <w:sz w:val="20"/>
            <w:szCs w:val="20"/>
          </w:rPr>
          <w:fldChar w:fldCharType="begin"/>
        </w:r>
        <w:r w:rsidRPr="00C86A7B">
          <w:rPr>
            <w:rFonts w:ascii="Times New Roman" w:hAnsi="Times New Roman" w:cs="Times New Roman"/>
            <w:sz w:val="20"/>
            <w:szCs w:val="20"/>
          </w:rPr>
          <w:instrText xml:space="preserve"> PAGE   \* MERGEFORMAT </w:instrText>
        </w:r>
        <w:r w:rsidRPr="00C86A7B">
          <w:rPr>
            <w:rFonts w:ascii="Times New Roman" w:hAnsi="Times New Roman" w:cs="Times New Roman"/>
            <w:sz w:val="20"/>
            <w:szCs w:val="20"/>
          </w:rPr>
          <w:fldChar w:fldCharType="separate"/>
        </w:r>
        <w:r w:rsidRPr="00C86A7B">
          <w:rPr>
            <w:rFonts w:ascii="Times New Roman" w:hAnsi="Times New Roman" w:cs="Times New Roman"/>
            <w:noProof/>
            <w:sz w:val="20"/>
            <w:szCs w:val="20"/>
          </w:rPr>
          <w:t>2</w:t>
        </w:r>
        <w:r w:rsidRPr="00C86A7B">
          <w:rPr>
            <w:rFonts w:ascii="Times New Roman" w:hAnsi="Times New Roman" w:cs="Times New Roman"/>
            <w:noProof/>
            <w:sz w:val="20"/>
            <w:szCs w:val="20"/>
          </w:rPr>
          <w:fldChar w:fldCharType="end"/>
        </w:r>
      </w:p>
    </w:sdtContent>
  </w:sdt>
  <w:p w14:paraId="52CAC4E9" w14:textId="77777777" w:rsidR="00C86A7B" w:rsidRDefault="00C86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058D0" w14:textId="77777777" w:rsidR="00E678E3" w:rsidRDefault="00E678E3" w:rsidP="00C86A7B">
      <w:pPr>
        <w:spacing w:line="240" w:lineRule="auto"/>
      </w:pPr>
      <w:r>
        <w:separator/>
      </w:r>
    </w:p>
  </w:footnote>
  <w:footnote w:type="continuationSeparator" w:id="0">
    <w:p w14:paraId="717393D8" w14:textId="77777777" w:rsidR="00E678E3" w:rsidRDefault="00E678E3" w:rsidP="00C86A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87443"/>
    <w:multiLevelType w:val="hybridMultilevel"/>
    <w:tmpl w:val="05366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CA6984"/>
    <w:multiLevelType w:val="hybridMultilevel"/>
    <w:tmpl w:val="5A5E6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8000266">
    <w:abstractNumId w:val="0"/>
  </w:num>
  <w:num w:numId="2" w16cid:durableId="1956937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B2D"/>
    <w:rsid w:val="00027790"/>
    <w:rsid w:val="00084846"/>
    <w:rsid w:val="000E006E"/>
    <w:rsid w:val="001D6481"/>
    <w:rsid w:val="001F1BA5"/>
    <w:rsid w:val="001F278F"/>
    <w:rsid w:val="002776FB"/>
    <w:rsid w:val="002C114D"/>
    <w:rsid w:val="00435D80"/>
    <w:rsid w:val="00492D6F"/>
    <w:rsid w:val="004C3DC3"/>
    <w:rsid w:val="00586BA1"/>
    <w:rsid w:val="00590B8F"/>
    <w:rsid w:val="006C0D54"/>
    <w:rsid w:val="00717B9E"/>
    <w:rsid w:val="00752806"/>
    <w:rsid w:val="00755E34"/>
    <w:rsid w:val="00761299"/>
    <w:rsid w:val="00831D03"/>
    <w:rsid w:val="00891C94"/>
    <w:rsid w:val="008A09CF"/>
    <w:rsid w:val="008A300B"/>
    <w:rsid w:val="00950935"/>
    <w:rsid w:val="00A6026D"/>
    <w:rsid w:val="00AD7CC8"/>
    <w:rsid w:val="00B36890"/>
    <w:rsid w:val="00BE7C6C"/>
    <w:rsid w:val="00C16EC0"/>
    <w:rsid w:val="00C33447"/>
    <w:rsid w:val="00C86A7B"/>
    <w:rsid w:val="00CC4622"/>
    <w:rsid w:val="00CD7B2D"/>
    <w:rsid w:val="00CF5F5D"/>
    <w:rsid w:val="00D12230"/>
    <w:rsid w:val="00E123C2"/>
    <w:rsid w:val="00E23043"/>
    <w:rsid w:val="00E678E3"/>
    <w:rsid w:val="00EF5BF4"/>
    <w:rsid w:val="00FC348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5E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86A7B"/>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C86A7B"/>
    <w:pPr>
      <w:keepNext/>
      <w:keepLines/>
      <w:spacing w:before="360" w:after="120"/>
      <w:outlineLvl w:val="1"/>
    </w:pPr>
    <w:rPr>
      <w:rFonts w:ascii="Times New Roman" w:hAnsi="Times New Roman"/>
      <w:b/>
      <w:color w:val="000000" w:themeColor="text1"/>
      <w:sz w:val="28"/>
      <w:szCs w:val="32"/>
    </w:rPr>
  </w:style>
  <w:style w:type="paragraph" w:styleId="Heading3">
    <w:name w:val="heading 3"/>
    <w:basedOn w:val="Normal"/>
    <w:next w:val="Normal"/>
    <w:uiPriority w:val="9"/>
    <w:unhideWhenUsed/>
    <w:qFormat/>
    <w:rsid w:val="00C86A7B"/>
    <w:pPr>
      <w:keepNext/>
      <w:keepLines/>
      <w:spacing w:before="320" w:after="80"/>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C86A7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86A7B"/>
    <w:pPr>
      <w:spacing w:after="100"/>
    </w:pPr>
  </w:style>
  <w:style w:type="paragraph" w:styleId="TOC2">
    <w:name w:val="toc 2"/>
    <w:basedOn w:val="Normal"/>
    <w:next w:val="Normal"/>
    <w:autoRedefine/>
    <w:uiPriority w:val="39"/>
    <w:unhideWhenUsed/>
    <w:rsid w:val="00C86A7B"/>
    <w:pPr>
      <w:spacing w:after="100"/>
      <w:ind w:left="220"/>
    </w:pPr>
  </w:style>
  <w:style w:type="paragraph" w:styleId="TOC3">
    <w:name w:val="toc 3"/>
    <w:basedOn w:val="Normal"/>
    <w:next w:val="Normal"/>
    <w:autoRedefine/>
    <w:uiPriority w:val="39"/>
    <w:unhideWhenUsed/>
    <w:rsid w:val="00C86A7B"/>
    <w:pPr>
      <w:spacing w:after="100"/>
      <w:ind w:left="440"/>
    </w:pPr>
  </w:style>
  <w:style w:type="character" w:styleId="Hyperlink">
    <w:name w:val="Hyperlink"/>
    <w:basedOn w:val="DefaultParagraphFont"/>
    <w:uiPriority w:val="99"/>
    <w:unhideWhenUsed/>
    <w:rsid w:val="00C86A7B"/>
    <w:rPr>
      <w:color w:val="0000FF" w:themeColor="hyperlink"/>
      <w:u w:val="single"/>
    </w:rPr>
  </w:style>
  <w:style w:type="paragraph" w:styleId="Header">
    <w:name w:val="header"/>
    <w:basedOn w:val="Normal"/>
    <w:link w:val="HeaderChar"/>
    <w:uiPriority w:val="99"/>
    <w:unhideWhenUsed/>
    <w:rsid w:val="00C86A7B"/>
    <w:pPr>
      <w:tabs>
        <w:tab w:val="center" w:pos="4513"/>
        <w:tab w:val="right" w:pos="9026"/>
      </w:tabs>
      <w:spacing w:line="240" w:lineRule="auto"/>
    </w:pPr>
  </w:style>
  <w:style w:type="character" w:customStyle="1" w:styleId="HeaderChar">
    <w:name w:val="Header Char"/>
    <w:basedOn w:val="DefaultParagraphFont"/>
    <w:link w:val="Header"/>
    <w:uiPriority w:val="99"/>
    <w:rsid w:val="00C86A7B"/>
  </w:style>
  <w:style w:type="paragraph" w:styleId="Footer">
    <w:name w:val="footer"/>
    <w:basedOn w:val="Normal"/>
    <w:link w:val="FooterChar"/>
    <w:uiPriority w:val="99"/>
    <w:unhideWhenUsed/>
    <w:rsid w:val="00C86A7B"/>
    <w:pPr>
      <w:tabs>
        <w:tab w:val="center" w:pos="4513"/>
        <w:tab w:val="right" w:pos="9026"/>
      </w:tabs>
      <w:spacing w:line="240" w:lineRule="auto"/>
    </w:pPr>
  </w:style>
  <w:style w:type="character" w:customStyle="1" w:styleId="FooterChar">
    <w:name w:val="Footer Char"/>
    <w:basedOn w:val="DefaultParagraphFont"/>
    <w:link w:val="Footer"/>
    <w:uiPriority w:val="99"/>
    <w:rsid w:val="00C86A7B"/>
  </w:style>
  <w:style w:type="character" w:customStyle="1" w:styleId="TitleChar">
    <w:name w:val="Title Char"/>
    <w:basedOn w:val="DefaultParagraphFont"/>
    <w:link w:val="Title"/>
    <w:uiPriority w:val="10"/>
    <w:rsid w:val="00EF5BF4"/>
    <w:rPr>
      <w:sz w:val="52"/>
      <w:szCs w:val="52"/>
    </w:rPr>
  </w:style>
  <w:style w:type="paragraph" w:styleId="ListParagraph">
    <w:name w:val="List Paragraph"/>
    <w:basedOn w:val="Normal"/>
    <w:uiPriority w:val="34"/>
    <w:qFormat/>
    <w:rsid w:val="001D6481"/>
    <w:pPr>
      <w:ind w:left="720"/>
      <w:contextualSpacing/>
    </w:pPr>
  </w:style>
  <w:style w:type="character" w:styleId="UnresolvedMention">
    <w:name w:val="Unresolved Mention"/>
    <w:basedOn w:val="DefaultParagraphFont"/>
    <w:uiPriority w:val="99"/>
    <w:semiHidden/>
    <w:unhideWhenUsed/>
    <w:rsid w:val="001D6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86/s12889-024-18192-8" TargetMode="External"/><Relationship Id="rId26" Type="http://schemas.openxmlformats.org/officeDocument/2006/relationships/hyperlink" Target="https://doi.org/10.1002/osp4.474" TargetMode="External"/><Relationship Id="rId39" Type="http://schemas.openxmlformats.org/officeDocument/2006/relationships/hyperlink" Target="https://doi.org/10.1007/s12571-023-01361-9" TargetMode="External"/><Relationship Id="rId21" Type="http://schemas.openxmlformats.org/officeDocument/2006/relationships/hyperlink" Target="https://doi.org/10.1186/s12966-025-01788-7" TargetMode="External"/><Relationship Id="rId34" Type="http://schemas.openxmlformats.org/officeDocument/2006/relationships/hyperlink" Target="https://digital.nhs.uk/data-and-information/publications/statistical/health-survey-for-england/2022-part-2/adult-overweight-and-obesity" TargetMode="External"/><Relationship Id="rId42" Type="http://schemas.openxmlformats.org/officeDocument/2006/relationships/hyperlink" Target="https://doi.org/10.1016/S2468-2667(20)30287-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86/s12889-024-20579-6" TargetMode="External"/><Relationship Id="rId29" Type="http://schemas.openxmlformats.org/officeDocument/2006/relationships/hyperlink" Target="https://doi.org/10.1007/s10691-020-09446-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thnicity-facts-figures.service.gov.uk/health/mental-health/adults-experiencing-common-mental-disorders/latest/" TargetMode="External"/><Relationship Id="rId32" Type="http://schemas.openxmlformats.org/officeDocument/2006/relationships/hyperlink" Target="https://doi.org/10.1136/bmjopen-2023-076479" TargetMode="External"/><Relationship Id="rId37" Type="http://schemas.openxmlformats.org/officeDocument/2006/relationships/hyperlink" Target="https://jamanetwork.com/journals/jamanetworkopen/fullarticle/2805328" TargetMode="External"/><Relationship Id="rId40" Type="http://schemas.openxmlformats.org/officeDocument/2006/relationships/hyperlink" Target="https://doi.org/10.1111/1468-0009.12498"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86/s12889-021-10523-3" TargetMode="External"/><Relationship Id="rId23" Type="http://schemas.openxmlformats.org/officeDocument/2006/relationships/hyperlink" Target="https://doi.org/10.1186/s12874-021-01489-2" TargetMode="External"/><Relationship Id="rId28" Type="http://schemas.openxmlformats.org/officeDocument/2006/relationships/hyperlink" Target="https://doi.org/10.3390/vaccines9101121" TargetMode="External"/><Relationship Id="rId36" Type="http://schemas.openxmlformats.org/officeDocument/2006/relationships/hyperlink" Target="https://doi.org/10.1038/s41597-024-02958-1" TargetMode="External"/><Relationship Id="rId10" Type="http://schemas.openxmlformats.org/officeDocument/2006/relationships/image" Target="media/image3.png"/><Relationship Id="rId19" Type="http://schemas.openxmlformats.org/officeDocument/2006/relationships/hyperlink" Target="https://doi.org/10.1038/s43587-022-00277-x" TargetMode="External"/><Relationship Id="rId31" Type="http://schemas.openxmlformats.org/officeDocument/2006/relationships/hyperlink" Target="https://doi.org/10.1371/journal.pmed.1003976"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371/journal.pone.0285109" TargetMode="External"/><Relationship Id="rId22" Type="http://schemas.openxmlformats.org/officeDocument/2006/relationships/hyperlink" Target="https://doi.org/10.1016/S2666-7568(20)30038-6" TargetMode="External"/><Relationship Id="rId27" Type="http://schemas.openxmlformats.org/officeDocument/2006/relationships/hyperlink" Target="https://doi.org/10.3390/ijerph182312599" TargetMode="External"/><Relationship Id="rId30" Type="http://schemas.openxmlformats.org/officeDocument/2006/relationships/hyperlink" Target="https://www.norfolkinsight.org.uk/wp-content/uploads/2025/05/All_Age_Healthy_Weight_and_Nutrition_Health_Needs_Assessment_Apr-25.pdf" TargetMode="External"/><Relationship Id="rId35" Type="http://schemas.openxmlformats.org/officeDocument/2006/relationships/hyperlink" Target="https://doi.org/10.1016/j.vaccine.2021.09.019" TargetMode="External"/><Relationship Id="rId43" Type="http://schemas.openxmlformats.org/officeDocument/2006/relationships/hyperlink" Target="https://www.who.int/news-room/fact-sheets/detail/obesity-and-overweight"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371/journal.pmed.1004139" TargetMode="External"/><Relationship Id="rId25" Type="http://schemas.openxmlformats.org/officeDocument/2006/relationships/hyperlink" Target="https://www.ethnicity-facts-figures.service.gov.uk/health/wellbeing/well-being/latest/" TargetMode="External"/><Relationship Id="rId33" Type="http://schemas.openxmlformats.org/officeDocument/2006/relationships/hyperlink" Target="https://www.ons.gov.uk/peoplepopulationandcommunity/healthandsocialcare/healthinequalities/bulletins/inequalitiesinmortalityinvolvingcommonphysicalhealthconditionsengland/21march2021to31january2023" TargetMode="External"/><Relationship Id="rId38" Type="http://schemas.openxmlformats.org/officeDocument/2006/relationships/hyperlink" Target="https://healthwatchgreenwich.co.uk/sites/healthwatchgreenwich.co.uk/files/Ethnic-Health-Inequalities-Kings-Fund-Report.pdf" TargetMode="External"/><Relationship Id="rId46" Type="http://schemas.openxmlformats.org/officeDocument/2006/relationships/theme" Target="theme/theme1.xml"/><Relationship Id="rId20" Type="http://schemas.openxmlformats.org/officeDocument/2006/relationships/hyperlink" Target="https://www.leicester.gov.uk/media/kktgmngs/healthy-weight-jspna-2022.pdf" TargetMode="External"/><Relationship Id="rId41" Type="http://schemas.openxmlformats.org/officeDocument/2006/relationships/hyperlink" Target="https://doi.org/10.1186/s12939-021-01590-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D6BC8-AF34-4F30-B74D-3E55E83EC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4357</Words>
  <Characters>24841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2025-12-19T06:25:00Z</dcterms:created>
  <dcterms:modified xsi:type="dcterms:W3CDTF">2025-12-19T08:43:00Z</dcterms:modified>
</cp:coreProperties>
</file>