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32660" w:rsidRDefault="008A0950" w:rsidP="00332660">
      <w:pPr>
        <w:pStyle w:val="BodyTextPTP"/>
      </w:pPr>
      <w:bookmarkStart w:id="0" w:name="_GoBack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>
                <wp:simplePos x="0" y="0"/>
                <wp:positionH relativeFrom="column">
                  <wp:posOffset>2171700</wp:posOffset>
                </wp:positionH>
                <wp:positionV relativeFrom="paragraph">
                  <wp:posOffset>210185</wp:posOffset>
                </wp:positionV>
                <wp:extent cx="3543300" cy="1047115"/>
                <wp:effectExtent l="19050" t="19685" r="19050" b="19050"/>
                <wp:wrapNone/>
                <wp:docPr id="1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43300" cy="1047115"/>
                        </a:xfrm>
                        <a:prstGeom prst="rect">
                          <a:avLst/>
                        </a:prstGeom>
                        <a:solidFill>
                          <a:srgbClr val="00FFFF"/>
                        </a:solidFill>
                        <a:ln w="317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32660" w:rsidRPr="00332660" w:rsidRDefault="00332660" w:rsidP="00332660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36"/>
                                <w:szCs w:val="36"/>
                              </w:rPr>
                            </w:pPr>
                            <w:r w:rsidRPr="00332660">
                              <w:rPr>
                                <w:rFonts w:ascii="Arial" w:hAnsi="Arial" w:cs="Arial"/>
                                <w:b/>
                                <w:sz w:val="36"/>
                                <w:szCs w:val="36"/>
                              </w:rPr>
                              <w:t>Driving whilst Disqualified</w:t>
                            </w:r>
                          </w:p>
                          <w:p w:rsidR="00332660" w:rsidRPr="00332660" w:rsidRDefault="00332660" w:rsidP="00332660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36"/>
                                <w:szCs w:val="36"/>
                              </w:rPr>
                            </w:pPr>
                          </w:p>
                          <w:p w:rsidR="00332660" w:rsidRPr="00332660" w:rsidRDefault="00332660" w:rsidP="00332660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sz w:val="36"/>
                                <w:szCs w:val="36"/>
                              </w:rPr>
                            </w:pPr>
                            <w:r w:rsidRPr="00332660">
                              <w:rPr>
                                <w:rFonts w:ascii="Arial" w:hAnsi="Arial" w:cs="Arial"/>
                                <w:b/>
                                <w:sz w:val="36"/>
                                <w:szCs w:val="36"/>
                              </w:rPr>
                              <w:t>Knowledge Check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171pt;margin-top:16.55pt;width:279pt;height:82.45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" fillcolor="aqua" strokeweight="2.5pt">
                <v:textbox>
                  <w:txbxContent>
                    <w:p w:rsidR="00332660" w:rsidRPr="00332660" w:rsidRDefault="00332660" w:rsidP="00332660">
                      <w:pPr>
                        <w:jc w:val="center"/>
                        <w:rPr>
                          <w:rFonts w:ascii="Arial" w:hAnsi="Arial" w:cs="Arial"/>
                          <w:b/>
                          <w:sz w:val="36"/>
                          <w:szCs w:val="36"/>
                        </w:rPr>
                      </w:pPr>
                      <w:r w:rsidRPr="00332660">
                        <w:rPr>
                          <w:rFonts w:ascii="Arial" w:hAnsi="Arial" w:cs="Arial"/>
                          <w:b/>
                          <w:sz w:val="36"/>
                          <w:szCs w:val="36"/>
                        </w:rPr>
                        <w:t>Driving whilst Disqualified</w:t>
                      </w:r>
                    </w:p>
                    <w:p w:rsidR="00332660" w:rsidRPr="00332660" w:rsidRDefault="00332660" w:rsidP="00332660">
                      <w:pPr>
                        <w:jc w:val="center"/>
                        <w:rPr>
                          <w:rFonts w:ascii="Arial" w:hAnsi="Arial" w:cs="Arial"/>
                          <w:b/>
                          <w:sz w:val="36"/>
                          <w:szCs w:val="36"/>
                        </w:rPr>
                      </w:pPr>
                    </w:p>
                    <w:p w:rsidR="00332660" w:rsidRPr="00332660" w:rsidRDefault="00332660" w:rsidP="00332660">
                      <w:pPr>
                        <w:jc w:val="center"/>
                        <w:rPr>
                          <w:rFonts w:ascii="Arial" w:hAnsi="Arial" w:cs="Arial"/>
                          <w:b/>
                          <w:sz w:val="36"/>
                          <w:szCs w:val="36"/>
                        </w:rPr>
                      </w:pPr>
                      <w:r w:rsidRPr="00332660">
                        <w:rPr>
                          <w:rFonts w:ascii="Arial" w:hAnsi="Arial" w:cs="Arial"/>
                          <w:b/>
                          <w:sz w:val="36"/>
                          <w:szCs w:val="36"/>
                        </w:rPr>
                        <w:t>Knowledge Check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>
            <wp:extent cx="2057400" cy="1324610"/>
            <wp:effectExtent l="0" t="0" r="0" b="0"/>
            <wp:docPr id="2" name="Picture 2" descr="STCAR0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TCAR018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7400" cy="1324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32660" w:rsidRDefault="00332660" w:rsidP="00332660">
      <w:pPr>
        <w:pStyle w:val="BodyTextPTP"/>
        <w:numPr>
          <w:ilvl w:val="0"/>
          <w:numId w:val="1"/>
        </w:numPr>
      </w:pPr>
      <w:r>
        <w:t>Write the offence and power to deal with an offence of ‘driving whilst disqualified’.</w:t>
      </w: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98245D" w:rsidP="00332660">
      <w:pPr>
        <w:pStyle w:val="BodyTextPTP"/>
        <w:numPr>
          <w:ilvl w:val="0"/>
          <w:numId w:val="1"/>
        </w:numPr>
      </w:pPr>
      <w:r>
        <w:t>Is there a Power of Entry?  If so, when can you enter and what is the power</w:t>
      </w:r>
      <w:r w:rsidR="00332660">
        <w:t>.</w:t>
      </w: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pStyle w:val="BodyTextPTP"/>
        <w:numPr>
          <w:ilvl w:val="0"/>
          <w:numId w:val="1"/>
        </w:numPr>
      </w:pPr>
      <w:r>
        <w:t>Disqualification can have the effect of ‘wiping the slate clean’ when considering the ‘totting up’ rules.  Which types of disqualification DO NOT ‘wipe the slate clean’?</w:t>
      </w: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pStyle w:val="BodyTextPTP"/>
        <w:numPr>
          <w:ilvl w:val="0"/>
          <w:numId w:val="1"/>
        </w:numPr>
      </w:pPr>
      <w:r>
        <w:t>Certain offences result in obliga</w:t>
      </w:r>
      <w:r w:rsidR="00610FDC">
        <w:t>tory disqualification.  List  four</w:t>
      </w:r>
      <w:r>
        <w:t xml:space="preserve"> of them.</w:t>
      </w: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pStyle w:val="BodyTextPTP"/>
        <w:numPr>
          <w:ilvl w:val="0"/>
          <w:numId w:val="1"/>
        </w:numPr>
      </w:pPr>
      <w:r>
        <w:lastRenderedPageBreak/>
        <w:t>What resources are available to you, on patrol, to establish that a person is disqualified?</w:t>
      </w: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pStyle w:val="BodyTextPTP"/>
        <w:numPr>
          <w:ilvl w:val="0"/>
          <w:numId w:val="1"/>
        </w:numPr>
      </w:pPr>
      <w:r>
        <w:t>The Road Traffic (New Drivers) Act</w:t>
      </w:r>
      <w:r w:rsidR="003B06A5">
        <w:t xml:space="preserve"> 1995 affects drivers who have passed their first driving test after 1</w:t>
      </w:r>
      <w:r w:rsidR="003B06A5" w:rsidRPr="003B06A5">
        <w:rPr>
          <w:vertAlign w:val="superscript"/>
        </w:rPr>
        <w:t>st</w:t>
      </w:r>
      <w:r w:rsidR="003B06A5">
        <w:t xml:space="preserve"> June 1997</w:t>
      </w:r>
      <w:r>
        <w:t>.  How long is the ‘probationary period’ and when does it start?</w:t>
      </w: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pStyle w:val="BodyTextPTP"/>
        <w:numPr>
          <w:ilvl w:val="0"/>
          <w:numId w:val="1"/>
        </w:numPr>
      </w:pPr>
      <w:r>
        <w:t>What is the maximum number of penalty points that will result in a newly qualified driver’s licence being revoked under The Road Traffic (New Drivers) Act 1995?</w:t>
      </w: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pStyle w:val="BodyTextPTP"/>
        <w:numPr>
          <w:ilvl w:val="0"/>
          <w:numId w:val="1"/>
        </w:numPr>
      </w:pPr>
      <w:r>
        <w:t>What does a person have to do to obtain a full licence again after having it revoked under the provisions of the Road Traffic (New Drivers) Act?</w:t>
      </w: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tabs>
          <w:tab w:val="right" w:leader="dot" w:pos="6930"/>
        </w:tabs>
        <w:ind w:left="360"/>
      </w:pPr>
    </w:p>
    <w:p w:rsidR="00332660" w:rsidRDefault="00332660" w:rsidP="00332660">
      <w:pPr>
        <w:pStyle w:val="BodyTextPTP"/>
        <w:numPr>
          <w:ilvl w:val="0"/>
          <w:numId w:val="1"/>
        </w:numPr>
      </w:pPr>
      <w:r>
        <w:t>Under the ‘totting up’ rules a court must disqualify a person for a minimum period once the person reaches a certain number of points.  What is that number?</w:t>
      </w:r>
    </w:p>
    <w:p w:rsidR="00332660" w:rsidRDefault="00332660" w:rsidP="00332660">
      <w:pPr>
        <w:tabs>
          <w:tab w:val="right" w:leader="dot" w:pos="6930"/>
        </w:tabs>
        <w:ind w:left="360"/>
      </w:pPr>
      <w:r>
        <w:tab/>
      </w:r>
    </w:p>
    <w:p w:rsidR="00F15BC9" w:rsidRDefault="00F15BC9" w:rsidP="00332660">
      <w:pPr>
        <w:tabs>
          <w:tab w:val="right" w:leader="dot" w:pos="6930"/>
        </w:tabs>
        <w:ind w:left="360"/>
      </w:pPr>
    </w:p>
    <w:p w:rsidR="00F15BC9" w:rsidRDefault="00F15BC9" w:rsidP="00CA08A0">
      <w:pPr>
        <w:tabs>
          <w:tab w:val="right" w:leader="dot" w:pos="6930"/>
        </w:tabs>
        <w:ind w:left="360"/>
      </w:pPr>
      <w:r>
        <w:t>………………………………………………………………………..</w:t>
      </w:r>
    </w:p>
    <w:sectPr w:rsidR="00F15BC9" w:rsidSect="003B06A5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800" w:bottom="1440" w:left="1800" w:header="180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2792E" w:rsidRDefault="0062792E">
      <w:r>
        <w:separator/>
      </w:r>
    </w:p>
  </w:endnote>
  <w:endnote w:type="continuationSeparator" w:id="0">
    <w:p w:rsidR="0062792E" w:rsidRDefault="006279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A08A0" w:rsidRPr="00CA08A0" w:rsidRDefault="00CA08A0" w:rsidP="00CA08A0">
    <w:pPr>
      <w:pStyle w:val="Footer"/>
      <w:rPr>
        <w:rFonts w:ascii="Calibri" w:hAnsi="Calibri" w:cs="Calibri"/>
        <w:color w:val="000000"/>
        <w:sz w:val="17"/>
      </w:rPr>
    </w:pPr>
    <w:bookmarkStart w:id="3" w:name="TITUS1FooterEvenPages"/>
    <w:r w:rsidRPr="00CA08A0">
      <w:rPr>
        <w:rFonts w:ascii="Calibri" w:hAnsi="Calibri" w:cs="Calibri"/>
        <w:color w:val="000000"/>
        <w:sz w:val="17"/>
      </w:rPr>
      <w:t> </w:t>
    </w:r>
  </w:p>
  <w:bookmarkEnd w:id="3"/>
  <w:p w:rsidR="003B06A5" w:rsidRPr="00CA08A0" w:rsidRDefault="00CA08A0" w:rsidP="00CA08A0">
    <w:pPr>
      <w:pStyle w:val="Footer"/>
      <w:rPr>
        <w:rFonts w:ascii="Calibri" w:hAnsi="Calibri" w:cs="Calibri"/>
        <w:sz w:val="20"/>
      </w:rPr>
    </w:pPr>
    <w:r w:rsidRPr="00CA08A0">
      <w:rPr>
        <w:rFonts w:ascii="Calibri" w:hAnsi="Calibri" w:cs="Calibri"/>
        <w:sz w:val="20"/>
      </w:rPr>
      <w:t>AJW54949</w:t>
    </w:r>
    <w:r w:rsidRPr="00CA08A0">
      <w:rPr>
        <w:rFonts w:ascii="Calibri" w:hAnsi="Calibri" w:cs="Calibri"/>
        <w:sz w:val="20"/>
      </w:rPr>
      <w:tab/>
      <w:t>Version 1.0</w:t>
    </w:r>
    <w:r w:rsidRPr="00CA08A0">
      <w:rPr>
        <w:rFonts w:ascii="Calibri" w:hAnsi="Calibri" w:cs="Calibri"/>
        <w:sz w:val="20"/>
      </w:rPr>
      <w:tab/>
    </w:r>
  </w:p>
  <w:p w:rsidR="00CA08A0" w:rsidRPr="00CA08A0" w:rsidRDefault="00CA08A0" w:rsidP="00CA08A0">
    <w:pPr>
      <w:pStyle w:val="Footer"/>
      <w:rPr>
        <w:rFonts w:ascii="Calibri" w:hAnsi="Calibri" w:cs="Calibri"/>
        <w:sz w:val="20"/>
      </w:rPr>
    </w:pPr>
    <w:r w:rsidRPr="00CA08A0">
      <w:rPr>
        <w:rFonts w:ascii="Calibri" w:hAnsi="Calibri" w:cs="Calibri"/>
        <w:sz w:val="20"/>
      </w:rPr>
      <w:t>January 2019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64065" w:rsidRDefault="00CA08A0" w:rsidP="00CA08A0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3B06A5" w:rsidRDefault="003B06A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64065" w:rsidRDefault="00CA08A0" w:rsidP="00CA08A0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CA08A0" w:rsidRPr="00CA08A0" w:rsidRDefault="00CA08A0" w:rsidP="00CA08A0">
    <w:pPr>
      <w:pStyle w:val="Footer"/>
      <w:rPr>
        <w:rFonts w:ascii="Calibri" w:hAnsi="Calibri" w:cs="Calibri"/>
        <w:sz w:val="20"/>
      </w:rPr>
    </w:pPr>
    <w:r w:rsidRPr="00CA08A0">
      <w:rPr>
        <w:rFonts w:ascii="Calibri" w:hAnsi="Calibri" w:cs="Calibri"/>
        <w:sz w:val="20"/>
      </w:rPr>
      <w:t>AJW54949</w:t>
    </w:r>
    <w:r w:rsidRPr="00CA08A0">
      <w:rPr>
        <w:rFonts w:ascii="Calibri" w:hAnsi="Calibri" w:cs="Calibri"/>
        <w:sz w:val="20"/>
      </w:rPr>
      <w:tab/>
      <w:t>Version 1.0</w:t>
    </w:r>
    <w:r w:rsidRPr="00CA08A0">
      <w:rPr>
        <w:rFonts w:ascii="Calibri" w:hAnsi="Calibri" w:cs="Calibri"/>
        <w:sz w:val="20"/>
      </w:rPr>
      <w:tab/>
    </w:r>
  </w:p>
  <w:p w:rsidR="00CA08A0" w:rsidRPr="00CA08A0" w:rsidRDefault="00CA08A0" w:rsidP="00CA08A0">
    <w:pPr>
      <w:pStyle w:val="Footer"/>
      <w:rPr>
        <w:rFonts w:ascii="Calibri" w:hAnsi="Calibri" w:cs="Calibri"/>
        <w:sz w:val="20"/>
      </w:rPr>
    </w:pPr>
    <w:r w:rsidRPr="00CA08A0">
      <w:rPr>
        <w:rFonts w:ascii="Calibri" w:hAnsi="Calibri" w:cs="Calibri"/>
        <w:sz w:val="20"/>
      </w:rPr>
      <w:t>January 2019</w:t>
    </w:r>
  </w:p>
  <w:p w:rsidR="003B06A5" w:rsidRDefault="003B06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2792E" w:rsidRDefault="0062792E">
      <w:r>
        <w:separator/>
      </w:r>
    </w:p>
  </w:footnote>
  <w:footnote w:type="continuationSeparator" w:id="0">
    <w:p w:rsidR="0062792E" w:rsidRDefault="0062792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A08A0" w:rsidRDefault="00CA08A0" w:rsidP="00CA08A0">
    <w:pPr>
      <w:pStyle w:val="Header"/>
      <w:rPr>
        <w:color w:val="000000"/>
        <w:sz w:val="17"/>
      </w:rPr>
    </w:pPr>
    <w:bookmarkStart w:id="1" w:name="TITUS1HeaderEvenPages"/>
    <w:r w:rsidRPr="00CA08A0">
      <w:rPr>
        <w:color w:val="000000"/>
        <w:sz w:val="17"/>
      </w:rPr>
      <w:t> </w:t>
    </w:r>
  </w:p>
  <w:bookmarkEnd w:id="1"/>
  <w:p w:rsidR="00CA08A0" w:rsidRDefault="00CA08A0" w:rsidP="00CA08A0">
    <w:pPr>
      <w:pStyle w:val="Header"/>
      <w:jc w:val="center"/>
    </w:pPr>
  </w:p>
  <w:p w:rsidR="003B06A5" w:rsidRDefault="003B06A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15BC9" w:rsidRDefault="00CA08A0" w:rsidP="00CA08A0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3B06A5" w:rsidRDefault="003B06A5" w:rsidP="00F15BC9">
    <w:pPr>
      <w:pStyle w:val="Header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64065" w:rsidRDefault="00CA08A0" w:rsidP="00CA08A0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3B06A5" w:rsidRDefault="003B06A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4920465"/>
    <w:multiLevelType w:val="hybridMultilevel"/>
    <w:tmpl w:val="949A667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noPunctuationKerning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32660"/>
    <w:rsid w:val="00332660"/>
    <w:rsid w:val="00347F35"/>
    <w:rsid w:val="003B06A5"/>
    <w:rsid w:val="005371A4"/>
    <w:rsid w:val="0060400C"/>
    <w:rsid w:val="00610FDC"/>
    <w:rsid w:val="0062792E"/>
    <w:rsid w:val="006919A6"/>
    <w:rsid w:val="008A0950"/>
    <w:rsid w:val="0098245D"/>
    <w:rsid w:val="009B0715"/>
    <w:rsid w:val="00B238B4"/>
    <w:rsid w:val="00B64065"/>
    <w:rsid w:val="00C74416"/>
    <w:rsid w:val="00CA08A0"/>
    <w:rsid w:val="00DA1278"/>
    <w:rsid w:val="00F15B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8762A6C5-E35B-493E-8AD2-3F256CB099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32660"/>
    <w:rPr>
      <w:sz w:val="24"/>
    </w:rPr>
  </w:style>
  <w:style w:type="paragraph" w:styleId="Heading1">
    <w:name w:val="heading 1"/>
    <w:basedOn w:val="Normal"/>
    <w:next w:val="Normal"/>
    <w:qFormat/>
    <w:rsid w:val="00332660"/>
    <w:pPr>
      <w:keepNext/>
      <w:spacing w:before="120" w:after="240"/>
      <w:outlineLvl w:val="0"/>
    </w:pPr>
    <w:rPr>
      <w:rFonts w:ascii="Arial" w:hAnsi="Arial"/>
      <w:b/>
      <w:kern w:val="28"/>
      <w:sz w:val="36"/>
    </w:rPr>
  </w:style>
  <w:style w:type="paragraph" w:styleId="Heading2">
    <w:name w:val="heading 2"/>
    <w:basedOn w:val="Normal"/>
    <w:next w:val="Normal"/>
    <w:qFormat/>
    <w:rsid w:val="00332660"/>
    <w:pPr>
      <w:keepNext/>
      <w:framePr w:w="1944" w:h="720" w:hSpace="216" w:vSpace="216" w:wrap="around" w:vAnchor="text" w:hAnchor="page" w:x="1441" w:y="1"/>
      <w:spacing w:after="120"/>
      <w:jc w:val="right"/>
      <w:outlineLvl w:val="1"/>
    </w:pPr>
    <w:rPr>
      <w:rFonts w:ascii="Arial" w:hAnsi="Arial"/>
      <w:b/>
      <w:sz w:val="28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customStyle="1" w:styleId="BodyTextPTP">
    <w:name w:val="Body Text PTP"/>
    <w:rsid w:val="00332660"/>
    <w:pPr>
      <w:spacing w:before="40" w:after="120" w:line="360" w:lineRule="auto"/>
    </w:pPr>
    <w:rPr>
      <w:rFonts w:ascii="Arial" w:hAnsi="Arial"/>
      <w:sz w:val="24"/>
    </w:rPr>
  </w:style>
  <w:style w:type="paragraph" w:styleId="Header">
    <w:name w:val="header"/>
    <w:basedOn w:val="Normal"/>
    <w:rsid w:val="00F15BC9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F15BC9"/>
    <w:pPr>
      <w:tabs>
        <w:tab w:val="center" w:pos="4153"/>
        <w:tab w:val="right" w:pos="8306"/>
      </w:tabs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187</Words>
  <Characters>1068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North Wales Police</Company>
  <LinksUpToDate>false</LinksUpToDate>
  <CharactersWithSpaces>1253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70919</dc:creator>
  <cp:keywords/>
  <cp:lastModifiedBy>Darren Hembrow</cp:lastModifiedBy>
  <cp:revision>2</cp:revision>
  <dcterms:created xsi:type="dcterms:W3CDTF">2021-02-15T13:53:00Z</dcterms:created>
  <dcterms:modified xsi:type="dcterms:W3CDTF">2021-02-15T13:53:00Z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bcdb7974-d834-4cc3-9c80-57b0cb36a360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