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62F933" w14:textId="77777777" w:rsidR="005F1AA6" w:rsidRPr="00C610AC" w:rsidRDefault="005F1AA6" w:rsidP="008E7DEE">
      <w:pPr>
        <w:spacing w:line="360" w:lineRule="auto"/>
        <w:rPr>
          <w:rFonts w:ascii="Arial" w:hAnsi="Arial" w:cs="Arial"/>
          <w:color w:val="0070C0"/>
          <w:sz w:val="24"/>
          <w:szCs w:val="24"/>
        </w:rPr>
      </w:pPr>
    </w:p>
    <w:p w14:paraId="70DBEB83" w14:textId="77777777" w:rsidR="005F1AA6" w:rsidRDefault="005F1AA6" w:rsidP="008E7DEE">
      <w:pPr>
        <w:spacing w:line="360" w:lineRule="auto"/>
        <w:rPr>
          <w:rFonts w:ascii="Arial" w:hAnsi="Arial" w:cs="Arial"/>
          <w:b/>
          <w:bCs/>
          <w:i/>
          <w:iCs/>
          <w:color w:val="0070C0"/>
          <w:sz w:val="44"/>
          <w:szCs w:val="44"/>
        </w:rPr>
      </w:pPr>
    </w:p>
    <w:p w14:paraId="201A86BB" w14:textId="36FF07D3" w:rsidR="008E7DEE" w:rsidRPr="002F5593" w:rsidRDefault="008411A2" w:rsidP="008E7DEE">
      <w:pPr>
        <w:spacing w:line="360" w:lineRule="auto"/>
        <w:rPr>
          <w:rFonts w:ascii="Arial" w:hAnsi="Arial" w:cs="Arial"/>
          <w:b/>
          <w:bCs/>
          <w:i/>
          <w:iCs/>
          <w:color w:val="0070C0"/>
          <w:sz w:val="44"/>
          <w:szCs w:val="44"/>
        </w:rPr>
      </w:pPr>
      <w:r w:rsidRPr="002F5593">
        <w:rPr>
          <w:rFonts w:ascii="Arial" w:hAnsi="Arial" w:cs="Arial"/>
          <w:b/>
          <w:bCs/>
          <w:i/>
          <w:iCs/>
          <w:color w:val="0070C0"/>
          <w:sz w:val="44"/>
          <w:szCs w:val="44"/>
        </w:rPr>
        <w:t xml:space="preserve">Psychology </w:t>
      </w:r>
      <w:r w:rsidR="000F126E" w:rsidRPr="002F5593">
        <w:rPr>
          <w:rFonts w:ascii="Arial" w:hAnsi="Arial" w:cs="Arial"/>
          <w:b/>
          <w:bCs/>
          <w:i/>
          <w:iCs/>
          <w:color w:val="0070C0"/>
          <w:sz w:val="44"/>
          <w:szCs w:val="44"/>
        </w:rPr>
        <w:t xml:space="preserve">for Health and Social Care </w:t>
      </w:r>
    </w:p>
    <w:p w14:paraId="0BCED092" w14:textId="46B89429" w:rsidR="000F126E" w:rsidRPr="002F5593" w:rsidRDefault="000F126E" w:rsidP="008E7DEE">
      <w:pPr>
        <w:spacing w:line="360" w:lineRule="auto"/>
        <w:rPr>
          <w:rFonts w:ascii="Arial" w:hAnsi="Arial" w:cs="Arial"/>
          <w:b/>
          <w:bCs/>
          <w:i/>
          <w:iCs/>
          <w:color w:val="0070C0"/>
          <w:sz w:val="44"/>
          <w:szCs w:val="44"/>
        </w:rPr>
      </w:pPr>
      <w:r w:rsidRPr="002F5593">
        <w:rPr>
          <w:rFonts w:ascii="Arial" w:hAnsi="Arial" w:cs="Arial"/>
          <w:b/>
          <w:bCs/>
          <w:i/>
          <w:iCs/>
          <w:color w:val="0070C0"/>
          <w:sz w:val="44"/>
          <w:szCs w:val="44"/>
        </w:rPr>
        <w:t>(BMHP4003_LON)</w:t>
      </w:r>
    </w:p>
    <w:p w14:paraId="3218B300" w14:textId="659012BC" w:rsidR="008403B8" w:rsidRPr="002F5593" w:rsidRDefault="008403B8" w:rsidP="008E7DEE">
      <w:pPr>
        <w:spacing w:line="360" w:lineRule="auto"/>
        <w:rPr>
          <w:rFonts w:ascii="Arial" w:hAnsi="Arial" w:cs="Arial"/>
          <w:b/>
          <w:bCs/>
          <w:color w:val="0070C0"/>
          <w:sz w:val="44"/>
          <w:szCs w:val="44"/>
        </w:rPr>
      </w:pPr>
      <w:r w:rsidRPr="002F5593">
        <w:rPr>
          <w:rFonts w:ascii="Arial" w:hAnsi="Arial" w:cs="Arial"/>
          <w:b/>
          <w:bCs/>
          <w:i/>
          <w:iCs/>
          <w:color w:val="0070C0"/>
          <w:sz w:val="44"/>
          <w:szCs w:val="44"/>
        </w:rPr>
        <w:t xml:space="preserve">Lecturer </w:t>
      </w:r>
      <w:r w:rsidR="00F16CF3" w:rsidRPr="002F5593">
        <w:rPr>
          <w:rFonts w:ascii="Arial" w:hAnsi="Arial" w:cs="Arial"/>
          <w:b/>
          <w:bCs/>
          <w:i/>
          <w:iCs/>
          <w:color w:val="0070C0"/>
          <w:sz w:val="44"/>
          <w:szCs w:val="44"/>
        </w:rPr>
        <w:t>name: Diya</w:t>
      </w:r>
      <w:r w:rsidR="00185930" w:rsidRPr="002F5593">
        <w:rPr>
          <w:rFonts w:ascii="Arial" w:hAnsi="Arial" w:cs="Arial"/>
          <w:b/>
          <w:bCs/>
          <w:i/>
          <w:iCs/>
          <w:color w:val="0070C0"/>
          <w:sz w:val="44"/>
          <w:szCs w:val="44"/>
        </w:rPr>
        <w:t xml:space="preserve"> Ganguly </w:t>
      </w:r>
    </w:p>
    <w:p w14:paraId="571E1115" w14:textId="6810F73F" w:rsidR="00F16CF3" w:rsidRPr="00263214" w:rsidRDefault="00F16CF3" w:rsidP="008E7DEE">
      <w:pPr>
        <w:spacing w:line="360" w:lineRule="auto"/>
        <w:rPr>
          <w:rFonts w:ascii="Arial" w:hAnsi="Arial" w:cs="Arial"/>
          <w:b/>
          <w:bCs/>
          <w:i/>
          <w:iCs/>
          <w:color w:val="0070C0"/>
          <w:sz w:val="44"/>
          <w:szCs w:val="44"/>
          <w:u w:val="single"/>
        </w:rPr>
      </w:pPr>
      <w:r w:rsidRPr="00263214">
        <w:rPr>
          <w:rFonts w:ascii="Arial" w:hAnsi="Arial" w:cs="Arial"/>
          <w:b/>
          <w:bCs/>
          <w:i/>
          <w:iCs/>
          <w:color w:val="0070C0"/>
          <w:sz w:val="44"/>
          <w:szCs w:val="44"/>
          <w:u w:val="single"/>
        </w:rPr>
        <w:t xml:space="preserve">Task 2: </w:t>
      </w:r>
      <w:r w:rsidR="00627778" w:rsidRPr="00263214">
        <w:rPr>
          <w:rFonts w:ascii="Arial" w:hAnsi="Arial" w:cs="Arial"/>
          <w:b/>
          <w:bCs/>
          <w:i/>
          <w:iCs/>
          <w:color w:val="0070C0"/>
          <w:sz w:val="44"/>
          <w:szCs w:val="44"/>
          <w:u w:val="single"/>
        </w:rPr>
        <w:t>Applying Psychological</w:t>
      </w:r>
      <w:r w:rsidR="00627778" w:rsidRPr="00263214">
        <w:rPr>
          <w:rFonts w:ascii="Arial" w:hAnsi="Arial" w:cs="Arial"/>
          <w:b/>
          <w:bCs/>
          <w:i/>
          <w:iCs/>
          <w:color w:val="0070C0"/>
          <w:sz w:val="44"/>
          <w:szCs w:val="44"/>
        </w:rPr>
        <w:t xml:space="preserve"> </w:t>
      </w:r>
      <w:r w:rsidR="00627778" w:rsidRPr="00263214">
        <w:rPr>
          <w:rFonts w:ascii="Arial" w:hAnsi="Arial" w:cs="Arial"/>
          <w:b/>
          <w:bCs/>
          <w:i/>
          <w:iCs/>
          <w:color w:val="0070C0"/>
          <w:sz w:val="44"/>
          <w:szCs w:val="44"/>
          <w:u w:val="single"/>
        </w:rPr>
        <w:t xml:space="preserve">Perspectives </w:t>
      </w:r>
      <w:r w:rsidR="00755276" w:rsidRPr="00263214">
        <w:rPr>
          <w:rFonts w:ascii="Arial" w:hAnsi="Arial" w:cs="Arial"/>
          <w:b/>
          <w:bCs/>
          <w:i/>
          <w:iCs/>
          <w:color w:val="0070C0"/>
          <w:sz w:val="44"/>
          <w:szCs w:val="44"/>
          <w:u w:val="single"/>
        </w:rPr>
        <w:t xml:space="preserve">in Health and Social Care </w:t>
      </w:r>
    </w:p>
    <w:p w14:paraId="6DEA0D37" w14:textId="4E41403F" w:rsidR="000B5CAB" w:rsidRDefault="000B5CAB" w:rsidP="008E7DEE">
      <w:pPr>
        <w:spacing w:line="360" w:lineRule="auto"/>
        <w:rPr>
          <w:rFonts w:ascii="Arial" w:hAnsi="Arial" w:cs="Arial"/>
          <w:b/>
          <w:bCs/>
          <w:i/>
          <w:iCs/>
          <w:color w:val="0070C0"/>
          <w:sz w:val="44"/>
          <w:szCs w:val="44"/>
          <w:u w:val="single"/>
        </w:rPr>
      </w:pPr>
    </w:p>
    <w:p w14:paraId="384A8B2D" w14:textId="1ECA1278" w:rsidR="00263214" w:rsidRDefault="00263214" w:rsidP="008E7DEE">
      <w:pPr>
        <w:spacing w:line="360" w:lineRule="auto"/>
        <w:rPr>
          <w:rFonts w:ascii="Arial" w:hAnsi="Arial" w:cs="Arial"/>
          <w:b/>
          <w:bCs/>
          <w:i/>
          <w:iCs/>
          <w:color w:val="0070C0"/>
          <w:sz w:val="44"/>
          <w:szCs w:val="44"/>
          <w:u w:val="single"/>
        </w:rPr>
      </w:pPr>
    </w:p>
    <w:p w14:paraId="49334642" w14:textId="08295DA0" w:rsidR="00263214" w:rsidRDefault="00263214" w:rsidP="008E7DEE">
      <w:pPr>
        <w:spacing w:line="360" w:lineRule="auto"/>
        <w:rPr>
          <w:rFonts w:ascii="Arial" w:hAnsi="Arial" w:cs="Arial"/>
          <w:b/>
          <w:bCs/>
          <w:i/>
          <w:iCs/>
          <w:color w:val="0070C0"/>
          <w:sz w:val="44"/>
          <w:szCs w:val="44"/>
        </w:rPr>
      </w:pPr>
      <w:r>
        <w:rPr>
          <w:rFonts w:ascii="Arial" w:hAnsi="Arial" w:cs="Arial"/>
          <w:b/>
          <w:bCs/>
          <w:i/>
          <w:iCs/>
          <w:color w:val="0070C0"/>
          <w:sz w:val="44"/>
          <w:szCs w:val="44"/>
        </w:rPr>
        <w:t xml:space="preserve">Student </w:t>
      </w:r>
      <w:r w:rsidR="005F1AA6">
        <w:rPr>
          <w:rFonts w:ascii="Arial" w:hAnsi="Arial" w:cs="Arial"/>
          <w:b/>
          <w:bCs/>
          <w:i/>
          <w:iCs/>
          <w:color w:val="0070C0"/>
          <w:sz w:val="44"/>
          <w:szCs w:val="44"/>
        </w:rPr>
        <w:t>name: Ioana</w:t>
      </w:r>
      <w:r>
        <w:rPr>
          <w:rFonts w:ascii="Arial" w:hAnsi="Arial" w:cs="Arial"/>
          <w:b/>
          <w:bCs/>
          <w:i/>
          <w:iCs/>
          <w:color w:val="0070C0"/>
          <w:sz w:val="44"/>
          <w:szCs w:val="44"/>
        </w:rPr>
        <w:t xml:space="preserve"> Irina Dinu </w:t>
      </w:r>
    </w:p>
    <w:p w14:paraId="35F98630" w14:textId="6CE247F8" w:rsidR="005F1AA6" w:rsidRPr="00263214" w:rsidRDefault="005F1AA6" w:rsidP="008E7DEE">
      <w:pPr>
        <w:spacing w:line="360" w:lineRule="auto"/>
        <w:rPr>
          <w:rFonts w:ascii="Arial" w:hAnsi="Arial" w:cs="Arial"/>
          <w:b/>
          <w:bCs/>
          <w:i/>
          <w:iCs/>
          <w:color w:val="0070C0"/>
          <w:sz w:val="44"/>
          <w:szCs w:val="44"/>
        </w:rPr>
      </w:pPr>
      <w:r>
        <w:rPr>
          <w:rFonts w:ascii="Arial" w:hAnsi="Arial" w:cs="Arial"/>
          <w:b/>
          <w:bCs/>
          <w:i/>
          <w:iCs/>
          <w:color w:val="0070C0"/>
          <w:sz w:val="44"/>
          <w:szCs w:val="44"/>
        </w:rPr>
        <w:t>Student id: 1914863</w:t>
      </w:r>
    </w:p>
    <w:p w14:paraId="1B3D315D" w14:textId="2E385E3B" w:rsidR="000B5CAB" w:rsidRDefault="000B5CAB" w:rsidP="008E7DEE">
      <w:pPr>
        <w:spacing w:line="360" w:lineRule="auto"/>
        <w:rPr>
          <w:rFonts w:ascii="Arial" w:hAnsi="Arial" w:cs="Arial"/>
          <w:color w:val="0070C0"/>
          <w:sz w:val="24"/>
          <w:szCs w:val="24"/>
        </w:rPr>
      </w:pPr>
    </w:p>
    <w:p w14:paraId="4383BE2C" w14:textId="3023756D" w:rsidR="00DC5E91" w:rsidRDefault="00DC5E91" w:rsidP="008E7DEE">
      <w:pPr>
        <w:spacing w:line="360" w:lineRule="auto"/>
        <w:rPr>
          <w:rFonts w:ascii="Arial" w:hAnsi="Arial" w:cs="Arial"/>
          <w:color w:val="0070C0"/>
          <w:sz w:val="24"/>
          <w:szCs w:val="24"/>
        </w:rPr>
      </w:pPr>
    </w:p>
    <w:p w14:paraId="5B5CAF76" w14:textId="0DC42C0B" w:rsidR="00DC5E91" w:rsidRDefault="00DC5E91" w:rsidP="008E7DEE">
      <w:pPr>
        <w:spacing w:line="360" w:lineRule="auto"/>
        <w:rPr>
          <w:rFonts w:ascii="Arial" w:hAnsi="Arial" w:cs="Arial"/>
          <w:color w:val="0070C0"/>
          <w:sz w:val="24"/>
          <w:szCs w:val="24"/>
        </w:rPr>
      </w:pPr>
    </w:p>
    <w:p w14:paraId="39DA643C" w14:textId="0A441B28" w:rsidR="00DC5E91" w:rsidRDefault="00DC5E91" w:rsidP="008E7DEE">
      <w:pPr>
        <w:spacing w:line="360" w:lineRule="auto"/>
        <w:rPr>
          <w:rFonts w:ascii="Arial" w:hAnsi="Arial" w:cs="Arial"/>
          <w:color w:val="0070C0"/>
          <w:sz w:val="24"/>
          <w:szCs w:val="24"/>
        </w:rPr>
      </w:pPr>
    </w:p>
    <w:p w14:paraId="71D27A56" w14:textId="32AC26E9" w:rsidR="00DC5E91" w:rsidRDefault="00DC5E91" w:rsidP="008E7DEE">
      <w:pPr>
        <w:spacing w:line="360" w:lineRule="auto"/>
        <w:rPr>
          <w:rFonts w:ascii="Arial" w:hAnsi="Arial" w:cs="Arial"/>
          <w:color w:val="0070C0"/>
          <w:sz w:val="24"/>
          <w:szCs w:val="24"/>
        </w:rPr>
      </w:pPr>
    </w:p>
    <w:p w14:paraId="115D8141" w14:textId="4B344E77" w:rsidR="00DC5E91" w:rsidRDefault="00DC5E91" w:rsidP="008E7DEE">
      <w:pPr>
        <w:spacing w:line="360" w:lineRule="auto"/>
        <w:rPr>
          <w:rFonts w:ascii="Arial" w:hAnsi="Arial" w:cs="Arial"/>
          <w:color w:val="0070C0"/>
          <w:sz w:val="24"/>
          <w:szCs w:val="24"/>
        </w:rPr>
      </w:pPr>
    </w:p>
    <w:p w14:paraId="30B2F962" w14:textId="5D15E962" w:rsidR="00DC5E91" w:rsidRDefault="00DC5E91" w:rsidP="008E7DEE">
      <w:pPr>
        <w:spacing w:line="360" w:lineRule="auto"/>
        <w:rPr>
          <w:rFonts w:ascii="Arial" w:hAnsi="Arial" w:cs="Arial"/>
          <w:color w:val="0070C0"/>
          <w:sz w:val="24"/>
          <w:szCs w:val="24"/>
        </w:rPr>
      </w:pPr>
    </w:p>
    <w:p w14:paraId="2CA74B11" w14:textId="72DAF60A" w:rsidR="00DC5E91" w:rsidRDefault="00FA555E" w:rsidP="008E7DEE">
      <w:pPr>
        <w:spacing w:line="360" w:lineRule="auto"/>
        <w:rPr>
          <w:rFonts w:ascii="Arial" w:hAnsi="Arial" w:cs="Arial"/>
          <w:b/>
          <w:bCs/>
          <w:i/>
          <w:iCs/>
          <w:color w:val="0070C0"/>
          <w:sz w:val="44"/>
          <w:szCs w:val="44"/>
        </w:rPr>
      </w:pPr>
      <w:r>
        <w:rPr>
          <w:rFonts w:ascii="Arial" w:hAnsi="Arial" w:cs="Arial"/>
          <w:color w:val="0070C0"/>
          <w:sz w:val="24"/>
          <w:szCs w:val="24"/>
        </w:rPr>
        <w:lastRenderedPageBreak/>
        <w:t xml:space="preserve"> </w:t>
      </w:r>
      <w:r w:rsidR="00D85D21">
        <w:rPr>
          <w:rFonts w:ascii="Arial" w:hAnsi="Arial" w:cs="Arial"/>
          <w:b/>
          <w:bCs/>
          <w:i/>
          <w:iCs/>
          <w:color w:val="0070C0"/>
          <w:sz w:val="44"/>
          <w:szCs w:val="44"/>
        </w:rPr>
        <w:t xml:space="preserve">Table of contents </w:t>
      </w:r>
    </w:p>
    <w:p w14:paraId="551DCD33" w14:textId="73560932" w:rsidR="00D22459" w:rsidRDefault="00D22459" w:rsidP="008E7DEE">
      <w:pPr>
        <w:spacing w:line="360" w:lineRule="auto"/>
        <w:rPr>
          <w:rFonts w:ascii="Arial" w:hAnsi="Arial" w:cs="Arial"/>
          <w:b/>
          <w:bCs/>
          <w:i/>
          <w:iCs/>
          <w:color w:val="0070C0"/>
          <w:sz w:val="44"/>
          <w:szCs w:val="44"/>
        </w:rPr>
      </w:pPr>
    </w:p>
    <w:p w14:paraId="78B4222B" w14:textId="2735A282" w:rsidR="00E90679" w:rsidRDefault="00D22459" w:rsidP="008E7DEE">
      <w:pPr>
        <w:spacing w:line="360" w:lineRule="auto"/>
        <w:rPr>
          <w:rFonts w:ascii="Arial" w:hAnsi="Arial" w:cs="Arial"/>
          <w:b/>
          <w:bCs/>
          <w:sz w:val="24"/>
          <w:szCs w:val="24"/>
        </w:rPr>
      </w:pPr>
      <w:r>
        <w:rPr>
          <w:rFonts w:ascii="Arial" w:hAnsi="Arial" w:cs="Arial"/>
          <w:b/>
          <w:bCs/>
          <w:sz w:val="24"/>
          <w:szCs w:val="24"/>
        </w:rPr>
        <w:t>Introduction............................................</w:t>
      </w:r>
      <w:r w:rsidR="000F5971">
        <w:rPr>
          <w:rFonts w:ascii="Arial" w:hAnsi="Arial" w:cs="Arial"/>
          <w:b/>
          <w:bCs/>
          <w:sz w:val="24"/>
          <w:szCs w:val="24"/>
        </w:rPr>
        <w:t>...............................3</w:t>
      </w:r>
    </w:p>
    <w:p w14:paraId="21E025F4" w14:textId="328C3C7C" w:rsidR="00A163A0" w:rsidRDefault="00D55492" w:rsidP="008E7DEE">
      <w:pPr>
        <w:spacing w:line="360" w:lineRule="auto"/>
        <w:rPr>
          <w:rFonts w:ascii="Arial" w:hAnsi="Arial" w:cs="Arial"/>
          <w:b/>
          <w:bCs/>
          <w:sz w:val="24"/>
          <w:szCs w:val="24"/>
        </w:rPr>
      </w:pPr>
      <w:r>
        <w:rPr>
          <w:rFonts w:ascii="Arial" w:hAnsi="Arial" w:cs="Arial"/>
          <w:b/>
          <w:bCs/>
          <w:sz w:val="24"/>
          <w:szCs w:val="24"/>
        </w:rPr>
        <w:t xml:space="preserve">Reflection on </w:t>
      </w:r>
      <w:r w:rsidR="001E34BC">
        <w:rPr>
          <w:rFonts w:ascii="Arial" w:hAnsi="Arial" w:cs="Arial"/>
          <w:b/>
          <w:bCs/>
          <w:sz w:val="24"/>
          <w:szCs w:val="24"/>
        </w:rPr>
        <w:t>psychological theories</w:t>
      </w:r>
      <w:r w:rsidR="00A163A0">
        <w:rPr>
          <w:rFonts w:ascii="Arial" w:hAnsi="Arial" w:cs="Arial"/>
          <w:b/>
          <w:bCs/>
          <w:sz w:val="24"/>
          <w:szCs w:val="24"/>
        </w:rPr>
        <w:t>..................................4</w:t>
      </w:r>
    </w:p>
    <w:p w14:paraId="48F92BC0" w14:textId="03D245A4" w:rsidR="00A163A0" w:rsidRDefault="00DA35B2" w:rsidP="008E7DEE">
      <w:pPr>
        <w:spacing w:line="360" w:lineRule="auto"/>
        <w:rPr>
          <w:rFonts w:ascii="Arial" w:hAnsi="Arial" w:cs="Arial"/>
          <w:b/>
          <w:bCs/>
          <w:sz w:val="24"/>
          <w:szCs w:val="24"/>
        </w:rPr>
      </w:pPr>
      <w:r>
        <w:rPr>
          <w:rFonts w:ascii="Arial" w:hAnsi="Arial" w:cs="Arial"/>
          <w:b/>
          <w:bCs/>
          <w:sz w:val="24"/>
          <w:szCs w:val="24"/>
        </w:rPr>
        <w:t xml:space="preserve">My view </w:t>
      </w:r>
      <w:r w:rsidR="0054431D">
        <w:rPr>
          <w:rFonts w:ascii="Arial" w:hAnsi="Arial" w:cs="Arial"/>
          <w:b/>
          <w:bCs/>
          <w:sz w:val="24"/>
          <w:szCs w:val="24"/>
        </w:rPr>
        <w:t xml:space="preserve">on psychological </w:t>
      </w:r>
      <w:r w:rsidR="00243144">
        <w:rPr>
          <w:rFonts w:ascii="Arial" w:hAnsi="Arial" w:cs="Arial"/>
          <w:b/>
          <w:bCs/>
          <w:sz w:val="24"/>
          <w:szCs w:val="24"/>
        </w:rPr>
        <w:t>perspectives.............................</w:t>
      </w:r>
      <w:r w:rsidR="00BA57B7">
        <w:rPr>
          <w:rFonts w:ascii="Arial" w:hAnsi="Arial" w:cs="Arial"/>
          <w:b/>
          <w:bCs/>
          <w:sz w:val="24"/>
          <w:szCs w:val="24"/>
        </w:rPr>
        <w:t>.5</w:t>
      </w:r>
    </w:p>
    <w:p w14:paraId="7CC5B808" w14:textId="34C64EB0" w:rsidR="00243144" w:rsidRDefault="00243144" w:rsidP="008E7DEE">
      <w:pPr>
        <w:spacing w:line="360" w:lineRule="auto"/>
        <w:rPr>
          <w:rFonts w:ascii="Arial" w:hAnsi="Arial" w:cs="Arial"/>
          <w:b/>
          <w:bCs/>
          <w:sz w:val="24"/>
          <w:szCs w:val="24"/>
        </w:rPr>
      </w:pPr>
      <w:r>
        <w:rPr>
          <w:rFonts w:ascii="Arial" w:hAnsi="Arial" w:cs="Arial"/>
          <w:b/>
          <w:bCs/>
          <w:sz w:val="24"/>
          <w:szCs w:val="24"/>
        </w:rPr>
        <w:t>Conclusion............................................................................</w:t>
      </w:r>
      <w:r w:rsidR="00BA57B7">
        <w:rPr>
          <w:rFonts w:ascii="Arial" w:hAnsi="Arial" w:cs="Arial"/>
          <w:b/>
          <w:bCs/>
          <w:sz w:val="24"/>
          <w:szCs w:val="24"/>
        </w:rPr>
        <w:t>.</w:t>
      </w:r>
      <w:r>
        <w:rPr>
          <w:rFonts w:ascii="Arial" w:hAnsi="Arial" w:cs="Arial"/>
          <w:b/>
          <w:bCs/>
          <w:sz w:val="24"/>
          <w:szCs w:val="24"/>
        </w:rPr>
        <w:t>.8</w:t>
      </w:r>
    </w:p>
    <w:p w14:paraId="65AE615C" w14:textId="36C592ED" w:rsidR="00243144" w:rsidRDefault="00243144" w:rsidP="008E7DEE">
      <w:pPr>
        <w:spacing w:line="360" w:lineRule="auto"/>
        <w:rPr>
          <w:rFonts w:ascii="Arial" w:hAnsi="Arial" w:cs="Arial"/>
          <w:b/>
          <w:bCs/>
          <w:sz w:val="24"/>
          <w:szCs w:val="24"/>
        </w:rPr>
      </w:pPr>
      <w:r>
        <w:rPr>
          <w:rFonts w:ascii="Arial" w:hAnsi="Arial" w:cs="Arial"/>
          <w:b/>
          <w:bCs/>
          <w:sz w:val="24"/>
          <w:szCs w:val="24"/>
        </w:rPr>
        <w:t>References.............................................................................</w:t>
      </w:r>
      <w:r w:rsidR="00BA57B7">
        <w:rPr>
          <w:rFonts w:ascii="Arial" w:hAnsi="Arial" w:cs="Arial"/>
          <w:b/>
          <w:bCs/>
          <w:sz w:val="24"/>
          <w:szCs w:val="24"/>
        </w:rPr>
        <w:t>.</w:t>
      </w:r>
      <w:r>
        <w:rPr>
          <w:rFonts w:ascii="Arial" w:hAnsi="Arial" w:cs="Arial"/>
          <w:b/>
          <w:bCs/>
          <w:sz w:val="24"/>
          <w:szCs w:val="24"/>
        </w:rPr>
        <w:t>9</w:t>
      </w:r>
    </w:p>
    <w:p w14:paraId="0A1CE93D" w14:textId="77777777" w:rsidR="00A74BB1" w:rsidRPr="00D22459" w:rsidRDefault="00A74BB1" w:rsidP="008E7DEE">
      <w:pPr>
        <w:spacing w:line="360" w:lineRule="auto"/>
        <w:rPr>
          <w:rFonts w:ascii="Arial" w:hAnsi="Arial" w:cs="Arial"/>
          <w:b/>
          <w:bCs/>
          <w:sz w:val="24"/>
          <w:szCs w:val="24"/>
        </w:rPr>
      </w:pPr>
    </w:p>
    <w:p w14:paraId="791D4F82" w14:textId="74802895" w:rsidR="00D85D21" w:rsidRDefault="00D85D21" w:rsidP="008E7DEE">
      <w:pPr>
        <w:spacing w:line="360" w:lineRule="auto"/>
        <w:rPr>
          <w:rFonts w:ascii="Arial" w:hAnsi="Arial" w:cs="Arial"/>
          <w:b/>
          <w:bCs/>
          <w:i/>
          <w:iCs/>
          <w:color w:val="0070C0"/>
          <w:sz w:val="44"/>
          <w:szCs w:val="44"/>
        </w:rPr>
      </w:pPr>
    </w:p>
    <w:p w14:paraId="73A1CDCB" w14:textId="2160D3B8" w:rsidR="00D85D21" w:rsidRDefault="00D85D21" w:rsidP="008E7DEE">
      <w:pPr>
        <w:spacing w:line="360" w:lineRule="auto"/>
        <w:rPr>
          <w:rFonts w:ascii="Arial" w:hAnsi="Arial" w:cs="Arial"/>
          <w:b/>
          <w:bCs/>
          <w:i/>
          <w:iCs/>
          <w:color w:val="0070C0"/>
          <w:sz w:val="44"/>
          <w:szCs w:val="44"/>
        </w:rPr>
      </w:pPr>
    </w:p>
    <w:p w14:paraId="1AA6EDC6" w14:textId="10FC73B0" w:rsidR="00D85D21" w:rsidRDefault="00D85D21" w:rsidP="008E7DEE">
      <w:pPr>
        <w:spacing w:line="360" w:lineRule="auto"/>
        <w:rPr>
          <w:rFonts w:ascii="Arial" w:hAnsi="Arial" w:cs="Arial"/>
          <w:b/>
          <w:bCs/>
          <w:i/>
          <w:iCs/>
          <w:color w:val="0070C0"/>
          <w:sz w:val="44"/>
          <w:szCs w:val="44"/>
        </w:rPr>
      </w:pPr>
    </w:p>
    <w:p w14:paraId="3FEEE79A" w14:textId="4B37CF6B" w:rsidR="00D85D21" w:rsidRDefault="00D85D21" w:rsidP="008E7DEE">
      <w:pPr>
        <w:spacing w:line="360" w:lineRule="auto"/>
        <w:rPr>
          <w:rFonts w:ascii="Arial" w:hAnsi="Arial" w:cs="Arial"/>
          <w:b/>
          <w:bCs/>
          <w:i/>
          <w:iCs/>
          <w:color w:val="0070C0"/>
          <w:sz w:val="44"/>
          <w:szCs w:val="44"/>
        </w:rPr>
      </w:pPr>
    </w:p>
    <w:p w14:paraId="371D18DC" w14:textId="724F735B" w:rsidR="00D85D21" w:rsidRDefault="00D85D21" w:rsidP="008E7DEE">
      <w:pPr>
        <w:spacing w:line="360" w:lineRule="auto"/>
        <w:rPr>
          <w:rFonts w:ascii="Arial" w:hAnsi="Arial" w:cs="Arial"/>
          <w:b/>
          <w:bCs/>
          <w:i/>
          <w:iCs/>
          <w:color w:val="0070C0"/>
          <w:sz w:val="44"/>
          <w:szCs w:val="44"/>
        </w:rPr>
      </w:pPr>
    </w:p>
    <w:p w14:paraId="6D09562D" w14:textId="1A3C00C0" w:rsidR="00D85D21" w:rsidRDefault="00D85D21" w:rsidP="008E7DEE">
      <w:pPr>
        <w:spacing w:line="360" w:lineRule="auto"/>
        <w:rPr>
          <w:rFonts w:ascii="Arial" w:hAnsi="Arial" w:cs="Arial"/>
          <w:b/>
          <w:bCs/>
          <w:i/>
          <w:iCs/>
          <w:color w:val="0070C0"/>
          <w:sz w:val="44"/>
          <w:szCs w:val="44"/>
        </w:rPr>
      </w:pPr>
    </w:p>
    <w:p w14:paraId="0AF577BB" w14:textId="05FEFA55" w:rsidR="00D85D21" w:rsidRDefault="00D85D21" w:rsidP="008E7DEE">
      <w:pPr>
        <w:spacing w:line="360" w:lineRule="auto"/>
        <w:rPr>
          <w:rFonts w:ascii="Arial" w:hAnsi="Arial" w:cs="Arial"/>
          <w:b/>
          <w:bCs/>
          <w:i/>
          <w:iCs/>
          <w:color w:val="0070C0"/>
          <w:sz w:val="44"/>
          <w:szCs w:val="44"/>
        </w:rPr>
      </w:pPr>
    </w:p>
    <w:p w14:paraId="21D6479A" w14:textId="3485A5AE" w:rsidR="00D85D21" w:rsidRDefault="00D85D21" w:rsidP="008E7DEE">
      <w:pPr>
        <w:spacing w:line="360" w:lineRule="auto"/>
        <w:rPr>
          <w:rFonts w:ascii="Arial" w:hAnsi="Arial" w:cs="Arial"/>
          <w:b/>
          <w:bCs/>
          <w:i/>
          <w:iCs/>
          <w:color w:val="0070C0"/>
          <w:sz w:val="44"/>
          <w:szCs w:val="44"/>
        </w:rPr>
      </w:pPr>
    </w:p>
    <w:p w14:paraId="0631C9AC" w14:textId="3F128D92" w:rsidR="00D85D21" w:rsidRDefault="00D85D21" w:rsidP="008E7DEE">
      <w:pPr>
        <w:spacing w:line="360" w:lineRule="auto"/>
        <w:rPr>
          <w:rFonts w:ascii="Arial" w:hAnsi="Arial" w:cs="Arial"/>
          <w:b/>
          <w:bCs/>
          <w:i/>
          <w:iCs/>
          <w:color w:val="0070C0"/>
          <w:sz w:val="44"/>
          <w:szCs w:val="44"/>
        </w:rPr>
      </w:pPr>
    </w:p>
    <w:p w14:paraId="3DD11D81" w14:textId="1A65AC64" w:rsidR="00D85D21" w:rsidRPr="00BA57B7" w:rsidRDefault="00D85D21" w:rsidP="008E7DEE">
      <w:pPr>
        <w:spacing w:line="360" w:lineRule="auto"/>
        <w:rPr>
          <w:rFonts w:ascii="Arial" w:hAnsi="Arial" w:cs="Arial"/>
          <w:color w:val="0070C0"/>
          <w:sz w:val="24"/>
          <w:szCs w:val="24"/>
        </w:rPr>
      </w:pPr>
    </w:p>
    <w:p w14:paraId="23C00481" w14:textId="1B965AAB" w:rsidR="00D85D21" w:rsidRDefault="00D85D21" w:rsidP="008E7DEE">
      <w:pPr>
        <w:spacing w:line="360" w:lineRule="auto"/>
        <w:rPr>
          <w:rFonts w:ascii="Arial" w:hAnsi="Arial" w:cs="Arial"/>
          <w:b/>
          <w:bCs/>
          <w:i/>
          <w:iCs/>
          <w:color w:val="0070C0"/>
          <w:sz w:val="44"/>
          <w:szCs w:val="44"/>
        </w:rPr>
      </w:pPr>
      <w:r>
        <w:rPr>
          <w:rFonts w:ascii="Arial" w:hAnsi="Arial" w:cs="Arial"/>
          <w:b/>
          <w:bCs/>
          <w:i/>
          <w:iCs/>
          <w:color w:val="0070C0"/>
          <w:sz w:val="44"/>
          <w:szCs w:val="44"/>
        </w:rPr>
        <w:lastRenderedPageBreak/>
        <w:t>Introduction</w:t>
      </w:r>
    </w:p>
    <w:p w14:paraId="3967CE8F" w14:textId="1EF6EDFC" w:rsidR="00BC30A8" w:rsidRPr="008B29E0" w:rsidRDefault="00691D48" w:rsidP="008B29E0">
      <w:pPr>
        <w:spacing w:line="360" w:lineRule="auto"/>
        <w:rPr>
          <w:rFonts w:ascii="Arial" w:hAnsi="Arial" w:cs="Arial"/>
          <w:color w:val="000000" w:themeColor="text1"/>
          <w:sz w:val="24"/>
          <w:szCs w:val="24"/>
        </w:rPr>
      </w:pPr>
      <w:r w:rsidRPr="008B29E0">
        <w:rPr>
          <w:rFonts w:ascii="Arial" w:hAnsi="Arial" w:cs="Arial"/>
          <w:color w:val="000000" w:themeColor="text1"/>
          <w:sz w:val="24"/>
          <w:szCs w:val="24"/>
        </w:rPr>
        <w:t xml:space="preserve">The intention of this essay </w:t>
      </w:r>
      <w:r w:rsidR="004A4F52" w:rsidRPr="008B29E0">
        <w:rPr>
          <w:rFonts w:ascii="Arial" w:hAnsi="Arial" w:cs="Arial"/>
          <w:color w:val="000000" w:themeColor="text1"/>
          <w:sz w:val="24"/>
          <w:szCs w:val="24"/>
        </w:rPr>
        <w:t>is</w:t>
      </w:r>
      <w:r w:rsidR="00BC30A8" w:rsidRPr="008B29E0">
        <w:rPr>
          <w:rFonts w:ascii="Arial" w:hAnsi="Arial" w:cs="Arial"/>
          <w:color w:val="000000" w:themeColor="text1"/>
          <w:sz w:val="24"/>
          <w:szCs w:val="24"/>
        </w:rPr>
        <w:t xml:space="preserve"> to discuss my view </w:t>
      </w:r>
      <w:r w:rsidR="006C2ED2" w:rsidRPr="008B29E0">
        <w:rPr>
          <w:rFonts w:ascii="Arial" w:hAnsi="Arial" w:cs="Arial"/>
          <w:color w:val="000000" w:themeColor="text1"/>
          <w:sz w:val="24"/>
          <w:szCs w:val="24"/>
        </w:rPr>
        <w:t xml:space="preserve">on </w:t>
      </w:r>
      <w:r w:rsidR="00BC30A8" w:rsidRPr="008B29E0">
        <w:rPr>
          <w:rFonts w:ascii="Arial" w:hAnsi="Arial" w:cs="Arial"/>
          <w:color w:val="000000" w:themeColor="text1"/>
          <w:sz w:val="24"/>
          <w:szCs w:val="24"/>
        </w:rPr>
        <w:t xml:space="preserve">the psychological factors that affect human behaviour and the impact that these factors can have on people who use health and social services. I will reflect on two basic psychological approaches- psychodynamic and cognitive, which I have presented in my task 01, to explain these behaviours. I will also clarify and describe the professional practice underpinned to allow service providers to improve and sustain the social functioning or respected positions in the provision of health and social services. </w:t>
      </w:r>
    </w:p>
    <w:p w14:paraId="63C2FF50" w14:textId="6E1DE2FB" w:rsidR="00BC30A8" w:rsidRDefault="00BC30A8" w:rsidP="008B29E0">
      <w:pPr>
        <w:spacing w:line="360" w:lineRule="auto"/>
        <w:rPr>
          <w:rFonts w:ascii="Arial" w:hAnsi="Arial" w:cs="Arial"/>
          <w:color w:val="000000" w:themeColor="text1"/>
          <w:sz w:val="24"/>
          <w:szCs w:val="24"/>
        </w:rPr>
      </w:pPr>
      <w:r w:rsidRPr="008B29E0">
        <w:rPr>
          <w:rFonts w:ascii="Arial" w:hAnsi="Arial" w:cs="Arial"/>
          <w:color w:val="000000" w:themeColor="text1"/>
          <w:sz w:val="24"/>
          <w:szCs w:val="24"/>
        </w:rPr>
        <w:t>Psychology is the study of human behaviour, patterns of thought, and feelings. When implemented in an informed manner, it will add to our perception of ourselves and our interactions with other people.</w:t>
      </w:r>
    </w:p>
    <w:p w14:paraId="1E4EDA11" w14:textId="77777777" w:rsidR="00601480" w:rsidRPr="00114BBA" w:rsidRDefault="00601480" w:rsidP="00114BBA">
      <w:pPr>
        <w:spacing w:line="360" w:lineRule="auto"/>
        <w:rPr>
          <w:rFonts w:ascii="Arial" w:hAnsi="Arial" w:cs="Arial"/>
          <w:sz w:val="24"/>
          <w:szCs w:val="24"/>
        </w:rPr>
      </w:pPr>
      <w:r w:rsidRPr="00114BBA">
        <w:rPr>
          <w:rFonts w:ascii="Arial" w:hAnsi="Arial" w:cs="Arial"/>
          <w:sz w:val="24"/>
          <w:szCs w:val="24"/>
        </w:rPr>
        <w:t>We spend much of our time communicating with other individuals, such as service providers, healthcare practitioners and organisations, employed in the care sector. Promoting health and well-being is the core aspect of our work (GSCC, 2010). According to WHO (1946), health requires complete physical, mental, and social well-being and not just an absence of illness or disease. If this is viewed as an essential target, practitioners in health and social services need the experience and knowledge to help people move towards it. Understanding psychology concepts is an essential method for health care practitioners to learn factors that impact human activity and help improve individuals' health and well-being.</w:t>
      </w:r>
    </w:p>
    <w:p w14:paraId="52107745" w14:textId="77777777" w:rsidR="00601480" w:rsidRPr="00114BBA" w:rsidRDefault="00601480" w:rsidP="00114BBA">
      <w:pPr>
        <w:spacing w:line="360" w:lineRule="auto"/>
        <w:rPr>
          <w:rFonts w:ascii="Arial" w:hAnsi="Arial" w:cs="Arial"/>
          <w:sz w:val="24"/>
          <w:szCs w:val="24"/>
        </w:rPr>
      </w:pPr>
      <w:r w:rsidRPr="00114BBA">
        <w:rPr>
          <w:rFonts w:ascii="Arial" w:hAnsi="Arial" w:cs="Arial"/>
          <w:sz w:val="24"/>
          <w:szCs w:val="24"/>
        </w:rPr>
        <w:t xml:space="preserve">To know what impacts human behaviour, one should know about lifespan development and consider empirical cycles of progression, transition and behavioural consistency throughout the entire life. In task 01, I have discussed psychodynamic cognitive and psychodynamic theories. </w:t>
      </w:r>
    </w:p>
    <w:p w14:paraId="5CBC7BA4" w14:textId="0C64F11B" w:rsidR="00601480" w:rsidRPr="00114BBA" w:rsidRDefault="00601480" w:rsidP="00114BBA">
      <w:pPr>
        <w:spacing w:line="360" w:lineRule="auto"/>
        <w:rPr>
          <w:rFonts w:ascii="Arial" w:hAnsi="Arial" w:cs="Arial"/>
          <w:sz w:val="24"/>
          <w:szCs w:val="24"/>
        </w:rPr>
      </w:pPr>
      <w:r w:rsidRPr="00114BBA">
        <w:rPr>
          <w:rFonts w:ascii="Arial" w:hAnsi="Arial" w:cs="Arial"/>
          <w:sz w:val="24"/>
          <w:szCs w:val="24"/>
        </w:rPr>
        <w:t>The psychodynamic approach reflects on the inner personality (Greenberg, 2009). Proponents of this theory claim that most behaviour is driven by inner powers, memories, and tensions that individuals have no knowledge or influence. The inner powers, which may derive from one's upbringing, continuously affect behaviour over the life cycle. According to Freud's psychoanalytic theory, a single individual is most closely connected with the psychodynamic viewpoint (</w:t>
      </w:r>
      <w:proofErr w:type="spellStart"/>
      <w:r w:rsidRPr="00114BBA">
        <w:rPr>
          <w:rFonts w:ascii="Arial" w:hAnsi="Arial" w:cs="Arial"/>
          <w:sz w:val="24"/>
          <w:szCs w:val="24"/>
        </w:rPr>
        <w:t>Louw</w:t>
      </w:r>
      <w:proofErr w:type="spellEnd"/>
      <w:r w:rsidRPr="00114BBA">
        <w:rPr>
          <w:rFonts w:ascii="Arial" w:hAnsi="Arial" w:cs="Arial"/>
          <w:sz w:val="24"/>
          <w:szCs w:val="24"/>
        </w:rPr>
        <w:t xml:space="preserve"> et al, 2018), where he argues that unconscious influences function to define personality and actions. To </w:t>
      </w:r>
      <w:r w:rsidRPr="00114BBA">
        <w:rPr>
          <w:rFonts w:ascii="Arial" w:hAnsi="Arial" w:cs="Arial"/>
          <w:sz w:val="24"/>
          <w:szCs w:val="24"/>
        </w:rPr>
        <w:lastRenderedPageBreak/>
        <w:t xml:space="preserve">Freud, the unconscious is a part of the psyche that an individual is uncertain of. It includes childish wants, aspirations, demands, and needs that are shielded from conscious awareness because of their troubling existence. Freud indicated that the unconscious is responsible for a large portion of our daily behaviour. He identified three areas of the consciousness of an </w:t>
      </w:r>
      <w:r w:rsidR="00590190" w:rsidRPr="00114BBA">
        <w:rPr>
          <w:rFonts w:ascii="Arial" w:hAnsi="Arial" w:cs="Arial"/>
          <w:sz w:val="24"/>
          <w:szCs w:val="24"/>
        </w:rPr>
        <w:t>individual</w:t>
      </w:r>
      <w:r w:rsidR="00590190">
        <w:rPr>
          <w:rFonts w:ascii="Arial" w:hAnsi="Arial" w:cs="Arial"/>
          <w:sz w:val="24"/>
          <w:szCs w:val="24"/>
        </w:rPr>
        <w:t>: the</w:t>
      </w:r>
      <w:r w:rsidRPr="00114BBA">
        <w:rPr>
          <w:rFonts w:ascii="Arial" w:hAnsi="Arial" w:cs="Arial"/>
          <w:sz w:val="24"/>
          <w:szCs w:val="24"/>
        </w:rPr>
        <w:t xml:space="preserve"> ID concerns</w:t>
      </w:r>
      <w:r w:rsidR="007E7FBC">
        <w:rPr>
          <w:rFonts w:ascii="Arial" w:hAnsi="Arial" w:cs="Arial"/>
          <w:sz w:val="24"/>
          <w:szCs w:val="24"/>
        </w:rPr>
        <w:t>,</w:t>
      </w:r>
      <w:r w:rsidRPr="00114BBA">
        <w:rPr>
          <w:rFonts w:ascii="Arial" w:hAnsi="Arial" w:cs="Arial"/>
          <w:sz w:val="24"/>
          <w:szCs w:val="24"/>
        </w:rPr>
        <w:t xml:space="preserve"> the pulses and biological impulses of a person. The ego works as a mediator and handles reason and common sense between the id and the external world. The super-ego finally contains the specifications of the id by a moral impact on the ego.</w:t>
      </w:r>
    </w:p>
    <w:p w14:paraId="45E019CB" w14:textId="74171736" w:rsidR="00601480" w:rsidRPr="00114BBA" w:rsidRDefault="00601480" w:rsidP="00114BBA">
      <w:pPr>
        <w:spacing w:line="360" w:lineRule="auto"/>
        <w:rPr>
          <w:rFonts w:ascii="Arial" w:hAnsi="Arial" w:cs="Arial"/>
          <w:sz w:val="24"/>
          <w:szCs w:val="24"/>
        </w:rPr>
      </w:pPr>
      <w:r w:rsidRPr="00114BBA">
        <w:rPr>
          <w:rFonts w:ascii="Arial" w:hAnsi="Arial" w:cs="Arial"/>
          <w:sz w:val="24"/>
          <w:szCs w:val="24"/>
        </w:rPr>
        <w:t>According to Freud, there is no disappearance of memories exiled to the unconscious or inappropriate desires. They continue to have a substantial impact on actions. Defence mechanisms are called those forces which attempt to hold traumatic or socially unacceptable thoughts and experiences out of the conscious mind. There is a persistent conflict between the desire, suppressed in the ID, and the defence mechanisms. There are several defence mechanism techniques</w:t>
      </w:r>
      <w:r w:rsidR="00AB4242">
        <w:rPr>
          <w:rFonts w:ascii="Arial" w:hAnsi="Arial" w:cs="Arial"/>
          <w:sz w:val="24"/>
          <w:szCs w:val="24"/>
        </w:rPr>
        <w:t>, s</w:t>
      </w:r>
      <w:r w:rsidRPr="00114BBA">
        <w:rPr>
          <w:rFonts w:ascii="Arial" w:hAnsi="Arial" w:cs="Arial"/>
          <w:sz w:val="24"/>
          <w:szCs w:val="24"/>
        </w:rPr>
        <w:t>ome of those are</w:t>
      </w:r>
      <w:r w:rsidR="00EE3BED">
        <w:rPr>
          <w:rFonts w:ascii="Arial" w:hAnsi="Arial" w:cs="Arial"/>
          <w:sz w:val="24"/>
          <w:szCs w:val="24"/>
        </w:rPr>
        <w:t xml:space="preserve">: </w:t>
      </w:r>
      <w:r w:rsidR="00A74BB1" w:rsidRPr="00114BBA">
        <w:rPr>
          <w:rFonts w:ascii="Arial" w:hAnsi="Arial" w:cs="Arial"/>
          <w:sz w:val="24"/>
          <w:szCs w:val="24"/>
        </w:rPr>
        <w:t>repression,</w:t>
      </w:r>
      <w:r w:rsidR="00A74BB1">
        <w:rPr>
          <w:rFonts w:ascii="Arial" w:hAnsi="Arial" w:cs="Arial"/>
          <w:sz w:val="24"/>
          <w:szCs w:val="24"/>
        </w:rPr>
        <w:t xml:space="preserve"> (</w:t>
      </w:r>
      <w:r w:rsidRPr="00114BBA">
        <w:rPr>
          <w:rFonts w:ascii="Arial" w:hAnsi="Arial" w:cs="Arial"/>
          <w:sz w:val="24"/>
          <w:szCs w:val="24"/>
        </w:rPr>
        <w:t>manipulating and blocking anxiety</w:t>
      </w:r>
      <w:r w:rsidR="00B52B59">
        <w:rPr>
          <w:rFonts w:ascii="Arial" w:hAnsi="Arial" w:cs="Arial"/>
          <w:sz w:val="24"/>
          <w:szCs w:val="24"/>
        </w:rPr>
        <w:t>)</w:t>
      </w:r>
      <w:r w:rsidR="00EE3BED">
        <w:rPr>
          <w:rFonts w:ascii="Arial" w:hAnsi="Arial" w:cs="Arial"/>
          <w:sz w:val="24"/>
          <w:szCs w:val="24"/>
        </w:rPr>
        <w:t>,</w:t>
      </w:r>
      <w:r w:rsidRPr="00114BBA">
        <w:rPr>
          <w:rFonts w:ascii="Arial" w:hAnsi="Arial" w:cs="Arial"/>
          <w:sz w:val="24"/>
          <w:szCs w:val="24"/>
        </w:rPr>
        <w:t xml:space="preserve"> regression</w:t>
      </w:r>
      <w:r w:rsidR="00B52B59">
        <w:rPr>
          <w:rFonts w:ascii="Arial" w:hAnsi="Arial" w:cs="Arial"/>
          <w:sz w:val="24"/>
          <w:szCs w:val="24"/>
        </w:rPr>
        <w:t xml:space="preserve"> </w:t>
      </w:r>
      <w:r w:rsidR="00F004CA">
        <w:rPr>
          <w:rFonts w:ascii="Arial" w:hAnsi="Arial" w:cs="Arial"/>
          <w:sz w:val="24"/>
          <w:szCs w:val="24"/>
        </w:rPr>
        <w:t>(immature</w:t>
      </w:r>
      <w:r w:rsidRPr="00114BBA">
        <w:rPr>
          <w:rFonts w:ascii="Arial" w:hAnsi="Arial" w:cs="Arial"/>
          <w:sz w:val="24"/>
          <w:szCs w:val="24"/>
        </w:rPr>
        <w:t xml:space="preserve"> actions and behaving like a child</w:t>
      </w:r>
      <w:r w:rsidR="00B52B59">
        <w:rPr>
          <w:rFonts w:ascii="Arial" w:hAnsi="Arial" w:cs="Arial"/>
          <w:sz w:val="24"/>
          <w:szCs w:val="24"/>
        </w:rPr>
        <w:t>)</w:t>
      </w:r>
      <w:r w:rsidRPr="00114BBA">
        <w:rPr>
          <w:rFonts w:ascii="Arial" w:hAnsi="Arial" w:cs="Arial"/>
          <w:sz w:val="24"/>
          <w:szCs w:val="24"/>
        </w:rPr>
        <w:t>, denial</w:t>
      </w:r>
      <w:r w:rsidR="00A33A34">
        <w:rPr>
          <w:rFonts w:ascii="Arial" w:hAnsi="Arial" w:cs="Arial"/>
          <w:sz w:val="24"/>
          <w:szCs w:val="24"/>
        </w:rPr>
        <w:t xml:space="preserve"> (</w:t>
      </w:r>
      <w:r w:rsidRPr="00114BBA">
        <w:rPr>
          <w:rFonts w:ascii="Arial" w:hAnsi="Arial" w:cs="Arial"/>
          <w:sz w:val="24"/>
          <w:szCs w:val="24"/>
        </w:rPr>
        <w:t>pretending that it does not exist</w:t>
      </w:r>
      <w:r w:rsidR="00A33A34">
        <w:rPr>
          <w:rFonts w:ascii="Arial" w:hAnsi="Arial" w:cs="Arial"/>
          <w:sz w:val="24"/>
          <w:szCs w:val="24"/>
        </w:rPr>
        <w:t>)</w:t>
      </w:r>
      <w:r w:rsidR="004A457C">
        <w:rPr>
          <w:rFonts w:ascii="Arial" w:hAnsi="Arial" w:cs="Arial"/>
          <w:sz w:val="24"/>
          <w:szCs w:val="24"/>
        </w:rPr>
        <w:t>,</w:t>
      </w:r>
      <w:r w:rsidRPr="00114BBA">
        <w:rPr>
          <w:rFonts w:ascii="Arial" w:hAnsi="Arial" w:cs="Arial"/>
          <w:sz w:val="24"/>
          <w:szCs w:val="24"/>
        </w:rPr>
        <w:t xml:space="preserve"> displacement</w:t>
      </w:r>
      <w:r w:rsidR="004A457C">
        <w:rPr>
          <w:rFonts w:ascii="Arial" w:hAnsi="Arial" w:cs="Arial"/>
          <w:sz w:val="24"/>
          <w:szCs w:val="24"/>
        </w:rPr>
        <w:t xml:space="preserve"> (</w:t>
      </w:r>
      <w:r w:rsidRPr="00114BBA">
        <w:rPr>
          <w:rFonts w:ascii="Arial" w:hAnsi="Arial" w:cs="Arial"/>
          <w:sz w:val="24"/>
          <w:szCs w:val="24"/>
        </w:rPr>
        <w:t>redirecting the rage to another target</w:t>
      </w:r>
      <w:r w:rsidR="004A457C">
        <w:rPr>
          <w:rFonts w:ascii="Arial" w:hAnsi="Arial" w:cs="Arial"/>
          <w:sz w:val="24"/>
          <w:szCs w:val="24"/>
        </w:rPr>
        <w:t>)</w:t>
      </w:r>
      <w:r w:rsidRPr="00114BBA">
        <w:rPr>
          <w:rFonts w:ascii="Arial" w:hAnsi="Arial" w:cs="Arial"/>
          <w:sz w:val="24"/>
          <w:szCs w:val="24"/>
        </w:rPr>
        <w:t xml:space="preserve"> etc. </w:t>
      </w:r>
    </w:p>
    <w:p w14:paraId="39F30CE7" w14:textId="794912AD" w:rsidR="00834BA5" w:rsidRPr="00834BA5" w:rsidRDefault="00834BA5" w:rsidP="00834BA5">
      <w:pPr>
        <w:spacing w:line="360" w:lineRule="auto"/>
        <w:rPr>
          <w:rFonts w:ascii="Arial" w:hAnsi="Arial" w:cs="Arial"/>
          <w:sz w:val="24"/>
          <w:szCs w:val="24"/>
        </w:rPr>
      </w:pPr>
      <w:r w:rsidRPr="00834BA5">
        <w:rPr>
          <w:rFonts w:ascii="Arial" w:hAnsi="Arial" w:cs="Arial"/>
          <w:sz w:val="24"/>
          <w:szCs w:val="24"/>
        </w:rPr>
        <w:t>We use defence mechanisms to avoid anxiousness or remorse that comes from feeling threatened or too demanding of our id or superego. They are not regulated consciously by us and are non-voluntarism. With ego, when we come up against a difficult situation in life, our unconscious will use one or more to defend us. Mechanisms for ego-defence are natural and familiar. Insecurities grow when they get out of control, such as states of fear, phobias, obsessions, or hysteria (Cramer, 2006). For example, Mr. X, a service user, refuses to accept that his sister died in a traffic crash. He denies or disregards knowledge that is painful to remember. He is using one of the defence mechanisms, denial to get control of his grief. In opening up our view of others, understanding these ideas is very beneficial. In order to deter tension activity, therapeutic contact is essential for a health provider in listening to Mr X's case. Learning these concepts is really helpful to understand people's perspective. In order to adapt to such a situation, Mr X requires therapeutic contact with health professionals to prevent disputes.</w:t>
      </w:r>
    </w:p>
    <w:p w14:paraId="3C42BFD4" w14:textId="0D4DB8EC" w:rsidR="00834BA5" w:rsidRPr="00834BA5" w:rsidRDefault="00834BA5" w:rsidP="00834BA5">
      <w:pPr>
        <w:spacing w:line="360" w:lineRule="auto"/>
        <w:rPr>
          <w:rFonts w:ascii="Arial" w:hAnsi="Arial" w:cs="Arial"/>
          <w:sz w:val="24"/>
          <w:szCs w:val="24"/>
        </w:rPr>
      </w:pPr>
      <w:r w:rsidRPr="00834BA5">
        <w:rPr>
          <w:rFonts w:ascii="Arial" w:hAnsi="Arial" w:cs="Arial"/>
          <w:sz w:val="24"/>
          <w:szCs w:val="24"/>
        </w:rPr>
        <w:lastRenderedPageBreak/>
        <w:t xml:space="preserve">Psychosocial development is another theory that presents an alternate psychodynamic point of view. To Erikson, both community and culture influence and mould us (Newman, 2018). He clarified that psychosocial development requires improvements in our relationships and perception of each other, as well as in our understanding and experience of ourselves as members of the community. The theory of Erikson suggests that developmental transition happens in eight distinct phases during our lives. The phases occur in a set series and therefore are identical for all individuals. Erikson stated that each stage poses a dispute or conflict that must be settled by the individual. Although no crisis can be solved completely, instead of making life even more complicated, the person must respond to the crisis to </w:t>
      </w:r>
      <w:r w:rsidR="00157BB6" w:rsidRPr="00834BA5">
        <w:rPr>
          <w:rFonts w:ascii="Arial" w:hAnsi="Arial" w:cs="Arial"/>
          <w:sz w:val="24"/>
          <w:szCs w:val="24"/>
        </w:rPr>
        <w:t>fulfil</w:t>
      </w:r>
      <w:r w:rsidRPr="00834BA5">
        <w:rPr>
          <w:rFonts w:ascii="Arial" w:hAnsi="Arial" w:cs="Arial"/>
          <w:sz w:val="24"/>
          <w:szCs w:val="24"/>
        </w:rPr>
        <w:t xml:space="preserve"> the demands made during the next step.</w:t>
      </w:r>
    </w:p>
    <w:p w14:paraId="67C5ED8C" w14:textId="77777777" w:rsidR="00834BA5" w:rsidRPr="00834BA5" w:rsidRDefault="00834BA5" w:rsidP="00834BA5">
      <w:pPr>
        <w:spacing w:line="360" w:lineRule="auto"/>
        <w:rPr>
          <w:rFonts w:ascii="Arial" w:hAnsi="Arial" w:cs="Arial"/>
          <w:sz w:val="24"/>
          <w:szCs w:val="24"/>
        </w:rPr>
      </w:pPr>
      <w:r w:rsidRPr="00834BA5">
        <w:rPr>
          <w:rFonts w:ascii="Arial" w:hAnsi="Arial" w:cs="Arial"/>
          <w:sz w:val="24"/>
          <w:szCs w:val="24"/>
        </w:rPr>
        <w:t xml:space="preserve">The full context of psychodynamic theories defined by Freud's psychoanalytic theory and Erikson's psychological theory of development is difficult for us to comprehend. Freud's contribution to the concept that unconscious forces alter actions is a remarkable achievement, and that it seems rational to us to demonstrate how deeply the theory of the unconscious has pervaded thought in Western societies. </w:t>
      </w:r>
    </w:p>
    <w:p w14:paraId="2F370347" w14:textId="77777777" w:rsidR="00834BA5" w:rsidRPr="00834BA5" w:rsidRDefault="00834BA5" w:rsidP="00834BA5">
      <w:pPr>
        <w:spacing w:line="360" w:lineRule="auto"/>
        <w:rPr>
          <w:rFonts w:ascii="Arial" w:hAnsi="Arial" w:cs="Arial"/>
          <w:sz w:val="24"/>
          <w:szCs w:val="24"/>
        </w:rPr>
      </w:pPr>
      <w:r w:rsidRPr="00834BA5">
        <w:rPr>
          <w:rFonts w:ascii="Arial" w:hAnsi="Arial" w:cs="Arial"/>
          <w:sz w:val="24"/>
          <w:szCs w:val="24"/>
        </w:rPr>
        <w:t>On the other hand, some of Freud's more fundamental psychoanalytical theory concepts were questioned, since the relevant study has not supported them. Many developmental psychologists challenge Freud's theory for those purposes (Feldman et al, 2011).</w:t>
      </w:r>
    </w:p>
    <w:p w14:paraId="6C859873" w14:textId="448F1C75" w:rsidR="00834BA5" w:rsidRPr="00834BA5" w:rsidRDefault="00834BA5" w:rsidP="00834BA5">
      <w:pPr>
        <w:spacing w:line="360" w:lineRule="auto"/>
        <w:rPr>
          <w:rFonts w:ascii="Arial" w:hAnsi="Arial" w:cs="Arial"/>
          <w:sz w:val="24"/>
          <w:szCs w:val="24"/>
        </w:rPr>
      </w:pPr>
      <w:r w:rsidRPr="00834BA5">
        <w:rPr>
          <w:rFonts w:ascii="Arial" w:hAnsi="Arial" w:cs="Arial"/>
          <w:sz w:val="24"/>
          <w:szCs w:val="24"/>
        </w:rPr>
        <w:t xml:space="preserve">Erikson's view of lifetime developmental persistence is very significant and has gained substantial support. The theory, however, still has its limitations. Like Freud's philosophy, men’s growth is highlighted more than women. It is also ambiguous in specific ways, making it impossible for researchers to conduct systematic experiments. With psychodynamic theories, it is impossible to make conclusive assumptions about the person's </w:t>
      </w:r>
      <w:r w:rsidR="00157BB6" w:rsidRPr="00834BA5">
        <w:rPr>
          <w:rFonts w:ascii="Arial" w:hAnsi="Arial" w:cs="Arial"/>
          <w:sz w:val="24"/>
          <w:szCs w:val="24"/>
        </w:rPr>
        <w:t>behaviour</w:t>
      </w:r>
      <w:r w:rsidRPr="00834BA5">
        <w:rPr>
          <w:rFonts w:ascii="Arial" w:hAnsi="Arial" w:cs="Arial"/>
          <w:sz w:val="24"/>
          <w:szCs w:val="24"/>
        </w:rPr>
        <w:t xml:space="preserve"> using the theory. In short, the psychodynamic viewpoint offers good explanations of past behaviour, but inaccurate forecasts of future behaviour (De St. Aubin &amp; McAdams, 2004).</w:t>
      </w:r>
    </w:p>
    <w:p w14:paraId="606C0159" w14:textId="77777777" w:rsidR="006C7A1E" w:rsidRPr="006C7A1E" w:rsidRDefault="006C7A1E" w:rsidP="006C7A1E">
      <w:pPr>
        <w:spacing w:line="360" w:lineRule="auto"/>
        <w:jc w:val="both"/>
        <w:rPr>
          <w:rFonts w:ascii="Arial" w:eastAsia="Calibri" w:hAnsi="Arial" w:cs="Arial"/>
          <w:sz w:val="24"/>
          <w:szCs w:val="24"/>
          <w:lang w:eastAsia="en-US"/>
        </w:rPr>
      </w:pPr>
      <w:r w:rsidRPr="006C7A1E">
        <w:rPr>
          <w:rFonts w:ascii="Arial" w:eastAsia="Calibri" w:hAnsi="Arial" w:cs="Arial"/>
          <w:sz w:val="24"/>
          <w:szCs w:val="24"/>
          <w:lang w:eastAsia="en-US"/>
        </w:rPr>
        <w:t xml:space="preserve">The cognitive perspective represents processes that enable individuals to perceive, understand and learn about the environment (Banbury et al, 2004). The cognitive view emphasises how individuals consciously represent the world and benefit from it. By using this approach, educational scholars aim to understand how information is </w:t>
      </w:r>
      <w:r w:rsidRPr="006C7A1E">
        <w:rPr>
          <w:rFonts w:ascii="Arial" w:eastAsia="Calibri" w:hAnsi="Arial" w:cs="Arial"/>
          <w:sz w:val="24"/>
          <w:szCs w:val="24"/>
          <w:lang w:eastAsia="en-US"/>
        </w:rPr>
        <w:lastRenderedPageBreak/>
        <w:t>understood by kids and adults and how their viewpoints and interpretation influence their actions. They also attempt to explain how cognitive abilities change as people mature, the degree to which cognitive development represents cognitive ability's quantitative and qualitative progress, and how higher mental functions are linked to each other.</w:t>
      </w:r>
    </w:p>
    <w:p w14:paraId="2A7C999C" w14:textId="77777777" w:rsidR="006C7A1E" w:rsidRPr="006C7A1E" w:rsidRDefault="006C7A1E" w:rsidP="006C7A1E">
      <w:pPr>
        <w:spacing w:line="360" w:lineRule="auto"/>
        <w:jc w:val="both"/>
        <w:rPr>
          <w:rFonts w:ascii="Arial" w:eastAsia="Calibri" w:hAnsi="Arial" w:cs="Arial"/>
          <w:sz w:val="24"/>
          <w:szCs w:val="24"/>
          <w:lang w:eastAsia="en-US"/>
        </w:rPr>
      </w:pPr>
      <w:r w:rsidRPr="006C7A1E">
        <w:rPr>
          <w:rFonts w:ascii="Arial" w:eastAsia="Calibri" w:hAnsi="Arial" w:cs="Arial"/>
          <w:sz w:val="24"/>
          <w:szCs w:val="24"/>
          <w:lang w:eastAsia="en-US"/>
        </w:rPr>
        <w:t>Piaget (1971) has proposed that people's thoughts are organized into schemas that reflect behaviours and actions. Schemas are like intelligent computer software programmes, work as guides and decide how data from the universe is interpreted and managed.</w:t>
      </w:r>
    </w:p>
    <w:p w14:paraId="091DCD31" w14:textId="77777777" w:rsidR="006C7A1E" w:rsidRPr="006C7A1E" w:rsidRDefault="006C7A1E" w:rsidP="006C7A1E">
      <w:pPr>
        <w:spacing w:line="360" w:lineRule="auto"/>
        <w:jc w:val="both"/>
        <w:rPr>
          <w:rFonts w:ascii="Arial" w:eastAsia="Calibri" w:hAnsi="Arial" w:cs="Arial"/>
          <w:sz w:val="24"/>
          <w:szCs w:val="24"/>
          <w:lang w:eastAsia="en-US"/>
        </w:rPr>
      </w:pPr>
      <w:r w:rsidRPr="006C7A1E">
        <w:rPr>
          <w:rFonts w:ascii="Arial" w:eastAsia="Calibri" w:hAnsi="Arial" w:cs="Arial"/>
          <w:sz w:val="24"/>
          <w:szCs w:val="24"/>
          <w:lang w:eastAsia="en-US"/>
        </w:rPr>
        <w:t xml:space="preserve">Piaget (1971) argues that the development of children's perception of the environment can be clarified by the two total assimilation and accommodation concepts. Assimilation is a mechanism in which individuals perceive their knowledge in terms of their present cognitive learning and thought processes. Assimilation happens as individuals use their current thought and view of the environment to interpret and appreciate a new experience. On the other hand, accommodation relates to improvements in current modes of thought concerning experiences with new stimuli or events. Assimilation and accommodation work combined to bring about cognitive development. </w:t>
      </w:r>
    </w:p>
    <w:p w14:paraId="57558A45" w14:textId="77777777" w:rsidR="006C7A1E" w:rsidRPr="006C7A1E" w:rsidRDefault="006C7A1E" w:rsidP="006C7A1E">
      <w:pPr>
        <w:spacing w:line="360" w:lineRule="auto"/>
        <w:jc w:val="both"/>
        <w:rPr>
          <w:rFonts w:ascii="Arial" w:eastAsia="Calibri" w:hAnsi="Arial" w:cs="Arial"/>
          <w:sz w:val="24"/>
          <w:szCs w:val="24"/>
          <w:lang w:eastAsia="en-US"/>
        </w:rPr>
      </w:pPr>
      <w:r w:rsidRPr="006C7A1E">
        <w:rPr>
          <w:rFonts w:ascii="Arial" w:eastAsia="Calibri" w:hAnsi="Arial" w:cs="Arial"/>
          <w:sz w:val="24"/>
          <w:szCs w:val="24"/>
          <w:lang w:eastAsia="en-US"/>
        </w:rPr>
        <w:t xml:space="preserve">Piaget's cognitive development offered masterful explanations of how intellectual growth progresses in childhood.   In general, then, Piaget's big vision of the cognitive growth series is correct. However, the implications of the theory, especially in terms of evolving cognitive capacities over time, have been challenged (Feldman et al, 2011). For example, specific cognitive capabilities develop faster than Piaget proposed. In comparison, the universality of the phases of Piaget has been questioned. An increasing range of research shows that the development of specific cognitive abilities takes place according to a distinct timetable in non-Western societies (Feldman et al, 2011). And in any society, certain people never seem to have achieved the highest degree of cognitive maturity of Piaget's theory (McDonald &amp; Stuart-Hamilton, 2013). </w:t>
      </w:r>
    </w:p>
    <w:p w14:paraId="07A65F1F" w14:textId="1B4F1B47" w:rsidR="006C7A1E" w:rsidRPr="00D808A6" w:rsidRDefault="006C7A1E" w:rsidP="006C7A1E">
      <w:pPr>
        <w:spacing w:line="360" w:lineRule="auto"/>
        <w:jc w:val="both"/>
        <w:rPr>
          <w:rFonts w:ascii="Arial" w:eastAsia="Calibri" w:hAnsi="Arial" w:cs="Arial"/>
          <w:sz w:val="24"/>
          <w:szCs w:val="24"/>
          <w:lang w:eastAsia="en-US"/>
        </w:rPr>
      </w:pPr>
      <w:r w:rsidRPr="00D808A6">
        <w:rPr>
          <w:rFonts w:ascii="Arial" w:eastAsia="Calibri" w:hAnsi="Arial" w:cs="Arial"/>
          <w:sz w:val="24"/>
          <w:szCs w:val="24"/>
          <w:lang w:eastAsia="en-US"/>
        </w:rPr>
        <w:t xml:space="preserve">In the end, the biggest critique </w:t>
      </w:r>
      <w:r w:rsidR="003C0BC0" w:rsidRPr="00D808A6">
        <w:rPr>
          <w:rFonts w:ascii="Arial" w:eastAsia="Calibri" w:hAnsi="Arial" w:cs="Arial"/>
          <w:sz w:val="24"/>
          <w:szCs w:val="24"/>
          <w:lang w:eastAsia="en-US"/>
        </w:rPr>
        <w:t>levelled</w:t>
      </w:r>
      <w:r w:rsidRPr="00D808A6">
        <w:rPr>
          <w:rFonts w:ascii="Arial" w:eastAsia="Calibri" w:hAnsi="Arial" w:cs="Arial"/>
          <w:sz w:val="24"/>
          <w:szCs w:val="24"/>
          <w:lang w:eastAsia="en-US"/>
        </w:rPr>
        <w:t xml:space="preserve"> at the Piagetian view is that cognitive growth is not as discrete as Piaget's theory implies.  Piaget asserted that development proceeds at four distinct levels in which the cognition quality varies from stage to stage. Several development experts, however, contend that development is notably more </w:t>
      </w:r>
      <w:r w:rsidRPr="00D808A6">
        <w:rPr>
          <w:rFonts w:ascii="Arial" w:eastAsia="Calibri" w:hAnsi="Arial" w:cs="Arial"/>
          <w:sz w:val="24"/>
          <w:szCs w:val="24"/>
          <w:lang w:eastAsia="en-US"/>
        </w:rPr>
        <w:lastRenderedPageBreak/>
        <w:t>persistent. These opponents have proposed an alternate solution, known as the approach to information processing (Feldman et al, 2011). This focuses on the processes that underlie memory, learning, and cognition during life.</w:t>
      </w:r>
    </w:p>
    <w:p w14:paraId="0C0ABBD3" w14:textId="77777777" w:rsidR="00B437D4" w:rsidRPr="00D808A6" w:rsidRDefault="00B437D4" w:rsidP="00B437D4">
      <w:pPr>
        <w:spacing w:line="360" w:lineRule="auto"/>
        <w:rPr>
          <w:rFonts w:ascii="Arial" w:hAnsi="Arial" w:cs="Arial"/>
          <w:sz w:val="24"/>
          <w:szCs w:val="24"/>
        </w:rPr>
      </w:pPr>
      <w:r w:rsidRPr="00D808A6">
        <w:rPr>
          <w:rFonts w:ascii="Arial" w:hAnsi="Arial" w:cs="Arial"/>
          <w:sz w:val="24"/>
          <w:szCs w:val="24"/>
        </w:rPr>
        <w:t>Overall, each approach gives us a unique insight into the psychological mechanisms of humans. It is not a matter of determining which method is 'valid,' but which ones in a particular situation are likely to be more helpful, or how insights can be used together from multiple viewpoints to understand what seems to be happening. Often psychiatrists employ an eclectic approach in therapeutic settings, which involves choosing the mix of theories and therapeutic methods that appear to fit the particular client's needs better. However, these theories can understand people who need care and this information can be used in professional careers such as psychologists.</w:t>
      </w:r>
    </w:p>
    <w:p w14:paraId="12D4384A" w14:textId="77777777" w:rsidR="00B437D4" w:rsidRPr="00B437D4" w:rsidRDefault="00B437D4" w:rsidP="00B437D4">
      <w:pPr>
        <w:pStyle w:val="NormalWeb"/>
        <w:shd w:val="clear" w:color="auto" w:fill="FFFFFF"/>
        <w:spacing w:line="360" w:lineRule="auto"/>
        <w:rPr>
          <w:rFonts w:ascii="Arial" w:hAnsi="Arial" w:cs="Arial"/>
        </w:rPr>
      </w:pPr>
      <w:r w:rsidRPr="00B437D4">
        <w:rPr>
          <w:rFonts w:ascii="Arial" w:hAnsi="Arial" w:cs="Arial"/>
        </w:rPr>
        <w:t>Besides, theories will provide one with a means of understanding why people act in a particular manner, or why their situations influence them in a certain way, as explained above. Walkers et al (2007) offer various ways in which psychological theories and analysis can lead to changing the practice of health and social care. He said that through theory and research, we can realize how people's understandings and expectations differ to strive to ensure that the individualised treatment we offer is both adequate and optimal.</w:t>
      </w:r>
    </w:p>
    <w:p w14:paraId="72802FEB" w14:textId="77777777" w:rsidR="00B437D4" w:rsidRPr="00B437D4" w:rsidRDefault="00B437D4" w:rsidP="00B437D4">
      <w:pPr>
        <w:pStyle w:val="NormalWeb"/>
        <w:shd w:val="clear" w:color="auto" w:fill="FFFFFF"/>
        <w:spacing w:before="0" w:beforeAutospacing="0" w:line="360" w:lineRule="auto"/>
        <w:rPr>
          <w:rFonts w:ascii="Arial" w:hAnsi="Arial" w:cs="Arial"/>
        </w:rPr>
      </w:pPr>
      <w:r w:rsidRPr="00B437D4">
        <w:rPr>
          <w:rFonts w:ascii="Arial" w:hAnsi="Arial" w:cs="Arial"/>
        </w:rPr>
        <w:t>Walkers et al. (2007) have added that we should develop a greater understanding of communication strategies so that we can find ways to strengthen the therapeutic interaction and function more successfully in inter-professional and inter-agency settings.</w:t>
      </w:r>
    </w:p>
    <w:p w14:paraId="3ABB3DB0" w14:textId="59C26FA4" w:rsidR="00B437D4" w:rsidRPr="00B437D4" w:rsidRDefault="00B437D4" w:rsidP="00B437D4">
      <w:pPr>
        <w:pStyle w:val="NormalWeb"/>
        <w:shd w:val="clear" w:color="auto" w:fill="FFFFFF"/>
        <w:spacing w:line="360" w:lineRule="auto"/>
        <w:rPr>
          <w:rFonts w:ascii="Arial" w:hAnsi="Arial" w:cs="Arial"/>
        </w:rPr>
      </w:pPr>
      <w:r w:rsidRPr="00B437D4">
        <w:rPr>
          <w:rFonts w:ascii="Arial" w:hAnsi="Arial" w:cs="Arial"/>
        </w:rPr>
        <w:t xml:space="preserve">Similarly, this psychological viewpoint allows us to identify factors that may influence how individuals deal with circumstances such as acute and chronic disease, pain and loss, and the stresses of daily life so that we can support them and ourselves to function effectively and minimize the likelihood of illness due to stress. It also explains to us about factors that affect individuals' habits and what motivates those health-related activities, such as smoking, dietary modification, and exercise. </w:t>
      </w:r>
      <w:r w:rsidR="00B20F2A">
        <w:rPr>
          <w:rFonts w:ascii="Arial" w:hAnsi="Arial" w:cs="Arial"/>
        </w:rPr>
        <w:t xml:space="preserve">In conclusion </w:t>
      </w:r>
      <w:r w:rsidRPr="00B437D4">
        <w:rPr>
          <w:rFonts w:ascii="Arial" w:hAnsi="Arial" w:cs="Arial"/>
        </w:rPr>
        <w:t xml:space="preserve">It allows society to adopt evidence-based policies to promote health and well-being and to make people adapt or improve their </w:t>
      </w:r>
      <w:proofErr w:type="gramStart"/>
      <w:r w:rsidRPr="00B437D4">
        <w:rPr>
          <w:rFonts w:ascii="Arial" w:hAnsi="Arial" w:cs="Arial"/>
        </w:rPr>
        <w:t>lifestyle </w:t>
      </w:r>
      <w:r w:rsidR="0080021E">
        <w:rPr>
          <w:rFonts w:ascii="Arial" w:hAnsi="Arial" w:cs="Arial"/>
        </w:rPr>
        <w:t>.</w:t>
      </w:r>
      <w:proofErr w:type="gramEnd"/>
      <w:r w:rsidR="0080021E">
        <w:rPr>
          <w:rFonts w:ascii="Arial" w:hAnsi="Arial" w:cs="Arial"/>
        </w:rPr>
        <w:t xml:space="preserve"> </w:t>
      </w:r>
    </w:p>
    <w:p w14:paraId="3C3A5165" w14:textId="0CC13165" w:rsidR="00B437D4" w:rsidRDefault="00B437D4" w:rsidP="00B437D4">
      <w:pPr>
        <w:pStyle w:val="NormalWeb"/>
        <w:shd w:val="clear" w:color="auto" w:fill="FFFFFF"/>
        <w:spacing w:before="0" w:beforeAutospacing="0" w:line="360" w:lineRule="auto"/>
        <w:rPr>
          <w:rFonts w:ascii="Arial" w:hAnsi="Arial" w:cs="Arial"/>
        </w:rPr>
      </w:pPr>
      <w:r w:rsidRPr="00B437D4">
        <w:rPr>
          <w:rFonts w:ascii="Arial" w:hAnsi="Arial" w:cs="Arial"/>
        </w:rPr>
        <w:lastRenderedPageBreak/>
        <w:t>The easiest way to cope with habits is to try to accept the behaviours. Theory of psychodynamics helps one to consider the general moods of individuals during the day and week, whether something might have been bothering them or whether their normal habits might have modified. Easy stuff gets ignored several times.</w:t>
      </w:r>
    </w:p>
    <w:p w14:paraId="6A90AB8F" w14:textId="4B126BCF" w:rsidR="00BF064E" w:rsidRDefault="00BF064E" w:rsidP="00B437D4">
      <w:pPr>
        <w:pStyle w:val="NormalWeb"/>
        <w:shd w:val="clear" w:color="auto" w:fill="FFFFFF"/>
        <w:spacing w:before="0" w:beforeAutospacing="0" w:line="360" w:lineRule="auto"/>
        <w:rPr>
          <w:rFonts w:ascii="Arial" w:hAnsi="Arial" w:cs="Arial"/>
        </w:rPr>
      </w:pPr>
    </w:p>
    <w:p w14:paraId="1CBEBC64" w14:textId="2A8D703A" w:rsidR="00BF064E" w:rsidRPr="00071DED" w:rsidRDefault="00071DED" w:rsidP="00B437D4">
      <w:pPr>
        <w:pStyle w:val="NormalWeb"/>
        <w:shd w:val="clear" w:color="auto" w:fill="FFFFFF"/>
        <w:spacing w:before="0" w:beforeAutospacing="0" w:line="360" w:lineRule="auto"/>
        <w:rPr>
          <w:rFonts w:ascii="Arial" w:hAnsi="Arial" w:cs="Arial"/>
          <w:b/>
          <w:bCs/>
          <w:i/>
          <w:iCs/>
          <w:color w:val="0070C0"/>
          <w:sz w:val="44"/>
          <w:szCs w:val="44"/>
        </w:rPr>
      </w:pPr>
      <w:r w:rsidRPr="00071DED">
        <w:rPr>
          <w:rFonts w:ascii="Arial" w:hAnsi="Arial" w:cs="Arial"/>
          <w:b/>
          <w:bCs/>
          <w:i/>
          <w:iCs/>
          <w:color w:val="0070C0"/>
          <w:sz w:val="44"/>
          <w:szCs w:val="44"/>
        </w:rPr>
        <w:t xml:space="preserve">Conclusion </w:t>
      </w:r>
    </w:p>
    <w:p w14:paraId="24515BF8" w14:textId="77777777" w:rsidR="00B437D4" w:rsidRPr="00B437D4" w:rsidRDefault="00B437D4" w:rsidP="00B437D4">
      <w:pPr>
        <w:spacing w:line="360" w:lineRule="auto"/>
        <w:rPr>
          <w:rFonts w:ascii="Arial" w:eastAsia="Times New Roman" w:hAnsi="Arial" w:cs="Arial"/>
          <w:sz w:val="24"/>
          <w:szCs w:val="24"/>
          <w:lang w:bidi="bn-BD"/>
        </w:rPr>
      </w:pPr>
      <w:r w:rsidRPr="00B437D4">
        <w:rPr>
          <w:rFonts w:ascii="Arial" w:eastAsia="Times New Roman" w:hAnsi="Arial" w:cs="Arial"/>
          <w:sz w:val="24"/>
          <w:szCs w:val="24"/>
          <w:lang w:bidi="bn-BD"/>
        </w:rPr>
        <w:t>In summary, the psychological approach offers us an interpretation of the definition of professional practise that helps us to strengthen and sustain the social wellbeing of patients in the health care community. It also enables us to apply evidence-based psychology to improve our therapy practise and guide us to becoming a critical thinker who does not rely on superficial reasons for the actions of others. In addition, as a part of a multi-professional team, it allows us to collaborate together actively to help support and protect the wellbeing and well-being of patients or consumers and also maintain our own health and well-being for their caregivers.</w:t>
      </w:r>
    </w:p>
    <w:p w14:paraId="60420F7C" w14:textId="238A2DC1" w:rsidR="00B437D4" w:rsidRDefault="00B437D4" w:rsidP="00B437D4">
      <w:pPr>
        <w:spacing w:line="360" w:lineRule="auto"/>
        <w:rPr>
          <w:rFonts w:ascii="Arial" w:eastAsia="Times New Roman" w:hAnsi="Arial" w:cs="Arial"/>
          <w:sz w:val="24"/>
          <w:szCs w:val="24"/>
          <w:lang w:bidi="bn-BD"/>
        </w:rPr>
      </w:pPr>
    </w:p>
    <w:p w14:paraId="070A101F" w14:textId="281921EC" w:rsidR="00493677" w:rsidRDefault="00493677" w:rsidP="00B437D4">
      <w:pPr>
        <w:spacing w:line="360" w:lineRule="auto"/>
        <w:rPr>
          <w:rFonts w:ascii="Arial" w:eastAsia="Times New Roman" w:hAnsi="Arial" w:cs="Arial"/>
          <w:sz w:val="24"/>
          <w:szCs w:val="24"/>
          <w:lang w:bidi="bn-BD"/>
        </w:rPr>
      </w:pPr>
    </w:p>
    <w:p w14:paraId="67371819" w14:textId="76B987D8" w:rsidR="00493677" w:rsidRDefault="00493677" w:rsidP="00B437D4">
      <w:pPr>
        <w:spacing w:line="360" w:lineRule="auto"/>
        <w:rPr>
          <w:rFonts w:ascii="Arial" w:eastAsia="Times New Roman" w:hAnsi="Arial" w:cs="Arial"/>
          <w:sz w:val="24"/>
          <w:szCs w:val="24"/>
          <w:lang w:bidi="bn-BD"/>
        </w:rPr>
      </w:pPr>
    </w:p>
    <w:p w14:paraId="469D536B" w14:textId="1C9603B8" w:rsidR="00A9116F" w:rsidRDefault="00A9116F" w:rsidP="00B437D4">
      <w:pPr>
        <w:spacing w:line="360" w:lineRule="auto"/>
        <w:rPr>
          <w:rFonts w:ascii="Arial" w:eastAsia="Times New Roman" w:hAnsi="Arial" w:cs="Arial"/>
          <w:sz w:val="24"/>
          <w:szCs w:val="24"/>
          <w:lang w:bidi="bn-BD"/>
        </w:rPr>
      </w:pPr>
    </w:p>
    <w:p w14:paraId="42196723" w14:textId="63967384" w:rsidR="00A9116F" w:rsidRDefault="00A9116F" w:rsidP="00B437D4">
      <w:pPr>
        <w:spacing w:line="360" w:lineRule="auto"/>
        <w:rPr>
          <w:rFonts w:ascii="Arial" w:eastAsia="Times New Roman" w:hAnsi="Arial" w:cs="Arial"/>
          <w:sz w:val="24"/>
          <w:szCs w:val="24"/>
          <w:lang w:bidi="bn-BD"/>
        </w:rPr>
      </w:pPr>
    </w:p>
    <w:p w14:paraId="1DDA8BF0" w14:textId="643728C3" w:rsidR="00A9116F" w:rsidRDefault="00A9116F" w:rsidP="00B437D4">
      <w:pPr>
        <w:spacing w:line="360" w:lineRule="auto"/>
        <w:rPr>
          <w:rFonts w:ascii="Arial" w:eastAsia="Times New Roman" w:hAnsi="Arial" w:cs="Arial"/>
          <w:sz w:val="24"/>
          <w:szCs w:val="24"/>
          <w:lang w:bidi="bn-BD"/>
        </w:rPr>
      </w:pPr>
    </w:p>
    <w:p w14:paraId="3323B1FC" w14:textId="7B6FCEA9" w:rsidR="00A9116F" w:rsidRDefault="00A9116F" w:rsidP="00B437D4">
      <w:pPr>
        <w:spacing w:line="360" w:lineRule="auto"/>
        <w:rPr>
          <w:rFonts w:ascii="Arial" w:eastAsia="Times New Roman" w:hAnsi="Arial" w:cs="Arial"/>
          <w:sz w:val="24"/>
          <w:szCs w:val="24"/>
          <w:lang w:bidi="bn-BD"/>
        </w:rPr>
      </w:pPr>
    </w:p>
    <w:p w14:paraId="0B58197E" w14:textId="1341CE22" w:rsidR="00A9116F" w:rsidRDefault="00A9116F" w:rsidP="00B437D4">
      <w:pPr>
        <w:spacing w:line="360" w:lineRule="auto"/>
        <w:rPr>
          <w:rFonts w:ascii="Arial" w:eastAsia="Times New Roman" w:hAnsi="Arial" w:cs="Arial"/>
          <w:sz w:val="24"/>
          <w:szCs w:val="24"/>
          <w:lang w:bidi="bn-BD"/>
        </w:rPr>
      </w:pPr>
    </w:p>
    <w:p w14:paraId="5E8DB9E1" w14:textId="7E20CA2C" w:rsidR="0080021E" w:rsidRDefault="0080021E" w:rsidP="00B437D4">
      <w:pPr>
        <w:spacing w:line="360" w:lineRule="auto"/>
        <w:rPr>
          <w:rFonts w:ascii="Arial" w:eastAsia="Times New Roman" w:hAnsi="Arial" w:cs="Arial"/>
          <w:sz w:val="24"/>
          <w:szCs w:val="24"/>
          <w:lang w:bidi="bn-BD"/>
        </w:rPr>
      </w:pPr>
    </w:p>
    <w:p w14:paraId="4AF8E73B" w14:textId="77777777" w:rsidR="0080021E" w:rsidRDefault="0080021E" w:rsidP="00B437D4">
      <w:pPr>
        <w:spacing w:line="360" w:lineRule="auto"/>
        <w:rPr>
          <w:rFonts w:ascii="Arial" w:eastAsia="Times New Roman" w:hAnsi="Arial" w:cs="Arial"/>
          <w:sz w:val="24"/>
          <w:szCs w:val="24"/>
          <w:lang w:bidi="bn-BD"/>
        </w:rPr>
      </w:pPr>
    </w:p>
    <w:p w14:paraId="3DC73C83" w14:textId="1F6937FF" w:rsidR="00A9116F" w:rsidRDefault="00A9116F" w:rsidP="00B437D4">
      <w:pPr>
        <w:spacing w:line="360" w:lineRule="auto"/>
        <w:rPr>
          <w:rFonts w:ascii="Arial" w:eastAsia="Times New Roman" w:hAnsi="Arial" w:cs="Arial"/>
          <w:sz w:val="24"/>
          <w:szCs w:val="24"/>
          <w:lang w:bidi="bn-BD"/>
        </w:rPr>
      </w:pPr>
    </w:p>
    <w:p w14:paraId="2295F347" w14:textId="7A9A55C8" w:rsidR="00A9116F" w:rsidRDefault="00A9116F" w:rsidP="00B437D4">
      <w:pPr>
        <w:spacing w:line="360" w:lineRule="auto"/>
        <w:rPr>
          <w:rFonts w:ascii="Arial" w:eastAsia="Times New Roman" w:hAnsi="Arial" w:cs="Arial"/>
          <w:b/>
          <w:bCs/>
          <w:i/>
          <w:iCs/>
          <w:sz w:val="44"/>
          <w:szCs w:val="44"/>
          <w:lang w:bidi="bn-BD"/>
        </w:rPr>
      </w:pPr>
      <w:r w:rsidRPr="00A9116F">
        <w:rPr>
          <w:rFonts w:ascii="Arial" w:eastAsia="Times New Roman" w:hAnsi="Arial" w:cs="Arial"/>
          <w:b/>
          <w:bCs/>
          <w:i/>
          <w:iCs/>
          <w:color w:val="0070C0"/>
          <w:sz w:val="44"/>
          <w:szCs w:val="44"/>
          <w:lang w:bidi="bn-BD"/>
        </w:rPr>
        <w:lastRenderedPageBreak/>
        <w:t>References</w:t>
      </w:r>
      <w:r>
        <w:rPr>
          <w:rFonts w:ascii="Arial" w:eastAsia="Times New Roman" w:hAnsi="Arial" w:cs="Arial"/>
          <w:b/>
          <w:bCs/>
          <w:i/>
          <w:iCs/>
          <w:sz w:val="44"/>
          <w:szCs w:val="44"/>
          <w:lang w:bidi="bn-BD"/>
        </w:rPr>
        <w:t xml:space="preserve"> </w:t>
      </w:r>
    </w:p>
    <w:p w14:paraId="7E092B74" w14:textId="77777777" w:rsidR="00402825" w:rsidRPr="00402825" w:rsidRDefault="00402825" w:rsidP="00CE1205">
      <w:pPr>
        <w:spacing w:line="360" w:lineRule="auto"/>
        <w:rPr>
          <w:rFonts w:ascii="Arial" w:hAnsi="Arial" w:cs="Arial"/>
          <w:sz w:val="24"/>
          <w:szCs w:val="24"/>
        </w:rPr>
      </w:pPr>
      <w:r w:rsidRPr="00402825">
        <w:rPr>
          <w:rFonts w:ascii="Arial" w:hAnsi="Arial" w:cs="Arial"/>
          <w:sz w:val="24"/>
          <w:szCs w:val="24"/>
        </w:rPr>
        <w:t xml:space="preserve">Banbury, Simon &amp; Tremblay, </w:t>
      </w:r>
      <w:proofErr w:type="spellStart"/>
      <w:r w:rsidRPr="00402825">
        <w:rPr>
          <w:rFonts w:ascii="Arial" w:hAnsi="Arial" w:cs="Arial"/>
          <w:sz w:val="24"/>
          <w:szCs w:val="24"/>
        </w:rPr>
        <w:t>Sébastien</w:t>
      </w:r>
      <w:proofErr w:type="spellEnd"/>
      <w:r w:rsidRPr="00402825">
        <w:rPr>
          <w:rFonts w:ascii="Arial" w:hAnsi="Arial" w:cs="Arial"/>
          <w:sz w:val="24"/>
          <w:szCs w:val="24"/>
        </w:rPr>
        <w:t xml:space="preserve">. (2004). A Cognitive Approach to Situation Awareness: </w:t>
      </w:r>
      <w:r w:rsidRPr="00402825">
        <w:rPr>
          <w:rFonts w:ascii="Arial" w:hAnsi="Arial" w:cs="Arial"/>
          <w:i/>
          <w:iCs/>
          <w:sz w:val="24"/>
          <w:szCs w:val="24"/>
        </w:rPr>
        <w:t>Theory and Application.</w:t>
      </w:r>
    </w:p>
    <w:p w14:paraId="40D4F129" w14:textId="77777777" w:rsidR="00402825" w:rsidRPr="00402825" w:rsidRDefault="00402825" w:rsidP="00CE1205">
      <w:pPr>
        <w:spacing w:line="360" w:lineRule="auto"/>
        <w:rPr>
          <w:rFonts w:ascii="Arial" w:hAnsi="Arial" w:cs="Arial"/>
          <w:sz w:val="24"/>
          <w:szCs w:val="24"/>
        </w:rPr>
      </w:pPr>
      <w:r w:rsidRPr="00402825">
        <w:rPr>
          <w:rFonts w:ascii="Arial" w:hAnsi="Arial" w:cs="Arial"/>
          <w:sz w:val="24"/>
          <w:szCs w:val="24"/>
        </w:rPr>
        <w:t>Cramer, P. (2006). </w:t>
      </w:r>
      <w:r w:rsidRPr="00402825">
        <w:rPr>
          <w:rFonts w:ascii="Arial" w:hAnsi="Arial" w:cs="Arial"/>
          <w:i/>
          <w:iCs/>
          <w:sz w:val="24"/>
          <w:szCs w:val="24"/>
        </w:rPr>
        <w:t>Storytelling, narrative, and the Thematic Apperception Test</w:t>
      </w:r>
      <w:r w:rsidRPr="00402825">
        <w:rPr>
          <w:rFonts w:ascii="Arial" w:hAnsi="Arial" w:cs="Arial"/>
          <w:sz w:val="24"/>
          <w:szCs w:val="24"/>
        </w:rPr>
        <w:t>. New York: Guilford Press.</w:t>
      </w:r>
    </w:p>
    <w:p w14:paraId="44347AA6" w14:textId="77777777" w:rsidR="00402825" w:rsidRPr="00402825" w:rsidRDefault="00402825" w:rsidP="00CE1205">
      <w:pPr>
        <w:spacing w:line="360" w:lineRule="auto"/>
        <w:rPr>
          <w:rFonts w:ascii="Arial" w:hAnsi="Arial" w:cs="Arial"/>
          <w:sz w:val="24"/>
          <w:szCs w:val="24"/>
        </w:rPr>
      </w:pPr>
      <w:r w:rsidRPr="00402825">
        <w:rPr>
          <w:rFonts w:ascii="Arial" w:hAnsi="Arial" w:cs="Arial"/>
          <w:sz w:val="24"/>
          <w:szCs w:val="24"/>
        </w:rPr>
        <w:t>De St. Aubin, E., McAdams, D. P., &amp; Kim, T.-C. (Eds.). (2004). </w:t>
      </w:r>
      <w:r w:rsidRPr="00402825">
        <w:rPr>
          <w:rFonts w:ascii="Arial" w:hAnsi="Arial" w:cs="Arial"/>
          <w:i/>
          <w:iCs/>
          <w:sz w:val="24"/>
          <w:szCs w:val="24"/>
        </w:rPr>
        <w:t>The generative society: Caring for future generations.</w:t>
      </w:r>
      <w:r w:rsidRPr="00402825">
        <w:rPr>
          <w:rFonts w:ascii="Arial" w:hAnsi="Arial" w:cs="Arial"/>
          <w:sz w:val="24"/>
          <w:szCs w:val="24"/>
        </w:rPr>
        <w:t> American Psychological Association.</w:t>
      </w:r>
    </w:p>
    <w:p w14:paraId="2C521A75" w14:textId="77777777" w:rsidR="00402825" w:rsidRPr="00402825" w:rsidRDefault="00402825" w:rsidP="00CE1205">
      <w:pPr>
        <w:spacing w:line="360" w:lineRule="auto"/>
        <w:rPr>
          <w:rFonts w:ascii="Arial" w:hAnsi="Arial" w:cs="Arial"/>
          <w:sz w:val="24"/>
          <w:szCs w:val="24"/>
        </w:rPr>
      </w:pPr>
      <w:r w:rsidRPr="00402825">
        <w:rPr>
          <w:rFonts w:ascii="Arial" w:hAnsi="Arial" w:cs="Arial"/>
          <w:sz w:val="24"/>
          <w:szCs w:val="24"/>
        </w:rPr>
        <w:t xml:space="preserve">Feldman, R. S., </w:t>
      </w:r>
      <w:proofErr w:type="spellStart"/>
      <w:r w:rsidRPr="00402825">
        <w:rPr>
          <w:rFonts w:ascii="Arial" w:hAnsi="Arial" w:cs="Arial"/>
          <w:sz w:val="24"/>
          <w:szCs w:val="24"/>
        </w:rPr>
        <w:t>Horback</w:t>
      </w:r>
      <w:proofErr w:type="spellEnd"/>
      <w:r w:rsidRPr="00402825">
        <w:rPr>
          <w:rFonts w:ascii="Arial" w:hAnsi="Arial" w:cs="Arial"/>
          <w:sz w:val="24"/>
          <w:szCs w:val="24"/>
        </w:rPr>
        <w:t>, S., &amp; Feldman, R. S. (2011). </w:t>
      </w:r>
      <w:r w:rsidRPr="00402825">
        <w:rPr>
          <w:rFonts w:ascii="Arial" w:hAnsi="Arial" w:cs="Arial"/>
          <w:i/>
          <w:iCs/>
          <w:sz w:val="24"/>
          <w:szCs w:val="24"/>
        </w:rPr>
        <w:t>Student study guide to accompany development across the life span, sixth edition</w:t>
      </w:r>
      <w:r w:rsidRPr="00402825">
        <w:rPr>
          <w:rFonts w:ascii="Arial" w:hAnsi="Arial" w:cs="Arial"/>
          <w:sz w:val="24"/>
          <w:szCs w:val="24"/>
        </w:rPr>
        <w:t>. Boston, Prentice-Hall.</w:t>
      </w:r>
    </w:p>
    <w:p w14:paraId="64CDC069" w14:textId="77777777" w:rsidR="00402825" w:rsidRPr="00402825" w:rsidRDefault="00402825" w:rsidP="00CE1205">
      <w:pPr>
        <w:spacing w:line="360" w:lineRule="auto"/>
        <w:rPr>
          <w:rFonts w:ascii="Arial" w:hAnsi="Arial" w:cs="Arial"/>
          <w:sz w:val="24"/>
          <w:szCs w:val="24"/>
        </w:rPr>
      </w:pPr>
      <w:r w:rsidRPr="00402825">
        <w:rPr>
          <w:rFonts w:ascii="Arial" w:hAnsi="Arial" w:cs="Arial"/>
          <w:sz w:val="24"/>
          <w:szCs w:val="24"/>
        </w:rPr>
        <w:t>Greenberg, T. M. (2009). </w:t>
      </w:r>
      <w:r w:rsidRPr="00402825">
        <w:rPr>
          <w:rFonts w:ascii="Arial" w:hAnsi="Arial" w:cs="Arial"/>
          <w:i/>
          <w:iCs/>
          <w:sz w:val="24"/>
          <w:szCs w:val="24"/>
        </w:rPr>
        <w:t>Psychodynamic perspectives on aging and illness.</w:t>
      </w:r>
      <w:r w:rsidRPr="00402825">
        <w:rPr>
          <w:rFonts w:ascii="Arial" w:hAnsi="Arial" w:cs="Arial"/>
          <w:sz w:val="24"/>
          <w:szCs w:val="24"/>
        </w:rPr>
        <w:t> Springer Science + Business Media.</w:t>
      </w:r>
    </w:p>
    <w:p w14:paraId="445B680B" w14:textId="77777777" w:rsidR="00402825" w:rsidRPr="00402825" w:rsidRDefault="00402825" w:rsidP="00CE1205">
      <w:pPr>
        <w:spacing w:line="360" w:lineRule="auto"/>
        <w:rPr>
          <w:rFonts w:ascii="Arial" w:hAnsi="Arial" w:cs="Arial"/>
          <w:sz w:val="24"/>
          <w:szCs w:val="24"/>
        </w:rPr>
      </w:pPr>
      <w:r w:rsidRPr="00402825">
        <w:rPr>
          <w:rFonts w:ascii="Arial" w:hAnsi="Arial" w:cs="Arial"/>
          <w:sz w:val="24"/>
          <w:szCs w:val="24"/>
        </w:rPr>
        <w:t>GSCC (2010). Social work at its best: a statement of social work roles and tasks for the 21</w:t>
      </w:r>
      <w:r w:rsidRPr="00402825">
        <w:rPr>
          <w:rFonts w:ascii="Arial" w:hAnsi="Arial" w:cs="Arial"/>
          <w:sz w:val="24"/>
          <w:szCs w:val="24"/>
          <w:vertAlign w:val="superscript"/>
        </w:rPr>
        <w:t>st</w:t>
      </w:r>
      <w:r w:rsidRPr="00402825">
        <w:rPr>
          <w:rFonts w:ascii="Arial" w:hAnsi="Arial" w:cs="Arial"/>
          <w:sz w:val="24"/>
          <w:szCs w:val="24"/>
        </w:rPr>
        <w:t> century. London, GSCC.</w:t>
      </w:r>
    </w:p>
    <w:p w14:paraId="01B3370E" w14:textId="77777777" w:rsidR="00402825" w:rsidRPr="00402825" w:rsidRDefault="00402825" w:rsidP="00CE1205">
      <w:pPr>
        <w:spacing w:line="360" w:lineRule="auto"/>
        <w:rPr>
          <w:rFonts w:ascii="Arial" w:hAnsi="Arial" w:cs="Arial"/>
          <w:sz w:val="24"/>
          <w:szCs w:val="24"/>
        </w:rPr>
      </w:pPr>
      <w:proofErr w:type="spellStart"/>
      <w:r w:rsidRPr="00402825">
        <w:rPr>
          <w:rFonts w:ascii="Arial" w:hAnsi="Arial" w:cs="Arial"/>
          <w:sz w:val="24"/>
          <w:szCs w:val="24"/>
        </w:rPr>
        <w:t>Louw</w:t>
      </w:r>
      <w:proofErr w:type="spellEnd"/>
      <w:r w:rsidRPr="00402825">
        <w:rPr>
          <w:rFonts w:ascii="Arial" w:hAnsi="Arial" w:cs="Arial"/>
          <w:sz w:val="24"/>
          <w:szCs w:val="24"/>
        </w:rPr>
        <w:t xml:space="preserve">, D. A., Van Ede, D. M., </w:t>
      </w:r>
      <w:proofErr w:type="spellStart"/>
      <w:r w:rsidRPr="00402825">
        <w:rPr>
          <w:rFonts w:ascii="Arial" w:hAnsi="Arial" w:cs="Arial"/>
          <w:sz w:val="24"/>
          <w:szCs w:val="24"/>
        </w:rPr>
        <w:t>Louw</w:t>
      </w:r>
      <w:proofErr w:type="spellEnd"/>
      <w:r w:rsidRPr="00402825">
        <w:rPr>
          <w:rFonts w:ascii="Arial" w:hAnsi="Arial" w:cs="Arial"/>
          <w:sz w:val="24"/>
          <w:szCs w:val="24"/>
        </w:rPr>
        <w:t>, A. E., &amp; Botha, A. (2018). </w:t>
      </w:r>
      <w:r w:rsidRPr="00402825">
        <w:rPr>
          <w:rFonts w:ascii="Arial" w:hAnsi="Arial" w:cs="Arial"/>
          <w:i/>
          <w:iCs/>
          <w:sz w:val="24"/>
          <w:szCs w:val="24"/>
        </w:rPr>
        <w:t>Human development</w:t>
      </w:r>
      <w:r w:rsidRPr="00402825">
        <w:rPr>
          <w:rFonts w:ascii="Arial" w:hAnsi="Arial" w:cs="Arial"/>
          <w:sz w:val="24"/>
          <w:szCs w:val="24"/>
        </w:rPr>
        <w:t xml:space="preserve">. Cape Town, </w:t>
      </w:r>
      <w:proofErr w:type="spellStart"/>
      <w:r w:rsidRPr="00402825">
        <w:rPr>
          <w:rFonts w:ascii="Arial" w:hAnsi="Arial" w:cs="Arial"/>
          <w:sz w:val="24"/>
          <w:szCs w:val="24"/>
        </w:rPr>
        <w:t>Kagiso</w:t>
      </w:r>
      <w:proofErr w:type="spellEnd"/>
      <w:r w:rsidRPr="00402825">
        <w:rPr>
          <w:rFonts w:ascii="Arial" w:hAnsi="Arial" w:cs="Arial"/>
          <w:sz w:val="24"/>
          <w:szCs w:val="24"/>
        </w:rPr>
        <w:t xml:space="preserve"> Tertiary.</w:t>
      </w:r>
    </w:p>
    <w:p w14:paraId="5353CB62" w14:textId="77777777" w:rsidR="00402825" w:rsidRPr="00402825" w:rsidRDefault="00402825" w:rsidP="00CE1205">
      <w:pPr>
        <w:spacing w:line="360" w:lineRule="auto"/>
        <w:rPr>
          <w:rFonts w:ascii="Arial" w:hAnsi="Arial" w:cs="Arial"/>
          <w:sz w:val="24"/>
          <w:szCs w:val="24"/>
        </w:rPr>
      </w:pPr>
      <w:r w:rsidRPr="00402825">
        <w:rPr>
          <w:rFonts w:ascii="Arial" w:hAnsi="Arial" w:cs="Arial"/>
          <w:sz w:val="24"/>
          <w:szCs w:val="24"/>
        </w:rPr>
        <w:t xml:space="preserve">McDonald, Lorraine &amp; Stuart-Hamilton, Ian. (2003). Egocentrism in older adults: Piaget's three mountains task revisited. </w:t>
      </w:r>
      <w:r w:rsidRPr="00402825">
        <w:rPr>
          <w:rFonts w:ascii="Arial" w:hAnsi="Arial" w:cs="Arial"/>
          <w:i/>
          <w:iCs/>
          <w:sz w:val="24"/>
          <w:szCs w:val="24"/>
        </w:rPr>
        <w:t>Educational Gerontology</w:t>
      </w:r>
      <w:r w:rsidRPr="00402825">
        <w:rPr>
          <w:rFonts w:ascii="Arial" w:hAnsi="Arial" w:cs="Arial"/>
          <w:sz w:val="24"/>
          <w:szCs w:val="24"/>
        </w:rPr>
        <w:t>, 29, pp. 417-425.</w:t>
      </w:r>
    </w:p>
    <w:p w14:paraId="50AE4A64" w14:textId="77777777" w:rsidR="00402825" w:rsidRPr="00402825" w:rsidRDefault="00402825" w:rsidP="00CE1205">
      <w:pPr>
        <w:spacing w:line="360" w:lineRule="auto"/>
        <w:rPr>
          <w:rFonts w:ascii="Arial" w:hAnsi="Arial" w:cs="Arial"/>
          <w:sz w:val="24"/>
          <w:szCs w:val="24"/>
        </w:rPr>
      </w:pPr>
      <w:r w:rsidRPr="00402825">
        <w:rPr>
          <w:rFonts w:ascii="Arial" w:hAnsi="Arial" w:cs="Arial"/>
          <w:sz w:val="24"/>
          <w:szCs w:val="24"/>
        </w:rPr>
        <w:t>Newman, B. M., &amp; Newman, P. R. (2018). </w:t>
      </w:r>
      <w:r w:rsidRPr="00402825">
        <w:rPr>
          <w:rFonts w:ascii="Arial" w:hAnsi="Arial" w:cs="Arial"/>
          <w:i/>
          <w:iCs/>
          <w:sz w:val="24"/>
          <w:szCs w:val="24"/>
        </w:rPr>
        <w:t>Development through life: a psychosocial approach</w:t>
      </w:r>
      <w:r w:rsidRPr="00402825">
        <w:rPr>
          <w:rFonts w:ascii="Arial" w:hAnsi="Arial" w:cs="Arial"/>
          <w:sz w:val="24"/>
          <w:szCs w:val="24"/>
        </w:rPr>
        <w:t>.</w:t>
      </w:r>
    </w:p>
    <w:p w14:paraId="4968BC5D" w14:textId="77777777" w:rsidR="00402825" w:rsidRPr="00402825" w:rsidRDefault="00402825" w:rsidP="00CE1205">
      <w:pPr>
        <w:spacing w:line="360" w:lineRule="auto"/>
        <w:rPr>
          <w:rFonts w:ascii="Arial" w:hAnsi="Arial" w:cs="Arial"/>
          <w:sz w:val="24"/>
          <w:szCs w:val="24"/>
        </w:rPr>
      </w:pPr>
      <w:r w:rsidRPr="00402825">
        <w:rPr>
          <w:rFonts w:ascii="Arial" w:hAnsi="Arial" w:cs="Arial"/>
          <w:sz w:val="24"/>
          <w:szCs w:val="24"/>
        </w:rPr>
        <w:t>Piaget, J. (1971). </w:t>
      </w:r>
      <w:r w:rsidRPr="00402825">
        <w:rPr>
          <w:rFonts w:ascii="Arial" w:hAnsi="Arial" w:cs="Arial"/>
          <w:i/>
          <w:iCs/>
          <w:sz w:val="24"/>
          <w:szCs w:val="24"/>
        </w:rPr>
        <w:t>The theory of stages in cognitive development.</w:t>
      </w:r>
      <w:r w:rsidRPr="00402825">
        <w:rPr>
          <w:rFonts w:ascii="Arial" w:hAnsi="Arial" w:cs="Arial"/>
          <w:sz w:val="24"/>
          <w:szCs w:val="24"/>
        </w:rPr>
        <w:t> In D. R. Green, M. P. Ford, &amp; G. B. Flamer, </w:t>
      </w:r>
      <w:r w:rsidRPr="00402825">
        <w:rPr>
          <w:rFonts w:ascii="Arial" w:hAnsi="Arial" w:cs="Arial"/>
          <w:i/>
          <w:iCs/>
          <w:sz w:val="24"/>
          <w:szCs w:val="24"/>
        </w:rPr>
        <w:t>Measurement and Piaget.</w:t>
      </w:r>
      <w:r w:rsidRPr="00402825">
        <w:rPr>
          <w:rFonts w:ascii="Arial" w:hAnsi="Arial" w:cs="Arial"/>
          <w:sz w:val="24"/>
          <w:szCs w:val="24"/>
        </w:rPr>
        <w:t> McGraw-Hill.</w:t>
      </w:r>
    </w:p>
    <w:p w14:paraId="520F140D" w14:textId="77777777" w:rsidR="00402825" w:rsidRPr="00402825" w:rsidRDefault="00402825" w:rsidP="00CE1205">
      <w:pPr>
        <w:spacing w:line="360" w:lineRule="auto"/>
        <w:rPr>
          <w:rFonts w:ascii="Arial" w:hAnsi="Arial" w:cs="Arial"/>
          <w:sz w:val="24"/>
          <w:szCs w:val="24"/>
        </w:rPr>
      </w:pPr>
      <w:r w:rsidRPr="00402825">
        <w:rPr>
          <w:rFonts w:ascii="Arial" w:hAnsi="Arial" w:cs="Arial"/>
          <w:sz w:val="24"/>
          <w:szCs w:val="24"/>
        </w:rPr>
        <w:t xml:space="preserve">Walker, Susan &amp; </w:t>
      </w:r>
      <w:proofErr w:type="spellStart"/>
      <w:r w:rsidRPr="00402825">
        <w:rPr>
          <w:rFonts w:ascii="Arial" w:hAnsi="Arial" w:cs="Arial"/>
          <w:sz w:val="24"/>
          <w:szCs w:val="24"/>
        </w:rPr>
        <w:t>Wachs</w:t>
      </w:r>
      <w:proofErr w:type="spellEnd"/>
      <w:r w:rsidRPr="00402825">
        <w:rPr>
          <w:rFonts w:ascii="Arial" w:hAnsi="Arial" w:cs="Arial"/>
          <w:sz w:val="24"/>
          <w:szCs w:val="24"/>
        </w:rPr>
        <w:t xml:space="preserve">, Theodore &amp; Gardner, Julie &amp; </w:t>
      </w:r>
      <w:proofErr w:type="spellStart"/>
      <w:r w:rsidRPr="00402825">
        <w:rPr>
          <w:rFonts w:ascii="Arial" w:hAnsi="Arial" w:cs="Arial"/>
          <w:sz w:val="24"/>
          <w:szCs w:val="24"/>
        </w:rPr>
        <w:t>Lozoff</w:t>
      </w:r>
      <w:proofErr w:type="spellEnd"/>
      <w:r w:rsidRPr="00402825">
        <w:rPr>
          <w:rFonts w:ascii="Arial" w:hAnsi="Arial" w:cs="Arial"/>
          <w:sz w:val="24"/>
          <w:szCs w:val="24"/>
        </w:rPr>
        <w:t xml:space="preserve">, Betsy &amp; Wasserman, Gail &amp; Pollitt, Ernesto &amp; Carter, Julie. (2007). Child Development: Risk Factors for Adverse Outcomes in Developing Countries. </w:t>
      </w:r>
      <w:r w:rsidRPr="00402825">
        <w:rPr>
          <w:rFonts w:ascii="Arial" w:hAnsi="Arial" w:cs="Arial"/>
          <w:i/>
          <w:iCs/>
          <w:sz w:val="24"/>
          <w:szCs w:val="24"/>
        </w:rPr>
        <w:t>Lancet</w:t>
      </w:r>
      <w:r w:rsidRPr="00402825">
        <w:rPr>
          <w:rFonts w:ascii="Arial" w:hAnsi="Arial" w:cs="Arial"/>
          <w:sz w:val="24"/>
          <w:szCs w:val="24"/>
        </w:rPr>
        <w:t>, 369, pp. 145-57.</w:t>
      </w:r>
    </w:p>
    <w:p w14:paraId="27810F84" w14:textId="77777777" w:rsidR="00402825" w:rsidRPr="00402825" w:rsidRDefault="00402825" w:rsidP="00CE1205">
      <w:pPr>
        <w:spacing w:line="360" w:lineRule="auto"/>
        <w:rPr>
          <w:rFonts w:ascii="Arial" w:hAnsi="Arial" w:cs="Arial"/>
          <w:sz w:val="24"/>
          <w:szCs w:val="24"/>
        </w:rPr>
      </w:pPr>
      <w:r w:rsidRPr="00402825">
        <w:rPr>
          <w:rFonts w:ascii="Arial" w:hAnsi="Arial" w:cs="Arial"/>
          <w:sz w:val="24"/>
          <w:szCs w:val="24"/>
        </w:rPr>
        <w:t>WHO (1946). Preamble to the Constitution of the World Health Organization. WHO, New York, USA.</w:t>
      </w:r>
    </w:p>
    <w:p w14:paraId="1D3CF7CC" w14:textId="77777777" w:rsidR="00402825" w:rsidRPr="00402825" w:rsidRDefault="00402825" w:rsidP="00CE1205">
      <w:pPr>
        <w:spacing w:line="360" w:lineRule="auto"/>
        <w:rPr>
          <w:rFonts w:ascii="Arial" w:hAnsi="Arial" w:cs="Arial"/>
          <w:sz w:val="24"/>
          <w:szCs w:val="24"/>
        </w:rPr>
      </w:pPr>
    </w:p>
    <w:p w14:paraId="6A8B7539" w14:textId="77777777" w:rsidR="004E3013" w:rsidRPr="004E3013" w:rsidRDefault="004E3013" w:rsidP="00B437D4">
      <w:pPr>
        <w:spacing w:line="360" w:lineRule="auto"/>
        <w:rPr>
          <w:rFonts w:ascii="Arial" w:eastAsia="Times New Roman" w:hAnsi="Arial" w:cs="Arial"/>
          <w:color w:val="0070C0"/>
          <w:sz w:val="24"/>
          <w:szCs w:val="24"/>
          <w:lang w:bidi="bn-BD"/>
        </w:rPr>
      </w:pPr>
    </w:p>
    <w:p w14:paraId="134B06FB" w14:textId="405793A4" w:rsidR="00A9116F" w:rsidRDefault="00A9116F" w:rsidP="00B437D4">
      <w:pPr>
        <w:spacing w:line="360" w:lineRule="auto"/>
        <w:rPr>
          <w:rFonts w:ascii="Arial" w:eastAsia="Times New Roman" w:hAnsi="Arial" w:cs="Arial"/>
          <w:sz w:val="24"/>
          <w:szCs w:val="24"/>
          <w:lang w:bidi="bn-BD"/>
        </w:rPr>
      </w:pPr>
    </w:p>
    <w:p w14:paraId="0B999752" w14:textId="77777777" w:rsidR="00601480" w:rsidRPr="00B437D4" w:rsidRDefault="00601480" w:rsidP="00B437D4">
      <w:pPr>
        <w:spacing w:line="360" w:lineRule="auto"/>
        <w:rPr>
          <w:rFonts w:ascii="Arial" w:hAnsi="Arial" w:cs="Arial"/>
          <w:color w:val="000000" w:themeColor="text1"/>
          <w:sz w:val="24"/>
          <w:szCs w:val="24"/>
        </w:rPr>
      </w:pPr>
    </w:p>
    <w:sectPr w:rsidR="00601480" w:rsidRPr="00B437D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7FF14F" w14:textId="77777777" w:rsidR="006771A4" w:rsidRDefault="006771A4" w:rsidP="00995004">
      <w:pPr>
        <w:spacing w:after="0" w:line="240" w:lineRule="auto"/>
      </w:pPr>
      <w:r>
        <w:separator/>
      </w:r>
    </w:p>
  </w:endnote>
  <w:endnote w:type="continuationSeparator" w:id="0">
    <w:p w14:paraId="2694BD8E" w14:textId="77777777" w:rsidR="006771A4" w:rsidRDefault="006771A4" w:rsidP="00995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36355815"/>
      <w:docPartObj>
        <w:docPartGallery w:val="Page Numbers (Bottom of Page)"/>
        <w:docPartUnique/>
      </w:docPartObj>
    </w:sdtPr>
    <w:sdtEndPr>
      <w:rPr>
        <w:rStyle w:val="PageNumber"/>
      </w:rPr>
    </w:sdtEndPr>
    <w:sdtContent>
      <w:p w14:paraId="2FAD3FB2" w14:textId="2AE40E53" w:rsidR="00995004" w:rsidRDefault="00995004" w:rsidP="00750C1C">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58057157"/>
      <w:docPartObj>
        <w:docPartGallery w:val="Page Numbers (Bottom of Page)"/>
        <w:docPartUnique/>
      </w:docPartObj>
    </w:sdtPr>
    <w:sdtEndPr>
      <w:rPr>
        <w:rStyle w:val="PageNumber"/>
      </w:rPr>
    </w:sdtEndPr>
    <w:sdtContent>
      <w:p w14:paraId="16DB48DD" w14:textId="575C11AC" w:rsidR="00995004" w:rsidRDefault="00995004" w:rsidP="00750C1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B47DE3" w14:textId="77777777" w:rsidR="00995004" w:rsidRDefault="009950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45988548"/>
      <w:docPartObj>
        <w:docPartGallery w:val="Page Numbers (Bottom of Page)"/>
        <w:docPartUnique/>
      </w:docPartObj>
    </w:sdtPr>
    <w:sdtEndPr>
      <w:rPr>
        <w:rStyle w:val="PageNumber"/>
      </w:rPr>
    </w:sdtEndPr>
    <w:sdtContent>
      <w:p w14:paraId="13FC09C2" w14:textId="0E5940A8" w:rsidR="00995004" w:rsidRDefault="00995004" w:rsidP="00750C1C">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w:t>
        </w:r>
        <w:r>
          <w:rPr>
            <w:rStyle w:val="PageNumber"/>
          </w:rPr>
          <w:fldChar w:fldCharType="end"/>
        </w:r>
      </w:p>
    </w:sdtContent>
  </w:sdt>
  <w:p w14:paraId="05C179B0" w14:textId="4B7A1BA3" w:rsidR="00995004" w:rsidRDefault="00995004">
    <w:pPr>
      <w:pStyle w:val="Footer"/>
    </w:pPr>
  </w:p>
  <w:p w14:paraId="268313F5" w14:textId="0DA16C62" w:rsidR="00457C99" w:rsidRDefault="00457C99">
    <w:pPr>
      <w:pStyle w:val="Footer"/>
    </w:pPr>
  </w:p>
  <w:p w14:paraId="04C79EEE" w14:textId="77777777" w:rsidR="00457C99" w:rsidRDefault="00457C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C14B8C" w14:textId="77777777" w:rsidR="00995004" w:rsidRDefault="00995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3D1E1B" w14:textId="77777777" w:rsidR="006771A4" w:rsidRDefault="006771A4" w:rsidP="00995004">
      <w:pPr>
        <w:spacing w:after="0" w:line="240" w:lineRule="auto"/>
      </w:pPr>
      <w:r>
        <w:separator/>
      </w:r>
    </w:p>
  </w:footnote>
  <w:footnote w:type="continuationSeparator" w:id="0">
    <w:p w14:paraId="72D0954C" w14:textId="77777777" w:rsidR="006771A4" w:rsidRDefault="006771A4" w:rsidP="009950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D5658" w14:textId="77777777" w:rsidR="00995004" w:rsidRDefault="009950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13849" w14:textId="77777777" w:rsidR="00995004" w:rsidRDefault="009950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B0F86D" w14:textId="77777777" w:rsidR="00995004" w:rsidRDefault="009950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DEE"/>
    <w:rsid w:val="00071DED"/>
    <w:rsid w:val="000B5CAB"/>
    <w:rsid w:val="000F126E"/>
    <w:rsid w:val="000F5971"/>
    <w:rsid w:val="00114BBA"/>
    <w:rsid w:val="00157BB6"/>
    <w:rsid w:val="00185930"/>
    <w:rsid w:val="001E34BC"/>
    <w:rsid w:val="00243144"/>
    <w:rsid w:val="00263214"/>
    <w:rsid w:val="002F5593"/>
    <w:rsid w:val="003C0BC0"/>
    <w:rsid w:val="00402825"/>
    <w:rsid w:val="00457C99"/>
    <w:rsid w:val="00493677"/>
    <w:rsid w:val="004A457C"/>
    <w:rsid w:val="004A4F52"/>
    <w:rsid w:val="004C4C73"/>
    <w:rsid w:val="004E3013"/>
    <w:rsid w:val="004E3E41"/>
    <w:rsid w:val="0054431D"/>
    <w:rsid w:val="005526C9"/>
    <w:rsid w:val="00590190"/>
    <w:rsid w:val="005F1AA6"/>
    <w:rsid w:val="00601480"/>
    <w:rsid w:val="00627778"/>
    <w:rsid w:val="00640935"/>
    <w:rsid w:val="006771A4"/>
    <w:rsid w:val="00691D48"/>
    <w:rsid w:val="006C2ED2"/>
    <w:rsid w:val="006C7A1E"/>
    <w:rsid w:val="00755276"/>
    <w:rsid w:val="00756C18"/>
    <w:rsid w:val="007B66C0"/>
    <w:rsid w:val="007E7FBC"/>
    <w:rsid w:val="0080021E"/>
    <w:rsid w:val="00834BA5"/>
    <w:rsid w:val="008403B8"/>
    <w:rsid w:val="008411A2"/>
    <w:rsid w:val="0084485C"/>
    <w:rsid w:val="008B29E0"/>
    <w:rsid w:val="008E7DEE"/>
    <w:rsid w:val="00995004"/>
    <w:rsid w:val="00A163A0"/>
    <w:rsid w:val="00A33A34"/>
    <w:rsid w:val="00A74BB1"/>
    <w:rsid w:val="00A9116F"/>
    <w:rsid w:val="00AB4242"/>
    <w:rsid w:val="00B20F2A"/>
    <w:rsid w:val="00B437D4"/>
    <w:rsid w:val="00B52B59"/>
    <w:rsid w:val="00BA57B7"/>
    <w:rsid w:val="00BC30A8"/>
    <w:rsid w:val="00BC4451"/>
    <w:rsid w:val="00BF064E"/>
    <w:rsid w:val="00C610AC"/>
    <w:rsid w:val="00CE1205"/>
    <w:rsid w:val="00D22019"/>
    <w:rsid w:val="00D22459"/>
    <w:rsid w:val="00D55492"/>
    <w:rsid w:val="00D808A6"/>
    <w:rsid w:val="00D85D21"/>
    <w:rsid w:val="00DA35B2"/>
    <w:rsid w:val="00DC5E91"/>
    <w:rsid w:val="00E26539"/>
    <w:rsid w:val="00E90679"/>
    <w:rsid w:val="00EE3BED"/>
    <w:rsid w:val="00F004CA"/>
    <w:rsid w:val="00F16CF3"/>
    <w:rsid w:val="00F36DEE"/>
    <w:rsid w:val="00FA5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D58D27"/>
  <w15:chartTrackingRefBased/>
  <w15:docId w15:val="{3BCFB7B8-345B-8C4D-8F97-D4150C7B6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5004"/>
  </w:style>
  <w:style w:type="paragraph" w:styleId="Footer">
    <w:name w:val="footer"/>
    <w:basedOn w:val="Normal"/>
    <w:link w:val="FooterChar"/>
    <w:uiPriority w:val="99"/>
    <w:unhideWhenUsed/>
    <w:rsid w:val="00995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5004"/>
  </w:style>
  <w:style w:type="character" w:styleId="PageNumber">
    <w:name w:val="page number"/>
    <w:basedOn w:val="DefaultParagraphFont"/>
    <w:uiPriority w:val="99"/>
    <w:semiHidden/>
    <w:unhideWhenUsed/>
    <w:rsid w:val="00995004"/>
  </w:style>
  <w:style w:type="paragraph" w:styleId="NormalWeb">
    <w:name w:val="Normal (Web)"/>
    <w:basedOn w:val="Normal"/>
    <w:uiPriority w:val="99"/>
    <w:semiHidden/>
    <w:unhideWhenUsed/>
    <w:rsid w:val="00B437D4"/>
    <w:pPr>
      <w:spacing w:before="100" w:beforeAutospacing="1" w:after="100" w:afterAutospacing="1" w:line="240" w:lineRule="auto"/>
      <w:jc w:val="both"/>
    </w:pPr>
    <w:rPr>
      <w:rFonts w:ascii="Times New Roman" w:eastAsia="Times New Roman" w:hAnsi="Times New Roman" w:cs="Times New Roman"/>
      <w:sz w:val="24"/>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10</Pages>
  <Words>2286</Words>
  <Characters>13034</Characters>
  <Application>Microsoft Office Word</Application>
  <DocSecurity>0</DocSecurity>
  <Lines>108</Lines>
  <Paragraphs>30</Paragraphs>
  <ScaleCrop>false</ScaleCrop>
  <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Ioana-irina Dinu</dc:creator>
  <cp:keywords/>
  <dc:description/>
  <cp:lastModifiedBy>Ioana-irina Dinu</cp:lastModifiedBy>
  <cp:revision>69</cp:revision>
  <dcterms:created xsi:type="dcterms:W3CDTF">2021-01-08T20:29:00Z</dcterms:created>
  <dcterms:modified xsi:type="dcterms:W3CDTF">2021-01-08T21:38:00Z</dcterms:modified>
</cp:coreProperties>
</file>