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4140918"/>
        <w:docPartObj>
          <w:docPartGallery w:val="Cover Pages"/>
          <w:docPartUnique/>
        </w:docPartObj>
      </w:sdtPr>
      <w:sdtContent>
        <w:p w14:paraId="30F300C4" w14:textId="3D8DA997" w:rsidR="008F3671" w:rsidRDefault="008F3671">
          <w:r>
            <w:rPr>
              <w:noProof/>
            </w:rPr>
            <mc:AlternateContent>
              <mc:Choice Requires="wpg">
                <w:drawing>
                  <wp:anchor distT="0" distB="0" distL="114300" distR="114300" simplePos="0" relativeHeight="251658240" behindDoc="1" locked="0" layoutInCell="1" allowOverlap="1" wp14:anchorId="75711C0B" wp14:editId="4BFB8DE7">
                    <wp:simplePos x="0" y="0"/>
                    <wp:positionH relativeFrom="page">
                      <wp:align>center</wp:align>
                    </wp:positionH>
                    <wp:positionV relativeFrom="page">
                      <wp:align>center</wp:align>
                    </wp:positionV>
                    <wp:extent cx="6863732"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3732" cy="9123528"/>
                              <a:chOff x="0" y="0"/>
                              <a:chExt cx="6863732"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4E42AA18" w14:textId="7C4E21E7" w:rsidR="008F3671" w:rsidRDefault="008F3671">
                                      <w:pPr>
                                        <w:pStyle w:val="NoSpacing"/>
                                        <w:spacing w:before="120"/>
                                        <w:jc w:val="center"/>
                                        <w:rPr>
                                          <w:color w:val="FFFFFF" w:themeColor="background1"/>
                                        </w:rPr>
                                      </w:pPr>
                                      <w:r>
                                        <w:rPr>
                                          <w:color w:val="FFFFFF" w:themeColor="background1"/>
                                        </w:rPr>
                                        <w:t xml:space="preserve">     </w:t>
                                      </w:r>
                                    </w:p>
                                  </w:sdtContent>
                                </w:sdt>
                                <w:p w14:paraId="6E842738" w14:textId="275505CE" w:rsidR="008F3671" w:rsidRDefault="008F367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732" y="1383527"/>
                                <a:ext cx="6858000" cy="346025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B2AC39E" w14:textId="3DF232AB" w:rsidR="008F3671" w:rsidRPr="00027220" w:rsidRDefault="00000000">
                                  <w:pPr>
                                    <w:pStyle w:val="NoSpacing"/>
                                    <w:jc w:val="center"/>
                                    <w:rPr>
                                      <w:rFonts w:ascii="Arial" w:eastAsiaTheme="majorEastAsia" w:hAnsi="Arial" w:cs="Arial"/>
                                      <w:b/>
                                      <w:bCs/>
                                      <w:caps/>
                                      <w:color w:val="156082" w:themeColor="accent1"/>
                                    </w:rPr>
                                  </w:pPr>
                                  <w:sdt>
                                    <w:sdtPr>
                                      <w:rPr>
                                        <w:rFonts w:asciiTheme="majorHAnsi" w:eastAsiaTheme="majorEastAsia" w:hAnsiTheme="majorHAnsi" w:cstheme="majorBidi"/>
                                        <w:b/>
                                        <w:bCs/>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776C20" w:rsidRPr="00027220">
                                        <w:rPr>
                                          <w:rFonts w:asciiTheme="majorHAnsi" w:eastAsiaTheme="majorEastAsia" w:hAnsiTheme="majorHAnsi" w:cstheme="majorBidi"/>
                                          <w:b/>
                                          <w:bCs/>
                                          <w:caps/>
                                          <w:color w:val="156082" w:themeColor="accent1"/>
                                          <w:sz w:val="72"/>
                                          <w:szCs w:val="72"/>
                                        </w:rPr>
                                        <w:t xml:space="preserve">     </w:t>
                                      </w:r>
                                    </w:sdtContent>
                                  </w:sdt>
                                  <w:r w:rsidR="00776C20" w:rsidRPr="00027220">
                                    <w:rPr>
                                      <w:rFonts w:ascii="Arial" w:eastAsiaTheme="majorEastAsia" w:hAnsi="Arial" w:cs="Arial"/>
                                      <w:b/>
                                      <w:bCs/>
                                      <w:caps/>
                                      <w:color w:val="156082" w:themeColor="accent1"/>
                                    </w:rPr>
                                    <w:t>Stakeholder Engagement Strategy for the Development and International Launch of Tesco ConnectPlus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5711C0B" id="Group 198" o:spid="_x0000_s1026" style="position:absolute;margin-left:0;margin-top:0;width:540.45pt;height:718.4pt;z-index:-251658240;mso-width-percent:882;mso-height-percent:909;mso-position-horizontal:center;mso-position-horizontal-relative:page;mso-position-vertical:center;mso-position-vertical-relative:page;mso-width-percent:882;mso-height-percent:909" coordsize="68637,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4E42AA18" w14:textId="7C4E21E7" w:rsidR="008F3671" w:rsidRDefault="008F3671">
                                <w:pPr>
                                  <w:pStyle w:val="NoSpacing"/>
                                  <w:spacing w:before="120"/>
                                  <w:jc w:val="center"/>
                                  <w:rPr>
                                    <w:color w:val="FFFFFF" w:themeColor="background1"/>
                                  </w:rPr>
                                </w:pPr>
                                <w:r>
                                  <w:rPr>
                                    <w:color w:val="FFFFFF" w:themeColor="background1"/>
                                  </w:rPr>
                                  <w:t xml:space="preserve">     </w:t>
                                </w:r>
                              </w:p>
                            </w:sdtContent>
                          </w:sdt>
                          <w:p w14:paraId="6E842738" w14:textId="275505CE" w:rsidR="008F3671" w:rsidRDefault="008F367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57;top:13835;width:68580;height:346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B2AC39E" w14:textId="3DF232AB" w:rsidR="008F3671" w:rsidRPr="00027220" w:rsidRDefault="00000000">
                            <w:pPr>
                              <w:pStyle w:val="NoSpacing"/>
                              <w:jc w:val="center"/>
                              <w:rPr>
                                <w:rFonts w:ascii="Arial" w:eastAsiaTheme="majorEastAsia" w:hAnsi="Arial" w:cs="Arial"/>
                                <w:b/>
                                <w:bCs/>
                                <w:caps/>
                                <w:color w:val="156082" w:themeColor="accent1"/>
                              </w:rPr>
                            </w:pPr>
                            <w:sdt>
                              <w:sdtPr>
                                <w:rPr>
                                  <w:rFonts w:asciiTheme="majorHAnsi" w:eastAsiaTheme="majorEastAsia" w:hAnsiTheme="majorHAnsi" w:cstheme="majorBidi"/>
                                  <w:b/>
                                  <w:bCs/>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776C20" w:rsidRPr="00027220">
                                  <w:rPr>
                                    <w:rFonts w:asciiTheme="majorHAnsi" w:eastAsiaTheme="majorEastAsia" w:hAnsiTheme="majorHAnsi" w:cstheme="majorBidi"/>
                                    <w:b/>
                                    <w:bCs/>
                                    <w:caps/>
                                    <w:color w:val="156082" w:themeColor="accent1"/>
                                    <w:sz w:val="72"/>
                                    <w:szCs w:val="72"/>
                                  </w:rPr>
                                  <w:t xml:space="preserve">     </w:t>
                                </w:r>
                              </w:sdtContent>
                            </w:sdt>
                            <w:r w:rsidR="00776C20" w:rsidRPr="00027220">
                              <w:rPr>
                                <w:rFonts w:ascii="Arial" w:eastAsiaTheme="majorEastAsia" w:hAnsi="Arial" w:cs="Arial"/>
                                <w:b/>
                                <w:bCs/>
                                <w:caps/>
                                <w:color w:val="156082" w:themeColor="accent1"/>
                              </w:rPr>
                              <w:t>Stakeholder Engagement Strategy for the Development and International Launch of Tesco ConnectPlus</w:t>
                            </w:r>
                          </w:p>
                        </w:txbxContent>
                      </v:textbox>
                    </v:shape>
                    <w10:wrap anchorx="page" anchory="page"/>
                  </v:group>
                </w:pict>
              </mc:Fallback>
            </mc:AlternateContent>
          </w:r>
        </w:p>
        <w:p w14:paraId="11307446" w14:textId="785551F5" w:rsidR="008F3671" w:rsidRDefault="00027220">
          <w:r>
            <w:rPr>
              <w:noProof/>
            </w:rPr>
            <mc:AlternateContent>
              <mc:Choice Requires="wps">
                <w:drawing>
                  <wp:anchor distT="0" distB="0" distL="114300" distR="114300" simplePos="0" relativeHeight="251658241" behindDoc="0" locked="0" layoutInCell="1" allowOverlap="1" wp14:anchorId="7C361598" wp14:editId="22CCCD0C">
                    <wp:simplePos x="0" y="0"/>
                    <wp:positionH relativeFrom="column">
                      <wp:posOffset>71562</wp:posOffset>
                    </wp:positionH>
                    <wp:positionV relativeFrom="paragraph">
                      <wp:posOffset>5479636</wp:posOffset>
                    </wp:positionV>
                    <wp:extent cx="4086970" cy="1359673"/>
                    <wp:effectExtent l="0" t="0" r="27940" b="12065"/>
                    <wp:wrapNone/>
                    <wp:docPr id="1873519776" name="Text Box 1"/>
                    <wp:cNvGraphicFramePr/>
                    <a:graphic xmlns:a="http://schemas.openxmlformats.org/drawingml/2006/main">
                      <a:graphicData uri="http://schemas.microsoft.com/office/word/2010/wordprocessingShape">
                        <wps:wsp>
                          <wps:cNvSpPr txBox="1"/>
                          <wps:spPr>
                            <a:xfrm>
                              <a:off x="0" y="0"/>
                              <a:ext cx="4086970" cy="1359673"/>
                            </a:xfrm>
                            <a:prstGeom prst="rect">
                              <a:avLst/>
                            </a:prstGeom>
                            <a:solidFill>
                              <a:schemeClr val="lt1"/>
                            </a:solidFill>
                            <a:ln w="6350">
                              <a:solidFill>
                                <a:prstClr val="black"/>
                              </a:solidFill>
                            </a:ln>
                          </wps:spPr>
                          <wps:txbx>
                            <w:txbxContent>
                              <w:p w14:paraId="601620F7" w14:textId="2A489406" w:rsidR="00027220" w:rsidRPr="00D807F0" w:rsidRDefault="0099206E">
                                <w:pPr>
                                  <w:rPr>
                                    <w:rFonts w:ascii="Arial" w:hAnsi="Arial" w:cs="Arial"/>
                                    <w:b/>
                                    <w:bCs/>
                                    <w:sz w:val="22"/>
                                    <w:szCs w:val="22"/>
                                  </w:rPr>
                                </w:pPr>
                                <w:r w:rsidRPr="00D807F0">
                                  <w:rPr>
                                    <w:rFonts w:ascii="Arial" w:hAnsi="Arial" w:cs="Arial"/>
                                    <w:b/>
                                    <w:bCs/>
                                    <w:sz w:val="22"/>
                                    <w:szCs w:val="22"/>
                                  </w:rPr>
                                  <w:t>Module: Understanding and Engaging Stakeholders</w:t>
                                </w:r>
                              </w:p>
                              <w:p w14:paraId="2143D34F" w14:textId="0B34C0CB" w:rsidR="002948BE" w:rsidRPr="00D807F0" w:rsidRDefault="002948BE">
                                <w:pPr>
                                  <w:rPr>
                                    <w:rFonts w:ascii="Arial" w:hAnsi="Arial" w:cs="Arial"/>
                                    <w:b/>
                                    <w:bCs/>
                                    <w:sz w:val="22"/>
                                    <w:szCs w:val="22"/>
                                  </w:rPr>
                                </w:pPr>
                                <w:r w:rsidRPr="00D807F0">
                                  <w:rPr>
                                    <w:rFonts w:ascii="Arial" w:hAnsi="Arial" w:cs="Arial"/>
                                    <w:b/>
                                    <w:bCs/>
                                    <w:sz w:val="22"/>
                                    <w:szCs w:val="22"/>
                                  </w:rPr>
                                  <w:t>Module code: LCLM5001</w:t>
                                </w:r>
                              </w:p>
                              <w:p w14:paraId="2C5C608F" w14:textId="47EAA3A0" w:rsidR="005F6256" w:rsidRPr="00D807F0" w:rsidRDefault="005F6256">
                                <w:pPr>
                                  <w:rPr>
                                    <w:rFonts w:ascii="Arial" w:hAnsi="Arial" w:cs="Arial"/>
                                    <w:b/>
                                    <w:bCs/>
                                    <w:sz w:val="22"/>
                                    <w:szCs w:val="22"/>
                                  </w:rPr>
                                </w:pPr>
                                <w:r w:rsidRPr="00D807F0">
                                  <w:rPr>
                                    <w:rFonts w:ascii="Arial" w:hAnsi="Arial" w:cs="Arial"/>
                                    <w:b/>
                                    <w:bCs/>
                                    <w:sz w:val="22"/>
                                    <w:szCs w:val="22"/>
                                  </w:rPr>
                                  <w:t>Student Name:</w:t>
                                </w:r>
                                <w:r w:rsidR="00203D60" w:rsidRPr="00D807F0">
                                  <w:rPr>
                                    <w:rFonts w:ascii="Arial" w:hAnsi="Arial" w:cs="Arial"/>
                                    <w:b/>
                                    <w:bCs/>
                                    <w:sz w:val="22"/>
                                    <w:szCs w:val="22"/>
                                  </w:rPr>
                                  <w:t xml:space="preserve"> Nicoleta-Iulia Gutul</w:t>
                                </w:r>
                              </w:p>
                              <w:p w14:paraId="46986EC7" w14:textId="1AB2C1E7" w:rsidR="005F6256" w:rsidRPr="00027220" w:rsidRDefault="005F6256">
                                <w:pPr>
                                  <w:rPr>
                                    <w:rFonts w:ascii="Arial" w:hAnsi="Arial" w:cs="Arial"/>
                                    <w:sz w:val="22"/>
                                    <w:szCs w:val="22"/>
                                  </w:rPr>
                                </w:pPr>
                                <w:r w:rsidRPr="00D807F0">
                                  <w:rPr>
                                    <w:rFonts w:ascii="Arial" w:hAnsi="Arial" w:cs="Arial"/>
                                    <w:b/>
                                    <w:bCs/>
                                    <w:sz w:val="22"/>
                                    <w:szCs w:val="22"/>
                                  </w:rPr>
                                  <w:t>Student ID:</w:t>
                                </w:r>
                                <w:r w:rsidR="00D807F0">
                                  <w:rPr>
                                    <w:rFonts w:ascii="Arial" w:hAnsi="Arial" w:cs="Arial"/>
                                    <w:sz w:val="22"/>
                                    <w:szCs w:val="22"/>
                                  </w:rPr>
                                  <w:t xml:space="preserve"> </w:t>
                                </w:r>
                                <w:r w:rsidR="00D807F0" w:rsidRPr="00D807F0">
                                  <w:rPr>
                                    <w:rFonts w:ascii="Arial" w:hAnsi="Arial" w:cs="Arial"/>
                                    <w:b/>
                                    <w:bCs/>
                                    <w:sz w:val="22"/>
                                    <w:szCs w:val="22"/>
                                  </w:rPr>
                                  <w:t>2426899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361598" id="Text Box 1" o:spid="_x0000_s1030" type="#_x0000_t202" style="position:absolute;margin-left:5.65pt;margin-top:431.45pt;width:321.8pt;height:107.0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" fillcolor="white [3201]" strokeweight=".5pt">
                    <v:textbox>
                      <w:txbxContent>
                        <w:p w14:paraId="601620F7" w14:textId="2A489406" w:rsidR="00027220" w:rsidRPr="00D807F0" w:rsidRDefault="0099206E">
                          <w:pPr>
                            <w:rPr>
                              <w:rFonts w:ascii="Arial" w:hAnsi="Arial" w:cs="Arial"/>
                              <w:b/>
                              <w:bCs/>
                              <w:sz w:val="22"/>
                              <w:szCs w:val="22"/>
                            </w:rPr>
                          </w:pPr>
                          <w:r w:rsidRPr="00D807F0">
                            <w:rPr>
                              <w:rFonts w:ascii="Arial" w:hAnsi="Arial" w:cs="Arial"/>
                              <w:b/>
                              <w:bCs/>
                              <w:sz w:val="22"/>
                              <w:szCs w:val="22"/>
                            </w:rPr>
                            <w:t>Module: Understanding and Engaging Stakeholders</w:t>
                          </w:r>
                        </w:p>
                        <w:p w14:paraId="2143D34F" w14:textId="0B34C0CB" w:rsidR="002948BE" w:rsidRPr="00D807F0" w:rsidRDefault="002948BE">
                          <w:pPr>
                            <w:rPr>
                              <w:rFonts w:ascii="Arial" w:hAnsi="Arial" w:cs="Arial"/>
                              <w:b/>
                              <w:bCs/>
                              <w:sz w:val="22"/>
                              <w:szCs w:val="22"/>
                            </w:rPr>
                          </w:pPr>
                          <w:r w:rsidRPr="00D807F0">
                            <w:rPr>
                              <w:rFonts w:ascii="Arial" w:hAnsi="Arial" w:cs="Arial"/>
                              <w:b/>
                              <w:bCs/>
                              <w:sz w:val="22"/>
                              <w:szCs w:val="22"/>
                            </w:rPr>
                            <w:t>Module code: LCLM5001</w:t>
                          </w:r>
                        </w:p>
                        <w:p w14:paraId="2C5C608F" w14:textId="47EAA3A0" w:rsidR="005F6256" w:rsidRPr="00D807F0" w:rsidRDefault="005F6256">
                          <w:pPr>
                            <w:rPr>
                              <w:rFonts w:ascii="Arial" w:hAnsi="Arial" w:cs="Arial"/>
                              <w:b/>
                              <w:bCs/>
                              <w:sz w:val="22"/>
                              <w:szCs w:val="22"/>
                            </w:rPr>
                          </w:pPr>
                          <w:r w:rsidRPr="00D807F0">
                            <w:rPr>
                              <w:rFonts w:ascii="Arial" w:hAnsi="Arial" w:cs="Arial"/>
                              <w:b/>
                              <w:bCs/>
                              <w:sz w:val="22"/>
                              <w:szCs w:val="22"/>
                            </w:rPr>
                            <w:t>Student Name:</w:t>
                          </w:r>
                          <w:r w:rsidR="00203D60" w:rsidRPr="00D807F0">
                            <w:rPr>
                              <w:rFonts w:ascii="Arial" w:hAnsi="Arial" w:cs="Arial"/>
                              <w:b/>
                              <w:bCs/>
                              <w:sz w:val="22"/>
                              <w:szCs w:val="22"/>
                            </w:rPr>
                            <w:t xml:space="preserve"> Nicoleta-Iulia Gutul</w:t>
                          </w:r>
                        </w:p>
                        <w:p w14:paraId="46986EC7" w14:textId="1AB2C1E7" w:rsidR="005F6256" w:rsidRPr="00027220" w:rsidRDefault="005F6256">
                          <w:pPr>
                            <w:rPr>
                              <w:rFonts w:ascii="Arial" w:hAnsi="Arial" w:cs="Arial"/>
                              <w:sz w:val="22"/>
                              <w:szCs w:val="22"/>
                            </w:rPr>
                          </w:pPr>
                          <w:r w:rsidRPr="00D807F0">
                            <w:rPr>
                              <w:rFonts w:ascii="Arial" w:hAnsi="Arial" w:cs="Arial"/>
                              <w:b/>
                              <w:bCs/>
                              <w:sz w:val="22"/>
                              <w:szCs w:val="22"/>
                            </w:rPr>
                            <w:t>Student ID:</w:t>
                          </w:r>
                          <w:r w:rsidR="00D807F0">
                            <w:rPr>
                              <w:rFonts w:ascii="Arial" w:hAnsi="Arial" w:cs="Arial"/>
                              <w:sz w:val="22"/>
                              <w:szCs w:val="22"/>
                            </w:rPr>
                            <w:t xml:space="preserve"> </w:t>
                          </w:r>
                          <w:r w:rsidR="00D807F0" w:rsidRPr="00D807F0">
                            <w:rPr>
                              <w:rFonts w:ascii="Arial" w:hAnsi="Arial" w:cs="Arial"/>
                              <w:b/>
                              <w:bCs/>
                              <w:sz w:val="22"/>
                              <w:szCs w:val="22"/>
                            </w:rPr>
                            <w:t>2426899</w:t>
                          </w:r>
                        </w:p>
                      </w:txbxContent>
                    </v:textbox>
                  </v:shape>
                </w:pict>
              </mc:Fallback>
            </mc:AlternateContent>
          </w:r>
          <w:r w:rsidR="008F3671">
            <w:br w:type="page"/>
          </w:r>
        </w:p>
      </w:sdtContent>
    </w:sdt>
    <w:p w14:paraId="2B8363F0" w14:textId="77777777" w:rsidR="00E955C0" w:rsidRDefault="00E955C0" w:rsidP="00E955C0">
      <w:pPr>
        <w:pStyle w:val="Heading1"/>
        <w:rPr>
          <w:rFonts w:ascii="Arial" w:hAnsi="Arial" w:cs="Arial"/>
          <w:sz w:val="22"/>
          <w:szCs w:val="22"/>
        </w:rPr>
      </w:pPr>
    </w:p>
    <w:p w14:paraId="3FA2A226" w14:textId="77777777" w:rsidR="00E955C0" w:rsidRDefault="00E955C0" w:rsidP="00E955C0">
      <w:pPr>
        <w:pStyle w:val="Heading1"/>
        <w:rPr>
          <w:rFonts w:ascii="Arial" w:hAnsi="Arial" w:cs="Arial"/>
          <w:sz w:val="22"/>
          <w:szCs w:val="22"/>
        </w:rPr>
      </w:pPr>
    </w:p>
    <w:p w14:paraId="18E8EFF1" w14:textId="77777777" w:rsidR="00E955C0" w:rsidRDefault="00E955C0" w:rsidP="00E955C0">
      <w:pPr>
        <w:pStyle w:val="Heading1"/>
        <w:rPr>
          <w:rFonts w:ascii="Arial" w:hAnsi="Arial" w:cs="Arial"/>
          <w:sz w:val="22"/>
          <w:szCs w:val="22"/>
        </w:rPr>
      </w:pPr>
    </w:p>
    <w:sdt>
      <w:sdtPr>
        <w:rPr>
          <w:rFonts w:ascii="Arial" w:eastAsiaTheme="minorEastAsia" w:hAnsi="Arial" w:cs="Arial"/>
          <w:color w:val="auto"/>
          <w:kern w:val="2"/>
          <w:sz w:val="22"/>
          <w:szCs w:val="22"/>
          <w:lang w:eastAsia="en-US"/>
          <w14:ligatures w14:val="standardContextual"/>
        </w:rPr>
        <w:id w:val="-1852713045"/>
        <w:docPartObj>
          <w:docPartGallery w:val="Table of Contents"/>
          <w:docPartUnique/>
        </w:docPartObj>
      </w:sdtPr>
      <w:sdtEndPr>
        <w:rPr>
          <w:b/>
          <w:bCs/>
        </w:rPr>
      </w:sdtEndPr>
      <w:sdtContent>
        <w:p w14:paraId="23CCB2A6" w14:textId="35CB069B" w:rsidR="00872191" w:rsidRPr="00BA0C0E" w:rsidRDefault="00872191">
          <w:pPr>
            <w:pStyle w:val="TOCHeading"/>
            <w:rPr>
              <w:rFonts w:ascii="Arial" w:hAnsi="Arial" w:cs="Arial"/>
              <w:sz w:val="22"/>
              <w:szCs w:val="22"/>
            </w:rPr>
          </w:pPr>
          <w:r w:rsidRPr="00BA0C0E">
            <w:rPr>
              <w:rFonts w:ascii="Arial" w:hAnsi="Arial" w:cs="Arial"/>
              <w:sz w:val="22"/>
              <w:szCs w:val="22"/>
            </w:rPr>
            <w:t>Contents</w:t>
          </w:r>
        </w:p>
        <w:p w14:paraId="3568A2F4" w14:textId="1D25B9B4" w:rsidR="006D3321" w:rsidRDefault="00872191" w:rsidP="075B4A15">
          <w:pPr>
            <w:pStyle w:val="TOC1"/>
            <w:tabs>
              <w:tab w:val="right" w:leader="dot" w:pos="9015"/>
            </w:tabs>
          </w:pPr>
          <w:r w:rsidRPr="00BA0C0E">
            <w:fldChar w:fldCharType="begin"/>
          </w:r>
          <w:r>
            <w:instrText>TOC \o "1-3" \z \u \h</w:instrText>
          </w:r>
          <w:r w:rsidRPr="00BA0C0E">
            <w:fldChar w:fldCharType="separate"/>
          </w:r>
          <w:hyperlink w:anchor="_Toc411806842">
            <w:r w:rsidR="075B4A15" w:rsidRPr="075B4A15">
              <w:rPr>
                <w:rStyle w:val="Hyperlink"/>
              </w:rPr>
              <w:t>1. Introduction</w:t>
            </w:r>
            <w:r>
              <w:tab/>
            </w:r>
            <w:r>
              <w:fldChar w:fldCharType="begin"/>
            </w:r>
            <w:r>
              <w:instrText>PAGEREF _Toc411806842 \h</w:instrText>
            </w:r>
            <w:r>
              <w:fldChar w:fldCharType="separate"/>
            </w:r>
            <w:r w:rsidR="075B4A15" w:rsidRPr="075B4A15">
              <w:rPr>
                <w:rStyle w:val="Hyperlink"/>
              </w:rPr>
              <w:t>2</w:t>
            </w:r>
            <w:r>
              <w:fldChar w:fldCharType="end"/>
            </w:r>
          </w:hyperlink>
        </w:p>
        <w:p w14:paraId="0A404109" w14:textId="1A3F0555" w:rsidR="006D3321" w:rsidRDefault="075B4A15" w:rsidP="075B4A15">
          <w:pPr>
            <w:pStyle w:val="TOC1"/>
            <w:tabs>
              <w:tab w:val="right" w:leader="dot" w:pos="9015"/>
            </w:tabs>
          </w:pPr>
          <w:hyperlink w:anchor="_Toc661784593">
            <w:r w:rsidRPr="075B4A15">
              <w:rPr>
                <w:rStyle w:val="Hyperlink"/>
              </w:rPr>
              <w:t>2. SMART Goals</w:t>
            </w:r>
            <w:r w:rsidR="006D3321">
              <w:tab/>
            </w:r>
            <w:r w:rsidR="006D3321">
              <w:fldChar w:fldCharType="begin"/>
            </w:r>
            <w:r w:rsidR="006D3321">
              <w:instrText>PAGEREF _Toc661784593 \h</w:instrText>
            </w:r>
            <w:r w:rsidR="006D3321">
              <w:fldChar w:fldCharType="separate"/>
            </w:r>
            <w:r w:rsidRPr="075B4A15">
              <w:rPr>
                <w:rStyle w:val="Hyperlink"/>
              </w:rPr>
              <w:t>3</w:t>
            </w:r>
            <w:r w:rsidR="006D3321">
              <w:fldChar w:fldCharType="end"/>
            </w:r>
          </w:hyperlink>
        </w:p>
        <w:p w14:paraId="5E0BBA4E" w14:textId="0BE2370C" w:rsidR="006D3321" w:rsidRDefault="075B4A15" w:rsidP="075B4A15">
          <w:pPr>
            <w:pStyle w:val="TOC1"/>
            <w:tabs>
              <w:tab w:val="right" w:leader="dot" w:pos="9015"/>
            </w:tabs>
          </w:pPr>
          <w:hyperlink w:anchor="_Toc1800984839">
            <w:r w:rsidRPr="075B4A15">
              <w:rPr>
                <w:rStyle w:val="Hyperlink"/>
              </w:rPr>
              <w:t>3. Identification of Key Stakeholders and Analysis</w:t>
            </w:r>
            <w:r w:rsidR="006D3321">
              <w:tab/>
            </w:r>
            <w:r w:rsidR="006D3321">
              <w:fldChar w:fldCharType="begin"/>
            </w:r>
            <w:r w:rsidR="006D3321">
              <w:instrText>PAGEREF _Toc1800984839 \h</w:instrText>
            </w:r>
            <w:r w:rsidR="006D3321">
              <w:fldChar w:fldCharType="separate"/>
            </w:r>
            <w:r w:rsidRPr="075B4A15">
              <w:rPr>
                <w:rStyle w:val="Hyperlink"/>
              </w:rPr>
              <w:t>4</w:t>
            </w:r>
            <w:r w:rsidR="006D3321">
              <w:fldChar w:fldCharType="end"/>
            </w:r>
          </w:hyperlink>
        </w:p>
        <w:p w14:paraId="02F7197B" w14:textId="15EB91C3" w:rsidR="006D3321" w:rsidRDefault="075B4A15" w:rsidP="075B4A15">
          <w:pPr>
            <w:pStyle w:val="TOC2"/>
            <w:tabs>
              <w:tab w:val="right" w:leader="dot" w:pos="9015"/>
            </w:tabs>
          </w:pPr>
          <w:hyperlink w:anchor="_Toc1870194826">
            <w:r w:rsidRPr="075B4A15">
              <w:rPr>
                <w:rStyle w:val="Hyperlink"/>
              </w:rPr>
              <w:t>3.1 Internal and External Stakeholders</w:t>
            </w:r>
            <w:r w:rsidR="006D3321">
              <w:tab/>
            </w:r>
            <w:r w:rsidR="006D3321">
              <w:fldChar w:fldCharType="begin"/>
            </w:r>
            <w:r w:rsidR="006D3321">
              <w:instrText>PAGEREF _Toc1870194826 \h</w:instrText>
            </w:r>
            <w:r w:rsidR="006D3321">
              <w:fldChar w:fldCharType="separate"/>
            </w:r>
            <w:r w:rsidRPr="075B4A15">
              <w:rPr>
                <w:rStyle w:val="Hyperlink"/>
              </w:rPr>
              <w:t>4</w:t>
            </w:r>
            <w:r w:rsidR="006D3321">
              <w:fldChar w:fldCharType="end"/>
            </w:r>
          </w:hyperlink>
        </w:p>
        <w:p w14:paraId="5C9940AC" w14:textId="1ACF9059" w:rsidR="006D3321" w:rsidRDefault="075B4A15" w:rsidP="075B4A15">
          <w:pPr>
            <w:pStyle w:val="TOC2"/>
            <w:tabs>
              <w:tab w:val="right" w:leader="dot" w:pos="9015"/>
            </w:tabs>
          </w:pPr>
          <w:hyperlink w:anchor="_Toc803925132">
            <w:r w:rsidRPr="075B4A15">
              <w:rPr>
                <w:rStyle w:val="Hyperlink"/>
              </w:rPr>
              <w:t>3.2 Power/Interest Matrix:</w:t>
            </w:r>
            <w:r w:rsidR="006D3321">
              <w:tab/>
            </w:r>
            <w:r w:rsidR="006D3321">
              <w:fldChar w:fldCharType="begin"/>
            </w:r>
            <w:r w:rsidR="006D3321">
              <w:instrText>PAGEREF _Toc803925132 \h</w:instrText>
            </w:r>
            <w:r w:rsidR="006D3321">
              <w:fldChar w:fldCharType="separate"/>
            </w:r>
            <w:r w:rsidRPr="075B4A15">
              <w:rPr>
                <w:rStyle w:val="Hyperlink"/>
              </w:rPr>
              <w:t>5</w:t>
            </w:r>
            <w:r w:rsidR="006D3321">
              <w:fldChar w:fldCharType="end"/>
            </w:r>
          </w:hyperlink>
        </w:p>
        <w:p w14:paraId="7E530124" w14:textId="25B9EF34" w:rsidR="006D3321" w:rsidRDefault="075B4A15" w:rsidP="075B4A15">
          <w:pPr>
            <w:pStyle w:val="TOC2"/>
            <w:tabs>
              <w:tab w:val="right" w:leader="dot" w:pos="9015"/>
            </w:tabs>
          </w:pPr>
          <w:hyperlink w:anchor="_Toc1356418351">
            <w:r w:rsidRPr="075B4A15">
              <w:rPr>
                <w:rStyle w:val="Hyperlink"/>
              </w:rPr>
              <w:t>3.3 The Stakeholder Salience Model</w:t>
            </w:r>
            <w:r w:rsidR="006D3321">
              <w:tab/>
            </w:r>
            <w:r w:rsidR="006D3321">
              <w:fldChar w:fldCharType="begin"/>
            </w:r>
            <w:r w:rsidR="006D3321">
              <w:instrText>PAGEREF _Toc1356418351 \h</w:instrText>
            </w:r>
            <w:r w:rsidR="006D3321">
              <w:fldChar w:fldCharType="separate"/>
            </w:r>
            <w:r w:rsidRPr="075B4A15">
              <w:rPr>
                <w:rStyle w:val="Hyperlink"/>
              </w:rPr>
              <w:t>5</w:t>
            </w:r>
            <w:r w:rsidR="006D3321">
              <w:fldChar w:fldCharType="end"/>
            </w:r>
          </w:hyperlink>
        </w:p>
        <w:p w14:paraId="515FC02F" w14:textId="04A498D8" w:rsidR="006D3321" w:rsidRDefault="075B4A15" w:rsidP="075B4A15">
          <w:pPr>
            <w:pStyle w:val="TOC1"/>
            <w:tabs>
              <w:tab w:val="right" w:leader="dot" w:pos="9015"/>
            </w:tabs>
          </w:pPr>
          <w:hyperlink w:anchor="_Toc1689112650">
            <w:r w:rsidRPr="075B4A15">
              <w:rPr>
                <w:rStyle w:val="Hyperlink"/>
              </w:rPr>
              <w:t>4. Roles, Responsibilities, Benefits and Challenges of Major Stakeholders</w:t>
            </w:r>
            <w:r w:rsidR="006D3321">
              <w:tab/>
            </w:r>
            <w:r w:rsidR="006D3321">
              <w:fldChar w:fldCharType="begin"/>
            </w:r>
            <w:r w:rsidR="006D3321">
              <w:instrText>PAGEREF _Toc1689112650 \h</w:instrText>
            </w:r>
            <w:r w:rsidR="006D3321">
              <w:fldChar w:fldCharType="separate"/>
            </w:r>
            <w:r w:rsidRPr="075B4A15">
              <w:rPr>
                <w:rStyle w:val="Hyperlink"/>
              </w:rPr>
              <w:t>6</w:t>
            </w:r>
            <w:r w:rsidR="006D3321">
              <w:fldChar w:fldCharType="end"/>
            </w:r>
          </w:hyperlink>
        </w:p>
        <w:p w14:paraId="615C9986" w14:textId="1DF1DD39" w:rsidR="006D3321" w:rsidRDefault="075B4A15" w:rsidP="075B4A15">
          <w:pPr>
            <w:pStyle w:val="TOC1"/>
            <w:tabs>
              <w:tab w:val="right" w:leader="dot" w:pos="9015"/>
            </w:tabs>
          </w:pPr>
          <w:hyperlink w:anchor="_Toc1664033884">
            <w:r w:rsidRPr="075B4A15">
              <w:rPr>
                <w:rStyle w:val="Hyperlink"/>
              </w:rPr>
              <w:t>5. Stakeholder Engagement and Conflict Resolution.</w:t>
            </w:r>
            <w:r w:rsidR="006D3321">
              <w:tab/>
            </w:r>
            <w:r w:rsidR="006D3321">
              <w:fldChar w:fldCharType="begin"/>
            </w:r>
            <w:r w:rsidR="006D3321">
              <w:instrText>PAGEREF _Toc1664033884 \h</w:instrText>
            </w:r>
            <w:r w:rsidR="006D3321">
              <w:fldChar w:fldCharType="separate"/>
            </w:r>
            <w:r w:rsidRPr="075B4A15">
              <w:rPr>
                <w:rStyle w:val="Hyperlink"/>
              </w:rPr>
              <w:t>8</w:t>
            </w:r>
            <w:r w:rsidR="006D3321">
              <w:fldChar w:fldCharType="end"/>
            </w:r>
          </w:hyperlink>
        </w:p>
        <w:p w14:paraId="387A8A57" w14:textId="73941461" w:rsidR="006D3321" w:rsidRDefault="075B4A15" w:rsidP="075B4A15">
          <w:pPr>
            <w:pStyle w:val="TOC2"/>
            <w:tabs>
              <w:tab w:val="right" w:leader="dot" w:pos="9015"/>
            </w:tabs>
          </w:pPr>
          <w:hyperlink w:anchor="_Toc265294295">
            <w:r w:rsidRPr="075B4A15">
              <w:rPr>
                <w:rStyle w:val="Hyperlink"/>
              </w:rPr>
              <w:t>5.1 Process of Stakeholder Engagement</w:t>
            </w:r>
            <w:r w:rsidR="006D3321">
              <w:tab/>
            </w:r>
            <w:r w:rsidR="006D3321">
              <w:fldChar w:fldCharType="begin"/>
            </w:r>
            <w:r w:rsidR="006D3321">
              <w:instrText>PAGEREF _Toc265294295 \h</w:instrText>
            </w:r>
            <w:r w:rsidR="006D3321">
              <w:fldChar w:fldCharType="separate"/>
            </w:r>
            <w:r w:rsidRPr="075B4A15">
              <w:rPr>
                <w:rStyle w:val="Hyperlink"/>
              </w:rPr>
              <w:t>8</w:t>
            </w:r>
            <w:r w:rsidR="006D3321">
              <w:fldChar w:fldCharType="end"/>
            </w:r>
          </w:hyperlink>
        </w:p>
        <w:p w14:paraId="5019EB38" w14:textId="11E0EADC" w:rsidR="006D3321" w:rsidRDefault="075B4A15" w:rsidP="075B4A15">
          <w:pPr>
            <w:pStyle w:val="TOC2"/>
            <w:tabs>
              <w:tab w:val="right" w:leader="dot" w:pos="9015"/>
            </w:tabs>
          </w:pPr>
          <w:hyperlink w:anchor="_Toc1697768741">
            <w:r w:rsidRPr="075B4A15">
              <w:rPr>
                <w:rStyle w:val="Hyperlink"/>
              </w:rPr>
              <w:t>5.2 The 4Cs and Communicating</w:t>
            </w:r>
            <w:r w:rsidR="006D3321">
              <w:tab/>
            </w:r>
            <w:r w:rsidR="006D3321">
              <w:fldChar w:fldCharType="begin"/>
            </w:r>
            <w:r w:rsidR="006D3321">
              <w:instrText>PAGEREF _Toc1697768741 \h</w:instrText>
            </w:r>
            <w:r w:rsidR="006D3321">
              <w:fldChar w:fldCharType="separate"/>
            </w:r>
            <w:r w:rsidRPr="075B4A15">
              <w:rPr>
                <w:rStyle w:val="Hyperlink"/>
              </w:rPr>
              <w:t>9</w:t>
            </w:r>
            <w:r w:rsidR="006D3321">
              <w:fldChar w:fldCharType="end"/>
            </w:r>
          </w:hyperlink>
        </w:p>
        <w:p w14:paraId="0D61A55A" w14:textId="1A1EAD43" w:rsidR="006D3321" w:rsidRDefault="075B4A15" w:rsidP="075B4A15">
          <w:pPr>
            <w:pStyle w:val="TOC2"/>
            <w:tabs>
              <w:tab w:val="right" w:leader="dot" w:pos="9015"/>
            </w:tabs>
          </w:pPr>
          <w:hyperlink w:anchor="_Toc1190319429">
            <w:r w:rsidRPr="075B4A15">
              <w:rPr>
                <w:rStyle w:val="Hyperlink"/>
              </w:rPr>
              <w:t>5.3 RACI &amp; Stakeholder Accountability</w:t>
            </w:r>
            <w:r w:rsidR="006D3321">
              <w:tab/>
            </w:r>
            <w:r w:rsidR="006D3321">
              <w:fldChar w:fldCharType="begin"/>
            </w:r>
            <w:r w:rsidR="006D3321">
              <w:instrText>PAGEREF _Toc1190319429 \h</w:instrText>
            </w:r>
            <w:r w:rsidR="006D3321">
              <w:fldChar w:fldCharType="separate"/>
            </w:r>
            <w:r w:rsidRPr="075B4A15">
              <w:rPr>
                <w:rStyle w:val="Hyperlink"/>
              </w:rPr>
              <w:t>10</w:t>
            </w:r>
            <w:r w:rsidR="006D3321">
              <w:fldChar w:fldCharType="end"/>
            </w:r>
          </w:hyperlink>
        </w:p>
        <w:p w14:paraId="761137A6" w14:textId="429540B8" w:rsidR="006D3321" w:rsidRDefault="075B4A15" w:rsidP="075B4A15">
          <w:pPr>
            <w:pStyle w:val="TOC2"/>
            <w:tabs>
              <w:tab w:val="right" w:leader="dot" w:pos="9015"/>
            </w:tabs>
          </w:pPr>
          <w:hyperlink w:anchor="_Toc634876792">
            <w:r w:rsidRPr="075B4A15">
              <w:rPr>
                <w:rStyle w:val="Hyperlink"/>
              </w:rPr>
              <w:t>5.5 Managing Stakeholder Conflicts</w:t>
            </w:r>
            <w:r w:rsidR="006D3321">
              <w:tab/>
            </w:r>
            <w:r w:rsidR="006D3321">
              <w:fldChar w:fldCharType="begin"/>
            </w:r>
            <w:r w:rsidR="006D3321">
              <w:instrText>PAGEREF _Toc634876792 \h</w:instrText>
            </w:r>
            <w:r w:rsidR="006D3321">
              <w:fldChar w:fldCharType="separate"/>
            </w:r>
            <w:r w:rsidRPr="075B4A15">
              <w:rPr>
                <w:rStyle w:val="Hyperlink"/>
              </w:rPr>
              <w:t>11</w:t>
            </w:r>
            <w:r w:rsidR="006D3321">
              <w:fldChar w:fldCharType="end"/>
            </w:r>
          </w:hyperlink>
        </w:p>
        <w:p w14:paraId="1BA73EB6" w14:textId="14BEEEF9" w:rsidR="075B4A15" w:rsidRDefault="075B4A15" w:rsidP="075B4A15">
          <w:pPr>
            <w:pStyle w:val="TOC2"/>
            <w:tabs>
              <w:tab w:val="right" w:leader="dot" w:pos="9015"/>
            </w:tabs>
          </w:pPr>
          <w:hyperlink w:anchor="_Toc1724932002">
            <w:r w:rsidRPr="075B4A15">
              <w:rPr>
                <w:rStyle w:val="Hyperlink"/>
              </w:rPr>
              <w:t>6. The Impact of Sustainable Stakeholder Engagement on Business Performance</w:t>
            </w:r>
            <w:r>
              <w:tab/>
            </w:r>
            <w:r>
              <w:fldChar w:fldCharType="begin"/>
            </w:r>
            <w:r>
              <w:instrText>PAGEREF _Toc1724932002 \h</w:instrText>
            </w:r>
            <w:r>
              <w:fldChar w:fldCharType="separate"/>
            </w:r>
            <w:r w:rsidRPr="075B4A15">
              <w:rPr>
                <w:rStyle w:val="Hyperlink"/>
              </w:rPr>
              <w:t>11</w:t>
            </w:r>
            <w:r>
              <w:fldChar w:fldCharType="end"/>
            </w:r>
          </w:hyperlink>
        </w:p>
        <w:p w14:paraId="51DCE091" w14:textId="65C31DD5" w:rsidR="075B4A15" w:rsidRDefault="075B4A15" w:rsidP="075B4A15">
          <w:pPr>
            <w:pStyle w:val="TOC2"/>
            <w:tabs>
              <w:tab w:val="right" w:leader="dot" w:pos="9015"/>
            </w:tabs>
          </w:pPr>
          <w:hyperlink w:anchor="_Toc1809710848">
            <w:r w:rsidRPr="075B4A15">
              <w:rPr>
                <w:rStyle w:val="Hyperlink"/>
              </w:rPr>
              <w:t>Conclusions and Recommendations</w:t>
            </w:r>
            <w:r>
              <w:tab/>
            </w:r>
            <w:r>
              <w:fldChar w:fldCharType="begin"/>
            </w:r>
            <w:r>
              <w:instrText>PAGEREF _Toc1809710848 \h</w:instrText>
            </w:r>
            <w:r>
              <w:fldChar w:fldCharType="separate"/>
            </w:r>
            <w:r w:rsidRPr="075B4A15">
              <w:rPr>
                <w:rStyle w:val="Hyperlink"/>
              </w:rPr>
              <w:t>12</w:t>
            </w:r>
            <w:r>
              <w:fldChar w:fldCharType="end"/>
            </w:r>
          </w:hyperlink>
        </w:p>
        <w:p w14:paraId="4973BCD8" w14:textId="16CDA4FE" w:rsidR="075B4A15" w:rsidRDefault="075B4A15" w:rsidP="075B4A15">
          <w:pPr>
            <w:pStyle w:val="TOC2"/>
            <w:tabs>
              <w:tab w:val="right" w:leader="dot" w:pos="9015"/>
            </w:tabs>
          </w:pPr>
          <w:hyperlink w:anchor="_Toc229831571">
            <w:r w:rsidRPr="075B4A15">
              <w:rPr>
                <w:rStyle w:val="Hyperlink"/>
              </w:rPr>
              <w:t>References</w:t>
            </w:r>
            <w:r>
              <w:tab/>
            </w:r>
            <w:r>
              <w:fldChar w:fldCharType="begin"/>
            </w:r>
            <w:r>
              <w:instrText>PAGEREF _Toc229831571 \h</w:instrText>
            </w:r>
            <w:r>
              <w:fldChar w:fldCharType="separate"/>
            </w:r>
            <w:r w:rsidRPr="075B4A15">
              <w:rPr>
                <w:rStyle w:val="Hyperlink"/>
              </w:rPr>
              <w:t>13</w:t>
            </w:r>
            <w:r>
              <w:fldChar w:fldCharType="end"/>
            </w:r>
          </w:hyperlink>
        </w:p>
        <w:p w14:paraId="7EEE535B" w14:textId="0D90BFDD" w:rsidR="00872191" w:rsidRPr="00BA0C0E" w:rsidRDefault="00872191">
          <w:pPr>
            <w:rPr>
              <w:rFonts w:ascii="Arial" w:hAnsi="Arial" w:cs="Arial"/>
              <w:sz w:val="22"/>
              <w:szCs w:val="22"/>
            </w:rPr>
          </w:pPr>
          <w:r w:rsidRPr="00BA0C0E">
            <w:rPr>
              <w:rFonts w:ascii="Arial" w:hAnsi="Arial" w:cs="Arial"/>
              <w:b/>
              <w:bCs/>
              <w:sz w:val="22"/>
              <w:szCs w:val="22"/>
            </w:rPr>
            <w:fldChar w:fldCharType="end"/>
          </w:r>
        </w:p>
      </w:sdtContent>
    </w:sdt>
    <w:p w14:paraId="15CCD3B2" w14:textId="77777777" w:rsidR="00E955C0" w:rsidRPr="00BA0C0E" w:rsidRDefault="00E955C0" w:rsidP="00E955C0">
      <w:pPr>
        <w:pStyle w:val="Heading1"/>
        <w:rPr>
          <w:rFonts w:ascii="Arial" w:hAnsi="Arial" w:cs="Arial"/>
          <w:sz w:val="22"/>
          <w:szCs w:val="22"/>
        </w:rPr>
      </w:pPr>
    </w:p>
    <w:p w14:paraId="16E1D798" w14:textId="77777777" w:rsidR="00E955C0" w:rsidRPr="00BA0C0E" w:rsidRDefault="00E955C0" w:rsidP="00E955C0">
      <w:pPr>
        <w:pStyle w:val="Heading1"/>
        <w:rPr>
          <w:rFonts w:ascii="Arial" w:hAnsi="Arial" w:cs="Arial"/>
          <w:sz w:val="22"/>
          <w:szCs w:val="22"/>
        </w:rPr>
      </w:pPr>
    </w:p>
    <w:p w14:paraId="5705A167" w14:textId="77777777" w:rsidR="00E955C0" w:rsidRPr="00BA0C0E" w:rsidRDefault="00E955C0" w:rsidP="00E955C0">
      <w:pPr>
        <w:pStyle w:val="Heading1"/>
        <w:rPr>
          <w:rFonts w:ascii="Arial" w:hAnsi="Arial" w:cs="Arial"/>
          <w:sz w:val="22"/>
          <w:szCs w:val="22"/>
        </w:rPr>
      </w:pPr>
    </w:p>
    <w:p w14:paraId="4591F493" w14:textId="77777777" w:rsidR="00E955C0" w:rsidRPr="00BA0C0E" w:rsidRDefault="00E955C0" w:rsidP="00E955C0">
      <w:pPr>
        <w:pStyle w:val="Heading1"/>
        <w:rPr>
          <w:rFonts w:ascii="Arial" w:hAnsi="Arial" w:cs="Arial"/>
          <w:sz w:val="22"/>
          <w:szCs w:val="22"/>
        </w:rPr>
      </w:pPr>
    </w:p>
    <w:p w14:paraId="103DB4B3" w14:textId="77777777" w:rsidR="00E955C0" w:rsidRPr="00BA0C0E" w:rsidRDefault="00E955C0" w:rsidP="00E955C0">
      <w:pPr>
        <w:pStyle w:val="Heading1"/>
        <w:rPr>
          <w:rFonts w:ascii="Arial" w:hAnsi="Arial" w:cs="Arial"/>
          <w:sz w:val="22"/>
          <w:szCs w:val="22"/>
        </w:rPr>
      </w:pPr>
    </w:p>
    <w:p w14:paraId="71F81A0C" w14:textId="77777777" w:rsidR="00E955C0" w:rsidRPr="00BA0C0E" w:rsidRDefault="00E955C0" w:rsidP="00E955C0">
      <w:pPr>
        <w:pStyle w:val="Heading1"/>
        <w:rPr>
          <w:rFonts w:ascii="Arial" w:hAnsi="Arial" w:cs="Arial"/>
          <w:sz w:val="22"/>
          <w:szCs w:val="22"/>
        </w:rPr>
      </w:pPr>
    </w:p>
    <w:p w14:paraId="2E89AEE8" w14:textId="77777777" w:rsidR="00E955C0" w:rsidRPr="00BA0C0E" w:rsidRDefault="00E955C0" w:rsidP="00E955C0">
      <w:pPr>
        <w:pStyle w:val="Heading1"/>
        <w:rPr>
          <w:rFonts w:ascii="Arial" w:hAnsi="Arial" w:cs="Arial"/>
          <w:sz w:val="22"/>
          <w:szCs w:val="22"/>
        </w:rPr>
      </w:pPr>
    </w:p>
    <w:p w14:paraId="6B7C0908" w14:textId="02512B77" w:rsidR="00872191" w:rsidRPr="00BA0C0E" w:rsidRDefault="00872191" w:rsidP="075B4A15">
      <w:pPr>
        <w:rPr>
          <w:rFonts w:ascii="Arial" w:hAnsi="Arial" w:cs="Arial"/>
          <w:sz w:val="22"/>
          <w:szCs w:val="22"/>
        </w:rPr>
      </w:pPr>
    </w:p>
    <w:p w14:paraId="3DB9B9D8" w14:textId="713D9E1E" w:rsidR="007107E1" w:rsidRPr="00DC7686" w:rsidRDefault="075B4A15" w:rsidP="00E955C0">
      <w:pPr>
        <w:pStyle w:val="Heading1"/>
        <w:rPr>
          <w:rFonts w:ascii="Arial" w:hAnsi="Arial" w:cs="Arial"/>
          <w:sz w:val="22"/>
          <w:szCs w:val="22"/>
        </w:rPr>
      </w:pPr>
      <w:bookmarkStart w:id="0" w:name="_Toc411806842"/>
      <w:r w:rsidRPr="00DC7686">
        <w:rPr>
          <w:rFonts w:ascii="Arial" w:hAnsi="Arial" w:cs="Arial"/>
          <w:sz w:val="22"/>
          <w:szCs w:val="22"/>
        </w:rPr>
        <w:t>1. Introduction</w:t>
      </w:r>
      <w:bookmarkEnd w:id="0"/>
    </w:p>
    <w:p w14:paraId="4A43112C" w14:textId="5304994E" w:rsidR="0033342A" w:rsidRPr="00DC7686" w:rsidRDefault="0033342A">
      <w:pPr>
        <w:rPr>
          <w:rFonts w:ascii="Arial" w:hAnsi="Arial" w:cs="Arial"/>
          <w:sz w:val="22"/>
          <w:szCs w:val="22"/>
        </w:rPr>
      </w:pPr>
      <w:r w:rsidRPr="00DC7686">
        <w:rPr>
          <w:rFonts w:ascii="Arial" w:hAnsi="Arial" w:cs="Arial"/>
          <w:sz w:val="22"/>
          <w:szCs w:val="22"/>
        </w:rPr>
        <w:t>Tesco PLC is a large global retailer headquartered in the UK, operating through both physical and digital retail channels.</w:t>
      </w:r>
      <w:r w:rsidR="00FB306C" w:rsidRPr="00DC7686">
        <w:rPr>
          <w:rFonts w:ascii="Arial" w:hAnsi="Arial" w:cs="Arial"/>
          <w:sz w:val="22"/>
          <w:szCs w:val="22"/>
        </w:rPr>
        <w:t xml:space="preserve"> Alongside its traditional shop network, the organisation has built strong</w:t>
      </w:r>
      <w:r w:rsidR="0064346B" w:rsidRPr="00DC7686">
        <w:rPr>
          <w:rFonts w:ascii="Arial" w:hAnsi="Arial" w:cs="Arial"/>
          <w:sz w:val="22"/>
          <w:szCs w:val="22"/>
        </w:rPr>
        <w:t xml:space="preserve"> digital capabilities, and customer data and loyalty programs are playing an increasing role in its competitive strategy. The Clubcard ecosystem at Tesco provides the</w:t>
      </w:r>
      <w:r w:rsidR="005C7850" w:rsidRPr="00DC7686">
        <w:rPr>
          <w:rFonts w:ascii="Arial" w:hAnsi="Arial" w:cs="Arial"/>
          <w:sz w:val="22"/>
          <w:szCs w:val="22"/>
        </w:rPr>
        <w:t xml:space="preserve"> organisation</w:t>
      </w:r>
      <w:r w:rsidR="00E13EB9" w:rsidRPr="00DC7686">
        <w:rPr>
          <w:rFonts w:ascii="Arial" w:hAnsi="Arial" w:cs="Arial"/>
          <w:sz w:val="22"/>
          <w:szCs w:val="22"/>
        </w:rPr>
        <w:t xml:space="preserve"> with</w:t>
      </w:r>
      <w:r w:rsidR="00B70AB5" w:rsidRPr="00DC7686">
        <w:rPr>
          <w:rFonts w:ascii="Arial" w:hAnsi="Arial" w:cs="Arial"/>
          <w:sz w:val="22"/>
          <w:szCs w:val="22"/>
        </w:rPr>
        <w:t xml:space="preserve"> a wealth of chances to understand customer behaviour and to give more relevant offers and experiences.</w:t>
      </w:r>
      <w:r w:rsidR="009B7259" w:rsidRPr="00DC7686">
        <w:rPr>
          <w:rFonts w:ascii="Arial" w:hAnsi="Arial" w:cs="Arial"/>
          <w:sz w:val="22"/>
          <w:szCs w:val="22"/>
        </w:rPr>
        <w:t xml:space="preserve"> In its recent strategy report, it highlights the significance of digital capability and personalised shopping experiences in enhancing customer value and competitive advantage (Tesco PLC, 2025)</w:t>
      </w:r>
      <w:r w:rsidR="00E955C0" w:rsidRPr="00DC7686">
        <w:rPr>
          <w:rFonts w:ascii="Arial" w:hAnsi="Arial" w:cs="Arial"/>
          <w:sz w:val="22"/>
          <w:szCs w:val="22"/>
        </w:rPr>
        <w:t>.</w:t>
      </w:r>
    </w:p>
    <w:p w14:paraId="54E4F22B" w14:textId="29AA15B1" w:rsidR="00E955C0" w:rsidRPr="00DC7686" w:rsidRDefault="00D208C9">
      <w:pPr>
        <w:rPr>
          <w:rFonts w:ascii="Arial" w:hAnsi="Arial" w:cs="Arial"/>
          <w:sz w:val="22"/>
          <w:szCs w:val="22"/>
        </w:rPr>
      </w:pPr>
      <w:r w:rsidRPr="00DC7686">
        <w:rPr>
          <w:rFonts w:ascii="Arial" w:hAnsi="Arial" w:cs="Arial"/>
          <w:sz w:val="22"/>
          <w:szCs w:val="22"/>
        </w:rPr>
        <w:t>It is assumed for this study that Tesco is developing Connect Plus, a new digitally upgraded customer loyalty and engagement platform to be implemented in chosen local and international</w:t>
      </w:r>
      <w:r w:rsidR="00195134" w:rsidRPr="00DC7686">
        <w:rPr>
          <w:rFonts w:ascii="Arial" w:hAnsi="Arial" w:cs="Arial"/>
          <w:sz w:val="22"/>
          <w:szCs w:val="22"/>
        </w:rPr>
        <w:t xml:space="preserve"> markets within six months. Connect Plus will include AI-driven tailored</w:t>
      </w:r>
      <w:r w:rsidR="00C0573E" w:rsidRPr="00DC7686">
        <w:rPr>
          <w:rFonts w:ascii="Arial" w:hAnsi="Arial" w:cs="Arial"/>
          <w:sz w:val="22"/>
          <w:szCs w:val="22"/>
        </w:rPr>
        <w:t xml:space="preserve"> suggestions, mobil</w:t>
      </w:r>
      <w:r w:rsidR="001C2E2B" w:rsidRPr="00DC7686">
        <w:rPr>
          <w:rFonts w:ascii="Arial" w:hAnsi="Arial" w:cs="Arial"/>
          <w:sz w:val="22"/>
          <w:szCs w:val="22"/>
        </w:rPr>
        <w:t>e</w:t>
      </w:r>
      <w:r w:rsidR="00C0573E" w:rsidRPr="00DC7686">
        <w:rPr>
          <w:rFonts w:ascii="Arial" w:hAnsi="Arial" w:cs="Arial"/>
          <w:sz w:val="22"/>
          <w:szCs w:val="22"/>
        </w:rPr>
        <w:t>-based rewards and data-driven consumer insights.</w:t>
      </w:r>
      <w:r w:rsidR="001C2E2B" w:rsidRPr="00DC7686">
        <w:rPr>
          <w:rFonts w:ascii="Arial" w:hAnsi="Arial" w:cs="Arial"/>
          <w:sz w:val="22"/>
          <w:szCs w:val="22"/>
        </w:rPr>
        <w:t xml:space="preserve"> The proposed platform is expected to help Tesco increase customer retention, data-driven decision-making, and differenti</w:t>
      </w:r>
      <w:r w:rsidR="004E1F3B" w:rsidRPr="00DC7686">
        <w:rPr>
          <w:rFonts w:ascii="Arial" w:hAnsi="Arial" w:cs="Arial"/>
          <w:sz w:val="22"/>
          <w:szCs w:val="22"/>
        </w:rPr>
        <w:t>ation in a competitive retail and e-commerce environment. Recent</w:t>
      </w:r>
      <w:r w:rsidR="00AF75E0" w:rsidRPr="00DC7686">
        <w:rPr>
          <w:rFonts w:ascii="Arial" w:hAnsi="Arial" w:cs="Arial"/>
          <w:sz w:val="22"/>
          <w:szCs w:val="22"/>
        </w:rPr>
        <w:t xml:space="preserve"> research shows that AI-enabled marketing can increase consumer engagement by using intelligent digital technology and customer data to provide more customised retail experiences (Behera et</w:t>
      </w:r>
      <w:r w:rsidR="000C4E55" w:rsidRPr="00DC7686">
        <w:rPr>
          <w:rFonts w:ascii="Arial" w:hAnsi="Arial" w:cs="Arial"/>
          <w:sz w:val="22"/>
          <w:szCs w:val="22"/>
        </w:rPr>
        <w:t xml:space="preserve"> al</w:t>
      </w:r>
      <w:r w:rsidR="00AF75E0" w:rsidRPr="00DC7686">
        <w:rPr>
          <w:rFonts w:ascii="Arial" w:hAnsi="Arial" w:cs="Arial"/>
          <w:sz w:val="22"/>
          <w:szCs w:val="22"/>
        </w:rPr>
        <w:t>., 2024).</w:t>
      </w:r>
    </w:p>
    <w:p w14:paraId="3FDD1F97" w14:textId="18915C29" w:rsidR="000C4E55" w:rsidRPr="00DC7686" w:rsidRDefault="000C4E55">
      <w:pPr>
        <w:rPr>
          <w:rFonts w:ascii="Arial" w:hAnsi="Arial" w:cs="Arial"/>
          <w:sz w:val="22"/>
          <w:szCs w:val="22"/>
        </w:rPr>
      </w:pPr>
      <w:r w:rsidRPr="00DC7686">
        <w:rPr>
          <w:rFonts w:ascii="Arial" w:hAnsi="Arial" w:cs="Arial"/>
          <w:sz w:val="22"/>
          <w:szCs w:val="22"/>
        </w:rPr>
        <w:t xml:space="preserve">But </w:t>
      </w:r>
      <w:r w:rsidR="00DD3F7B" w:rsidRPr="00DC7686">
        <w:rPr>
          <w:rFonts w:ascii="Arial" w:hAnsi="Arial" w:cs="Arial"/>
          <w:sz w:val="22"/>
          <w:szCs w:val="22"/>
        </w:rPr>
        <w:t>successful execution depends on more than technological ability. Stakeholder theory hi</w:t>
      </w:r>
      <w:r w:rsidR="00281BF1" w:rsidRPr="00DC7686">
        <w:rPr>
          <w:rFonts w:ascii="Arial" w:hAnsi="Arial" w:cs="Arial"/>
          <w:sz w:val="22"/>
          <w:szCs w:val="22"/>
        </w:rPr>
        <w:t xml:space="preserve">ghlights the necessity for organisations to account for the </w:t>
      </w:r>
      <w:r w:rsidR="00D10C0A" w:rsidRPr="00DC7686">
        <w:rPr>
          <w:rFonts w:ascii="Arial" w:hAnsi="Arial" w:cs="Arial"/>
          <w:sz w:val="22"/>
          <w:szCs w:val="22"/>
        </w:rPr>
        <w:t>group</w:t>
      </w:r>
      <w:r w:rsidR="009A2FBA" w:rsidRPr="00DC7686">
        <w:rPr>
          <w:rFonts w:ascii="Arial" w:hAnsi="Arial" w:cs="Arial"/>
          <w:sz w:val="22"/>
          <w:szCs w:val="22"/>
        </w:rPr>
        <w:t>s</w:t>
      </w:r>
      <w:r w:rsidR="00D10C0A" w:rsidRPr="00DC7686">
        <w:rPr>
          <w:rFonts w:ascii="Arial" w:hAnsi="Arial" w:cs="Arial"/>
          <w:sz w:val="22"/>
          <w:szCs w:val="22"/>
        </w:rPr>
        <w:t xml:space="preserve"> that can influence or be influenced by organisational</w:t>
      </w:r>
      <w:r w:rsidR="009C17CC" w:rsidRPr="00DC7686">
        <w:rPr>
          <w:rFonts w:ascii="Arial" w:hAnsi="Arial" w:cs="Arial"/>
          <w:sz w:val="22"/>
          <w:szCs w:val="22"/>
        </w:rPr>
        <w:t xml:space="preserve"> objectives and decisions (Freeman, 1984). Thus, Connect Plus needs to</w:t>
      </w:r>
      <w:r w:rsidR="009A2FBA" w:rsidRPr="00DC7686">
        <w:rPr>
          <w:rFonts w:ascii="Arial" w:hAnsi="Arial" w:cs="Arial"/>
          <w:sz w:val="22"/>
          <w:szCs w:val="22"/>
        </w:rPr>
        <w:t xml:space="preserve"> </w:t>
      </w:r>
      <w:r w:rsidR="009C17CC" w:rsidRPr="00DC7686">
        <w:rPr>
          <w:rFonts w:ascii="Arial" w:hAnsi="Arial" w:cs="Arial"/>
          <w:sz w:val="22"/>
          <w:szCs w:val="22"/>
        </w:rPr>
        <w:t xml:space="preserve">be effectively </w:t>
      </w:r>
      <w:r w:rsidR="007A68F1" w:rsidRPr="00DC7686">
        <w:rPr>
          <w:rFonts w:ascii="Arial" w:hAnsi="Arial" w:cs="Arial"/>
          <w:sz w:val="22"/>
          <w:szCs w:val="22"/>
        </w:rPr>
        <w:t>e</w:t>
      </w:r>
      <w:r w:rsidR="000B0928" w:rsidRPr="00DC7686">
        <w:rPr>
          <w:rFonts w:ascii="Arial" w:hAnsi="Arial" w:cs="Arial"/>
          <w:sz w:val="22"/>
          <w:szCs w:val="22"/>
        </w:rPr>
        <w:t>ngaged with stakeholders such as top management, employees, customers, technolo</w:t>
      </w:r>
      <w:r w:rsidR="00BC389A" w:rsidRPr="00DC7686">
        <w:rPr>
          <w:rFonts w:ascii="Arial" w:hAnsi="Arial" w:cs="Arial"/>
          <w:sz w:val="22"/>
          <w:szCs w:val="22"/>
        </w:rPr>
        <w:t>gy partners, suppliers and regulatory agencies. Relationship management is particula</w:t>
      </w:r>
      <w:r w:rsidR="006765EB" w:rsidRPr="00DC7686">
        <w:rPr>
          <w:rFonts w:ascii="Arial" w:hAnsi="Arial" w:cs="Arial"/>
          <w:sz w:val="22"/>
          <w:szCs w:val="22"/>
        </w:rPr>
        <w:t>rly crucial where stakeholders have various expectations, interests and levels of power (Ashcroft, 2017).</w:t>
      </w:r>
    </w:p>
    <w:p w14:paraId="7D1C1627" w14:textId="3CB6A859" w:rsidR="006765EB" w:rsidRPr="00DC7686" w:rsidRDefault="006765EB">
      <w:pPr>
        <w:rPr>
          <w:rFonts w:ascii="Arial" w:hAnsi="Arial" w:cs="Arial"/>
          <w:sz w:val="22"/>
          <w:szCs w:val="22"/>
        </w:rPr>
      </w:pPr>
      <w:r w:rsidRPr="00DC7686">
        <w:rPr>
          <w:rFonts w:ascii="Arial" w:hAnsi="Arial" w:cs="Arial"/>
          <w:sz w:val="22"/>
          <w:szCs w:val="22"/>
        </w:rPr>
        <w:t>This paper identifies and classifies Connect Plus stakeholders and critically assesses appropriate strategies for their interaction. It employs stakeholder theory and engagement frameworks to explore stakeholder roles and interactions, potential conflicts and ethical im</w:t>
      </w:r>
      <w:r w:rsidR="00283F45" w:rsidRPr="00DC7686">
        <w:rPr>
          <w:rFonts w:ascii="Arial" w:hAnsi="Arial" w:cs="Arial"/>
          <w:sz w:val="22"/>
          <w:szCs w:val="22"/>
        </w:rPr>
        <w:t>plications.</w:t>
      </w:r>
      <w:r w:rsidR="000A2AC5" w:rsidRPr="00DC7686">
        <w:rPr>
          <w:rFonts w:ascii="Arial" w:hAnsi="Arial" w:cs="Arial"/>
          <w:sz w:val="22"/>
          <w:szCs w:val="22"/>
        </w:rPr>
        <w:t xml:space="preserve"> Special consideration is given to data privacy, responsible AI, cultural diversity and sustainable stakeholder relationships</w:t>
      </w:r>
      <w:r w:rsidR="009E0C4A" w:rsidRPr="00DC7686">
        <w:rPr>
          <w:rFonts w:ascii="Arial" w:hAnsi="Arial" w:cs="Arial"/>
          <w:sz w:val="22"/>
          <w:szCs w:val="22"/>
        </w:rPr>
        <w:t xml:space="preserve"> to determine how effective participation may contribute to the successful implementation of Connect Plus and Tesco’s long-term business performance.</w:t>
      </w:r>
    </w:p>
    <w:p w14:paraId="354554DB" w14:textId="2B396A23" w:rsidR="009E0C4A" w:rsidRPr="00DC7686" w:rsidRDefault="075B4A15" w:rsidP="00924379">
      <w:pPr>
        <w:pStyle w:val="Heading1"/>
        <w:rPr>
          <w:rFonts w:ascii="Arial" w:hAnsi="Arial" w:cs="Arial"/>
          <w:sz w:val="22"/>
          <w:szCs w:val="22"/>
        </w:rPr>
      </w:pPr>
      <w:bookmarkStart w:id="1" w:name="_Toc661784593"/>
      <w:r w:rsidRPr="00DC7686">
        <w:rPr>
          <w:rFonts w:ascii="Arial" w:hAnsi="Arial" w:cs="Arial"/>
          <w:sz w:val="22"/>
          <w:szCs w:val="22"/>
        </w:rPr>
        <w:t>2. SMART Goals</w:t>
      </w:r>
      <w:bookmarkEnd w:id="1"/>
    </w:p>
    <w:p w14:paraId="08C934B4" w14:textId="2947E410" w:rsidR="009E0C4A" w:rsidRPr="00DC7686" w:rsidRDefault="009E0C4A">
      <w:pPr>
        <w:rPr>
          <w:rFonts w:ascii="Arial" w:hAnsi="Arial" w:cs="Arial"/>
          <w:sz w:val="22"/>
          <w:szCs w:val="22"/>
        </w:rPr>
      </w:pPr>
      <w:r w:rsidRPr="00DC7686">
        <w:rPr>
          <w:rFonts w:ascii="Arial" w:hAnsi="Arial" w:cs="Arial"/>
          <w:sz w:val="22"/>
          <w:szCs w:val="22"/>
        </w:rPr>
        <w:t>Clear objectives are important in guiding project operations</w:t>
      </w:r>
      <w:r w:rsidR="00033CDF" w:rsidRPr="00DC7686">
        <w:rPr>
          <w:rFonts w:ascii="Arial" w:hAnsi="Arial" w:cs="Arial"/>
          <w:sz w:val="22"/>
          <w:szCs w:val="22"/>
        </w:rPr>
        <w:t xml:space="preserve"> and in evaluating performance. The SMART strategy makes it possible to design a project effectively by making sure that objectives are clear, measurable</w:t>
      </w:r>
      <w:r w:rsidR="009F43AF" w:rsidRPr="00DC7686">
        <w:rPr>
          <w:rFonts w:ascii="Arial" w:hAnsi="Arial" w:cs="Arial"/>
          <w:sz w:val="22"/>
          <w:szCs w:val="22"/>
        </w:rPr>
        <w:t xml:space="preserve">, achievable, relevant and time-bound (Doran, 1981). The following goals have been defined for the </w:t>
      </w:r>
      <w:r w:rsidR="00A02E9A" w:rsidRPr="00DC7686">
        <w:rPr>
          <w:rFonts w:ascii="Arial" w:hAnsi="Arial" w:cs="Arial"/>
          <w:sz w:val="22"/>
          <w:szCs w:val="22"/>
        </w:rPr>
        <w:t>planning Connect Plus project:</w:t>
      </w:r>
    </w:p>
    <w:p w14:paraId="49DB95D8" w14:textId="77777777" w:rsidR="00A02E9A" w:rsidRPr="00DC7686" w:rsidRDefault="00A02E9A">
      <w:pPr>
        <w:rPr>
          <w:rFonts w:ascii="Arial" w:hAnsi="Arial" w:cs="Arial"/>
          <w:sz w:val="22"/>
          <w:szCs w:val="22"/>
        </w:rPr>
      </w:pPr>
    </w:p>
    <w:p w14:paraId="1FBF803F" w14:textId="77777777" w:rsidR="008955F1" w:rsidRPr="00DC7686" w:rsidRDefault="008955F1">
      <w:pPr>
        <w:rPr>
          <w:rFonts w:ascii="Arial" w:hAnsi="Arial" w:cs="Arial"/>
          <w:sz w:val="22"/>
          <w:szCs w:val="22"/>
        </w:rPr>
      </w:pPr>
    </w:p>
    <w:p w14:paraId="0E448853" w14:textId="77777777" w:rsidR="008955F1" w:rsidRPr="00DC7686" w:rsidRDefault="008955F1">
      <w:pPr>
        <w:rPr>
          <w:rFonts w:ascii="Arial" w:hAnsi="Arial" w:cs="Arial"/>
          <w:sz w:val="22"/>
          <w:szCs w:val="22"/>
        </w:rPr>
      </w:pPr>
    </w:p>
    <w:p w14:paraId="758C702E" w14:textId="77777777" w:rsidR="008955F1" w:rsidRPr="00DC7686" w:rsidRDefault="008955F1">
      <w:pPr>
        <w:rPr>
          <w:rFonts w:ascii="Arial" w:hAnsi="Arial" w:cs="Arial"/>
          <w:sz w:val="22"/>
          <w:szCs w:val="22"/>
        </w:rPr>
      </w:pPr>
    </w:p>
    <w:p w14:paraId="6CE58165" w14:textId="77777777" w:rsidR="008955F1" w:rsidRPr="00DC7686" w:rsidRDefault="008955F1">
      <w:pPr>
        <w:rPr>
          <w:rFonts w:ascii="Arial" w:hAnsi="Arial" w:cs="Arial"/>
          <w:sz w:val="22"/>
          <w:szCs w:val="22"/>
        </w:rPr>
      </w:pPr>
    </w:p>
    <w:tbl>
      <w:tblPr>
        <w:tblStyle w:val="TableGrid"/>
        <w:tblW w:w="0" w:type="auto"/>
        <w:tblLook w:val="04A0" w:firstRow="1" w:lastRow="0" w:firstColumn="1" w:lastColumn="0" w:noHBand="0" w:noVBand="1"/>
      </w:tblPr>
      <w:tblGrid>
        <w:gridCol w:w="2405"/>
        <w:gridCol w:w="6523"/>
      </w:tblGrid>
      <w:tr w:rsidR="00677505" w:rsidRPr="00DC7686" w14:paraId="5BA8A896" w14:textId="77777777" w:rsidTr="00B46166">
        <w:trPr>
          <w:trHeight w:val="699"/>
        </w:trPr>
        <w:tc>
          <w:tcPr>
            <w:tcW w:w="2405" w:type="dxa"/>
          </w:tcPr>
          <w:p w14:paraId="42AB6A71" w14:textId="461D4AB4" w:rsidR="00677505" w:rsidRPr="00DC7686" w:rsidRDefault="00677505">
            <w:pPr>
              <w:rPr>
                <w:rFonts w:ascii="Arial" w:hAnsi="Arial" w:cs="Arial"/>
                <w:b/>
                <w:bCs/>
                <w:sz w:val="22"/>
                <w:szCs w:val="22"/>
              </w:rPr>
            </w:pPr>
            <w:r w:rsidRPr="00DC7686">
              <w:rPr>
                <w:rFonts w:ascii="Arial" w:hAnsi="Arial" w:cs="Arial"/>
                <w:b/>
                <w:bCs/>
                <w:sz w:val="22"/>
                <w:szCs w:val="22"/>
              </w:rPr>
              <w:t>SMART Objective</w:t>
            </w:r>
          </w:p>
        </w:tc>
        <w:tc>
          <w:tcPr>
            <w:tcW w:w="6523" w:type="dxa"/>
          </w:tcPr>
          <w:p w14:paraId="451F450C" w14:textId="59081E63" w:rsidR="00677505" w:rsidRPr="00DC7686" w:rsidRDefault="00677505">
            <w:pPr>
              <w:rPr>
                <w:rFonts w:ascii="Arial" w:hAnsi="Arial" w:cs="Arial"/>
                <w:b/>
                <w:bCs/>
                <w:sz w:val="22"/>
                <w:szCs w:val="22"/>
              </w:rPr>
            </w:pPr>
            <w:r w:rsidRPr="00DC7686">
              <w:rPr>
                <w:rFonts w:ascii="Arial" w:hAnsi="Arial" w:cs="Arial"/>
                <w:b/>
                <w:bCs/>
                <w:sz w:val="22"/>
                <w:szCs w:val="22"/>
              </w:rPr>
              <w:t>Target</w:t>
            </w:r>
          </w:p>
        </w:tc>
      </w:tr>
      <w:tr w:rsidR="00677505" w:rsidRPr="00DC7686" w14:paraId="4F809035" w14:textId="77777777" w:rsidTr="00B06CCE">
        <w:trPr>
          <w:trHeight w:val="837"/>
        </w:trPr>
        <w:tc>
          <w:tcPr>
            <w:tcW w:w="2405" w:type="dxa"/>
          </w:tcPr>
          <w:p w14:paraId="70586A6A" w14:textId="49379260" w:rsidR="00677505" w:rsidRPr="00DC7686" w:rsidRDefault="00746B0D">
            <w:pPr>
              <w:rPr>
                <w:rFonts w:ascii="Arial" w:hAnsi="Arial" w:cs="Arial"/>
                <w:sz w:val="22"/>
                <w:szCs w:val="22"/>
              </w:rPr>
            </w:pPr>
            <w:r w:rsidRPr="00DC7686">
              <w:rPr>
                <w:rFonts w:ascii="Arial" w:hAnsi="Arial" w:cs="Arial"/>
                <w:sz w:val="22"/>
                <w:szCs w:val="22"/>
              </w:rPr>
              <w:t>Platform Develop</w:t>
            </w:r>
            <w:r w:rsidR="00B46166" w:rsidRPr="00DC7686">
              <w:rPr>
                <w:rFonts w:ascii="Arial" w:hAnsi="Arial" w:cs="Arial"/>
                <w:sz w:val="22"/>
                <w:szCs w:val="22"/>
              </w:rPr>
              <w:t>ment</w:t>
            </w:r>
          </w:p>
        </w:tc>
        <w:tc>
          <w:tcPr>
            <w:tcW w:w="6523" w:type="dxa"/>
          </w:tcPr>
          <w:p w14:paraId="0AF7623E" w14:textId="0E08CF97" w:rsidR="00677505" w:rsidRPr="00DC7686" w:rsidRDefault="00B852DE">
            <w:pPr>
              <w:rPr>
                <w:rFonts w:ascii="Arial" w:hAnsi="Arial" w:cs="Arial"/>
                <w:sz w:val="22"/>
                <w:szCs w:val="22"/>
              </w:rPr>
            </w:pPr>
            <w:r w:rsidRPr="00DC7686">
              <w:rPr>
                <w:rFonts w:ascii="Arial" w:hAnsi="Arial" w:cs="Arial"/>
                <w:sz w:val="22"/>
                <w:szCs w:val="22"/>
              </w:rPr>
              <w:t>Design and test Connect Plus and get it ready for rollout to chosen Tesco markets within six months, satisf</w:t>
            </w:r>
            <w:r w:rsidR="00B06CCE" w:rsidRPr="00DC7686">
              <w:rPr>
                <w:rFonts w:ascii="Arial" w:hAnsi="Arial" w:cs="Arial"/>
                <w:sz w:val="22"/>
                <w:szCs w:val="22"/>
              </w:rPr>
              <w:t>ying specified technical, security and operational requirements.</w:t>
            </w:r>
          </w:p>
        </w:tc>
      </w:tr>
      <w:tr w:rsidR="00677505" w:rsidRPr="00DC7686" w14:paraId="4B6F9E83" w14:textId="77777777" w:rsidTr="002E1F58">
        <w:trPr>
          <w:trHeight w:val="848"/>
        </w:trPr>
        <w:tc>
          <w:tcPr>
            <w:tcW w:w="2405" w:type="dxa"/>
          </w:tcPr>
          <w:p w14:paraId="12291720" w14:textId="3805B6AF" w:rsidR="00677505" w:rsidRPr="00DC7686" w:rsidRDefault="001360E1">
            <w:pPr>
              <w:rPr>
                <w:rFonts w:ascii="Arial" w:hAnsi="Arial" w:cs="Arial"/>
                <w:sz w:val="22"/>
                <w:szCs w:val="22"/>
              </w:rPr>
            </w:pPr>
            <w:r w:rsidRPr="00DC7686">
              <w:rPr>
                <w:rFonts w:ascii="Arial" w:hAnsi="Arial" w:cs="Arial"/>
                <w:sz w:val="22"/>
                <w:szCs w:val="22"/>
              </w:rPr>
              <w:t>Stakeholder Consultation</w:t>
            </w:r>
          </w:p>
        </w:tc>
        <w:tc>
          <w:tcPr>
            <w:tcW w:w="6523" w:type="dxa"/>
          </w:tcPr>
          <w:p w14:paraId="4D68E03F" w14:textId="6A540CCD" w:rsidR="00677505" w:rsidRPr="00DC7686" w:rsidRDefault="005C3521">
            <w:pPr>
              <w:rPr>
                <w:rFonts w:ascii="Arial" w:hAnsi="Arial" w:cs="Arial"/>
                <w:sz w:val="22"/>
                <w:szCs w:val="22"/>
              </w:rPr>
            </w:pPr>
            <w:r w:rsidRPr="00DC7686">
              <w:rPr>
                <w:rFonts w:ascii="Arial" w:hAnsi="Arial" w:cs="Arial"/>
                <w:sz w:val="22"/>
                <w:szCs w:val="22"/>
              </w:rPr>
              <w:t xml:space="preserve">Achieve at least 80% participation from identified high-priority internal stakeholders in </w:t>
            </w:r>
            <w:r w:rsidR="00E90E0A" w:rsidRPr="00DC7686">
              <w:rPr>
                <w:rFonts w:ascii="Arial" w:hAnsi="Arial" w:cs="Arial"/>
                <w:sz w:val="22"/>
                <w:szCs w:val="22"/>
              </w:rPr>
              <w:t>scheduled consultations, workshops and project reviews before launch.</w:t>
            </w:r>
          </w:p>
        </w:tc>
      </w:tr>
      <w:tr w:rsidR="00677505" w:rsidRPr="00DC7686" w14:paraId="6273D02E" w14:textId="77777777" w:rsidTr="006C3DA5">
        <w:trPr>
          <w:trHeight w:val="832"/>
        </w:trPr>
        <w:tc>
          <w:tcPr>
            <w:tcW w:w="2405" w:type="dxa"/>
          </w:tcPr>
          <w:p w14:paraId="1420E853" w14:textId="1C92A804" w:rsidR="00677505" w:rsidRPr="00DC7686" w:rsidRDefault="001360E1">
            <w:pPr>
              <w:rPr>
                <w:rFonts w:ascii="Arial" w:hAnsi="Arial" w:cs="Arial"/>
                <w:sz w:val="22"/>
                <w:szCs w:val="22"/>
              </w:rPr>
            </w:pPr>
            <w:r w:rsidRPr="00DC7686">
              <w:rPr>
                <w:rFonts w:ascii="Arial" w:hAnsi="Arial" w:cs="Arial"/>
                <w:sz w:val="22"/>
                <w:szCs w:val="22"/>
              </w:rPr>
              <w:t>Customer take-up</w:t>
            </w:r>
          </w:p>
        </w:tc>
        <w:tc>
          <w:tcPr>
            <w:tcW w:w="6523" w:type="dxa"/>
          </w:tcPr>
          <w:p w14:paraId="4D7D7EBC" w14:textId="4C84BDAA" w:rsidR="00677505" w:rsidRPr="00DC7686" w:rsidRDefault="002E1F58">
            <w:pPr>
              <w:rPr>
                <w:rFonts w:ascii="Arial" w:hAnsi="Arial" w:cs="Arial"/>
                <w:sz w:val="22"/>
                <w:szCs w:val="22"/>
              </w:rPr>
            </w:pPr>
            <w:r w:rsidRPr="00DC7686">
              <w:rPr>
                <w:rFonts w:ascii="Arial" w:hAnsi="Arial" w:cs="Arial"/>
                <w:sz w:val="22"/>
                <w:szCs w:val="22"/>
              </w:rPr>
              <w:t>Achieve a 15% acceptance rate of eligible targeted clients within six months of deployment.</w:t>
            </w:r>
          </w:p>
        </w:tc>
      </w:tr>
      <w:tr w:rsidR="00677505" w:rsidRPr="00DC7686" w14:paraId="50DD7B3B" w14:textId="77777777" w:rsidTr="003F7173">
        <w:trPr>
          <w:trHeight w:val="844"/>
        </w:trPr>
        <w:tc>
          <w:tcPr>
            <w:tcW w:w="2405" w:type="dxa"/>
          </w:tcPr>
          <w:p w14:paraId="10066568" w14:textId="535AEFDF" w:rsidR="00677505" w:rsidRPr="00DC7686" w:rsidRDefault="00B852DE">
            <w:pPr>
              <w:rPr>
                <w:rFonts w:ascii="Arial" w:hAnsi="Arial" w:cs="Arial"/>
                <w:sz w:val="22"/>
                <w:szCs w:val="22"/>
              </w:rPr>
            </w:pPr>
            <w:r w:rsidRPr="00DC7686">
              <w:rPr>
                <w:rFonts w:ascii="Arial" w:hAnsi="Arial" w:cs="Arial"/>
                <w:sz w:val="22"/>
                <w:szCs w:val="22"/>
              </w:rPr>
              <w:t>Engagement with Customers</w:t>
            </w:r>
          </w:p>
        </w:tc>
        <w:tc>
          <w:tcPr>
            <w:tcW w:w="6523" w:type="dxa"/>
          </w:tcPr>
          <w:p w14:paraId="606D0173" w14:textId="715C772B" w:rsidR="00677505" w:rsidRPr="00DC7686" w:rsidRDefault="006C3DA5">
            <w:pPr>
              <w:rPr>
                <w:rFonts w:ascii="Arial" w:hAnsi="Arial" w:cs="Arial"/>
                <w:sz w:val="22"/>
                <w:szCs w:val="22"/>
              </w:rPr>
            </w:pPr>
            <w:r w:rsidRPr="00DC7686">
              <w:rPr>
                <w:rFonts w:ascii="Arial" w:hAnsi="Arial" w:cs="Arial"/>
                <w:sz w:val="22"/>
                <w:szCs w:val="22"/>
              </w:rPr>
              <w:t xml:space="preserve">Increase engagement by 10% within </w:t>
            </w:r>
            <w:r w:rsidR="003F7173" w:rsidRPr="00DC7686">
              <w:rPr>
                <w:rFonts w:ascii="Arial" w:hAnsi="Arial" w:cs="Arial"/>
                <w:sz w:val="22"/>
                <w:szCs w:val="22"/>
              </w:rPr>
              <w:t>six months of launch with tailored digital rewards and suggestions.</w:t>
            </w:r>
          </w:p>
        </w:tc>
      </w:tr>
      <w:tr w:rsidR="00B852DE" w:rsidRPr="00DC7686" w14:paraId="2C8FF292" w14:textId="77777777" w:rsidTr="004E3E4F">
        <w:trPr>
          <w:trHeight w:val="842"/>
        </w:trPr>
        <w:tc>
          <w:tcPr>
            <w:tcW w:w="2405" w:type="dxa"/>
          </w:tcPr>
          <w:p w14:paraId="22593E90" w14:textId="47CCE9FA" w:rsidR="00B852DE" w:rsidRPr="00DC7686" w:rsidRDefault="00B852DE">
            <w:pPr>
              <w:rPr>
                <w:rFonts w:ascii="Arial" w:hAnsi="Arial" w:cs="Arial"/>
                <w:sz w:val="22"/>
                <w:szCs w:val="22"/>
              </w:rPr>
            </w:pPr>
            <w:r w:rsidRPr="00DC7686">
              <w:rPr>
                <w:rFonts w:ascii="Arial" w:hAnsi="Arial" w:cs="Arial"/>
                <w:sz w:val="22"/>
                <w:szCs w:val="22"/>
              </w:rPr>
              <w:t>Data &amp; Compliance</w:t>
            </w:r>
          </w:p>
        </w:tc>
        <w:tc>
          <w:tcPr>
            <w:tcW w:w="6523" w:type="dxa"/>
          </w:tcPr>
          <w:p w14:paraId="54C1DEDF" w14:textId="799D90B9" w:rsidR="00B852DE" w:rsidRPr="00DC7686" w:rsidRDefault="003F7173">
            <w:pPr>
              <w:rPr>
                <w:rFonts w:ascii="Arial" w:hAnsi="Arial" w:cs="Arial"/>
                <w:sz w:val="22"/>
                <w:szCs w:val="22"/>
              </w:rPr>
            </w:pPr>
            <w:r w:rsidRPr="00DC7686">
              <w:rPr>
                <w:rFonts w:ascii="Arial" w:hAnsi="Arial" w:cs="Arial"/>
                <w:sz w:val="22"/>
                <w:szCs w:val="22"/>
              </w:rPr>
              <w:t>Complete 100% of mandatory privacy, cybersecurity and AI gover</w:t>
            </w:r>
            <w:r w:rsidR="004E3E4F" w:rsidRPr="00DC7686">
              <w:rPr>
                <w:rFonts w:ascii="Arial" w:hAnsi="Arial" w:cs="Arial"/>
                <w:sz w:val="22"/>
                <w:szCs w:val="22"/>
              </w:rPr>
              <w:t>nance tests before Connect Plus launch in each targeted market.</w:t>
            </w:r>
          </w:p>
        </w:tc>
      </w:tr>
    </w:tbl>
    <w:p w14:paraId="4CDAD44A" w14:textId="77777777" w:rsidR="008955F1" w:rsidRPr="00DC7686" w:rsidRDefault="008955F1">
      <w:pPr>
        <w:rPr>
          <w:rFonts w:ascii="Arial" w:hAnsi="Arial" w:cs="Arial"/>
          <w:sz w:val="22"/>
          <w:szCs w:val="22"/>
        </w:rPr>
      </w:pPr>
    </w:p>
    <w:p w14:paraId="346841D4" w14:textId="3B104CAE" w:rsidR="004E3E4F" w:rsidRPr="00DC7686" w:rsidRDefault="004E3E4F">
      <w:pPr>
        <w:rPr>
          <w:rFonts w:ascii="Arial" w:hAnsi="Arial" w:cs="Arial"/>
          <w:sz w:val="22"/>
          <w:szCs w:val="22"/>
        </w:rPr>
      </w:pPr>
      <w:r w:rsidRPr="00DC7686">
        <w:rPr>
          <w:rFonts w:ascii="Arial" w:hAnsi="Arial" w:cs="Arial"/>
          <w:sz w:val="22"/>
          <w:szCs w:val="22"/>
        </w:rPr>
        <w:t xml:space="preserve">These objectives serve as measurable criteria to monitor project </w:t>
      </w:r>
      <w:r w:rsidR="00A30FD8" w:rsidRPr="00DC7686">
        <w:rPr>
          <w:rFonts w:ascii="Arial" w:hAnsi="Arial" w:cs="Arial"/>
          <w:sz w:val="22"/>
          <w:szCs w:val="22"/>
        </w:rPr>
        <w:t>progress and stakeholder contributions during the development and deployment of Connect Plus.</w:t>
      </w:r>
    </w:p>
    <w:p w14:paraId="2CF06734" w14:textId="6B8918D5" w:rsidR="00267DB0" w:rsidRPr="00DC7686" w:rsidRDefault="075B4A15" w:rsidP="00B2103E">
      <w:pPr>
        <w:pStyle w:val="Heading1"/>
        <w:rPr>
          <w:rFonts w:ascii="Arial" w:hAnsi="Arial" w:cs="Arial"/>
          <w:sz w:val="22"/>
          <w:szCs w:val="22"/>
        </w:rPr>
      </w:pPr>
      <w:bookmarkStart w:id="2" w:name="_Toc1800984839"/>
      <w:r w:rsidRPr="00DC7686">
        <w:rPr>
          <w:rFonts w:ascii="Arial" w:hAnsi="Arial" w:cs="Arial"/>
          <w:sz w:val="22"/>
          <w:szCs w:val="22"/>
        </w:rPr>
        <w:t>3. Identification of Key Stakeholders and Analysis</w:t>
      </w:r>
      <w:bookmarkEnd w:id="2"/>
    </w:p>
    <w:p w14:paraId="2DEF93B6" w14:textId="0594DC52" w:rsidR="00B2103E" w:rsidRPr="00DC7686" w:rsidRDefault="00B2103E" w:rsidP="00B2103E">
      <w:pPr>
        <w:rPr>
          <w:rFonts w:ascii="Arial" w:hAnsi="Arial" w:cs="Arial"/>
          <w:sz w:val="22"/>
          <w:szCs w:val="22"/>
        </w:rPr>
      </w:pPr>
      <w:r w:rsidRPr="00DC7686">
        <w:rPr>
          <w:rFonts w:ascii="Arial" w:hAnsi="Arial" w:cs="Arial"/>
          <w:sz w:val="22"/>
          <w:szCs w:val="22"/>
        </w:rPr>
        <w:t>The identification</w:t>
      </w:r>
      <w:r w:rsidR="0062003F" w:rsidRPr="00DC7686">
        <w:rPr>
          <w:rFonts w:ascii="Arial" w:hAnsi="Arial" w:cs="Arial"/>
          <w:sz w:val="22"/>
          <w:szCs w:val="22"/>
        </w:rPr>
        <w:t xml:space="preserve"> of stakeholders is an important element of the Connect Plus project since its successful implementation depends on the cooperation of groups with d</w:t>
      </w:r>
      <w:r w:rsidR="00B94012" w:rsidRPr="00DC7686">
        <w:rPr>
          <w:rFonts w:ascii="Arial" w:hAnsi="Arial" w:cs="Arial"/>
          <w:sz w:val="22"/>
          <w:szCs w:val="22"/>
        </w:rPr>
        <w:t>i</w:t>
      </w:r>
      <w:r w:rsidR="0062003F" w:rsidRPr="00DC7686">
        <w:rPr>
          <w:rFonts w:ascii="Arial" w:hAnsi="Arial" w:cs="Arial"/>
          <w:sz w:val="22"/>
          <w:szCs w:val="22"/>
        </w:rPr>
        <w:t>verse interests, responsibilities and levels of influence. Freeman (1984)</w:t>
      </w:r>
      <w:r w:rsidR="002D48AD" w:rsidRPr="00DC7686">
        <w:rPr>
          <w:rFonts w:ascii="Arial" w:hAnsi="Arial" w:cs="Arial"/>
          <w:sz w:val="22"/>
          <w:szCs w:val="22"/>
        </w:rPr>
        <w:t xml:space="preserve"> defines stakeholders as those groups or individuals</w:t>
      </w:r>
      <w:r w:rsidR="00B94012" w:rsidRPr="00DC7686">
        <w:rPr>
          <w:rFonts w:ascii="Arial" w:hAnsi="Arial" w:cs="Arial"/>
          <w:sz w:val="22"/>
          <w:szCs w:val="22"/>
        </w:rPr>
        <w:t xml:space="preserve"> who can affect or are affected by the achievement of an organisation</w:t>
      </w:r>
      <w:r w:rsidR="00337C9D" w:rsidRPr="00DC7686">
        <w:rPr>
          <w:rFonts w:ascii="Arial" w:hAnsi="Arial" w:cs="Arial"/>
          <w:sz w:val="22"/>
          <w:szCs w:val="22"/>
        </w:rPr>
        <w:t>’s objectives. From a relational approach, successful management consequently requires organisations to comprehend</w:t>
      </w:r>
      <w:r w:rsidR="002D1C15" w:rsidRPr="00DC7686">
        <w:rPr>
          <w:rFonts w:ascii="Arial" w:hAnsi="Arial" w:cs="Arial"/>
          <w:sz w:val="22"/>
          <w:szCs w:val="22"/>
        </w:rPr>
        <w:t xml:space="preserve"> both individual stakeholder interests and the interactions that emerge between stakeholde</w:t>
      </w:r>
      <w:r w:rsidR="004F4F3E" w:rsidRPr="00DC7686">
        <w:rPr>
          <w:rFonts w:ascii="Arial" w:hAnsi="Arial" w:cs="Arial"/>
          <w:sz w:val="22"/>
          <w:szCs w:val="22"/>
        </w:rPr>
        <w:t>rs and the organisation (Ashcroft, 2017).</w:t>
      </w:r>
    </w:p>
    <w:p w14:paraId="1005545A" w14:textId="1D72E56C" w:rsidR="00366CAD" w:rsidRPr="00DC7686" w:rsidRDefault="00366CAD" w:rsidP="00B2103E">
      <w:pPr>
        <w:rPr>
          <w:rFonts w:ascii="Arial" w:hAnsi="Arial" w:cs="Arial"/>
          <w:sz w:val="22"/>
          <w:szCs w:val="22"/>
        </w:rPr>
      </w:pPr>
      <w:r w:rsidRPr="00DC7686">
        <w:rPr>
          <w:rFonts w:ascii="Arial" w:hAnsi="Arial" w:cs="Arial"/>
          <w:sz w:val="22"/>
          <w:szCs w:val="22"/>
        </w:rPr>
        <w:t>The international introduction of Connect Plus would create a difficult stakeholder</w:t>
      </w:r>
      <w:r w:rsidR="007724D0" w:rsidRPr="00DC7686">
        <w:rPr>
          <w:rFonts w:ascii="Arial" w:hAnsi="Arial" w:cs="Arial"/>
          <w:sz w:val="22"/>
          <w:szCs w:val="22"/>
        </w:rPr>
        <w:t xml:space="preserve"> environment for Tesco. The platform would impact corporate areas including strategy, technology, </w:t>
      </w:r>
      <w:r w:rsidR="00C40877" w:rsidRPr="00DC7686">
        <w:rPr>
          <w:rFonts w:ascii="Arial" w:hAnsi="Arial" w:cs="Arial"/>
          <w:sz w:val="22"/>
          <w:szCs w:val="22"/>
        </w:rPr>
        <w:t>marketing and operations. It would also affect customers, technology partners</w:t>
      </w:r>
      <w:r w:rsidR="0076544C" w:rsidRPr="00DC7686">
        <w:rPr>
          <w:rFonts w:ascii="Arial" w:hAnsi="Arial" w:cs="Arial"/>
          <w:sz w:val="22"/>
          <w:szCs w:val="22"/>
        </w:rPr>
        <w:t xml:space="preserve"> and</w:t>
      </w:r>
      <w:r w:rsidR="00E415C7" w:rsidRPr="00DC7686">
        <w:rPr>
          <w:rFonts w:ascii="Arial" w:hAnsi="Arial" w:cs="Arial"/>
          <w:sz w:val="22"/>
          <w:szCs w:val="22"/>
        </w:rPr>
        <w:t xml:space="preserve"> regulators. Therefore, stakeholder identification should be a constant process throu</w:t>
      </w:r>
      <w:r w:rsidR="00F946B7" w:rsidRPr="00DC7686">
        <w:rPr>
          <w:rFonts w:ascii="Arial" w:hAnsi="Arial" w:cs="Arial"/>
          <w:sz w:val="22"/>
          <w:szCs w:val="22"/>
        </w:rPr>
        <w:t xml:space="preserve">ghout the project lifecycle as the influence and expectations of the stakeholders may </w:t>
      </w:r>
      <w:r w:rsidR="005D4A03" w:rsidRPr="00DC7686">
        <w:rPr>
          <w:rFonts w:ascii="Arial" w:hAnsi="Arial" w:cs="Arial"/>
          <w:sz w:val="22"/>
          <w:szCs w:val="22"/>
        </w:rPr>
        <w:t>change as Connect Plus moves from development to implementation.</w:t>
      </w:r>
    </w:p>
    <w:p w14:paraId="583AAC92" w14:textId="7A169930" w:rsidR="00A30FD8" w:rsidRPr="00DC7686" w:rsidRDefault="075B4A15" w:rsidP="0062055A">
      <w:pPr>
        <w:pStyle w:val="Heading2"/>
        <w:rPr>
          <w:rFonts w:ascii="Arial" w:hAnsi="Arial" w:cs="Arial"/>
          <w:sz w:val="22"/>
          <w:szCs w:val="22"/>
        </w:rPr>
      </w:pPr>
      <w:bookmarkStart w:id="3" w:name="_Toc1870194826"/>
      <w:r w:rsidRPr="00DC7686">
        <w:rPr>
          <w:rFonts w:ascii="Arial" w:hAnsi="Arial" w:cs="Arial"/>
          <w:sz w:val="22"/>
          <w:szCs w:val="22"/>
        </w:rPr>
        <w:t>3.1 Internal and External Stakeholders</w:t>
      </w:r>
      <w:bookmarkEnd w:id="3"/>
    </w:p>
    <w:p w14:paraId="378F9900" w14:textId="01816643" w:rsidR="004F0474" w:rsidRPr="00DC7686" w:rsidRDefault="004F0474" w:rsidP="004F0474">
      <w:pPr>
        <w:rPr>
          <w:rFonts w:ascii="Arial" w:hAnsi="Arial" w:cs="Arial"/>
          <w:sz w:val="22"/>
          <w:szCs w:val="22"/>
        </w:rPr>
      </w:pPr>
      <w:r w:rsidRPr="00DC7686">
        <w:rPr>
          <w:rFonts w:ascii="Arial" w:hAnsi="Arial" w:cs="Arial"/>
          <w:sz w:val="22"/>
          <w:szCs w:val="22"/>
        </w:rPr>
        <w:t>First, the main stakeholders are split into internal and external groups.</w:t>
      </w:r>
    </w:p>
    <w:tbl>
      <w:tblPr>
        <w:tblStyle w:val="TableGrid"/>
        <w:tblW w:w="9493" w:type="dxa"/>
        <w:tblLook w:val="04A0" w:firstRow="1" w:lastRow="0" w:firstColumn="1" w:lastColumn="0" w:noHBand="0" w:noVBand="1"/>
      </w:tblPr>
      <w:tblGrid>
        <w:gridCol w:w="2616"/>
        <w:gridCol w:w="2136"/>
        <w:gridCol w:w="3465"/>
        <w:gridCol w:w="1276"/>
      </w:tblGrid>
      <w:tr w:rsidR="00B808FE" w:rsidRPr="00DC7686" w14:paraId="17CDC4D7" w14:textId="77777777" w:rsidTr="00634C2E">
        <w:tc>
          <w:tcPr>
            <w:tcW w:w="2616" w:type="dxa"/>
          </w:tcPr>
          <w:p w14:paraId="1D4D8DF3" w14:textId="66425F44" w:rsidR="00B808FE" w:rsidRPr="00DC7686" w:rsidRDefault="00B808FE" w:rsidP="004F0474">
            <w:pPr>
              <w:rPr>
                <w:rFonts w:ascii="Arial" w:hAnsi="Arial" w:cs="Arial"/>
                <w:sz w:val="22"/>
                <w:szCs w:val="22"/>
              </w:rPr>
            </w:pPr>
            <w:r w:rsidRPr="00DC7686">
              <w:rPr>
                <w:rFonts w:ascii="Arial" w:hAnsi="Arial" w:cs="Arial"/>
                <w:sz w:val="22"/>
                <w:szCs w:val="22"/>
              </w:rPr>
              <w:t>Stakeholder</w:t>
            </w:r>
          </w:p>
        </w:tc>
        <w:tc>
          <w:tcPr>
            <w:tcW w:w="2136" w:type="dxa"/>
          </w:tcPr>
          <w:p w14:paraId="434B6E35" w14:textId="23AA4CF9" w:rsidR="00B808FE" w:rsidRPr="00DC7686" w:rsidRDefault="00B808FE" w:rsidP="004F0474">
            <w:pPr>
              <w:rPr>
                <w:rFonts w:ascii="Arial" w:hAnsi="Arial" w:cs="Arial"/>
                <w:sz w:val="22"/>
                <w:szCs w:val="22"/>
              </w:rPr>
            </w:pPr>
            <w:r w:rsidRPr="00DC7686">
              <w:rPr>
                <w:rFonts w:ascii="Arial" w:hAnsi="Arial" w:cs="Arial"/>
                <w:sz w:val="22"/>
                <w:szCs w:val="22"/>
              </w:rPr>
              <w:t>Category</w:t>
            </w:r>
          </w:p>
        </w:tc>
        <w:tc>
          <w:tcPr>
            <w:tcW w:w="3465" w:type="dxa"/>
          </w:tcPr>
          <w:p w14:paraId="3FCFB34E" w14:textId="0BEADCFE" w:rsidR="00B808FE" w:rsidRPr="00DC7686" w:rsidRDefault="00B808FE" w:rsidP="004F0474">
            <w:pPr>
              <w:rPr>
                <w:rFonts w:ascii="Arial" w:hAnsi="Arial" w:cs="Arial"/>
                <w:sz w:val="22"/>
                <w:szCs w:val="22"/>
              </w:rPr>
            </w:pPr>
            <w:r w:rsidRPr="00DC7686">
              <w:rPr>
                <w:rFonts w:ascii="Arial" w:hAnsi="Arial" w:cs="Arial"/>
                <w:sz w:val="22"/>
                <w:szCs w:val="22"/>
              </w:rPr>
              <w:t>Main Interest in Connect Plus</w:t>
            </w:r>
          </w:p>
        </w:tc>
        <w:tc>
          <w:tcPr>
            <w:tcW w:w="1276" w:type="dxa"/>
          </w:tcPr>
          <w:p w14:paraId="1E1E9F30" w14:textId="13647ECA" w:rsidR="00B808FE" w:rsidRPr="00DC7686" w:rsidRDefault="00B808FE" w:rsidP="004F0474">
            <w:pPr>
              <w:rPr>
                <w:rFonts w:ascii="Arial" w:hAnsi="Arial" w:cs="Arial"/>
                <w:sz w:val="22"/>
                <w:szCs w:val="22"/>
              </w:rPr>
            </w:pPr>
            <w:r w:rsidRPr="00DC7686">
              <w:rPr>
                <w:rFonts w:ascii="Arial" w:hAnsi="Arial" w:cs="Arial"/>
                <w:sz w:val="22"/>
                <w:szCs w:val="22"/>
              </w:rPr>
              <w:t>Influence</w:t>
            </w:r>
          </w:p>
        </w:tc>
      </w:tr>
      <w:tr w:rsidR="00B808FE" w:rsidRPr="00DC7686" w14:paraId="2352E244" w14:textId="77777777" w:rsidTr="00634C2E">
        <w:tc>
          <w:tcPr>
            <w:tcW w:w="2616" w:type="dxa"/>
          </w:tcPr>
          <w:p w14:paraId="4C051BC2" w14:textId="4AED15D3" w:rsidR="00B808FE" w:rsidRPr="00DC7686" w:rsidRDefault="004A35F0" w:rsidP="004F0474">
            <w:pPr>
              <w:rPr>
                <w:rFonts w:ascii="Arial" w:hAnsi="Arial" w:cs="Arial"/>
                <w:sz w:val="22"/>
                <w:szCs w:val="22"/>
              </w:rPr>
            </w:pPr>
            <w:r w:rsidRPr="00DC7686">
              <w:rPr>
                <w:rFonts w:ascii="Arial" w:hAnsi="Arial" w:cs="Arial"/>
                <w:sz w:val="22"/>
                <w:szCs w:val="22"/>
              </w:rPr>
              <w:t>Board and S</w:t>
            </w:r>
            <w:r w:rsidR="00E47B8B" w:rsidRPr="00DC7686">
              <w:rPr>
                <w:rFonts w:ascii="Arial" w:hAnsi="Arial" w:cs="Arial"/>
                <w:sz w:val="22"/>
                <w:szCs w:val="22"/>
              </w:rPr>
              <w:t>enior Management</w:t>
            </w:r>
          </w:p>
        </w:tc>
        <w:tc>
          <w:tcPr>
            <w:tcW w:w="2136" w:type="dxa"/>
          </w:tcPr>
          <w:p w14:paraId="7B06CF65" w14:textId="5CE75623" w:rsidR="00B808FE" w:rsidRPr="00DC7686" w:rsidRDefault="002110DA" w:rsidP="004F0474">
            <w:pPr>
              <w:rPr>
                <w:rFonts w:ascii="Arial" w:hAnsi="Arial" w:cs="Arial"/>
                <w:sz w:val="22"/>
                <w:szCs w:val="22"/>
              </w:rPr>
            </w:pPr>
            <w:r w:rsidRPr="00DC7686">
              <w:rPr>
                <w:rFonts w:ascii="Arial" w:hAnsi="Arial" w:cs="Arial"/>
                <w:sz w:val="22"/>
                <w:szCs w:val="22"/>
              </w:rPr>
              <w:t xml:space="preserve">Internal </w:t>
            </w:r>
          </w:p>
        </w:tc>
        <w:tc>
          <w:tcPr>
            <w:tcW w:w="3465" w:type="dxa"/>
          </w:tcPr>
          <w:p w14:paraId="4F4F4170" w14:textId="0A7AD351" w:rsidR="00B808FE" w:rsidRPr="00DC7686" w:rsidRDefault="00CF1777" w:rsidP="004F0474">
            <w:pPr>
              <w:rPr>
                <w:rFonts w:ascii="Arial" w:hAnsi="Arial" w:cs="Arial"/>
                <w:sz w:val="22"/>
                <w:szCs w:val="22"/>
              </w:rPr>
            </w:pPr>
            <w:r w:rsidRPr="00DC7686">
              <w:rPr>
                <w:rFonts w:ascii="Arial" w:hAnsi="Arial" w:cs="Arial"/>
                <w:sz w:val="22"/>
                <w:szCs w:val="22"/>
              </w:rPr>
              <w:t>Investment return and reputation; strategic performance</w:t>
            </w:r>
          </w:p>
        </w:tc>
        <w:tc>
          <w:tcPr>
            <w:tcW w:w="1276" w:type="dxa"/>
          </w:tcPr>
          <w:p w14:paraId="2E8E4752" w14:textId="2E6A9AEC" w:rsidR="00B808FE" w:rsidRPr="00DC7686" w:rsidRDefault="005C0D2B" w:rsidP="004F0474">
            <w:pPr>
              <w:rPr>
                <w:rFonts w:ascii="Arial" w:hAnsi="Arial" w:cs="Arial"/>
                <w:sz w:val="22"/>
                <w:szCs w:val="22"/>
              </w:rPr>
            </w:pPr>
            <w:r w:rsidRPr="00DC7686">
              <w:rPr>
                <w:rFonts w:ascii="Arial" w:hAnsi="Arial" w:cs="Arial"/>
                <w:sz w:val="22"/>
                <w:szCs w:val="22"/>
              </w:rPr>
              <w:t>High</w:t>
            </w:r>
          </w:p>
        </w:tc>
      </w:tr>
      <w:tr w:rsidR="00B808FE" w:rsidRPr="00DC7686" w14:paraId="60E5FCA4" w14:textId="77777777" w:rsidTr="00634C2E">
        <w:tc>
          <w:tcPr>
            <w:tcW w:w="2616" w:type="dxa"/>
          </w:tcPr>
          <w:p w14:paraId="3DBF1D80" w14:textId="2C5B47CE" w:rsidR="00B808FE" w:rsidRPr="00DC7686" w:rsidRDefault="00E47B8B" w:rsidP="004F0474">
            <w:pPr>
              <w:rPr>
                <w:rFonts w:ascii="Arial" w:hAnsi="Arial" w:cs="Arial"/>
                <w:sz w:val="22"/>
                <w:szCs w:val="22"/>
              </w:rPr>
            </w:pPr>
            <w:r w:rsidRPr="00DC7686">
              <w:rPr>
                <w:rFonts w:ascii="Arial" w:hAnsi="Arial" w:cs="Arial"/>
                <w:sz w:val="22"/>
                <w:szCs w:val="22"/>
              </w:rPr>
              <w:t>Project Manager</w:t>
            </w:r>
          </w:p>
        </w:tc>
        <w:tc>
          <w:tcPr>
            <w:tcW w:w="2136" w:type="dxa"/>
          </w:tcPr>
          <w:p w14:paraId="67DB8653" w14:textId="237639AE" w:rsidR="00B808FE" w:rsidRPr="00DC7686" w:rsidRDefault="002110DA" w:rsidP="004F0474">
            <w:pPr>
              <w:rPr>
                <w:rFonts w:ascii="Arial" w:hAnsi="Arial" w:cs="Arial"/>
                <w:sz w:val="22"/>
                <w:szCs w:val="22"/>
              </w:rPr>
            </w:pPr>
            <w:r w:rsidRPr="00DC7686">
              <w:rPr>
                <w:rFonts w:ascii="Arial" w:hAnsi="Arial" w:cs="Arial"/>
                <w:sz w:val="22"/>
                <w:szCs w:val="22"/>
              </w:rPr>
              <w:t>Internal</w:t>
            </w:r>
          </w:p>
        </w:tc>
        <w:tc>
          <w:tcPr>
            <w:tcW w:w="3465" w:type="dxa"/>
          </w:tcPr>
          <w:p w14:paraId="6BBCFB49" w14:textId="21C29F1A" w:rsidR="00B808FE" w:rsidRPr="00DC7686" w:rsidRDefault="000D30AA" w:rsidP="004F0474">
            <w:pPr>
              <w:rPr>
                <w:rFonts w:ascii="Arial" w:hAnsi="Arial" w:cs="Arial"/>
                <w:sz w:val="22"/>
                <w:szCs w:val="22"/>
              </w:rPr>
            </w:pPr>
            <w:r w:rsidRPr="00DC7686">
              <w:rPr>
                <w:rFonts w:ascii="Arial" w:hAnsi="Arial" w:cs="Arial"/>
                <w:sz w:val="22"/>
                <w:szCs w:val="22"/>
              </w:rPr>
              <w:t>Successful delivery on scope, budget and s</w:t>
            </w:r>
            <w:r w:rsidR="005A20D4" w:rsidRPr="00DC7686">
              <w:rPr>
                <w:rFonts w:ascii="Arial" w:hAnsi="Arial" w:cs="Arial"/>
                <w:sz w:val="22"/>
                <w:szCs w:val="22"/>
              </w:rPr>
              <w:t>i</w:t>
            </w:r>
            <w:r w:rsidRPr="00DC7686">
              <w:rPr>
                <w:rFonts w:ascii="Arial" w:hAnsi="Arial" w:cs="Arial"/>
                <w:sz w:val="22"/>
                <w:szCs w:val="22"/>
              </w:rPr>
              <w:t>x</w:t>
            </w:r>
            <w:r w:rsidR="00634C2E" w:rsidRPr="00DC7686">
              <w:rPr>
                <w:rFonts w:ascii="Arial" w:hAnsi="Arial" w:cs="Arial"/>
                <w:sz w:val="22"/>
                <w:szCs w:val="22"/>
              </w:rPr>
              <w:t>-</w:t>
            </w:r>
            <w:r w:rsidRPr="00DC7686">
              <w:rPr>
                <w:rFonts w:ascii="Arial" w:hAnsi="Arial" w:cs="Arial"/>
                <w:sz w:val="22"/>
                <w:szCs w:val="22"/>
              </w:rPr>
              <w:t>month time frame</w:t>
            </w:r>
          </w:p>
        </w:tc>
        <w:tc>
          <w:tcPr>
            <w:tcW w:w="1276" w:type="dxa"/>
          </w:tcPr>
          <w:p w14:paraId="4C011741" w14:textId="11F6C09E" w:rsidR="00B808FE" w:rsidRPr="00DC7686" w:rsidRDefault="005C0D2B" w:rsidP="004F0474">
            <w:pPr>
              <w:rPr>
                <w:rFonts w:ascii="Arial" w:hAnsi="Arial" w:cs="Arial"/>
                <w:sz w:val="22"/>
                <w:szCs w:val="22"/>
              </w:rPr>
            </w:pPr>
            <w:r w:rsidRPr="00DC7686">
              <w:rPr>
                <w:rFonts w:ascii="Arial" w:hAnsi="Arial" w:cs="Arial"/>
                <w:sz w:val="22"/>
                <w:szCs w:val="22"/>
              </w:rPr>
              <w:t>High</w:t>
            </w:r>
          </w:p>
        </w:tc>
      </w:tr>
      <w:tr w:rsidR="00B808FE" w:rsidRPr="00DC7686" w14:paraId="13BF6F70" w14:textId="77777777" w:rsidTr="00634C2E">
        <w:tc>
          <w:tcPr>
            <w:tcW w:w="2616" w:type="dxa"/>
          </w:tcPr>
          <w:p w14:paraId="721A0C39" w14:textId="400F04F8" w:rsidR="00B808FE" w:rsidRPr="00DC7686" w:rsidRDefault="00E47B8B" w:rsidP="004F0474">
            <w:pPr>
              <w:rPr>
                <w:rFonts w:ascii="Arial" w:hAnsi="Arial" w:cs="Arial"/>
                <w:sz w:val="22"/>
                <w:szCs w:val="22"/>
              </w:rPr>
            </w:pPr>
            <w:r w:rsidRPr="00DC7686">
              <w:rPr>
                <w:rFonts w:ascii="Arial" w:hAnsi="Arial" w:cs="Arial"/>
                <w:sz w:val="22"/>
                <w:szCs w:val="22"/>
              </w:rPr>
              <w:t>IT and Product Development</w:t>
            </w:r>
          </w:p>
        </w:tc>
        <w:tc>
          <w:tcPr>
            <w:tcW w:w="2136" w:type="dxa"/>
          </w:tcPr>
          <w:p w14:paraId="6C53CF14" w14:textId="0BFE4E83" w:rsidR="00B808FE" w:rsidRPr="00DC7686" w:rsidRDefault="005755D5" w:rsidP="004F0474">
            <w:pPr>
              <w:rPr>
                <w:rFonts w:ascii="Arial" w:hAnsi="Arial" w:cs="Arial"/>
                <w:sz w:val="22"/>
                <w:szCs w:val="22"/>
              </w:rPr>
            </w:pPr>
            <w:r w:rsidRPr="00DC7686">
              <w:rPr>
                <w:rFonts w:ascii="Arial" w:hAnsi="Arial" w:cs="Arial"/>
                <w:sz w:val="22"/>
                <w:szCs w:val="22"/>
              </w:rPr>
              <w:t>Internal</w:t>
            </w:r>
          </w:p>
        </w:tc>
        <w:tc>
          <w:tcPr>
            <w:tcW w:w="3465" w:type="dxa"/>
          </w:tcPr>
          <w:p w14:paraId="663C3384" w14:textId="09A0F855" w:rsidR="00B808FE" w:rsidRPr="00DC7686" w:rsidRDefault="005A20D4" w:rsidP="004F0474">
            <w:pPr>
              <w:rPr>
                <w:rFonts w:ascii="Arial" w:hAnsi="Arial" w:cs="Arial"/>
                <w:sz w:val="22"/>
                <w:szCs w:val="22"/>
              </w:rPr>
            </w:pPr>
            <w:r w:rsidRPr="00DC7686">
              <w:rPr>
                <w:rFonts w:ascii="Arial" w:hAnsi="Arial" w:cs="Arial"/>
                <w:sz w:val="22"/>
                <w:szCs w:val="22"/>
              </w:rPr>
              <w:t>Functionality, Integration and Technical Performance of the System</w:t>
            </w:r>
          </w:p>
        </w:tc>
        <w:tc>
          <w:tcPr>
            <w:tcW w:w="1276" w:type="dxa"/>
          </w:tcPr>
          <w:p w14:paraId="2E913588" w14:textId="32D4219E" w:rsidR="00B808FE" w:rsidRPr="00DC7686" w:rsidRDefault="005C0D2B" w:rsidP="004F0474">
            <w:pPr>
              <w:rPr>
                <w:rFonts w:ascii="Arial" w:hAnsi="Arial" w:cs="Arial"/>
                <w:sz w:val="22"/>
                <w:szCs w:val="22"/>
              </w:rPr>
            </w:pPr>
            <w:r w:rsidRPr="00DC7686">
              <w:rPr>
                <w:rFonts w:ascii="Arial" w:hAnsi="Arial" w:cs="Arial"/>
                <w:sz w:val="22"/>
                <w:szCs w:val="22"/>
              </w:rPr>
              <w:t>High</w:t>
            </w:r>
          </w:p>
        </w:tc>
      </w:tr>
      <w:tr w:rsidR="00B808FE" w:rsidRPr="00DC7686" w14:paraId="5A666E46" w14:textId="77777777" w:rsidTr="00634C2E">
        <w:tc>
          <w:tcPr>
            <w:tcW w:w="2616" w:type="dxa"/>
          </w:tcPr>
          <w:p w14:paraId="3222C4AD" w14:textId="54E56502" w:rsidR="00B808FE" w:rsidRPr="00DC7686" w:rsidRDefault="00800D51" w:rsidP="004F0474">
            <w:pPr>
              <w:rPr>
                <w:rFonts w:ascii="Arial" w:hAnsi="Arial" w:cs="Arial"/>
                <w:sz w:val="22"/>
                <w:szCs w:val="22"/>
              </w:rPr>
            </w:pPr>
            <w:r w:rsidRPr="00DC7686">
              <w:rPr>
                <w:rFonts w:ascii="Arial" w:hAnsi="Arial" w:cs="Arial"/>
                <w:sz w:val="22"/>
                <w:szCs w:val="22"/>
              </w:rPr>
              <w:t>Marketing and E-commerce</w:t>
            </w:r>
          </w:p>
        </w:tc>
        <w:tc>
          <w:tcPr>
            <w:tcW w:w="2136" w:type="dxa"/>
          </w:tcPr>
          <w:p w14:paraId="7ADFE208" w14:textId="41B2A968" w:rsidR="00B808FE" w:rsidRPr="00DC7686" w:rsidRDefault="005755D5" w:rsidP="004F0474">
            <w:pPr>
              <w:rPr>
                <w:rFonts w:ascii="Arial" w:hAnsi="Arial" w:cs="Arial"/>
                <w:sz w:val="22"/>
                <w:szCs w:val="22"/>
              </w:rPr>
            </w:pPr>
            <w:r w:rsidRPr="00DC7686">
              <w:rPr>
                <w:rFonts w:ascii="Arial" w:hAnsi="Arial" w:cs="Arial"/>
                <w:sz w:val="22"/>
                <w:szCs w:val="22"/>
              </w:rPr>
              <w:t>Internal</w:t>
            </w:r>
          </w:p>
        </w:tc>
        <w:tc>
          <w:tcPr>
            <w:tcW w:w="3465" w:type="dxa"/>
          </w:tcPr>
          <w:p w14:paraId="79EF4E28" w14:textId="41824CF7" w:rsidR="00B808FE" w:rsidRPr="00DC7686" w:rsidRDefault="005A20D4" w:rsidP="004F0474">
            <w:pPr>
              <w:rPr>
                <w:rFonts w:ascii="Arial" w:hAnsi="Arial" w:cs="Arial"/>
                <w:sz w:val="22"/>
                <w:szCs w:val="22"/>
              </w:rPr>
            </w:pPr>
            <w:r w:rsidRPr="00DC7686">
              <w:rPr>
                <w:rFonts w:ascii="Arial" w:hAnsi="Arial" w:cs="Arial"/>
                <w:sz w:val="22"/>
                <w:szCs w:val="22"/>
              </w:rPr>
              <w:t xml:space="preserve">Data quality, customisation, adoption and branding </w:t>
            </w:r>
            <w:r w:rsidR="007270D1" w:rsidRPr="00DC7686">
              <w:rPr>
                <w:rFonts w:ascii="Arial" w:hAnsi="Arial" w:cs="Arial"/>
                <w:sz w:val="22"/>
                <w:szCs w:val="22"/>
              </w:rPr>
              <w:t>distinction</w:t>
            </w:r>
          </w:p>
        </w:tc>
        <w:tc>
          <w:tcPr>
            <w:tcW w:w="1276" w:type="dxa"/>
          </w:tcPr>
          <w:p w14:paraId="6C963B1B" w14:textId="1CC4C087" w:rsidR="00B808FE" w:rsidRPr="00DC7686" w:rsidRDefault="005C0D2B" w:rsidP="004F0474">
            <w:pPr>
              <w:rPr>
                <w:rFonts w:ascii="Arial" w:hAnsi="Arial" w:cs="Arial"/>
                <w:sz w:val="22"/>
                <w:szCs w:val="22"/>
              </w:rPr>
            </w:pPr>
            <w:r w:rsidRPr="00DC7686">
              <w:rPr>
                <w:rFonts w:ascii="Arial" w:hAnsi="Arial" w:cs="Arial"/>
                <w:sz w:val="22"/>
                <w:szCs w:val="22"/>
              </w:rPr>
              <w:t>High</w:t>
            </w:r>
          </w:p>
        </w:tc>
      </w:tr>
      <w:tr w:rsidR="00B808FE" w:rsidRPr="00DC7686" w14:paraId="22547435" w14:textId="77777777" w:rsidTr="00634C2E">
        <w:tc>
          <w:tcPr>
            <w:tcW w:w="2616" w:type="dxa"/>
          </w:tcPr>
          <w:p w14:paraId="26A149D3" w14:textId="3E580E70" w:rsidR="00B808FE" w:rsidRPr="00DC7686" w:rsidRDefault="00800D51" w:rsidP="004F0474">
            <w:pPr>
              <w:rPr>
                <w:rFonts w:ascii="Arial" w:hAnsi="Arial" w:cs="Arial"/>
                <w:sz w:val="22"/>
                <w:szCs w:val="22"/>
              </w:rPr>
            </w:pPr>
            <w:r w:rsidRPr="00DC7686">
              <w:rPr>
                <w:rFonts w:ascii="Arial" w:hAnsi="Arial" w:cs="Arial"/>
                <w:sz w:val="22"/>
                <w:szCs w:val="22"/>
              </w:rPr>
              <w:t>Customer Service</w:t>
            </w:r>
          </w:p>
        </w:tc>
        <w:tc>
          <w:tcPr>
            <w:tcW w:w="2136" w:type="dxa"/>
          </w:tcPr>
          <w:p w14:paraId="1499E7B1" w14:textId="703897F5" w:rsidR="00B808FE" w:rsidRPr="00DC7686" w:rsidRDefault="005755D5" w:rsidP="004F0474">
            <w:pPr>
              <w:rPr>
                <w:rFonts w:ascii="Arial" w:hAnsi="Arial" w:cs="Arial"/>
                <w:sz w:val="22"/>
                <w:szCs w:val="22"/>
              </w:rPr>
            </w:pPr>
            <w:r w:rsidRPr="00DC7686">
              <w:rPr>
                <w:rFonts w:ascii="Arial" w:hAnsi="Arial" w:cs="Arial"/>
                <w:sz w:val="22"/>
                <w:szCs w:val="22"/>
              </w:rPr>
              <w:t>Internal</w:t>
            </w:r>
          </w:p>
        </w:tc>
        <w:tc>
          <w:tcPr>
            <w:tcW w:w="3465" w:type="dxa"/>
          </w:tcPr>
          <w:p w14:paraId="6F5A2214" w14:textId="376E7ED7" w:rsidR="00B808FE" w:rsidRPr="00DC7686" w:rsidRDefault="007270D1" w:rsidP="004F0474">
            <w:pPr>
              <w:rPr>
                <w:rFonts w:ascii="Arial" w:hAnsi="Arial" w:cs="Arial"/>
                <w:sz w:val="22"/>
                <w:szCs w:val="22"/>
              </w:rPr>
            </w:pPr>
            <w:r w:rsidRPr="00DC7686">
              <w:rPr>
                <w:rFonts w:ascii="Arial" w:hAnsi="Arial" w:cs="Arial"/>
                <w:sz w:val="22"/>
                <w:szCs w:val="22"/>
              </w:rPr>
              <w:t>Customer experience and effective platform issue resolution</w:t>
            </w:r>
          </w:p>
        </w:tc>
        <w:tc>
          <w:tcPr>
            <w:tcW w:w="1276" w:type="dxa"/>
          </w:tcPr>
          <w:p w14:paraId="6FDA3C9E" w14:textId="313905D3" w:rsidR="00B808FE" w:rsidRPr="00DC7686" w:rsidRDefault="005C0D2B" w:rsidP="004F0474">
            <w:pPr>
              <w:rPr>
                <w:rFonts w:ascii="Arial" w:hAnsi="Arial" w:cs="Arial"/>
                <w:sz w:val="22"/>
                <w:szCs w:val="22"/>
              </w:rPr>
            </w:pPr>
            <w:r w:rsidRPr="00DC7686">
              <w:rPr>
                <w:rFonts w:ascii="Arial" w:hAnsi="Arial" w:cs="Arial"/>
                <w:sz w:val="22"/>
                <w:szCs w:val="22"/>
              </w:rPr>
              <w:t>High</w:t>
            </w:r>
          </w:p>
        </w:tc>
      </w:tr>
      <w:tr w:rsidR="00D011D8" w:rsidRPr="00DC7686" w14:paraId="0D1B5EC2" w14:textId="77777777" w:rsidTr="00634C2E">
        <w:tc>
          <w:tcPr>
            <w:tcW w:w="2616" w:type="dxa"/>
          </w:tcPr>
          <w:p w14:paraId="1109ABC3" w14:textId="1767D722" w:rsidR="00D011D8" w:rsidRPr="00DC7686" w:rsidRDefault="00D011D8" w:rsidP="004F0474">
            <w:pPr>
              <w:rPr>
                <w:rFonts w:ascii="Arial" w:hAnsi="Arial" w:cs="Arial"/>
                <w:sz w:val="22"/>
                <w:szCs w:val="22"/>
              </w:rPr>
            </w:pPr>
            <w:r w:rsidRPr="00DC7686">
              <w:rPr>
                <w:rFonts w:ascii="Arial" w:hAnsi="Arial" w:cs="Arial"/>
                <w:sz w:val="22"/>
                <w:szCs w:val="22"/>
              </w:rPr>
              <w:t>Legal/Data Protection and Cybersecurity</w:t>
            </w:r>
          </w:p>
        </w:tc>
        <w:tc>
          <w:tcPr>
            <w:tcW w:w="2136" w:type="dxa"/>
          </w:tcPr>
          <w:p w14:paraId="3B0F1F53" w14:textId="2F8CC66B" w:rsidR="00D011D8" w:rsidRPr="00DC7686" w:rsidRDefault="005755D5" w:rsidP="004F0474">
            <w:pPr>
              <w:rPr>
                <w:rFonts w:ascii="Arial" w:hAnsi="Arial" w:cs="Arial"/>
                <w:sz w:val="22"/>
                <w:szCs w:val="22"/>
              </w:rPr>
            </w:pPr>
            <w:r w:rsidRPr="00DC7686">
              <w:rPr>
                <w:rFonts w:ascii="Arial" w:hAnsi="Arial" w:cs="Arial"/>
                <w:sz w:val="22"/>
                <w:szCs w:val="22"/>
              </w:rPr>
              <w:t>Internal</w:t>
            </w:r>
          </w:p>
        </w:tc>
        <w:tc>
          <w:tcPr>
            <w:tcW w:w="3465" w:type="dxa"/>
          </w:tcPr>
          <w:p w14:paraId="4E318892" w14:textId="53EE95D6" w:rsidR="00D011D8" w:rsidRPr="00DC7686" w:rsidRDefault="007270D1" w:rsidP="004F0474">
            <w:pPr>
              <w:rPr>
                <w:rFonts w:ascii="Arial" w:hAnsi="Arial" w:cs="Arial"/>
                <w:sz w:val="22"/>
                <w:szCs w:val="22"/>
              </w:rPr>
            </w:pPr>
            <w:r w:rsidRPr="00DC7686">
              <w:rPr>
                <w:rFonts w:ascii="Arial" w:hAnsi="Arial" w:cs="Arial"/>
                <w:sz w:val="22"/>
                <w:szCs w:val="22"/>
              </w:rPr>
              <w:t>GDPR, privacy, security and compliance</w:t>
            </w:r>
          </w:p>
        </w:tc>
        <w:tc>
          <w:tcPr>
            <w:tcW w:w="1276" w:type="dxa"/>
          </w:tcPr>
          <w:p w14:paraId="5D512593" w14:textId="1ED65CDE" w:rsidR="00D011D8" w:rsidRPr="00DC7686" w:rsidRDefault="005C0D2B" w:rsidP="004F0474">
            <w:pPr>
              <w:rPr>
                <w:rFonts w:ascii="Arial" w:hAnsi="Arial" w:cs="Arial"/>
                <w:sz w:val="22"/>
                <w:szCs w:val="22"/>
              </w:rPr>
            </w:pPr>
            <w:r w:rsidRPr="00DC7686">
              <w:rPr>
                <w:rFonts w:ascii="Arial" w:hAnsi="Arial" w:cs="Arial"/>
                <w:sz w:val="22"/>
                <w:szCs w:val="22"/>
              </w:rPr>
              <w:t>High</w:t>
            </w:r>
          </w:p>
        </w:tc>
      </w:tr>
      <w:tr w:rsidR="00D011D8" w:rsidRPr="00DC7686" w14:paraId="25130C4C" w14:textId="77777777" w:rsidTr="00634C2E">
        <w:tc>
          <w:tcPr>
            <w:tcW w:w="2616" w:type="dxa"/>
          </w:tcPr>
          <w:p w14:paraId="695AC4BD" w14:textId="42623613" w:rsidR="00D011D8" w:rsidRPr="00DC7686" w:rsidRDefault="00D011D8" w:rsidP="004F0474">
            <w:pPr>
              <w:rPr>
                <w:rFonts w:ascii="Arial" w:hAnsi="Arial" w:cs="Arial"/>
                <w:sz w:val="22"/>
                <w:szCs w:val="22"/>
              </w:rPr>
            </w:pPr>
            <w:r w:rsidRPr="00DC7686">
              <w:rPr>
                <w:rFonts w:ascii="Arial" w:hAnsi="Arial" w:cs="Arial"/>
                <w:sz w:val="22"/>
                <w:szCs w:val="22"/>
              </w:rPr>
              <w:t>Finance</w:t>
            </w:r>
          </w:p>
        </w:tc>
        <w:tc>
          <w:tcPr>
            <w:tcW w:w="2136" w:type="dxa"/>
          </w:tcPr>
          <w:p w14:paraId="5A3A65BE" w14:textId="37CDC96A" w:rsidR="00D011D8" w:rsidRPr="00DC7686" w:rsidRDefault="005755D5" w:rsidP="004F0474">
            <w:pPr>
              <w:rPr>
                <w:rFonts w:ascii="Arial" w:hAnsi="Arial" w:cs="Arial"/>
                <w:sz w:val="22"/>
                <w:szCs w:val="22"/>
              </w:rPr>
            </w:pPr>
            <w:r w:rsidRPr="00DC7686">
              <w:rPr>
                <w:rFonts w:ascii="Arial" w:hAnsi="Arial" w:cs="Arial"/>
                <w:sz w:val="22"/>
                <w:szCs w:val="22"/>
              </w:rPr>
              <w:t>Internal</w:t>
            </w:r>
          </w:p>
        </w:tc>
        <w:tc>
          <w:tcPr>
            <w:tcW w:w="3465" w:type="dxa"/>
          </w:tcPr>
          <w:p w14:paraId="0D5E171F" w14:textId="4C2CB649" w:rsidR="00D011D8" w:rsidRPr="00DC7686" w:rsidRDefault="00410351" w:rsidP="004F0474">
            <w:pPr>
              <w:rPr>
                <w:rFonts w:ascii="Arial" w:hAnsi="Arial" w:cs="Arial"/>
                <w:sz w:val="22"/>
                <w:szCs w:val="22"/>
              </w:rPr>
            </w:pPr>
            <w:r w:rsidRPr="00DC7686">
              <w:rPr>
                <w:rFonts w:ascii="Arial" w:hAnsi="Arial" w:cs="Arial"/>
                <w:sz w:val="22"/>
                <w:szCs w:val="22"/>
              </w:rPr>
              <w:t>Return on investment and budget management</w:t>
            </w:r>
          </w:p>
        </w:tc>
        <w:tc>
          <w:tcPr>
            <w:tcW w:w="1276" w:type="dxa"/>
          </w:tcPr>
          <w:p w14:paraId="6DA9C5B8" w14:textId="6EAC4A53" w:rsidR="00D011D8" w:rsidRPr="00DC7686" w:rsidRDefault="005C0D2B" w:rsidP="004F0474">
            <w:pPr>
              <w:rPr>
                <w:rFonts w:ascii="Arial" w:hAnsi="Arial" w:cs="Arial"/>
                <w:sz w:val="22"/>
                <w:szCs w:val="22"/>
              </w:rPr>
            </w:pPr>
            <w:r w:rsidRPr="00DC7686">
              <w:rPr>
                <w:rFonts w:ascii="Arial" w:hAnsi="Arial" w:cs="Arial"/>
                <w:sz w:val="22"/>
                <w:szCs w:val="22"/>
              </w:rPr>
              <w:t>High</w:t>
            </w:r>
          </w:p>
        </w:tc>
      </w:tr>
      <w:tr w:rsidR="00D011D8" w:rsidRPr="00DC7686" w14:paraId="187F732A" w14:textId="77777777" w:rsidTr="00634C2E">
        <w:tc>
          <w:tcPr>
            <w:tcW w:w="2616" w:type="dxa"/>
          </w:tcPr>
          <w:p w14:paraId="340105DF" w14:textId="6D505CB8" w:rsidR="00D011D8" w:rsidRPr="00DC7686" w:rsidRDefault="00D011D8" w:rsidP="004F0474">
            <w:pPr>
              <w:rPr>
                <w:rFonts w:ascii="Arial" w:hAnsi="Arial" w:cs="Arial"/>
                <w:sz w:val="22"/>
                <w:szCs w:val="22"/>
              </w:rPr>
            </w:pPr>
            <w:r w:rsidRPr="00DC7686">
              <w:rPr>
                <w:rFonts w:ascii="Arial" w:hAnsi="Arial" w:cs="Arial"/>
                <w:sz w:val="22"/>
                <w:szCs w:val="22"/>
              </w:rPr>
              <w:t>Count</w:t>
            </w:r>
            <w:r w:rsidR="000E5340" w:rsidRPr="00DC7686">
              <w:rPr>
                <w:rFonts w:ascii="Arial" w:hAnsi="Arial" w:cs="Arial"/>
                <w:sz w:val="22"/>
                <w:szCs w:val="22"/>
              </w:rPr>
              <w:t>ry/Regional Managers</w:t>
            </w:r>
          </w:p>
        </w:tc>
        <w:tc>
          <w:tcPr>
            <w:tcW w:w="2136" w:type="dxa"/>
          </w:tcPr>
          <w:p w14:paraId="264B0DD6" w14:textId="18AECA48" w:rsidR="00D011D8" w:rsidRPr="00DC7686" w:rsidRDefault="005755D5" w:rsidP="004F0474">
            <w:pPr>
              <w:rPr>
                <w:rFonts w:ascii="Arial" w:hAnsi="Arial" w:cs="Arial"/>
                <w:sz w:val="22"/>
                <w:szCs w:val="22"/>
              </w:rPr>
            </w:pPr>
            <w:r w:rsidRPr="00DC7686">
              <w:rPr>
                <w:rFonts w:ascii="Arial" w:hAnsi="Arial" w:cs="Arial"/>
                <w:sz w:val="22"/>
                <w:szCs w:val="22"/>
              </w:rPr>
              <w:t>Internal</w:t>
            </w:r>
          </w:p>
        </w:tc>
        <w:tc>
          <w:tcPr>
            <w:tcW w:w="3465" w:type="dxa"/>
          </w:tcPr>
          <w:p w14:paraId="285E8BB5" w14:textId="53C9188C" w:rsidR="00D011D8" w:rsidRPr="00DC7686" w:rsidRDefault="008E3DE1" w:rsidP="004F0474">
            <w:pPr>
              <w:rPr>
                <w:rFonts w:ascii="Arial" w:hAnsi="Arial" w:cs="Arial"/>
                <w:sz w:val="22"/>
                <w:szCs w:val="22"/>
              </w:rPr>
            </w:pPr>
            <w:r w:rsidRPr="00DC7686">
              <w:rPr>
                <w:rFonts w:ascii="Arial" w:hAnsi="Arial" w:cs="Arial"/>
                <w:sz w:val="22"/>
                <w:szCs w:val="22"/>
              </w:rPr>
              <w:t>Local market suitability and successful</w:t>
            </w:r>
            <w:r w:rsidR="009E7FA9" w:rsidRPr="00DC7686">
              <w:rPr>
                <w:rFonts w:ascii="Arial" w:hAnsi="Arial" w:cs="Arial"/>
                <w:sz w:val="22"/>
                <w:szCs w:val="22"/>
              </w:rPr>
              <w:t xml:space="preserve"> Implementation</w:t>
            </w:r>
          </w:p>
        </w:tc>
        <w:tc>
          <w:tcPr>
            <w:tcW w:w="1276" w:type="dxa"/>
          </w:tcPr>
          <w:p w14:paraId="4E2264BD" w14:textId="68880541" w:rsidR="00D011D8" w:rsidRPr="00DC7686" w:rsidRDefault="005C0D2B" w:rsidP="004F0474">
            <w:pPr>
              <w:rPr>
                <w:rFonts w:ascii="Arial" w:hAnsi="Arial" w:cs="Arial"/>
                <w:sz w:val="22"/>
                <w:szCs w:val="22"/>
              </w:rPr>
            </w:pPr>
            <w:r w:rsidRPr="00DC7686">
              <w:rPr>
                <w:rFonts w:ascii="Arial" w:hAnsi="Arial" w:cs="Arial"/>
                <w:sz w:val="22"/>
                <w:szCs w:val="22"/>
              </w:rPr>
              <w:t>High</w:t>
            </w:r>
          </w:p>
        </w:tc>
      </w:tr>
      <w:tr w:rsidR="00397014" w:rsidRPr="00DC7686" w14:paraId="63E74BDB" w14:textId="77777777" w:rsidTr="00634C2E">
        <w:tc>
          <w:tcPr>
            <w:tcW w:w="2616" w:type="dxa"/>
          </w:tcPr>
          <w:p w14:paraId="3BA40B34" w14:textId="0C6A33EB" w:rsidR="00397014" w:rsidRPr="00DC7686" w:rsidRDefault="00397014" w:rsidP="004F0474">
            <w:pPr>
              <w:rPr>
                <w:rFonts w:ascii="Arial" w:hAnsi="Arial" w:cs="Arial"/>
                <w:sz w:val="22"/>
                <w:szCs w:val="22"/>
              </w:rPr>
            </w:pPr>
            <w:r w:rsidRPr="00DC7686">
              <w:rPr>
                <w:rFonts w:ascii="Arial" w:hAnsi="Arial" w:cs="Arial"/>
                <w:sz w:val="22"/>
                <w:szCs w:val="22"/>
              </w:rPr>
              <w:t>Customers</w:t>
            </w:r>
          </w:p>
        </w:tc>
        <w:tc>
          <w:tcPr>
            <w:tcW w:w="2136" w:type="dxa"/>
          </w:tcPr>
          <w:p w14:paraId="1F4E8E27" w14:textId="150375F5" w:rsidR="00397014" w:rsidRPr="00DC7686" w:rsidRDefault="00E560F7" w:rsidP="004F0474">
            <w:pPr>
              <w:rPr>
                <w:rFonts w:ascii="Arial" w:hAnsi="Arial" w:cs="Arial"/>
                <w:sz w:val="22"/>
                <w:szCs w:val="22"/>
              </w:rPr>
            </w:pPr>
            <w:r w:rsidRPr="00DC7686">
              <w:rPr>
                <w:rFonts w:ascii="Arial" w:hAnsi="Arial" w:cs="Arial"/>
                <w:sz w:val="22"/>
                <w:szCs w:val="22"/>
              </w:rPr>
              <w:t>External</w:t>
            </w:r>
          </w:p>
        </w:tc>
        <w:tc>
          <w:tcPr>
            <w:tcW w:w="3465" w:type="dxa"/>
          </w:tcPr>
          <w:p w14:paraId="23B033DA" w14:textId="5986B916" w:rsidR="00397014" w:rsidRPr="00DC7686" w:rsidRDefault="009E7FA9" w:rsidP="004F0474">
            <w:pPr>
              <w:rPr>
                <w:rFonts w:ascii="Arial" w:hAnsi="Arial" w:cs="Arial"/>
                <w:sz w:val="22"/>
                <w:szCs w:val="22"/>
              </w:rPr>
            </w:pPr>
            <w:r w:rsidRPr="00DC7686">
              <w:rPr>
                <w:rFonts w:ascii="Arial" w:hAnsi="Arial" w:cs="Arial"/>
                <w:sz w:val="22"/>
                <w:szCs w:val="22"/>
              </w:rPr>
              <w:t>Easy, private</w:t>
            </w:r>
            <w:r w:rsidR="00013B97" w:rsidRPr="00DC7686">
              <w:rPr>
                <w:rFonts w:ascii="Arial" w:hAnsi="Arial" w:cs="Arial"/>
                <w:sz w:val="22"/>
                <w:szCs w:val="22"/>
              </w:rPr>
              <w:t>,</w:t>
            </w:r>
            <w:r w:rsidRPr="00DC7686">
              <w:rPr>
                <w:rFonts w:ascii="Arial" w:hAnsi="Arial" w:cs="Arial"/>
                <w:sz w:val="22"/>
                <w:szCs w:val="22"/>
              </w:rPr>
              <w:t xml:space="preserve"> valuable incentives that matter</w:t>
            </w:r>
          </w:p>
        </w:tc>
        <w:tc>
          <w:tcPr>
            <w:tcW w:w="1276" w:type="dxa"/>
          </w:tcPr>
          <w:p w14:paraId="39C20930" w14:textId="72F6C16E" w:rsidR="00397014" w:rsidRPr="00DC7686" w:rsidRDefault="005C0D2B" w:rsidP="004F0474">
            <w:pPr>
              <w:rPr>
                <w:rFonts w:ascii="Arial" w:hAnsi="Arial" w:cs="Arial"/>
                <w:sz w:val="22"/>
                <w:szCs w:val="22"/>
              </w:rPr>
            </w:pPr>
            <w:r w:rsidRPr="00DC7686">
              <w:rPr>
                <w:rFonts w:ascii="Arial" w:hAnsi="Arial" w:cs="Arial"/>
                <w:sz w:val="22"/>
                <w:szCs w:val="22"/>
              </w:rPr>
              <w:t>H</w:t>
            </w:r>
            <w:r w:rsidR="00527FC0" w:rsidRPr="00DC7686">
              <w:rPr>
                <w:rFonts w:ascii="Arial" w:hAnsi="Arial" w:cs="Arial"/>
                <w:sz w:val="22"/>
                <w:szCs w:val="22"/>
              </w:rPr>
              <w:t>i</w:t>
            </w:r>
            <w:r w:rsidRPr="00DC7686">
              <w:rPr>
                <w:rFonts w:ascii="Arial" w:hAnsi="Arial" w:cs="Arial"/>
                <w:sz w:val="22"/>
                <w:szCs w:val="22"/>
              </w:rPr>
              <w:t>gh</w:t>
            </w:r>
          </w:p>
        </w:tc>
      </w:tr>
      <w:tr w:rsidR="00397014" w:rsidRPr="00DC7686" w14:paraId="015F8F4C" w14:textId="77777777" w:rsidTr="00634C2E">
        <w:tc>
          <w:tcPr>
            <w:tcW w:w="2616" w:type="dxa"/>
          </w:tcPr>
          <w:p w14:paraId="2125FF42" w14:textId="41F52AD6" w:rsidR="00397014" w:rsidRPr="00DC7686" w:rsidRDefault="00397014" w:rsidP="004F0474">
            <w:pPr>
              <w:rPr>
                <w:rFonts w:ascii="Arial" w:hAnsi="Arial" w:cs="Arial"/>
                <w:sz w:val="22"/>
                <w:szCs w:val="22"/>
              </w:rPr>
            </w:pPr>
            <w:r w:rsidRPr="00DC7686">
              <w:rPr>
                <w:rFonts w:ascii="Arial" w:hAnsi="Arial" w:cs="Arial"/>
                <w:sz w:val="22"/>
                <w:szCs w:val="22"/>
              </w:rPr>
              <w:t>Technology/Cloud Partners</w:t>
            </w:r>
          </w:p>
        </w:tc>
        <w:tc>
          <w:tcPr>
            <w:tcW w:w="2136" w:type="dxa"/>
          </w:tcPr>
          <w:p w14:paraId="49BE4611" w14:textId="583E4108" w:rsidR="00397014" w:rsidRPr="00DC7686" w:rsidRDefault="00E560F7" w:rsidP="004F0474">
            <w:pPr>
              <w:rPr>
                <w:rFonts w:ascii="Arial" w:hAnsi="Arial" w:cs="Arial"/>
                <w:sz w:val="22"/>
                <w:szCs w:val="22"/>
              </w:rPr>
            </w:pPr>
            <w:r w:rsidRPr="00DC7686">
              <w:rPr>
                <w:rFonts w:ascii="Arial" w:hAnsi="Arial" w:cs="Arial"/>
                <w:sz w:val="22"/>
                <w:szCs w:val="22"/>
              </w:rPr>
              <w:t>External</w:t>
            </w:r>
          </w:p>
        </w:tc>
        <w:tc>
          <w:tcPr>
            <w:tcW w:w="3465" w:type="dxa"/>
          </w:tcPr>
          <w:p w14:paraId="2392D1C5" w14:textId="2997B142" w:rsidR="00397014" w:rsidRPr="00DC7686" w:rsidRDefault="00013B97" w:rsidP="004F0474">
            <w:pPr>
              <w:rPr>
                <w:rFonts w:ascii="Arial" w:hAnsi="Arial" w:cs="Arial"/>
                <w:sz w:val="22"/>
                <w:szCs w:val="22"/>
              </w:rPr>
            </w:pPr>
            <w:r w:rsidRPr="00DC7686">
              <w:rPr>
                <w:rFonts w:ascii="Arial" w:hAnsi="Arial" w:cs="Arial"/>
                <w:sz w:val="22"/>
                <w:szCs w:val="22"/>
              </w:rPr>
              <w:t>Integration</w:t>
            </w:r>
            <w:r w:rsidR="00B155AB" w:rsidRPr="00DC7686">
              <w:rPr>
                <w:rFonts w:ascii="Arial" w:hAnsi="Arial" w:cs="Arial"/>
                <w:sz w:val="22"/>
                <w:szCs w:val="22"/>
              </w:rPr>
              <w:t xml:space="preserve">, </w:t>
            </w:r>
            <w:r w:rsidRPr="00DC7686">
              <w:rPr>
                <w:rFonts w:ascii="Arial" w:hAnsi="Arial" w:cs="Arial"/>
                <w:sz w:val="22"/>
                <w:szCs w:val="22"/>
              </w:rPr>
              <w:t>contractual results and service performance</w:t>
            </w:r>
          </w:p>
        </w:tc>
        <w:tc>
          <w:tcPr>
            <w:tcW w:w="1276" w:type="dxa"/>
          </w:tcPr>
          <w:p w14:paraId="52863301" w14:textId="31F9E538" w:rsidR="00397014" w:rsidRPr="00DC7686" w:rsidRDefault="00527FC0" w:rsidP="004F0474">
            <w:pPr>
              <w:rPr>
                <w:rFonts w:ascii="Arial" w:hAnsi="Arial" w:cs="Arial"/>
                <w:sz w:val="22"/>
                <w:szCs w:val="22"/>
              </w:rPr>
            </w:pPr>
            <w:r w:rsidRPr="00DC7686">
              <w:rPr>
                <w:rFonts w:ascii="Arial" w:hAnsi="Arial" w:cs="Arial"/>
                <w:sz w:val="22"/>
                <w:szCs w:val="22"/>
              </w:rPr>
              <w:t>High</w:t>
            </w:r>
          </w:p>
        </w:tc>
      </w:tr>
      <w:tr w:rsidR="001C0501" w:rsidRPr="00DC7686" w14:paraId="5154F922" w14:textId="77777777" w:rsidTr="00634C2E">
        <w:tc>
          <w:tcPr>
            <w:tcW w:w="2616" w:type="dxa"/>
          </w:tcPr>
          <w:p w14:paraId="37EFA9B8" w14:textId="3D5F484A" w:rsidR="001C0501" w:rsidRPr="00DC7686" w:rsidRDefault="001C0501" w:rsidP="004F0474">
            <w:pPr>
              <w:rPr>
                <w:rFonts w:ascii="Arial" w:hAnsi="Arial" w:cs="Arial"/>
                <w:sz w:val="22"/>
                <w:szCs w:val="22"/>
              </w:rPr>
            </w:pPr>
            <w:r w:rsidRPr="00DC7686">
              <w:rPr>
                <w:rFonts w:ascii="Arial" w:hAnsi="Arial" w:cs="Arial"/>
                <w:sz w:val="22"/>
                <w:szCs w:val="22"/>
              </w:rPr>
              <w:t>Suppliers/Commercial Partners</w:t>
            </w:r>
          </w:p>
        </w:tc>
        <w:tc>
          <w:tcPr>
            <w:tcW w:w="2136" w:type="dxa"/>
          </w:tcPr>
          <w:p w14:paraId="004EBF7B" w14:textId="5BB3F29D" w:rsidR="001C0501" w:rsidRPr="00DC7686" w:rsidRDefault="00E560F7" w:rsidP="004F0474">
            <w:pPr>
              <w:rPr>
                <w:rFonts w:ascii="Arial" w:hAnsi="Arial" w:cs="Arial"/>
                <w:sz w:val="22"/>
                <w:szCs w:val="22"/>
              </w:rPr>
            </w:pPr>
            <w:r w:rsidRPr="00DC7686">
              <w:rPr>
                <w:rFonts w:ascii="Arial" w:hAnsi="Arial" w:cs="Arial"/>
                <w:sz w:val="22"/>
                <w:szCs w:val="22"/>
              </w:rPr>
              <w:t>External</w:t>
            </w:r>
          </w:p>
        </w:tc>
        <w:tc>
          <w:tcPr>
            <w:tcW w:w="3465" w:type="dxa"/>
          </w:tcPr>
          <w:p w14:paraId="681477AC" w14:textId="4A8DB3A6" w:rsidR="001C0501" w:rsidRPr="00DC7686" w:rsidRDefault="00B155AB" w:rsidP="004F0474">
            <w:pPr>
              <w:rPr>
                <w:rFonts w:ascii="Arial" w:hAnsi="Arial" w:cs="Arial"/>
                <w:sz w:val="22"/>
                <w:szCs w:val="22"/>
              </w:rPr>
            </w:pPr>
            <w:r w:rsidRPr="00DC7686">
              <w:rPr>
                <w:rFonts w:ascii="Arial" w:hAnsi="Arial" w:cs="Arial"/>
                <w:sz w:val="22"/>
                <w:szCs w:val="22"/>
              </w:rPr>
              <w:t>Engagement in promotional and ince</w:t>
            </w:r>
            <w:r w:rsidR="007356BB" w:rsidRPr="00DC7686">
              <w:rPr>
                <w:rFonts w:ascii="Arial" w:hAnsi="Arial" w:cs="Arial"/>
                <w:sz w:val="22"/>
                <w:szCs w:val="22"/>
              </w:rPr>
              <w:t>ntive opportunities</w:t>
            </w:r>
          </w:p>
        </w:tc>
        <w:tc>
          <w:tcPr>
            <w:tcW w:w="1276" w:type="dxa"/>
          </w:tcPr>
          <w:p w14:paraId="743FDED8" w14:textId="3A8C607F" w:rsidR="001C0501" w:rsidRPr="00DC7686" w:rsidRDefault="00527FC0" w:rsidP="004F0474">
            <w:pPr>
              <w:rPr>
                <w:rFonts w:ascii="Arial" w:hAnsi="Arial" w:cs="Arial"/>
                <w:sz w:val="22"/>
                <w:szCs w:val="22"/>
              </w:rPr>
            </w:pPr>
            <w:r w:rsidRPr="00DC7686">
              <w:rPr>
                <w:rFonts w:ascii="Arial" w:hAnsi="Arial" w:cs="Arial"/>
                <w:sz w:val="22"/>
                <w:szCs w:val="22"/>
              </w:rPr>
              <w:t>High</w:t>
            </w:r>
          </w:p>
        </w:tc>
      </w:tr>
      <w:tr w:rsidR="00F632DE" w:rsidRPr="00DC7686" w14:paraId="295EEC30" w14:textId="77777777" w:rsidTr="00634C2E">
        <w:tc>
          <w:tcPr>
            <w:tcW w:w="2616" w:type="dxa"/>
          </w:tcPr>
          <w:p w14:paraId="22BAA7AF" w14:textId="0DE75BD9" w:rsidR="00F632DE" w:rsidRPr="00DC7686" w:rsidRDefault="00F632DE" w:rsidP="004F0474">
            <w:pPr>
              <w:rPr>
                <w:rFonts w:ascii="Arial" w:hAnsi="Arial" w:cs="Arial"/>
                <w:sz w:val="22"/>
                <w:szCs w:val="22"/>
              </w:rPr>
            </w:pPr>
            <w:r w:rsidRPr="00DC7686">
              <w:rPr>
                <w:rFonts w:ascii="Arial" w:hAnsi="Arial" w:cs="Arial"/>
                <w:sz w:val="22"/>
                <w:szCs w:val="22"/>
              </w:rPr>
              <w:t>Regulators/Data Protection Authorities</w:t>
            </w:r>
          </w:p>
        </w:tc>
        <w:tc>
          <w:tcPr>
            <w:tcW w:w="2136" w:type="dxa"/>
          </w:tcPr>
          <w:p w14:paraId="6DBFA9E1" w14:textId="642BFC97" w:rsidR="00F632DE" w:rsidRPr="00DC7686" w:rsidRDefault="00E560F7" w:rsidP="004F0474">
            <w:pPr>
              <w:rPr>
                <w:rFonts w:ascii="Arial" w:hAnsi="Arial" w:cs="Arial"/>
                <w:sz w:val="22"/>
                <w:szCs w:val="22"/>
              </w:rPr>
            </w:pPr>
            <w:r w:rsidRPr="00DC7686">
              <w:rPr>
                <w:rFonts w:ascii="Arial" w:hAnsi="Arial" w:cs="Arial"/>
                <w:sz w:val="22"/>
                <w:szCs w:val="22"/>
              </w:rPr>
              <w:t>External</w:t>
            </w:r>
          </w:p>
        </w:tc>
        <w:tc>
          <w:tcPr>
            <w:tcW w:w="3465" w:type="dxa"/>
          </w:tcPr>
          <w:p w14:paraId="6CE51D9D" w14:textId="1C8672C3" w:rsidR="00F632DE" w:rsidRPr="00DC7686" w:rsidRDefault="007356BB" w:rsidP="004F0474">
            <w:pPr>
              <w:rPr>
                <w:rFonts w:ascii="Arial" w:hAnsi="Arial" w:cs="Arial"/>
                <w:sz w:val="22"/>
                <w:szCs w:val="22"/>
              </w:rPr>
            </w:pPr>
            <w:r w:rsidRPr="00DC7686">
              <w:rPr>
                <w:rFonts w:ascii="Arial" w:hAnsi="Arial" w:cs="Arial"/>
                <w:sz w:val="22"/>
                <w:szCs w:val="22"/>
              </w:rPr>
              <w:t>Legal compliance, consumer protection, and ethical data use</w:t>
            </w:r>
          </w:p>
        </w:tc>
        <w:tc>
          <w:tcPr>
            <w:tcW w:w="1276" w:type="dxa"/>
          </w:tcPr>
          <w:p w14:paraId="2CADFA0F" w14:textId="0ECFD709" w:rsidR="00F632DE" w:rsidRPr="00DC7686" w:rsidRDefault="00527FC0" w:rsidP="004F0474">
            <w:pPr>
              <w:rPr>
                <w:rFonts w:ascii="Arial" w:hAnsi="Arial" w:cs="Arial"/>
                <w:sz w:val="22"/>
                <w:szCs w:val="22"/>
              </w:rPr>
            </w:pPr>
            <w:r w:rsidRPr="00DC7686">
              <w:rPr>
                <w:rFonts w:ascii="Arial" w:hAnsi="Arial" w:cs="Arial"/>
                <w:sz w:val="22"/>
                <w:szCs w:val="22"/>
              </w:rPr>
              <w:t>High</w:t>
            </w:r>
          </w:p>
        </w:tc>
      </w:tr>
      <w:tr w:rsidR="00F632DE" w:rsidRPr="00DC7686" w14:paraId="44882535" w14:textId="77777777" w:rsidTr="00634C2E">
        <w:tc>
          <w:tcPr>
            <w:tcW w:w="2616" w:type="dxa"/>
          </w:tcPr>
          <w:p w14:paraId="4DFE681D" w14:textId="436BDE17" w:rsidR="00F632DE" w:rsidRPr="00DC7686" w:rsidRDefault="00F632DE" w:rsidP="004F0474">
            <w:pPr>
              <w:rPr>
                <w:rFonts w:ascii="Arial" w:hAnsi="Arial" w:cs="Arial"/>
                <w:sz w:val="22"/>
                <w:szCs w:val="22"/>
              </w:rPr>
            </w:pPr>
            <w:r w:rsidRPr="00DC7686">
              <w:rPr>
                <w:rFonts w:ascii="Arial" w:hAnsi="Arial" w:cs="Arial"/>
                <w:sz w:val="22"/>
                <w:szCs w:val="22"/>
              </w:rPr>
              <w:t>Investors/Shareholders</w:t>
            </w:r>
          </w:p>
        </w:tc>
        <w:tc>
          <w:tcPr>
            <w:tcW w:w="2136" w:type="dxa"/>
          </w:tcPr>
          <w:p w14:paraId="33ED0E3B" w14:textId="57C19779" w:rsidR="00F632DE" w:rsidRPr="00DC7686" w:rsidRDefault="00E560F7" w:rsidP="004F0474">
            <w:pPr>
              <w:rPr>
                <w:rFonts w:ascii="Arial" w:hAnsi="Arial" w:cs="Arial"/>
                <w:sz w:val="22"/>
                <w:szCs w:val="22"/>
              </w:rPr>
            </w:pPr>
            <w:r w:rsidRPr="00DC7686">
              <w:rPr>
                <w:rFonts w:ascii="Arial" w:hAnsi="Arial" w:cs="Arial"/>
                <w:sz w:val="22"/>
                <w:szCs w:val="22"/>
              </w:rPr>
              <w:t>E</w:t>
            </w:r>
            <w:r w:rsidR="00E710D0" w:rsidRPr="00DC7686">
              <w:rPr>
                <w:rFonts w:ascii="Arial" w:hAnsi="Arial" w:cs="Arial"/>
                <w:sz w:val="22"/>
                <w:szCs w:val="22"/>
              </w:rPr>
              <w:t>xternal</w:t>
            </w:r>
          </w:p>
        </w:tc>
        <w:tc>
          <w:tcPr>
            <w:tcW w:w="3465" w:type="dxa"/>
          </w:tcPr>
          <w:p w14:paraId="2847C447" w14:textId="088473FA" w:rsidR="00F632DE" w:rsidRPr="00DC7686" w:rsidRDefault="001B3698" w:rsidP="004F0474">
            <w:pPr>
              <w:rPr>
                <w:rFonts w:ascii="Arial" w:hAnsi="Arial" w:cs="Arial"/>
                <w:sz w:val="22"/>
                <w:szCs w:val="22"/>
              </w:rPr>
            </w:pPr>
            <w:r w:rsidRPr="00DC7686">
              <w:rPr>
                <w:rFonts w:ascii="Arial" w:hAnsi="Arial" w:cs="Arial"/>
                <w:sz w:val="22"/>
                <w:szCs w:val="22"/>
              </w:rPr>
              <w:t>Financial performance, risk management and long-term expansion</w:t>
            </w:r>
          </w:p>
        </w:tc>
        <w:tc>
          <w:tcPr>
            <w:tcW w:w="1276" w:type="dxa"/>
          </w:tcPr>
          <w:p w14:paraId="64419F46" w14:textId="45B63099" w:rsidR="00F632DE" w:rsidRPr="00DC7686" w:rsidRDefault="00527FC0" w:rsidP="004F0474">
            <w:pPr>
              <w:rPr>
                <w:rFonts w:ascii="Arial" w:hAnsi="Arial" w:cs="Arial"/>
                <w:sz w:val="22"/>
                <w:szCs w:val="22"/>
              </w:rPr>
            </w:pPr>
            <w:r w:rsidRPr="00DC7686">
              <w:rPr>
                <w:rFonts w:ascii="Arial" w:hAnsi="Arial" w:cs="Arial"/>
                <w:sz w:val="22"/>
                <w:szCs w:val="22"/>
              </w:rPr>
              <w:t>High</w:t>
            </w:r>
          </w:p>
        </w:tc>
      </w:tr>
    </w:tbl>
    <w:p w14:paraId="34CC700D" w14:textId="77777777" w:rsidR="00B808FE" w:rsidRPr="00DC7686" w:rsidRDefault="00B808FE" w:rsidP="004F0474">
      <w:pPr>
        <w:rPr>
          <w:rFonts w:ascii="Arial" w:hAnsi="Arial" w:cs="Arial"/>
          <w:sz w:val="22"/>
          <w:szCs w:val="22"/>
        </w:rPr>
      </w:pPr>
    </w:p>
    <w:p w14:paraId="18E736C3" w14:textId="5F0A3C8B" w:rsidR="001B3698" w:rsidRPr="00DC7686" w:rsidRDefault="001B3698" w:rsidP="004F0474">
      <w:pPr>
        <w:rPr>
          <w:rFonts w:ascii="Arial" w:hAnsi="Arial" w:cs="Arial"/>
          <w:sz w:val="22"/>
          <w:szCs w:val="22"/>
        </w:rPr>
      </w:pPr>
      <w:r w:rsidRPr="00DC7686">
        <w:rPr>
          <w:rFonts w:ascii="Arial" w:hAnsi="Arial" w:cs="Arial"/>
          <w:sz w:val="22"/>
          <w:szCs w:val="22"/>
        </w:rPr>
        <w:t xml:space="preserve">This classification suggests that the relevance of a stakeholder should not be defined only by the fact of </w:t>
      </w:r>
      <w:r w:rsidR="007B2883" w:rsidRPr="00DC7686">
        <w:rPr>
          <w:rFonts w:ascii="Arial" w:hAnsi="Arial" w:cs="Arial"/>
          <w:sz w:val="22"/>
          <w:szCs w:val="22"/>
        </w:rPr>
        <w:t xml:space="preserve">it being internal or external. For example, customers have little formal influence over </w:t>
      </w:r>
      <w:r w:rsidR="00BA0C0E" w:rsidRPr="00DC7686">
        <w:rPr>
          <w:rFonts w:ascii="Arial" w:hAnsi="Arial" w:cs="Arial"/>
          <w:sz w:val="22"/>
          <w:szCs w:val="22"/>
        </w:rPr>
        <w:t>T</w:t>
      </w:r>
      <w:r w:rsidR="007B2883" w:rsidRPr="00DC7686">
        <w:rPr>
          <w:rFonts w:ascii="Arial" w:hAnsi="Arial" w:cs="Arial"/>
          <w:sz w:val="22"/>
          <w:szCs w:val="22"/>
        </w:rPr>
        <w:t>esco’s internal project decisions, but their</w:t>
      </w:r>
      <w:r w:rsidR="00BA0C0E" w:rsidRPr="00DC7686">
        <w:rPr>
          <w:rFonts w:ascii="Arial" w:hAnsi="Arial" w:cs="Arial"/>
          <w:sz w:val="22"/>
          <w:szCs w:val="22"/>
        </w:rPr>
        <w:t xml:space="preserve"> willingness to adopt Connect Plus will ultimately determine if the platform delivers economic value.</w:t>
      </w:r>
      <w:r w:rsidR="00CC546B" w:rsidRPr="00DC7686">
        <w:rPr>
          <w:rFonts w:ascii="Arial" w:hAnsi="Arial" w:cs="Arial"/>
          <w:sz w:val="22"/>
          <w:szCs w:val="22"/>
        </w:rPr>
        <w:t xml:space="preserve"> While regulators may not be in data and AI-driven personalisation can </w:t>
      </w:r>
      <w:r w:rsidR="00C200BB" w:rsidRPr="00DC7686">
        <w:rPr>
          <w:rFonts w:ascii="Arial" w:hAnsi="Arial" w:cs="Arial"/>
          <w:sz w:val="22"/>
          <w:szCs w:val="22"/>
        </w:rPr>
        <w:t>be used.</w:t>
      </w:r>
    </w:p>
    <w:p w14:paraId="675C8877" w14:textId="42F6D396" w:rsidR="00C200BB" w:rsidRPr="00DC7686" w:rsidRDefault="075B4A15" w:rsidP="006A5572">
      <w:pPr>
        <w:pStyle w:val="Heading2"/>
        <w:rPr>
          <w:rFonts w:ascii="Arial" w:hAnsi="Arial" w:cs="Arial"/>
          <w:sz w:val="22"/>
          <w:szCs w:val="22"/>
        </w:rPr>
      </w:pPr>
      <w:bookmarkStart w:id="4" w:name="_Toc803925132"/>
      <w:r w:rsidRPr="00DC7686">
        <w:rPr>
          <w:rFonts w:ascii="Arial" w:hAnsi="Arial" w:cs="Arial"/>
          <w:sz w:val="22"/>
          <w:szCs w:val="22"/>
        </w:rPr>
        <w:t>3.2 Power/Interest Matrix:</w:t>
      </w:r>
      <w:bookmarkEnd w:id="4"/>
    </w:p>
    <w:p w14:paraId="6CF48056" w14:textId="4AE5656E" w:rsidR="00C200BB" w:rsidRPr="00DC7686" w:rsidRDefault="0081675A" w:rsidP="004F0474">
      <w:pPr>
        <w:rPr>
          <w:rFonts w:ascii="Arial" w:hAnsi="Arial" w:cs="Arial"/>
          <w:sz w:val="22"/>
          <w:szCs w:val="22"/>
        </w:rPr>
      </w:pPr>
      <w:r w:rsidRPr="00DC7686">
        <w:rPr>
          <w:rFonts w:ascii="Arial" w:hAnsi="Arial" w:cs="Arial"/>
          <w:sz w:val="22"/>
          <w:szCs w:val="22"/>
        </w:rPr>
        <w:t>A Power/Interest Matrix offers a realistic</w:t>
      </w:r>
      <w:r w:rsidR="00A54F9F" w:rsidRPr="00DC7686">
        <w:rPr>
          <w:rFonts w:ascii="Arial" w:hAnsi="Arial" w:cs="Arial"/>
          <w:sz w:val="22"/>
          <w:szCs w:val="22"/>
        </w:rPr>
        <w:t xml:space="preserve"> way of prioriti</w:t>
      </w:r>
      <w:r w:rsidR="00401F0C" w:rsidRPr="00DC7686">
        <w:rPr>
          <w:rFonts w:ascii="Arial" w:hAnsi="Arial" w:cs="Arial"/>
          <w:sz w:val="22"/>
          <w:szCs w:val="22"/>
        </w:rPr>
        <w:t>sing stakeholders according to their power to affect the project and their level of interest. This restricts the Project Manager from using the same stakeholder engagement approach for all stakeholders.</w:t>
      </w:r>
    </w:p>
    <w:tbl>
      <w:tblPr>
        <w:tblStyle w:val="TableGrid"/>
        <w:tblW w:w="0" w:type="auto"/>
        <w:tblLook w:val="04A0" w:firstRow="1" w:lastRow="0" w:firstColumn="1" w:lastColumn="0" w:noHBand="0" w:noVBand="1"/>
      </w:tblPr>
      <w:tblGrid>
        <w:gridCol w:w="1413"/>
        <w:gridCol w:w="3827"/>
        <w:gridCol w:w="3776"/>
      </w:tblGrid>
      <w:tr w:rsidR="002B4E4E" w:rsidRPr="00DC7686" w14:paraId="495D65A3" w14:textId="77777777" w:rsidTr="00A17EC3">
        <w:tc>
          <w:tcPr>
            <w:tcW w:w="1413" w:type="dxa"/>
          </w:tcPr>
          <w:p w14:paraId="27277F0F" w14:textId="77777777" w:rsidR="002B4E4E" w:rsidRPr="00DC7686" w:rsidRDefault="002B4E4E" w:rsidP="004F0474">
            <w:pPr>
              <w:rPr>
                <w:rFonts w:ascii="Arial" w:hAnsi="Arial" w:cs="Arial"/>
                <w:sz w:val="22"/>
                <w:szCs w:val="22"/>
              </w:rPr>
            </w:pPr>
          </w:p>
        </w:tc>
        <w:tc>
          <w:tcPr>
            <w:tcW w:w="3827" w:type="dxa"/>
          </w:tcPr>
          <w:p w14:paraId="3142248A" w14:textId="7171061D" w:rsidR="002B4E4E" w:rsidRPr="00DC7686" w:rsidRDefault="002B4E4E" w:rsidP="004F0474">
            <w:pPr>
              <w:rPr>
                <w:rFonts w:ascii="Arial" w:hAnsi="Arial" w:cs="Arial"/>
                <w:sz w:val="22"/>
                <w:szCs w:val="22"/>
              </w:rPr>
            </w:pPr>
            <w:r w:rsidRPr="00DC7686">
              <w:rPr>
                <w:rFonts w:ascii="Arial" w:hAnsi="Arial" w:cs="Arial"/>
                <w:sz w:val="22"/>
                <w:szCs w:val="22"/>
              </w:rPr>
              <w:t>Low Interest</w:t>
            </w:r>
          </w:p>
        </w:tc>
        <w:tc>
          <w:tcPr>
            <w:tcW w:w="3776" w:type="dxa"/>
          </w:tcPr>
          <w:p w14:paraId="51807D8D" w14:textId="7CD91D55" w:rsidR="002B4E4E" w:rsidRPr="00DC7686" w:rsidRDefault="00E818AE" w:rsidP="004F0474">
            <w:pPr>
              <w:rPr>
                <w:rFonts w:ascii="Arial" w:hAnsi="Arial" w:cs="Arial"/>
                <w:sz w:val="22"/>
                <w:szCs w:val="22"/>
              </w:rPr>
            </w:pPr>
            <w:r w:rsidRPr="00DC7686">
              <w:rPr>
                <w:rFonts w:ascii="Arial" w:hAnsi="Arial" w:cs="Arial"/>
                <w:sz w:val="22"/>
                <w:szCs w:val="22"/>
              </w:rPr>
              <w:t>High Interest</w:t>
            </w:r>
          </w:p>
        </w:tc>
      </w:tr>
      <w:tr w:rsidR="002B4E4E" w:rsidRPr="00DC7686" w14:paraId="2E071A83" w14:textId="77777777" w:rsidTr="00A17EC3">
        <w:tc>
          <w:tcPr>
            <w:tcW w:w="1413" w:type="dxa"/>
          </w:tcPr>
          <w:p w14:paraId="1F10E8C5" w14:textId="653DFC43" w:rsidR="002B4E4E" w:rsidRPr="00DC7686" w:rsidRDefault="00E818AE" w:rsidP="004F0474">
            <w:pPr>
              <w:rPr>
                <w:rFonts w:ascii="Arial" w:hAnsi="Arial" w:cs="Arial"/>
                <w:sz w:val="22"/>
                <w:szCs w:val="22"/>
              </w:rPr>
            </w:pPr>
            <w:r w:rsidRPr="00DC7686">
              <w:rPr>
                <w:rFonts w:ascii="Arial" w:hAnsi="Arial" w:cs="Arial"/>
                <w:sz w:val="22"/>
                <w:szCs w:val="22"/>
              </w:rPr>
              <w:t>High Power</w:t>
            </w:r>
          </w:p>
        </w:tc>
        <w:tc>
          <w:tcPr>
            <w:tcW w:w="3827" w:type="dxa"/>
          </w:tcPr>
          <w:p w14:paraId="66BE9D23" w14:textId="3E4AD6DB" w:rsidR="002B4E4E" w:rsidRPr="00DC7686" w:rsidRDefault="00E818AE" w:rsidP="004F0474">
            <w:pPr>
              <w:rPr>
                <w:rFonts w:ascii="Arial" w:hAnsi="Arial" w:cs="Arial"/>
                <w:sz w:val="22"/>
                <w:szCs w:val="22"/>
              </w:rPr>
            </w:pPr>
            <w:r w:rsidRPr="00DC7686">
              <w:rPr>
                <w:rFonts w:ascii="Arial" w:hAnsi="Arial" w:cs="Arial"/>
                <w:sz w:val="22"/>
                <w:szCs w:val="22"/>
              </w:rPr>
              <w:t>Keep</w:t>
            </w:r>
            <w:r w:rsidR="008678EC" w:rsidRPr="00DC7686">
              <w:rPr>
                <w:rFonts w:ascii="Arial" w:hAnsi="Arial" w:cs="Arial"/>
                <w:sz w:val="22"/>
                <w:szCs w:val="22"/>
              </w:rPr>
              <w:t xml:space="preserve"> happy: Investors/shareholders, selected commercial part</w:t>
            </w:r>
            <w:r w:rsidR="00A17EC3" w:rsidRPr="00DC7686">
              <w:rPr>
                <w:rFonts w:ascii="Arial" w:hAnsi="Arial" w:cs="Arial"/>
                <w:sz w:val="22"/>
                <w:szCs w:val="22"/>
              </w:rPr>
              <w:t>ners</w:t>
            </w:r>
          </w:p>
        </w:tc>
        <w:tc>
          <w:tcPr>
            <w:tcW w:w="3776" w:type="dxa"/>
          </w:tcPr>
          <w:p w14:paraId="399F442C" w14:textId="12DBEFF4" w:rsidR="002B4E4E" w:rsidRPr="00DC7686" w:rsidRDefault="00A17EC3" w:rsidP="004F0474">
            <w:pPr>
              <w:rPr>
                <w:rFonts w:ascii="Arial" w:hAnsi="Arial" w:cs="Arial"/>
                <w:sz w:val="22"/>
                <w:szCs w:val="22"/>
              </w:rPr>
            </w:pPr>
            <w:r w:rsidRPr="00DC7686">
              <w:rPr>
                <w:rFonts w:ascii="Arial" w:hAnsi="Arial" w:cs="Arial"/>
                <w:sz w:val="22"/>
                <w:szCs w:val="22"/>
              </w:rPr>
              <w:t>Close management: Board/Senior</w:t>
            </w:r>
            <w:r w:rsidR="002108D4" w:rsidRPr="00DC7686">
              <w:rPr>
                <w:rFonts w:ascii="Arial" w:hAnsi="Arial" w:cs="Arial"/>
                <w:sz w:val="22"/>
                <w:szCs w:val="22"/>
              </w:rPr>
              <w:t xml:space="preserve"> Management, Project Manager, IT/Product Team, Legal/Data</w:t>
            </w:r>
            <w:r w:rsidR="00FF78DF" w:rsidRPr="00DC7686">
              <w:rPr>
                <w:rFonts w:ascii="Arial" w:hAnsi="Arial" w:cs="Arial"/>
                <w:sz w:val="22"/>
                <w:szCs w:val="22"/>
              </w:rPr>
              <w:t xml:space="preserve"> Protection, regulators</w:t>
            </w:r>
            <w:r w:rsidR="008F4AA6" w:rsidRPr="00DC7686">
              <w:rPr>
                <w:rFonts w:ascii="Arial" w:hAnsi="Arial" w:cs="Arial"/>
                <w:sz w:val="22"/>
                <w:szCs w:val="22"/>
              </w:rPr>
              <w:t>, Country Managers</w:t>
            </w:r>
          </w:p>
        </w:tc>
      </w:tr>
      <w:tr w:rsidR="002B4E4E" w:rsidRPr="00DC7686" w14:paraId="17630C3E" w14:textId="77777777" w:rsidTr="00A17EC3">
        <w:tc>
          <w:tcPr>
            <w:tcW w:w="1413" w:type="dxa"/>
          </w:tcPr>
          <w:p w14:paraId="6190D4DA" w14:textId="5000307C" w:rsidR="002B4E4E" w:rsidRPr="00DC7686" w:rsidRDefault="00E818AE" w:rsidP="004F0474">
            <w:pPr>
              <w:rPr>
                <w:rFonts w:ascii="Arial" w:hAnsi="Arial" w:cs="Arial"/>
                <w:sz w:val="22"/>
                <w:szCs w:val="22"/>
              </w:rPr>
            </w:pPr>
            <w:r w:rsidRPr="00DC7686">
              <w:rPr>
                <w:rFonts w:ascii="Arial" w:hAnsi="Arial" w:cs="Arial"/>
                <w:sz w:val="22"/>
                <w:szCs w:val="22"/>
              </w:rPr>
              <w:t>Low Power</w:t>
            </w:r>
          </w:p>
        </w:tc>
        <w:tc>
          <w:tcPr>
            <w:tcW w:w="3827" w:type="dxa"/>
          </w:tcPr>
          <w:p w14:paraId="0C42910E" w14:textId="5CDBFC31" w:rsidR="002B4E4E" w:rsidRPr="00DC7686" w:rsidRDefault="00A17EC3" w:rsidP="004F0474">
            <w:pPr>
              <w:rPr>
                <w:rFonts w:ascii="Arial" w:hAnsi="Arial" w:cs="Arial"/>
                <w:sz w:val="22"/>
                <w:szCs w:val="22"/>
              </w:rPr>
            </w:pPr>
            <w:r w:rsidRPr="00DC7686">
              <w:rPr>
                <w:rFonts w:ascii="Arial" w:hAnsi="Arial" w:cs="Arial"/>
                <w:sz w:val="22"/>
                <w:szCs w:val="22"/>
              </w:rPr>
              <w:t>Monitor: broadened community and periphery stakeholder groups</w:t>
            </w:r>
          </w:p>
        </w:tc>
        <w:tc>
          <w:tcPr>
            <w:tcW w:w="3776" w:type="dxa"/>
          </w:tcPr>
          <w:p w14:paraId="70C3821A" w14:textId="091DD930" w:rsidR="002B4E4E" w:rsidRPr="00DC7686" w:rsidRDefault="00961FF8" w:rsidP="004F0474">
            <w:pPr>
              <w:rPr>
                <w:rFonts w:ascii="Arial" w:hAnsi="Arial" w:cs="Arial"/>
                <w:sz w:val="22"/>
                <w:szCs w:val="22"/>
              </w:rPr>
            </w:pPr>
            <w:r w:rsidRPr="00DC7686">
              <w:rPr>
                <w:rFonts w:ascii="Arial" w:hAnsi="Arial" w:cs="Arial"/>
                <w:sz w:val="22"/>
                <w:szCs w:val="22"/>
              </w:rPr>
              <w:t>Keep Informed</w:t>
            </w:r>
            <w:r w:rsidR="00F70B9F" w:rsidRPr="00DC7686">
              <w:rPr>
                <w:rFonts w:ascii="Arial" w:hAnsi="Arial" w:cs="Arial"/>
                <w:sz w:val="22"/>
                <w:szCs w:val="22"/>
              </w:rPr>
              <w:t xml:space="preserve">: </w:t>
            </w:r>
            <w:r w:rsidRPr="00DC7686">
              <w:rPr>
                <w:rFonts w:ascii="Arial" w:hAnsi="Arial" w:cs="Arial"/>
                <w:sz w:val="22"/>
                <w:szCs w:val="22"/>
              </w:rPr>
              <w:t>Customers, Customer Service staff &amp; larger operational staff</w:t>
            </w:r>
          </w:p>
        </w:tc>
      </w:tr>
    </w:tbl>
    <w:p w14:paraId="51F3F11B" w14:textId="77777777" w:rsidR="00401F0C" w:rsidRPr="00DC7686" w:rsidRDefault="00401F0C" w:rsidP="004F0474">
      <w:pPr>
        <w:rPr>
          <w:rFonts w:ascii="Arial" w:hAnsi="Arial" w:cs="Arial"/>
          <w:sz w:val="22"/>
          <w:szCs w:val="22"/>
        </w:rPr>
      </w:pPr>
    </w:p>
    <w:p w14:paraId="2E74580C" w14:textId="5901D166" w:rsidR="00F70B9F" w:rsidRPr="00DC7686" w:rsidRDefault="00F70B9F" w:rsidP="004F0474">
      <w:pPr>
        <w:rPr>
          <w:rFonts w:ascii="Arial" w:hAnsi="Arial" w:cs="Arial"/>
          <w:sz w:val="22"/>
          <w:szCs w:val="22"/>
        </w:rPr>
      </w:pPr>
      <w:r w:rsidRPr="00DC7686">
        <w:rPr>
          <w:rFonts w:ascii="Arial" w:hAnsi="Arial" w:cs="Arial"/>
          <w:sz w:val="22"/>
          <w:szCs w:val="22"/>
        </w:rPr>
        <w:t xml:space="preserve">Those stakeholders classified as </w:t>
      </w:r>
      <w:r w:rsidR="0095213D" w:rsidRPr="00DC7686">
        <w:rPr>
          <w:rFonts w:ascii="Arial" w:hAnsi="Arial" w:cs="Arial"/>
          <w:sz w:val="22"/>
          <w:szCs w:val="22"/>
        </w:rPr>
        <w:t>‘</w:t>
      </w:r>
      <w:r w:rsidRPr="00DC7686">
        <w:rPr>
          <w:rFonts w:ascii="Arial" w:hAnsi="Arial" w:cs="Arial"/>
          <w:sz w:val="22"/>
          <w:szCs w:val="22"/>
        </w:rPr>
        <w:t>Manage Closely’</w:t>
      </w:r>
      <w:r w:rsidR="0095213D" w:rsidRPr="00DC7686">
        <w:rPr>
          <w:rFonts w:ascii="Arial" w:hAnsi="Arial" w:cs="Arial"/>
          <w:sz w:val="22"/>
          <w:szCs w:val="22"/>
        </w:rPr>
        <w:t xml:space="preserve"> require regular and meaningful engagement since their decisions can directly impact the delivery of the project. Strategic permission and resources are</w:t>
      </w:r>
      <w:r w:rsidR="00435EA7" w:rsidRPr="00DC7686">
        <w:rPr>
          <w:rFonts w:ascii="Arial" w:hAnsi="Arial" w:cs="Arial"/>
          <w:sz w:val="22"/>
          <w:szCs w:val="22"/>
        </w:rPr>
        <w:t xml:space="preserve"> controlled by senior management. Technical feasibility is determined by the IT and product teams. Legal, cybersecurity and regulatory interests become especially essential as Connect Plus handles customer information and applies AI-driven personalisation.</w:t>
      </w:r>
    </w:p>
    <w:p w14:paraId="4D2D1355" w14:textId="7B424286" w:rsidR="00435EA7" w:rsidRPr="00DC7686" w:rsidRDefault="00435EA7" w:rsidP="004F0474">
      <w:pPr>
        <w:rPr>
          <w:rFonts w:ascii="Arial" w:hAnsi="Arial" w:cs="Arial"/>
          <w:sz w:val="22"/>
          <w:szCs w:val="22"/>
        </w:rPr>
      </w:pPr>
      <w:r w:rsidRPr="00DC7686">
        <w:rPr>
          <w:rFonts w:ascii="Arial" w:hAnsi="Arial" w:cs="Arial"/>
          <w:sz w:val="22"/>
          <w:szCs w:val="22"/>
        </w:rPr>
        <w:t>The matrix, how</w:t>
      </w:r>
      <w:r w:rsidR="00E13ECD" w:rsidRPr="00DC7686">
        <w:rPr>
          <w:rFonts w:ascii="Arial" w:hAnsi="Arial" w:cs="Arial"/>
          <w:sz w:val="22"/>
          <w:szCs w:val="22"/>
        </w:rPr>
        <w:t>ever, should not be read as static. Stakeholder relationship</w:t>
      </w:r>
      <w:r w:rsidR="00687FAD" w:rsidRPr="00DC7686">
        <w:rPr>
          <w:rFonts w:ascii="Arial" w:hAnsi="Arial" w:cs="Arial"/>
          <w:sz w:val="22"/>
          <w:szCs w:val="22"/>
        </w:rPr>
        <w:t>s</w:t>
      </w:r>
      <w:r w:rsidR="00E13ECD" w:rsidRPr="00DC7686">
        <w:rPr>
          <w:rFonts w:ascii="Arial" w:hAnsi="Arial" w:cs="Arial"/>
          <w:sz w:val="22"/>
          <w:szCs w:val="22"/>
        </w:rPr>
        <w:t xml:space="preserve"> may evolve during the six-month</w:t>
      </w:r>
      <w:r w:rsidR="00687FAD" w:rsidRPr="00DC7686">
        <w:rPr>
          <w:rFonts w:ascii="Arial" w:hAnsi="Arial" w:cs="Arial"/>
          <w:sz w:val="22"/>
          <w:szCs w:val="22"/>
        </w:rPr>
        <w:t xml:space="preserve"> project. An important example is customers. Customers have little formal organisational </w:t>
      </w:r>
      <w:r w:rsidR="006E5750" w:rsidRPr="00DC7686">
        <w:rPr>
          <w:rFonts w:ascii="Arial" w:hAnsi="Arial" w:cs="Arial"/>
          <w:sz w:val="22"/>
          <w:szCs w:val="22"/>
        </w:rPr>
        <w:t xml:space="preserve">power individually, but together they can </w:t>
      </w:r>
      <w:r w:rsidR="00953C29" w:rsidRPr="00DC7686">
        <w:rPr>
          <w:rFonts w:ascii="Arial" w:hAnsi="Arial" w:cs="Arial"/>
          <w:sz w:val="22"/>
          <w:szCs w:val="22"/>
        </w:rPr>
        <w:t>develop enormous influence through adopting behaviour, complaints, social media, reviews and switching to competit</w:t>
      </w:r>
      <w:r w:rsidR="00A066EF" w:rsidRPr="00DC7686">
        <w:rPr>
          <w:rFonts w:ascii="Arial" w:hAnsi="Arial" w:cs="Arial"/>
          <w:sz w:val="22"/>
          <w:szCs w:val="22"/>
        </w:rPr>
        <w:t>ors.</w:t>
      </w:r>
    </w:p>
    <w:p w14:paraId="4E4F8CD5" w14:textId="3453ADF0" w:rsidR="00A066EF" w:rsidRPr="00DC7686" w:rsidRDefault="00A066EF" w:rsidP="004F0474">
      <w:pPr>
        <w:rPr>
          <w:rFonts w:ascii="Arial" w:hAnsi="Arial" w:cs="Arial"/>
          <w:sz w:val="22"/>
          <w:szCs w:val="22"/>
        </w:rPr>
      </w:pPr>
      <w:r w:rsidRPr="00DC7686">
        <w:rPr>
          <w:rFonts w:ascii="Arial" w:hAnsi="Arial" w:cs="Arial"/>
          <w:sz w:val="22"/>
          <w:szCs w:val="22"/>
        </w:rPr>
        <w:t>According to Christopher, Payne and Ballantyne (2013)</w:t>
      </w:r>
      <w:r w:rsidR="00074FE6" w:rsidRPr="00DC7686">
        <w:rPr>
          <w:rFonts w:ascii="Arial" w:hAnsi="Arial" w:cs="Arial"/>
          <w:sz w:val="22"/>
          <w:szCs w:val="22"/>
        </w:rPr>
        <w:t>, relationship marketing is about organisations creating value through</w:t>
      </w:r>
      <w:r w:rsidR="00905DFD" w:rsidRPr="00DC7686">
        <w:rPr>
          <w:rFonts w:ascii="Arial" w:hAnsi="Arial" w:cs="Arial"/>
          <w:sz w:val="22"/>
          <w:szCs w:val="22"/>
        </w:rPr>
        <w:t xml:space="preserve"> relationships rather than just transactions. Thus, Tesco should regard customers as active players in developing Connect Plus, not just as passive recipients of the final platform.</w:t>
      </w:r>
    </w:p>
    <w:p w14:paraId="7B33104F" w14:textId="4721FB5C" w:rsidR="00F73461" w:rsidRPr="00DC7686" w:rsidRDefault="075B4A15" w:rsidP="006A5572">
      <w:pPr>
        <w:pStyle w:val="Heading2"/>
        <w:rPr>
          <w:rFonts w:ascii="Arial" w:hAnsi="Arial" w:cs="Arial"/>
          <w:sz w:val="22"/>
          <w:szCs w:val="22"/>
        </w:rPr>
      </w:pPr>
      <w:bookmarkStart w:id="5" w:name="_Toc1356418351"/>
      <w:r w:rsidRPr="00DC7686">
        <w:rPr>
          <w:rFonts w:ascii="Arial" w:hAnsi="Arial" w:cs="Arial"/>
          <w:sz w:val="22"/>
          <w:szCs w:val="22"/>
        </w:rPr>
        <w:t>3.3 The Stakeholder Salience Model</w:t>
      </w:r>
      <w:bookmarkEnd w:id="5"/>
    </w:p>
    <w:p w14:paraId="1CC24836" w14:textId="0A7E172F" w:rsidR="00F73461" w:rsidRPr="00DC7686" w:rsidRDefault="00F73461" w:rsidP="004F0474">
      <w:pPr>
        <w:rPr>
          <w:rFonts w:ascii="Arial" w:hAnsi="Arial" w:cs="Arial"/>
          <w:sz w:val="22"/>
          <w:szCs w:val="22"/>
        </w:rPr>
      </w:pPr>
      <w:r w:rsidRPr="00DC7686">
        <w:rPr>
          <w:rFonts w:ascii="Arial" w:hAnsi="Arial" w:cs="Arial"/>
          <w:sz w:val="22"/>
          <w:szCs w:val="22"/>
        </w:rPr>
        <w:t>The Power</w:t>
      </w:r>
      <w:r w:rsidR="00C52A4E" w:rsidRPr="00DC7686">
        <w:rPr>
          <w:rFonts w:ascii="Arial" w:hAnsi="Arial" w:cs="Arial"/>
          <w:sz w:val="22"/>
          <w:szCs w:val="22"/>
        </w:rPr>
        <w:t>/Interest Matrix is complemented by the Stakeholder Sa</w:t>
      </w:r>
      <w:r w:rsidR="002A49EC" w:rsidRPr="00DC7686">
        <w:rPr>
          <w:rFonts w:ascii="Arial" w:hAnsi="Arial" w:cs="Arial"/>
          <w:sz w:val="22"/>
          <w:szCs w:val="22"/>
        </w:rPr>
        <w:t>lience Model establishe</w:t>
      </w:r>
      <w:r w:rsidR="00B8781B" w:rsidRPr="00DC7686">
        <w:rPr>
          <w:rFonts w:ascii="Arial" w:hAnsi="Arial" w:cs="Arial"/>
          <w:sz w:val="22"/>
          <w:szCs w:val="22"/>
        </w:rPr>
        <w:t>d</w:t>
      </w:r>
      <w:r w:rsidR="002A49EC" w:rsidRPr="00DC7686">
        <w:rPr>
          <w:rFonts w:ascii="Arial" w:hAnsi="Arial" w:cs="Arial"/>
          <w:sz w:val="22"/>
          <w:szCs w:val="22"/>
        </w:rPr>
        <w:t xml:space="preserve"> by Mitchell, Agle and Wood (199</w:t>
      </w:r>
      <w:r w:rsidR="00B8781B" w:rsidRPr="00DC7686">
        <w:rPr>
          <w:rFonts w:ascii="Arial" w:hAnsi="Arial" w:cs="Arial"/>
          <w:sz w:val="22"/>
          <w:szCs w:val="22"/>
        </w:rPr>
        <w:t xml:space="preserve">7), which evaluates stakeholders on three attributes: power, </w:t>
      </w:r>
      <w:r w:rsidR="005132C7" w:rsidRPr="00DC7686">
        <w:rPr>
          <w:rFonts w:ascii="Arial" w:hAnsi="Arial" w:cs="Arial"/>
          <w:sz w:val="22"/>
          <w:szCs w:val="22"/>
        </w:rPr>
        <w:t>legitimacy and urgency. The most managerial attention is pai</w:t>
      </w:r>
      <w:r w:rsidR="00524A84" w:rsidRPr="00DC7686">
        <w:rPr>
          <w:rFonts w:ascii="Arial" w:hAnsi="Arial" w:cs="Arial"/>
          <w:sz w:val="22"/>
          <w:szCs w:val="22"/>
        </w:rPr>
        <w:t>d</w:t>
      </w:r>
      <w:r w:rsidR="005132C7" w:rsidRPr="00DC7686">
        <w:rPr>
          <w:rFonts w:ascii="Arial" w:hAnsi="Arial" w:cs="Arial"/>
          <w:sz w:val="22"/>
          <w:szCs w:val="22"/>
        </w:rPr>
        <w:t xml:space="preserve"> to the stakeholders with all three tra</w:t>
      </w:r>
      <w:r w:rsidR="00524A84" w:rsidRPr="00DC7686">
        <w:rPr>
          <w:rFonts w:ascii="Arial" w:hAnsi="Arial" w:cs="Arial"/>
          <w:sz w:val="22"/>
          <w:szCs w:val="22"/>
        </w:rPr>
        <w:t>its.</w:t>
      </w:r>
    </w:p>
    <w:tbl>
      <w:tblPr>
        <w:tblStyle w:val="TableGrid"/>
        <w:tblW w:w="0" w:type="auto"/>
        <w:tblLook w:val="04A0" w:firstRow="1" w:lastRow="0" w:firstColumn="1" w:lastColumn="0" w:noHBand="0" w:noVBand="1"/>
      </w:tblPr>
      <w:tblGrid>
        <w:gridCol w:w="2479"/>
        <w:gridCol w:w="1684"/>
        <w:gridCol w:w="1599"/>
        <w:gridCol w:w="1519"/>
        <w:gridCol w:w="1735"/>
      </w:tblGrid>
      <w:tr w:rsidR="00524A84" w:rsidRPr="00DC7686" w14:paraId="18FDE53C" w14:textId="77777777" w:rsidTr="00634A5C">
        <w:tc>
          <w:tcPr>
            <w:tcW w:w="1916" w:type="dxa"/>
          </w:tcPr>
          <w:p w14:paraId="582196CB" w14:textId="432743BF" w:rsidR="00524A84" w:rsidRPr="00DC7686" w:rsidRDefault="00FC2AA9" w:rsidP="004F0474">
            <w:pPr>
              <w:rPr>
                <w:rFonts w:ascii="Arial" w:hAnsi="Arial" w:cs="Arial"/>
                <w:sz w:val="22"/>
                <w:szCs w:val="22"/>
              </w:rPr>
            </w:pPr>
            <w:r w:rsidRPr="00DC7686">
              <w:rPr>
                <w:rFonts w:ascii="Arial" w:hAnsi="Arial" w:cs="Arial"/>
                <w:sz w:val="22"/>
                <w:szCs w:val="22"/>
              </w:rPr>
              <w:t>Stakeholder</w:t>
            </w:r>
          </w:p>
        </w:tc>
        <w:tc>
          <w:tcPr>
            <w:tcW w:w="1774" w:type="dxa"/>
          </w:tcPr>
          <w:p w14:paraId="1BA2D3D9" w14:textId="0A4C3419" w:rsidR="00524A84" w:rsidRPr="00DC7686" w:rsidRDefault="006326A1" w:rsidP="004F0474">
            <w:pPr>
              <w:rPr>
                <w:rFonts w:ascii="Arial" w:hAnsi="Arial" w:cs="Arial"/>
                <w:sz w:val="22"/>
                <w:szCs w:val="22"/>
              </w:rPr>
            </w:pPr>
            <w:r w:rsidRPr="00DC7686">
              <w:rPr>
                <w:rFonts w:ascii="Arial" w:hAnsi="Arial" w:cs="Arial"/>
                <w:sz w:val="22"/>
                <w:szCs w:val="22"/>
              </w:rPr>
              <w:t>Power</w:t>
            </w:r>
          </w:p>
        </w:tc>
        <w:tc>
          <w:tcPr>
            <w:tcW w:w="1775" w:type="dxa"/>
          </w:tcPr>
          <w:p w14:paraId="50A5E71A" w14:textId="18F60EB4" w:rsidR="00524A84" w:rsidRPr="00DC7686" w:rsidRDefault="006326A1" w:rsidP="004F0474">
            <w:pPr>
              <w:rPr>
                <w:rFonts w:ascii="Arial" w:hAnsi="Arial" w:cs="Arial"/>
                <w:sz w:val="22"/>
                <w:szCs w:val="22"/>
              </w:rPr>
            </w:pPr>
            <w:r w:rsidRPr="00DC7686">
              <w:rPr>
                <w:rFonts w:ascii="Arial" w:hAnsi="Arial" w:cs="Arial"/>
                <w:sz w:val="22"/>
                <w:szCs w:val="22"/>
              </w:rPr>
              <w:t>Legitimacy</w:t>
            </w:r>
          </w:p>
        </w:tc>
        <w:tc>
          <w:tcPr>
            <w:tcW w:w="1775" w:type="dxa"/>
          </w:tcPr>
          <w:p w14:paraId="079F9DED" w14:textId="7585E2A9" w:rsidR="00524A84" w:rsidRPr="00DC7686" w:rsidRDefault="006326A1" w:rsidP="004F0474">
            <w:pPr>
              <w:rPr>
                <w:rFonts w:ascii="Arial" w:hAnsi="Arial" w:cs="Arial"/>
                <w:sz w:val="22"/>
                <w:szCs w:val="22"/>
              </w:rPr>
            </w:pPr>
            <w:r w:rsidRPr="00DC7686">
              <w:rPr>
                <w:rFonts w:ascii="Arial" w:hAnsi="Arial" w:cs="Arial"/>
                <w:sz w:val="22"/>
                <w:szCs w:val="22"/>
              </w:rPr>
              <w:t>Urgency</w:t>
            </w:r>
          </w:p>
        </w:tc>
        <w:tc>
          <w:tcPr>
            <w:tcW w:w="1776" w:type="dxa"/>
          </w:tcPr>
          <w:p w14:paraId="117A3989" w14:textId="3A5FE9D4" w:rsidR="00524A84" w:rsidRPr="00DC7686" w:rsidRDefault="00E11AD5" w:rsidP="004F0474">
            <w:pPr>
              <w:rPr>
                <w:rFonts w:ascii="Arial" w:hAnsi="Arial" w:cs="Arial"/>
                <w:sz w:val="22"/>
                <w:szCs w:val="22"/>
              </w:rPr>
            </w:pPr>
            <w:r w:rsidRPr="00DC7686">
              <w:rPr>
                <w:rFonts w:ascii="Arial" w:hAnsi="Arial" w:cs="Arial"/>
                <w:sz w:val="22"/>
                <w:szCs w:val="22"/>
              </w:rPr>
              <w:t>Proposed Salience</w:t>
            </w:r>
          </w:p>
        </w:tc>
      </w:tr>
      <w:tr w:rsidR="00524A84" w:rsidRPr="00DC7686" w14:paraId="47A357C4" w14:textId="77777777" w:rsidTr="00634A5C">
        <w:tc>
          <w:tcPr>
            <w:tcW w:w="1916" w:type="dxa"/>
          </w:tcPr>
          <w:p w14:paraId="5F4FE591" w14:textId="3164E4F9" w:rsidR="00524A84" w:rsidRPr="00DC7686" w:rsidRDefault="00FC2AA9" w:rsidP="004F0474">
            <w:pPr>
              <w:rPr>
                <w:rFonts w:ascii="Arial" w:hAnsi="Arial" w:cs="Arial"/>
                <w:sz w:val="22"/>
                <w:szCs w:val="22"/>
              </w:rPr>
            </w:pPr>
            <w:r w:rsidRPr="00DC7686">
              <w:rPr>
                <w:rFonts w:ascii="Arial" w:hAnsi="Arial" w:cs="Arial"/>
                <w:sz w:val="22"/>
                <w:szCs w:val="22"/>
              </w:rPr>
              <w:t>Board/Senior Management</w:t>
            </w:r>
          </w:p>
        </w:tc>
        <w:tc>
          <w:tcPr>
            <w:tcW w:w="1774" w:type="dxa"/>
          </w:tcPr>
          <w:p w14:paraId="1726E36A" w14:textId="13031B87" w:rsidR="00524A84" w:rsidRPr="00DC7686" w:rsidRDefault="00E11AD5" w:rsidP="004F0474">
            <w:pPr>
              <w:rPr>
                <w:rFonts w:ascii="Arial" w:hAnsi="Arial" w:cs="Arial"/>
                <w:sz w:val="22"/>
                <w:szCs w:val="22"/>
              </w:rPr>
            </w:pPr>
            <w:r w:rsidRPr="00DC7686">
              <w:rPr>
                <w:rFonts w:ascii="Arial" w:hAnsi="Arial" w:cs="Arial"/>
                <w:sz w:val="22"/>
                <w:szCs w:val="22"/>
              </w:rPr>
              <w:t>High</w:t>
            </w:r>
          </w:p>
        </w:tc>
        <w:tc>
          <w:tcPr>
            <w:tcW w:w="1775" w:type="dxa"/>
          </w:tcPr>
          <w:p w14:paraId="49EF1706" w14:textId="58B68951" w:rsidR="00524A84" w:rsidRPr="00DC7686" w:rsidRDefault="00E11AD5" w:rsidP="004F0474">
            <w:pPr>
              <w:rPr>
                <w:rFonts w:ascii="Arial" w:hAnsi="Arial" w:cs="Arial"/>
                <w:sz w:val="22"/>
                <w:szCs w:val="22"/>
              </w:rPr>
            </w:pPr>
            <w:r w:rsidRPr="00DC7686">
              <w:rPr>
                <w:rFonts w:ascii="Arial" w:hAnsi="Arial" w:cs="Arial"/>
                <w:sz w:val="22"/>
                <w:szCs w:val="22"/>
              </w:rPr>
              <w:t>High</w:t>
            </w:r>
          </w:p>
        </w:tc>
        <w:tc>
          <w:tcPr>
            <w:tcW w:w="1775" w:type="dxa"/>
          </w:tcPr>
          <w:p w14:paraId="74531FE3" w14:textId="48E4D673" w:rsidR="00524A84" w:rsidRPr="00DC7686" w:rsidRDefault="00E11AD5" w:rsidP="004F0474">
            <w:pPr>
              <w:rPr>
                <w:rFonts w:ascii="Arial" w:hAnsi="Arial" w:cs="Arial"/>
                <w:sz w:val="22"/>
                <w:szCs w:val="22"/>
              </w:rPr>
            </w:pPr>
            <w:r w:rsidRPr="00DC7686">
              <w:rPr>
                <w:rFonts w:ascii="Arial" w:hAnsi="Arial" w:cs="Arial"/>
                <w:sz w:val="22"/>
                <w:szCs w:val="22"/>
              </w:rPr>
              <w:t>High</w:t>
            </w:r>
          </w:p>
        </w:tc>
        <w:tc>
          <w:tcPr>
            <w:tcW w:w="1776" w:type="dxa"/>
          </w:tcPr>
          <w:p w14:paraId="33FB3815" w14:textId="312D06D3" w:rsidR="00524A84" w:rsidRPr="00DC7686" w:rsidRDefault="00E11AD5" w:rsidP="004F0474">
            <w:pPr>
              <w:rPr>
                <w:rFonts w:ascii="Arial" w:hAnsi="Arial" w:cs="Arial"/>
                <w:sz w:val="22"/>
                <w:szCs w:val="22"/>
              </w:rPr>
            </w:pPr>
            <w:r w:rsidRPr="00DC7686">
              <w:rPr>
                <w:rFonts w:ascii="Arial" w:hAnsi="Arial" w:cs="Arial"/>
                <w:sz w:val="22"/>
                <w:szCs w:val="22"/>
              </w:rPr>
              <w:t>Definitive</w:t>
            </w:r>
          </w:p>
        </w:tc>
      </w:tr>
      <w:tr w:rsidR="00524A84" w:rsidRPr="00DC7686" w14:paraId="61AAFAC0" w14:textId="77777777" w:rsidTr="00634A5C">
        <w:tc>
          <w:tcPr>
            <w:tcW w:w="1916" w:type="dxa"/>
          </w:tcPr>
          <w:p w14:paraId="606AE7BF" w14:textId="3A9A3888" w:rsidR="00524A84" w:rsidRPr="00DC7686" w:rsidRDefault="00FC2AA9" w:rsidP="004F0474">
            <w:pPr>
              <w:rPr>
                <w:rFonts w:ascii="Arial" w:hAnsi="Arial" w:cs="Arial"/>
                <w:sz w:val="22"/>
                <w:szCs w:val="22"/>
              </w:rPr>
            </w:pPr>
            <w:r w:rsidRPr="00DC7686">
              <w:rPr>
                <w:rFonts w:ascii="Arial" w:hAnsi="Arial" w:cs="Arial"/>
                <w:sz w:val="22"/>
                <w:szCs w:val="22"/>
              </w:rPr>
              <w:t>Customers</w:t>
            </w:r>
          </w:p>
        </w:tc>
        <w:tc>
          <w:tcPr>
            <w:tcW w:w="1774" w:type="dxa"/>
          </w:tcPr>
          <w:p w14:paraId="004979A9" w14:textId="2B689288" w:rsidR="00524A84" w:rsidRPr="00DC7686" w:rsidRDefault="001C501C" w:rsidP="004F0474">
            <w:pPr>
              <w:rPr>
                <w:rFonts w:ascii="Arial" w:hAnsi="Arial" w:cs="Arial"/>
                <w:sz w:val="22"/>
                <w:szCs w:val="22"/>
              </w:rPr>
            </w:pPr>
            <w:r w:rsidRPr="00DC7686">
              <w:rPr>
                <w:rFonts w:ascii="Arial" w:hAnsi="Arial" w:cs="Arial"/>
                <w:sz w:val="22"/>
                <w:szCs w:val="22"/>
              </w:rPr>
              <w:t>Medium/High</w:t>
            </w:r>
          </w:p>
        </w:tc>
        <w:tc>
          <w:tcPr>
            <w:tcW w:w="1775" w:type="dxa"/>
          </w:tcPr>
          <w:p w14:paraId="1DCCF1C2" w14:textId="55CCDDFA" w:rsidR="00524A84" w:rsidRPr="00DC7686" w:rsidRDefault="001C501C" w:rsidP="004F0474">
            <w:pPr>
              <w:rPr>
                <w:rFonts w:ascii="Arial" w:hAnsi="Arial" w:cs="Arial"/>
                <w:sz w:val="22"/>
                <w:szCs w:val="22"/>
              </w:rPr>
            </w:pPr>
            <w:r w:rsidRPr="00DC7686">
              <w:rPr>
                <w:rFonts w:ascii="Arial" w:hAnsi="Arial" w:cs="Arial"/>
                <w:sz w:val="22"/>
                <w:szCs w:val="22"/>
              </w:rPr>
              <w:t>High</w:t>
            </w:r>
          </w:p>
        </w:tc>
        <w:tc>
          <w:tcPr>
            <w:tcW w:w="1775" w:type="dxa"/>
          </w:tcPr>
          <w:p w14:paraId="5A635D25" w14:textId="22F2E2CC" w:rsidR="00524A84" w:rsidRPr="00DC7686" w:rsidRDefault="001C501C" w:rsidP="004F0474">
            <w:pPr>
              <w:rPr>
                <w:rFonts w:ascii="Arial" w:hAnsi="Arial" w:cs="Arial"/>
                <w:sz w:val="22"/>
                <w:szCs w:val="22"/>
              </w:rPr>
            </w:pPr>
            <w:r w:rsidRPr="00DC7686">
              <w:rPr>
                <w:rFonts w:ascii="Arial" w:hAnsi="Arial" w:cs="Arial"/>
                <w:sz w:val="22"/>
                <w:szCs w:val="22"/>
              </w:rPr>
              <w:t>High</w:t>
            </w:r>
          </w:p>
        </w:tc>
        <w:tc>
          <w:tcPr>
            <w:tcW w:w="1776" w:type="dxa"/>
          </w:tcPr>
          <w:p w14:paraId="30F9291D" w14:textId="6368D631" w:rsidR="00524A84" w:rsidRPr="00DC7686" w:rsidRDefault="001C501C" w:rsidP="004F0474">
            <w:pPr>
              <w:rPr>
                <w:rFonts w:ascii="Arial" w:hAnsi="Arial" w:cs="Arial"/>
                <w:sz w:val="22"/>
                <w:szCs w:val="22"/>
              </w:rPr>
            </w:pPr>
            <w:r w:rsidRPr="00DC7686">
              <w:rPr>
                <w:rFonts w:ascii="Arial" w:hAnsi="Arial" w:cs="Arial"/>
                <w:sz w:val="22"/>
                <w:szCs w:val="22"/>
              </w:rPr>
              <w:t>High</w:t>
            </w:r>
          </w:p>
        </w:tc>
      </w:tr>
      <w:tr w:rsidR="00524A84" w:rsidRPr="00DC7686" w14:paraId="37BBE5E5" w14:textId="77777777" w:rsidTr="00634A5C">
        <w:tc>
          <w:tcPr>
            <w:tcW w:w="1916" w:type="dxa"/>
          </w:tcPr>
          <w:p w14:paraId="776280F2" w14:textId="2E8124A3" w:rsidR="00524A84" w:rsidRPr="00DC7686" w:rsidRDefault="00FC2AA9" w:rsidP="004F0474">
            <w:pPr>
              <w:rPr>
                <w:rFonts w:ascii="Arial" w:hAnsi="Arial" w:cs="Arial"/>
                <w:sz w:val="22"/>
                <w:szCs w:val="22"/>
              </w:rPr>
            </w:pPr>
            <w:r w:rsidRPr="00DC7686">
              <w:rPr>
                <w:rFonts w:ascii="Arial" w:hAnsi="Arial" w:cs="Arial"/>
                <w:sz w:val="22"/>
                <w:szCs w:val="22"/>
              </w:rPr>
              <w:t>Legal</w:t>
            </w:r>
            <w:r w:rsidR="003F094B" w:rsidRPr="00DC7686">
              <w:rPr>
                <w:rFonts w:ascii="Arial" w:hAnsi="Arial" w:cs="Arial"/>
                <w:sz w:val="22"/>
                <w:szCs w:val="22"/>
              </w:rPr>
              <w:t>/</w:t>
            </w:r>
            <w:r w:rsidRPr="00DC7686">
              <w:rPr>
                <w:rFonts w:ascii="Arial" w:hAnsi="Arial" w:cs="Arial"/>
                <w:sz w:val="22"/>
                <w:szCs w:val="22"/>
              </w:rPr>
              <w:t>Data</w:t>
            </w:r>
            <w:r w:rsidR="003F094B" w:rsidRPr="00DC7686">
              <w:rPr>
                <w:rFonts w:ascii="Arial" w:hAnsi="Arial" w:cs="Arial"/>
                <w:sz w:val="22"/>
                <w:szCs w:val="22"/>
              </w:rPr>
              <w:t xml:space="preserve"> Protection &amp; Regulators</w:t>
            </w:r>
          </w:p>
        </w:tc>
        <w:tc>
          <w:tcPr>
            <w:tcW w:w="1774" w:type="dxa"/>
          </w:tcPr>
          <w:p w14:paraId="18F9C505" w14:textId="35B3AD05" w:rsidR="00524A84" w:rsidRPr="00DC7686" w:rsidRDefault="001C501C" w:rsidP="004F0474">
            <w:pPr>
              <w:rPr>
                <w:rFonts w:ascii="Arial" w:hAnsi="Arial" w:cs="Arial"/>
                <w:sz w:val="22"/>
                <w:szCs w:val="22"/>
              </w:rPr>
            </w:pPr>
            <w:r w:rsidRPr="00DC7686">
              <w:rPr>
                <w:rFonts w:ascii="Arial" w:hAnsi="Arial" w:cs="Arial"/>
                <w:sz w:val="22"/>
                <w:szCs w:val="22"/>
              </w:rPr>
              <w:t>High</w:t>
            </w:r>
          </w:p>
        </w:tc>
        <w:tc>
          <w:tcPr>
            <w:tcW w:w="1775" w:type="dxa"/>
          </w:tcPr>
          <w:p w14:paraId="41080318" w14:textId="115CE884" w:rsidR="00524A84" w:rsidRPr="00DC7686" w:rsidRDefault="00434C0C" w:rsidP="004F0474">
            <w:pPr>
              <w:rPr>
                <w:rFonts w:ascii="Arial" w:hAnsi="Arial" w:cs="Arial"/>
                <w:sz w:val="22"/>
                <w:szCs w:val="22"/>
              </w:rPr>
            </w:pPr>
            <w:r w:rsidRPr="00DC7686">
              <w:rPr>
                <w:rFonts w:ascii="Arial" w:hAnsi="Arial" w:cs="Arial"/>
                <w:sz w:val="22"/>
                <w:szCs w:val="22"/>
              </w:rPr>
              <w:t>High</w:t>
            </w:r>
          </w:p>
        </w:tc>
        <w:tc>
          <w:tcPr>
            <w:tcW w:w="1775" w:type="dxa"/>
          </w:tcPr>
          <w:p w14:paraId="6B6B84FC" w14:textId="4A24C187" w:rsidR="00524A84" w:rsidRPr="00DC7686" w:rsidRDefault="002466D0" w:rsidP="004F0474">
            <w:pPr>
              <w:rPr>
                <w:rFonts w:ascii="Arial" w:hAnsi="Arial" w:cs="Arial"/>
                <w:sz w:val="22"/>
                <w:szCs w:val="22"/>
              </w:rPr>
            </w:pPr>
            <w:r w:rsidRPr="00DC7686">
              <w:rPr>
                <w:rFonts w:ascii="Arial" w:hAnsi="Arial" w:cs="Arial"/>
                <w:sz w:val="22"/>
                <w:szCs w:val="22"/>
              </w:rPr>
              <w:t>High</w:t>
            </w:r>
          </w:p>
        </w:tc>
        <w:tc>
          <w:tcPr>
            <w:tcW w:w="1776" w:type="dxa"/>
          </w:tcPr>
          <w:p w14:paraId="16D9AC83" w14:textId="05ED314E" w:rsidR="00524A84" w:rsidRPr="00DC7686" w:rsidRDefault="002466D0" w:rsidP="004F0474">
            <w:pPr>
              <w:rPr>
                <w:rFonts w:ascii="Arial" w:hAnsi="Arial" w:cs="Arial"/>
                <w:sz w:val="22"/>
                <w:szCs w:val="22"/>
              </w:rPr>
            </w:pPr>
            <w:r w:rsidRPr="00DC7686">
              <w:rPr>
                <w:rFonts w:ascii="Arial" w:hAnsi="Arial" w:cs="Arial"/>
                <w:sz w:val="22"/>
                <w:szCs w:val="22"/>
              </w:rPr>
              <w:t>High</w:t>
            </w:r>
          </w:p>
        </w:tc>
      </w:tr>
      <w:tr w:rsidR="00524A84" w:rsidRPr="00DC7686" w14:paraId="0965EDD9" w14:textId="77777777" w:rsidTr="00634A5C">
        <w:tc>
          <w:tcPr>
            <w:tcW w:w="1916" w:type="dxa"/>
          </w:tcPr>
          <w:p w14:paraId="3E6F66E5" w14:textId="6B81BE15" w:rsidR="00524A84" w:rsidRPr="00DC7686" w:rsidRDefault="003F094B" w:rsidP="004F0474">
            <w:pPr>
              <w:rPr>
                <w:rFonts w:ascii="Arial" w:hAnsi="Arial" w:cs="Arial"/>
                <w:sz w:val="22"/>
                <w:szCs w:val="22"/>
              </w:rPr>
            </w:pPr>
            <w:r w:rsidRPr="00DC7686">
              <w:rPr>
                <w:rFonts w:ascii="Arial" w:hAnsi="Arial" w:cs="Arial"/>
                <w:sz w:val="22"/>
                <w:szCs w:val="22"/>
              </w:rPr>
              <w:t>IT/Product</w:t>
            </w:r>
            <w:r w:rsidR="000619A5" w:rsidRPr="00DC7686">
              <w:rPr>
                <w:rFonts w:ascii="Arial" w:hAnsi="Arial" w:cs="Arial"/>
                <w:sz w:val="22"/>
                <w:szCs w:val="22"/>
              </w:rPr>
              <w:t xml:space="preserve"> &amp; AI </w:t>
            </w:r>
            <w:r w:rsidR="00392D80" w:rsidRPr="00DC7686">
              <w:rPr>
                <w:rFonts w:ascii="Arial" w:hAnsi="Arial" w:cs="Arial"/>
                <w:sz w:val="22"/>
                <w:szCs w:val="22"/>
              </w:rPr>
              <w:t>Teams</w:t>
            </w:r>
          </w:p>
        </w:tc>
        <w:tc>
          <w:tcPr>
            <w:tcW w:w="1774" w:type="dxa"/>
          </w:tcPr>
          <w:p w14:paraId="52CB3DD3" w14:textId="562DE13E" w:rsidR="00524A84" w:rsidRPr="00DC7686" w:rsidRDefault="00434C0C" w:rsidP="004F0474">
            <w:pPr>
              <w:rPr>
                <w:rFonts w:ascii="Arial" w:hAnsi="Arial" w:cs="Arial"/>
                <w:sz w:val="22"/>
                <w:szCs w:val="22"/>
              </w:rPr>
            </w:pPr>
            <w:r w:rsidRPr="00DC7686">
              <w:rPr>
                <w:rFonts w:ascii="Arial" w:hAnsi="Arial" w:cs="Arial"/>
                <w:sz w:val="22"/>
                <w:szCs w:val="22"/>
              </w:rPr>
              <w:t>High</w:t>
            </w:r>
          </w:p>
        </w:tc>
        <w:tc>
          <w:tcPr>
            <w:tcW w:w="1775" w:type="dxa"/>
          </w:tcPr>
          <w:p w14:paraId="5A0FB14D" w14:textId="31F9A479" w:rsidR="00524A84" w:rsidRPr="00DC7686" w:rsidRDefault="00434C0C" w:rsidP="004F0474">
            <w:pPr>
              <w:rPr>
                <w:rFonts w:ascii="Arial" w:hAnsi="Arial" w:cs="Arial"/>
                <w:sz w:val="22"/>
                <w:szCs w:val="22"/>
              </w:rPr>
            </w:pPr>
            <w:r w:rsidRPr="00DC7686">
              <w:rPr>
                <w:rFonts w:ascii="Arial" w:hAnsi="Arial" w:cs="Arial"/>
                <w:sz w:val="22"/>
                <w:szCs w:val="22"/>
              </w:rPr>
              <w:t>High</w:t>
            </w:r>
          </w:p>
        </w:tc>
        <w:tc>
          <w:tcPr>
            <w:tcW w:w="1775" w:type="dxa"/>
          </w:tcPr>
          <w:p w14:paraId="2711B529" w14:textId="01DD1D17" w:rsidR="00524A84" w:rsidRPr="00DC7686" w:rsidRDefault="002466D0" w:rsidP="004F0474">
            <w:pPr>
              <w:rPr>
                <w:rFonts w:ascii="Arial" w:hAnsi="Arial" w:cs="Arial"/>
                <w:sz w:val="22"/>
                <w:szCs w:val="22"/>
              </w:rPr>
            </w:pPr>
            <w:r w:rsidRPr="00DC7686">
              <w:rPr>
                <w:rFonts w:ascii="Arial" w:hAnsi="Arial" w:cs="Arial"/>
                <w:sz w:val="22"/>
                <w:szCs w:val="22"/>
              </w:rPr>
              <w:t>High</w:t>
            </w:r>
          </w:p>
        </w:tc>
        <w:tc>
          <w:tcPr>
            <w:tcW w:w="1776" w:type="dxa"/>
          </w:tcPr>
          <w:p w14:paraId="6D5FA5BB" w14:textId="2A0236B6" w:rsidR="00524A84" w:rsidRPr="00DC7686" w:rsidRDefault="002466D0" w:rsidP="004F0474">
            <w:pPr>
              <w:rPr>
                <w:rFonts w:ascii="Arial" w:hAnsi="Arial" w:cs="Arial"/>
                <w:sz w:val="22"/>
                <w:szCs w:val="22"/>
              </w:rPr>
            </w:pPr>
            <w:r w:rsidRPr="00DC7686">
              <w:rPr>
                <w:rFonts w:ascii="Arial" w:hAnsi="Arial" w:cs="Arial"/>
                <w:sz w:val="22"/>
                <w:szCs w:val="22"/>
              </w:rPr>
              <w:t>Definitive</w:t>
            </w:r>
          </w:p>
        </w:tc>
      </w:tr>
      <w:tr w:rsidR="00524A84" w:rsidRPr="00DC7686" w14:paraId="631CCA6A" w14:textId="77777777" w:rsidTr="00634A5C">
        <w:tc>
          <w:tcPr>
            <w:tcW w:w="1916" w:type="dxa"/>
          </w:tcPr>
          <w:p w14:paraId="26625B80" w14:textId="785E6762" w:rsidR="00524A84" w:rsidRPr="00DC7686" w:rsidRDefault="00392D80" w:rsidP="004F0474">
            <w:pPr>
              <w:rPr>
                <w:rFonts w:ascii="Arial" w:hAnsi="Arial" w:cs="Arial"/>
                <w:sz w:val="22"/>
                <w:szCs w:val="22"/>
              </w:rPr>
            </w:pPr>
            <w:r w:rsidRPr="00DC7686">
              <w:rPr>
                <w:rFonts w:ascii="Arial" w:hAnsi="Arial" w:cs="Arial"/>
                <w:sz w:val="22"/>
                <w:szCs w:val="22"/>
              </w:rPr>
              <w:t>Country/Regional Managers</w:t>
            </w:r>
          </w:p>
        </w:tc>
        <w:tc>
          <w:tcPr>
            <w:tcW w:w="1774" w:type="dxa"/>
          </w:tcPr>
          <w:p w14:paraId="265D03C9" w14:textId="7DEDC260" w:rsidR="00524A84" w:rsidRPr="00DC7686" w:rsidRDefault="00434C0C" w:rsidP="004F0474">
            <w:pPr>
              <w:rPr>
                <w:rFonts w:ascii="Arial" w:hAnsi="Arial" w:cs="Arial"/>
                <w:sz w:val="22"/>
                <w:szCs w:val="22"/>
              </w:rPr>
            </w:pPr>
            <w:r w:rsidRPr="00DC7686">
              <w:rPr>
                <w:rFonts w:ascii="Arial" w:hAnsi="Arial" w:cs="Arial"/>
                <w:sz w:val="22"/>
                <w:szCs w:val="22"/>
              </w:rPr>
              <w:t>High</w:t>
            </w:r>
          </w:p>
        </w:tc>
        <w:tc>
          <w:tcPr>
            <w:tcW w:w="1775" w:type="dxa"/>
          </w:tcPr>
          <w:p w14:paraId="5966F808" w14:textId="34092F95" w:rsidR="00524A84" w:rsidRPr="00DC7686" w:rsidRDefault="00434C0C" w:rsidP="004F0474">
            <w:pPr>
              <w:rPr>
                <w:rFonts w:ascii="Arial" w:hAnsi="Arial" w:cs="Arial"/>
                <w:sz w:val="22"/>
                <w:szCs w:val="22"/>
              </w:rPr>
            </w:pPr>
            <w:r w:rsidRPr="00DC7686">
              <w:rPr>
                <w:rFonts w:ascii="Arial" w:hAnsi="Arial" w:cs="Arial"/>
                <w:sz w:val="22"/>
                <w:szCs w:val="22"/>
              </w:rPr>
              <w:t>High</w:t>
            </w:r>
          </w:p>
        </w:tc>
        <w:tc>
          <w:tcPr>
            <w:tcW w:w="1775" w:type="dxa"/>
          </w:tcPr>
          <w:p w14:paraId="5E4625B8" w14:textId="7A3A5BB1" w:rsidR="00524A84" w:rsidRPr="00DC7686" w:rsidRDefault="002466D0" w:rsidP="004F0474">
            <w:pPr>
              <w:rPr>
                <w:rFonts w:ascii="Arial" w:hAnsi="Arial" w:cs="Arial"/>
                <w:sz w:val="22"/>
                <w:szCs w:val="22"/>
              </w:rPr>
            </w:pPr>
            <w:r w:rsidRPr="00DC7686">
              <w:rPr>
                <w:rFonts w:ascii="Arial" w:hAnsi="Arial" w:cs="Arial"/>
                <w:sz w:val="22"/>
                <w:szCs w:val="22"/>
              </w:rPr>
              <w:t>High</w:t>
            </w:r>
          </w:p>
        </w:tc>
        <w:tc>
          <w:tcPr>
            <w:tcW w:w="1776" w:type="dxa"/>
          </w:tcPr>
          <w:p w14:paraId="4421E361" w14:textId="475CE7CA" w:rsidR="00524A84" w:rsidRPr="00DC7686" w:rsidRDefault="002466D0" w:rsidP="004F0474">
            <w:pPr>
              <w:rPr>
                <w:rFonts w:ascii="Arial" w:hAnsi="Arial" w:cs="Arial"/>
                <w:sz w:val="22"/>
                <w:szCs w:val="22"/>
              </w:rPr>
            </w:pPr>
            <w:r w:rsidRPr="00DC7686">
              <w:rPr>
                <w:rFonts w:ascii="Arial" w:hAnsi="Arial" w:cs="Arial"/>
                <w:sz w:val="22"/>
                <w:szCs w:val="22"/>
              </w:rPr>
              <w:t>Definitive</w:t>
            </w:r>
          </w:p>
        </w:tc>
      </w:tr>
      <w:tr w:rsidR="00634A5C" w:rsidRPr="00DC7686" w14:paraId="5DA2E5BE" w14:textId="77777777" w:rsidTr="00634A5C">
        <w:tc>
          <w:tcPr>
            <w:tcW w:w="1916" w:type="dxa"/>
          </w:tcPr>
          <w:p w14:paraId="7A5072A2" w14:textId="2189D6D7" w:rsidR="00634A5C" w:rsidRPr="00DC7686" w:rsidRDefault="00634A5C" w:rsidP="004F0474">
            <w:pPr>
              <w:rPr>
                <w:rFonts w:ascii="Arial" w:hAnsi="Arial" w:cs="Arial"/>
                <w:sz w:val="22"/>
                <w:szCs w:val="22"/>
              </w:rPr>
            </w:pPr>
            <w:r w:rsidRPr="00DC7686">
              <w:rPr>
                <w:rFonts w:ascii="Arial" w:hAnsi="Arial" w:cs="Arial"/>
                <w:sz w:val="22"/>
                <w:szCs w:val="22"/>
              </w:rPr>
              <w:t>Technology Partners</w:t>
            </w:r>
          </w:p>
        </w:tc>
        <w:tc>
          <w:tcPr>
            <w:tcW w:w="1774" w:type="dxa"/>
          </w:tcPr>
          <w:p w14:paraId="7B4AA5D0" w14:textId="785935B3" w:rsidR="00634A5C" w:rsidRPr="00DC7686" w:rsidRDefault="00434C0C" w:rsidP="004F0474">
            <w:pPr>
              <w:rPr>
                <w:rFonts w:ascii="Arial" w:hAnsi="Arial" w:cs="Arial"/>
                <w:sz w:val="22"/>
                <w:szCs w:val="22"/>
              </w:rPr>
            </w:pPr>
            <w:r w:rsidRPr="00DC7686">
              <w:rPr>
                <w:rFonts w:ascii="Arial" w:hAnsi="Arial" w:cs="Arial"/>
                <w:sz w:val="22"/>
                <w:szCs w:val="22"/>
              </w:rPr>
              <w:t>High</w:t>
            </w:r>
          </w:p>
        </w:tc>
        <w:tc>
          <w:tcPr>
            <w:tcW w:w="1775" w:type="dxa"/>
          </w:tcPr>
          <w:p w14:paraId="79C80B3A" w14:textId="3672751C" w:rsidR="00634A5C" w:rsidRPr="00DC7686" w:rsidRDefault="00434C0C" w:rsidP="004F0474">
            <w:pPr>
              <w:rPr>
                <w:rFonts w:ascii="Arial" w:hAnsi="Arial" w:cs="Arial"/>
                <w:sz w:val="22"/>
                <w:szCs w:val="22"/>
              </w:rPr>
            </w:pPr>
            <w:r w:rsidRPr="00DC7686">
              <w:rPr>
                <w:rFonts w:ascii="Arial" w:hAnsi="Arial" w:cs="Arial"/>
                <w:sz w:val="22"/>
                <w:szCs w:val="22"/>
              </w:rPr>
              <w:t>High</w:t>
            </w:r>
          </w:p>
        </w:tc>
        <w:tc>
          <w:tcPr>
            <w:tcW w:w="1775" w:type="dxa"/>
          </w:tcPr>
          <w:p w14:paraId="0A63BB37" w14:textId="29612338" w:rsidR="00634A5C" w:rsidRPr="00DC7686" w:rsidRDefault="002466D0" w:rsidP="004F0474">
            <w:pPr>
              <w:rPr>
                <w:rFonts w:ascii="Arial" w:hAnsi="Arial" w:cs="Arial"/>
                <w:sz w:val="22"/>
                <w:szCs w:val="22"/>
              </w:rPr>
            </w:pPr>
            <w:r w:rsidRPr="00DC7686">
              <w:rPr>
                <w:rFonts w:ascii="Arial" w:hAnsi="Arial" w:cs="Arial"/>
                <w:sz w:val="22"/>
                <w:szCs w:val="22"/>
              </w:rPr>
              <w:t>Medium</w:t>
            </w:r>
          </w:p>
        </w:tc>
        <w:tc>
          <w:tcPr>
            <w:tcW w:w="1776" w:type="dxa"/>
          </w:tcPr>
          <w:p w14:paraId="2F11EC4C" w14:textId="1BA78554" w:rsidR="00634A5C" w:rsidRPr="00DC7686" w:rsidRDefault="006462EE" w:rsidP="004F0474">
            <w:pPr>
              <w:rPr>
                <w:rFonts w:ascii="Arial" w:hAnsi="Arial" w:cs="Arial"/>
                <w:sz w:val="22"/>
                <w:szCs w:val="22"/>
              </w:rPr>
            </w:pPr>
            <w:r w:rsidRPr="00DC7686">
              <w:rPr>
                <w:rFonts w:ascii="Arial" w:hAnsi="Arial" w:cs="Arial"/>
                <w:sz w:val="22"/>
                <w:szCs w:val="22"/>
              </w:rPr>
              <w:t>Dominant</w:t>
            </w:r>
          </w:p>
        </w:tc>
      </w:tr>
      <w:tr w:rsidR="00634A5C" w:rsidRPr="00DC7686" w14:paraId="4D4DCF66" w14:textId="77777777" w:rsidTr="00634A5C">
        <w:tc>
          <w:tcPr>
            <w:tcW w:w="1916" w:type="dxa"/>
          </w:tcPr>
          <w:p w14:paraId="05D86BDC" w14:textId="6D5FF309" w:rsidR="00634A5C" w:rsidRPr="00DC7686" w:rsidRDefault="00065C8E" w:rsidP="004F0474">
            <w:pPr>
              <w:rPr>
                <w:rFonts w:ascii="Arial" w:hAnsi="Arial" w:cs="Arial"/>
                <w:sz w:val="22"/>
                <w:szCs w:val="22"/>
              </w:rPr>
            </w:pPr>
            <w:r w:rsidRPr="00DC7686">
              <w:rPr>
                <w:rFonts w:ascii="Arial" w:hAnsi="Arial" w:cs="Arial"/>
                <w:sz w:val="22"/>
                <w:szCs w:val="22"/>
              </w:rPr>
              <w:t>Employees/Customer Service</w:t>
            </w:r>
          </w:p>
        </w:tc>
        <w:tc>
          <w:tcPr>
            <w:tcW w:w="1774" w:type="dxa"/>
          </w:tcPr>
          <w:p w14:paraId="5AAE7A10" w14:textId="2BBBDA36" w:rsidR="00634A5C" w:rsidRPr="00DC7686" w:rsidRDefault="00C442B5" w:rsidP="004F0474">
            <w:pPr>
              <w:rPr>
                <w:rFonts w:ascii="Arial" w:hAnsi="Arial" w:cs="Arial"/>
                <w:sz w:val="22"/>
                <w:szCs w:val="22"/>
              </w:rPr>
            </w:pPr>
            <w:r w:rsidRPr="00DC7686">
              <w:rPr>
                <w:rFonts w:ascii="Arial" w:hAnsi="Arial" w:cs="Arial"/>
                <w:sz w:val="22"/>
                <w:szCs w:val="22"/>
              </w:rPr>
              <w:t>Medium</w:t>
            </w:r>
          </w:p>
        </w:tc>
        <w:tc>
          <w:tcPr>
            <w:tcW w:w="1775" w:type="dxa"/>
          </w:tcPr>
          <w:p w14:paraId="728D98EB" w14:textId="28DC9FC6" w:rsidR="00634A5C" w:rsidRPr="00DC7686" w:rsidRDefault="00C442B5" w:rsidP="004F0474">
            <w:pPr>
              <w:rPr>
                <w:rFonts w:ascii="Arial" w:hAnsi="Arial" w:cs="Arial"/>
                <w:sz w:val="22"/>
                <w:szCs w:val="22"/>
              </w:rPr>
            </w:pPr>
            <w:r w:rsidRPr="00DC7686">
              <w:rPr>
                <w:rFonts w:ascii="Arial" w:hAnsi="Arial" w:cs="Arial"/>
                <w:sz w:val="22"/>
                <w:szCs w:val="22"/>
              </w:rPr>
              <w:t>High</w:t>
            </w:r>
          </w:p>
        </w:tc>
        <w:tc>
          <w:tcPr>
            <w:tcW w:w="1775" w:type="dxa"/>
          </w:tcPr>
          <w:p w14:paraId="3D3058CC" w14:textId="67AE9F53" w:rsidR="00634A5C" w:rsidRPr="00DC7686" w:rsidRDefault="00541DDC" w:rsidP="004F0474">
            <w:pPr>
              <w:rPr>
                <w:rFonts w:ascii="Arial" w:hAnsi="Arial" w:cs="Arial"/>
                <w:sz w:val="22"/>
                <w:szCs w:val="22"/>
              </w:rPr>
            </w:pPr>
            <w:r w:rsidRPr="00DC7686">
              <w:rPr>
                <w:rFonts w:ascii="Arial" w:hAnsi="Arial" w:cs="Arial"/>
                <w:sz w:val="22"/>
                <w:szCs w:val="22"/>
              </w:rPr>
              <w:t>Medium</w:t>
            </w:r>
          </w:p>
        </w:tc>
        <w:tc>
          <w:tcPr>
            <w:tcW w:w="1776" w:type="dxa"/>
          </w:tcPr>
          <w:p w14:paraId="02CB5378" w14:textId="5801DEBD" w:rsidR="00634A5C" w:rsidRPr="00DC7686" w:rsidRDefault="00541DDC" w:rsidP="004F0474">
            <w:pPr>
              <w:rPr>
                <w:rFonts w:ascii="Arial" w:hAnsi="Arial" w:cs="Arial"/>
                <w:sz w:val="22"/>
                <w:szCs w:val="22"/>
              </w:rPr>
            </w:pPr>
            <w:r w:rsidRPr="00DC7686">
              <w:rPr>
                <w:rFonts w:ascii="Arial" w:hAnsi="Arial" w:cs="Arial"/>
                <w:sz w:val="22"/>
                <w:szCs w:val="22"/>
              </w:rPr>
              <w:t>Moderate/High</w:t>
            </w:r>
          </w:p>
        </w:tc>
      </w:tr>
      <w:tr w:rsidR="00634A5C" w:rsidRPr="00DC7686" w14:paraId="57F361E8" w14:textId="77777777" w:rsidTr="00634A5C">
        <w:tc>
          <w:tcPr>
            <w:tcW w:w="1916" w:type="dxa"/>
          </w:tcPr>
          <w:p w14:paraId="2E61088A" w14:textId="3A59579B" w:rsidR="00634A5C" w:rsidRPr="00DC7686" w:rsidRDefault="00065C8E" w:rsidP="004F0474">
            <w:pPr>
              <w:rPr>
                <w:rFonts w:ascii="Arial" w:hAnsi="Arial" w:cs="Arial"/>
                <w:sz w:val="22"/>
                <w:szCs w:val="22"/>
              </w:rPr>
            </w:pPr>
            <w:r w:rsidRPr="00DC7686">
              <w:rPr>
                <w:rFonts w:ascii="Arial" w:hAnsi="Arial" w:cs="Arial"/>
                <w:sz w:val="22"/>
                <w:szCs w:val="22"/>
              </w:rPr>
              <w:t>Suppliers/Commercial</w:t>
            </w:r>
          </w:p>
        </w:tc>
        <w:tc>
          <w:tcPr>
            <w:tcW w:w="1774" w:type="dxa"/>
          </w:tcPr>
          <w:p w14:paraId="5B916914" w14:textId="115A0EF3" w:rsidR="00634A5C" w:rsidRPr="00DC7686" w:rsidRDefault="00C442B5" w:rsidP="004F0474">
            <w:pPr>
              <w:rPr>
                <w:rFonts w:ascii="Arial" w:hAnsi="Arial" w:cs="Arial"/>
                <w:sz w:val="22"/>
                <w:szCs w:val="22"/>
              </w:rPr>
            </w:pPr>
            <w:r w:rsidRPr="00DC7686">
              <w:rPr>
                <w:rFonts w:ascii="Arial" w:hAnsi="Arial" w:cs="Arial"/>
                <w:sz w:val="22"/>
                <w:szCs w:val="22"/>
              </w:rPr>
              <w:t>Medium</w:t>
            </w:r>
          </w:p>
        </w:tc>
        <w:tc>
          <w:tcPr>
            <w:tcW w:w="1775" w:type="dxa"/>
          </w:tcPr>
          <w:p w14:paraId="74790106" w14:textId="4FADA46C" w:rsidR="00634A5C" w:rsidRPr="00DC7686" w:rsidRDefault="00C442B5" w:rsidP="004F0474">
            <w:pPr>
              <w:rPr>
                <w:rFonts w:ascii="Arial" w:hAnsi="Arial" w:cs="Arial"/>
                <w:sz w:val="22"/>
                <w:szCs w:val="22"/>
              </w:rPr>
            </w:pPr>
            <w:r w:rsidRPr="00DC7686">
              <w:rPr>
                <w:rFonts w:ascii="Arial" w:hAnsi="Arial" w:cs="Arial"/>
                <w:sz w:val="22"/>
                <w:szCs w:val="22"/>
              </w:rPr>
              <w:t>High</w:t>
            </w:r>
          </w:p>
        </w:tc>
        <w:tc>
          <w:tcPr>
            <w:tcW w:w="1775" w:type="dxa"/>
          </w:tcPr>
          <w:p w14:paraId="61293E6F" w14:textId="4D8405B8" w:rsidR="00634A5C" w:rsidRPr="00DC7686" w:rsidRDefault="00541DDC" w:rsidP="004F0474">
            <w:pPr>
              <w:rPr>
                <w:rFonts w:ascii="Arial" w:hAnsi="Arial" w:cs="Arial"/>
                <w:sz w:val="22"/>
                <w:szCs w:val="22"/>
              </w:rPr>
            </w:pPr>
            <w:r w:rsidRPr="00DC7686">
              <w:rPr>
                <w:rFonts w:ascii="Arial" w:hAnsi="Arial" w:cs="Arial"/>
                <w:sz w:val="22"/>
                <w:szCs w:val="22"/>
              </w:rPr>
              <w:t>Medium</w:t>
            </w:r>
          </w:p>
        </w:tc>
        <w:tc>
          <w:tcPr>
            <w:tcW w:w="1776" w:type="dxa"/>
          </w:tcPr>
          <w:p w14:paraId="064D20E3" w14:textId="2136F39B" w:rsidR="00634A5C" w:rsidRPr="00DC7686" w:rsidRDefault="00354BCE" w:rsidP="004F0474">
            <w:pPr>
              <w:rPr>
                <w:rFonts w:ascii="Arial" w:hAnsi="Arial" w:cs="Arial"/>
                <w:sz w:val="22"/>
                <w:szCs w:val="22"/>
              </w:rPr>
            </w:pPr>
            <w:r w:rsidRPr="00DC7686">
              <w:rPr>
                <w:rFonts w:ascii="Arial" w:hAnsi="Arial" w:cs="Arial"/>
                <w:sz w:val="22"/>
                <w:szCs w:val="22"/>
              </w:rPr>
              <w:t>Moderate</w:t>
            </w:r>
          </w:p>
        </w:tc>
      </w:tr>
      <w:tr w:rsidR="00634A5C" w:rsidRPr="00DC7686" w14:paraId="7A5FBB3F" w14:textId="77777777" w:rsidTr="00634A5C">
        <w:tc>
          <w:tcPr>
            <w:tcW w:w="1916" w:type="dxa"/>
          </w:tcPr>
          <w:p w14:paraId="28074353" w14:textId="6119D4CC" w:rsidR="00634A5C" w:rsidRPr="00DC7686" w:rsidRDefault="00065C8E" w:rsidP="004F0474">
            <w:pPr>
              <w:rPr>
                <w:rFonts w:ascii="Arial" w:hAnsi="Arial" w:cs="Arial"/>
                <w:sz w:val="22"/>
                <w:szCs w:val="22"/>
              </w:rPr>
            </w:pPr>
            <w:r w:rsidRPr="00DC7686">
              <w:rPr>
                <w:rFonts w:ascii="Arial" w:hAnsi="Arial" w:cs="Arial"/>
                <w:sz w:val="22"/>
                <w:szCs w:val="22"/>
              </w:rPr>
              <w:t>Investors/Share</w:t>
            </w:r>
            <w:r w:rsidR="00C442B5" w:rsidRPr="00DC7686">
              <w:rPr>
                <w:rFonts w:ascii="Arial" w:hAnsi="Arial" w:cs="Arial"/>
                <w:sz w:val="22"/>
                <w:szCs w:val="22"/>
              </w:rPr>
              <w:t>h</w:t>
            </w:r>
            <w:r w:rsidR="006326A1" w:rsidRPr="00DC7686">
              <w:rPr>
                <w:rFonts w:ascii="Arial" w:hAnsi="Arial" w:cs="Arial"/>
                <w:sz w:val="22"/>
                <w:szCs w:val="22"/>
              </w:rPr>
              <w:t>olders</w:t>
            </w:r>
          </w:p>
        </w:tc>
        <w:tc>
          <w:tcPr>
            <w:tcW w:w="1774" w:type="dxa"/>
          </w:tcPr>
          <w:p w14:paraId="39AE99F3" w14:textId="2714B96A" w:rsidR="00634A5C" w:rsidRPr="00DC7686" w:rsidRDefault="00C442B5" w:rsidP="004F0474">
            <w:pPr>
              <w:rPr>
                <w:rFonts w:ascii="Arial" w:hAnsi="Arial" w:cs="Arial"/>
                <w:sz w:val="22"/>
                <w:szCs w:val="22"/>
              </w:rPr>
            </w:pPr>
            <w:r w:rsidRPr="00DC7686">
              <w:rPr>
                <w:rFonts w:ascii="Arial" w:hAnsi="Arial" w:cs="Arial"/>
                <w:sz w:val="22"/>
                <w:szCs w:val="22"/>
              </w:rPr>
              <w:t>High</w:t>
            </w:r>
          </w:p>
        </w:tc>
        <w:tc>
          <w:tcPr>
            <w:tcW w:w="1775" w:type="dxa"/>
          </w:tcPr>
          <w:p w14:paraId="7A54CE19" w14:textId="46750305" w:rsidR="00634A5C" w:rsidRPr="00DC7686" w:rsidRDefault="00C442B5" w:rsidP="004F0474">
            <w:pPr>
              <w:rPr>
                <w:rFonts w:ascii="Arial" w:hAnsi="Arial" w:cs="Arial"/>
                <w:sz w:val="22"/>
                <w:szCs w:val="22"/>
              </w:rPr>
            </w:pPr>
            <w:r w:rsidRPr="00DC7686">
              <w:rPr>
                <w:rFonts w:ascii="Arial" w:hAnsi="Arial" w:cs="Arial"/>
                <w:sz w:val="22"/>
                <w:szCs w:val="22"/>
              </w:rPr>
              <w:t>High</w:t>
            </w:r>
          </w:p>
        </w:tc>
        <w:tc>
          <w:tcPr>
            <w:tcW w:w="1775" w:type="dxa"/>
          </w:tcPr>
          <w:p w14:paraId="22739895" w14:textId="2A2059CA" w:rsidR="00634A5C" w:rsidRPr="00DC7686" w:rsidRDefault="00541DDC" w:rsidP="004F0474">
            <w:pPr>
              <w:rPr>
                <w:rFonts w:ascii="Arial" w:hAnsi="Arial" w:cs="Arial"/>
                <w:sz w:val="22"/>
                <w:szCs w:val="22"/>
              </w:rPr>
            </w:pPr>
            <w:r w:rsidRPr="00DC7686">
              <w:rPr>
                <w:rFonts w:ascii="Arial" w:hAnsi="Arial" w:cs="Arial"/>
                <w:sz w:val="22"/>
                <w:szCs w:val="22"/>
              </w:rPr>
              <w:t>Medium</w:t>
            </w:r>
          </w:p>
        </w:tc>
        <w:tc>
          <w:tcPr>
            <w:tcW w:w="1776" w:type="dxa"/>
          </w:tcPr>
          <w:p w14:paraId="47B15D93" w14:textId="08670C3E" w:rsidR="00634A5C" w:rsidRPr="00DC7686" w:rsidRDefault="00354BCE" w:rsidP="004F0474">
            <w:pPr>
              <w:rPr>
                <w:rFonts w:ascii="Arial" w:hAnsi="Arial" w:cs="Arial"/>
                <w:sz w:val="22"/>
                <w:szCs w:val="22"/>
              </w:rPr>
            </w:pPr>
            <w:r w:rsidRPr="00DC7686">
              <w:rPr>
                <w:rFonts w:ascii="Arial" w:hAnsi="Arial" w:cs="Arial"/>
                <w:sz w:val="22"/>
                <w:szCs w:val="22"/>
              </w:rPr>
              <w:t>Dominant</w:t>
            </w:r>
          </w:p>
        </w:tc>
      </w:tr>
    </w:tbl>
    <w:p w14:paraId="5DF876D2" w14:textId="77777777" w:rsidR="00524A84" w:rsidRPr="00DC7686" w:rsidRDefault="00524A84" w:rsidP="004F0474">
      <w:pPr>
        <w:rPr>
          <w:rFonts w:ascii="Arial" w:hAnsi="Arial" w:cs="Arial"/>
          <w:sz w:val="22"/>
          <w:szCs w:val="22"/>
        </w:rPr>
      </w:pPr>
    </w:p>
    <w:p w14:paraId="39D41CBE" w14:textId="5B86DC39" w:rsidR="00C50C16" w:rsidRPr="00DC7686" w:rsidRDefault="00354BCE" w:rsidP="004F0474">
      <w:pPr>
        <w:rPr>
          <w:rFonts w:ascii="Arial" w:hAnsi="Arial" w:cs="Arial"/>
          <w:sz w:val="22"/>
          <w:szCs w:val="22"/>
        </w:rPr>
      </w:pPr>
      <w:r w:rsidRPr="00DC7686">
        <w:rPr>
          <w:rFonts w:ascii="Arial" w:hAnsi="Arial" w:cs="Arial"/>
          <w:sz w:val="22"/>
          <w:szCs w:val="22"/>
        </w:rPr>
        <w:t>The Salience Model is more comprehensive than the Power/Interest Matri</w:t>
      </w:r>
      <w:r w:rsidR="00A24548" w:rsidRPr="00DC7686">
        <w:rPr>
          <w:rFonts w:ascii="Arial" w:hAnsi="Arial" w:cs="Arial"/>
          <w:sz w:val="22"/>
          <w:szCs w:val="22"/>
        </w:rPr>
        <w:t xml:space="preserve">x </w:t>
      </w:r>
      <w:r w:rsidRPr="00DC7686">
        <w:rPr>
          <w:rFonts w:ascii="Arial" w:hAnsi="Arial" w:cs="Arial"/>
          <w:sz w:val="22"/>
          <w:szCs w:val="22"/>
        </w:rPr>
        <w:t>in that it acknowledges that forma</w:t>
      </w:r>
      <w:r w:rsidR="00C50C16" w:rsidRPr="00DC7686">
        <w:rPr>
          <w:rFonts w:ascii="Arial" w:hAnsi="Arial" w:cs="Arial"/>
          <w:sz w:val="22"/>
          <w:szCs w:val="22"/>
        </w:rPr>
        <w:t>l</w:t>
      </w:r>
      <w:r w:rsidRPr="00DC7686">
        <w:rPr>
          <w:rFonts w:ascii="Arial" w:hAnsi="Arial" w:cs="Arial"/>
          <w:sz w:val="22"/>
          <w:szCs w:val="22"/>
        </w:rPr>
        <w:t xml:space="preserve"> power</w:t>
      </w:r>
      <w:r w:rsidR="00A24548" w:rsidRPr="00DC7686">
        <w:rPr>
          <w:rFonts w:ascii="Arial" w:hAnsi="Arial" w:cs="Arial"/>
          <w:sz w:val="22"/>
          <w:szCs w:val="22"/>
        </w:rPr>
        <w:t xml:space="preserve"> is not the only factor that determines stakeholder priority.</w:t>
      </w:r>
      <w:r w:rsidR="00465730" w:rsidRPr="00DC7686">
        <w:rPr>
          <w:rFonts w:ascii="Arial" w:hAnsi="Arial" w:cs="Arial"/>
          <w:sz w:val="22"/>
          <w:szCs w:val="22"/>
        </w:rPr>
        <w:t xml:space="preserve"> </w:t>
      </w:r>
      <w:r w:rsidR="00C50C16" w:rsidRPr="00DC7686">
        <w:rPr>
          <w:rFonts w:ascii="Arial" w:hAnsi="Arial" w:cs="Arial"/>
          <w:sz w:val="22"/>
          <w:szCs w:val="22"/>
        </w:rPr>
        <w:t>For example, customers have legitimate expectations in terms of privacy, transparency and fair treatment. Data</w:t>
      </w:r>
      <w:r w:rsidR="00DE7A1A" w:rsidRPr="00DC7686">
        <w:rPr>
          <w:rFonts w:ascii="Arial" w:hAnsi="Arial" w:cs="Arial"/>
          <w:sz w:val="22"/>
          <w:szCs w:val="22"/>
        </w:rPr>
        <w:t>-protection regulators combine legitimacy with significant regulatory</w:t>
      </w:r>
      <w:r w:rsidR="0041564E" w:rsidRPr="00DC7686">
        <w:rPr>
          <w:rFonts w:ascii="Arial" w:hAnsi="Arial" w:cs="Arial"/>
          <w:sz w:val="22"/>
          <w:szCs w:val="22"/>
        </w:rPr>
        <w:t xml:space="preserve"> power and perhaps urgent claims. Mitchell, Agle and Wood (1997)</w:t>
      </w:r>
      <w:r w:rsidR="00980D1B" w:rsidRPr="00DC7686">
        <w:rPr>
          <w:rFonts w:ascii="Arial" w:hAnsi="Arial" w:cs="Arial"/>
          <w:sz w:val="22"/>
          <w:szCs w:val="22"/>
        </w:rPr>
        <w:t xml:space="preserve"> further stress that stakeholder salience is dynamic as the features of salience can alter over time.</w:t>
      </w:r>
    </w:p>
    <w:p w14:paraId="11740B76" w14:textId="77777777" w:rsidR="00160FD2" w:rsidRPr="00DC7686" w:rsidRDefault="00980D1B" w:rsidP="004F0474">
      <w:pPr>
        <w:rPr>
          <w:rFonts w:ascii="Arial" w:hAnsi="Arial" w:cs="Arial"/>
          <w:sz w:val="22"/>
          <w:szCs w:val="22"/>
        </w:rPr>
      </w:pPr>
      <w:r w:rsidRPr="00DC7686">
        <w:rPr>
          <w:rFonts w:ascii="Arial" w:hAnsi="Arial" w:cs="Arial"/>
          <w:sz w:val="22"/>
          <w:szCs w:val="22"/>
        </w:rPr>
        <w:t>This is especially true with Connect Plus. A technology provider having a cybersecurity incident could quickly become an urgent high-priority stakeholder from a relatively stable stakeholder</w:t>
      </w:r>
      <w:r w:rsidR="00CA0B51" w:rsidRPr="00DC7686">
        <w:rPr>
          <w:rFonts w:ascii="Arial" w:hAnsi="Arial" w:cs="Arial"/>
          <w:sz w:val="22"/>
          <w:szCs w:val="22"/>
        </w:rPr>
        <w:t>. Likewise, customer concerns around incorrect AI suggestions or u</w:t>
      </w:r>
      <w:r w:rsidR="002F1595" w:rsidRPr="00DC7686">
        <w:rPr>
          <w:rFonts w:ascii="Arial" w:hAnsi="Arial" w:cs="Arial"/>
          <w:sz w:val="22"/>
          <w:szCs w:val="22"/>
        </w:rPr>
        <w:t xml:space="preserve">sage of personal information may boost the urgency and power of </w:t>
      </w:r>
      <w:r w:rsidR="00862928" w:rsidRPr="00DC7686">
        <w:rPr>
          <w:rFonts w:ascii="Arial" w:hAnsi="Arial" w:cs="Arial"/>
          <w:sz w:val="22"/>
          <w:szCs w:val="22"/>
        </w:rPr>
        <w:t>customer groups.</w:t>
      </w:r>
      <w:r w:rsidR="00160FD2" w:rsidRPr="00DC7686">
        <w:rPr>
          <w:rFonts w:ascii="Arial" w:hAnsi="Arial" w:cs="Arial"/>
          <w:sz w:val="22"/>
          <w:szCs w:val="22"/>
        </w:rPr>
        <w:t xml:space="preserve"> </w:t>
      </w:r>
      <w:r w:rsidR="00862928" w:rsidRPr="00DC7686">
        <w:rPr>
          <w:rFonts w:ascii="Arial" w:hAnsi="Arial" w:cs="Arial"/>
          <w:sz w:val="22"/>
          <w:szCs w:val="22"/>
        </w:rPr>
        <w:t xml:space="preserve">Therefore, the Power/Interest Matrix in conjunction with the Salience Model offers a more </w:t>
      </w:r>
      <w:r w:rsidR="00B3562B" w:rsidRPr="00DC7686">
        <w:rPr>
          <w:rFonts w:ascii="Arial" w:hAnsi="Arial" w:cs="Arial"/>
          <w:sz w:val="22"/>
          <w:szCs w:val="22"/>
        </w:rPr>
        <w:t xml:space="preserve">holistic assessment than each framework individually. </w:t>
      </w:r>
    </w:p>
    <w:p w14:paraId="0F1EA54C" w14:textId="77777777" w:rsidR="00160FD2" w:rsidRPr="00DC7686" w:rsidRDefault="00160FD2" w:rsidP="004F0474">
      <w:pPr>
        <w:rPr>
          <w:rFonts w:ascii="Arial" w:hAnsi="Arial" w:cs="Arial"/>
          <w:sz w:val="22"/>
          <w:szCs w:val="22"/>
        </w:rPr>
      </w:pPr>
    </w:p>
    <w:p w14:paraId="67BA4E53" w14:textId="2BE87008" w:rsidR="00862928" w:rsidRPr="00DC7686" w:rsidRDefault="00B3562B" w:rsidP="004F0474">
      <w:pPr>
        <w:rPr>
          <w:rFonts w:ascii="Arial" w:hAnsi="Arial" w:cs="Arial"/>
          <w:sz w:val="22"/>
          <w:szCs w:val="22"/>
        </w:rPr>
      </w:pPr>
      <w:r w:rsidRPr="00DC7686">
        <w:rPr>
          <w:rFonts w:ascii="Arial" w:hAnsi="Arial" w:cs="Arial"/>
          <w:sz w:val="22"/>
          <w:szCs w:val="22"/>
        </w:rPr>
        <w:t>The first is a basic administrative technique with power. However, both theories need managerial jud</w:t>
      </w:r>
      <w:r w:rsidR="00074591" w:rsidRPr="00DC7686">
        <w:rPr>
          <w:rFonts w:ascii="Arial" w:hAnsi="Arial" w:cs="Arial"/>
          <w:sz w:val="22"/>
          <w:szCs w:val="22"/>
        </w:rPr>
        <w:t>gement and could oversimplify complicated stakeholder connections. Tesco, therefore, should be revisiting its stakeholder map on an ongoing basi</w:t>
      </w:r>
      <w:r w:rsidR="007F7170" w:rsidRPr="00DC7686">
        <w:rPr>
          <w:rFonts w:ascii="Arial" w:hAnsi="Arial" w:cs="Arial"/>
          <w:sz w:val="22"/>
          <w:szCs w:val="22"/>
        </w:rPr>
        <w:t>s</w:t>
      </w:r>
      <w:r w:rsidR="00074591" w:rsidRPr="00DC7686">
        <w:rPr>
          <w:rFonts w:ascii="Arial" w:hAnsi="Arial" w:cs="Arial"/>
          <w:sz w:val="22"/>
          <w:szCs w:val="22"/>
        </w:rPr>
        <w:t xml:space="preserve"> throughout the Connect Plus</w:t>
      </w:r>
      <w:r w:rsidR="007F7170" w:rsidRPr="00DC7686">
        <w:rPr>
          <w:rFonts w:ascii="Arial" w:hAnsi="Arial" w:cs="Arial"/>
          <w:sz w:val="22"/>
          <w:szCs w:val="22"/>
        </w:rPr>
        <w:t xml:space="preserve"> lifecycle, rather than seeing its initial classification as a fixed position.</w:t>
      </w:r>
    </w:p>
    <w:p w14:paraId="1D90E6AE" w14:textId="46EA8C74" w:rsidR="00442667" w:rsidRPr="00DC7686" w:rsidRDefault="075B4A15" w:rsidP="006A5572">
      <w:pPr>
        <w:pStyle w:val="Heading1"/>
        <w:rPr>
          <w:rFonts w:ascii="Arial" w:hAnsi="Arial" w:cs="Arial"/>
          <w:sz w:val="22"/>
          <w:szCs w:val="22"/>
        </w:rPr>
      </w:pPr>
      <w:bookmarkStart w:id="6" w:name="_Toc1689112650"/>
      <w:r w:rsidRPr="00DC7686">
        <w:rPr>
          <w:rFonts w:ascii="Arial" w:hAnsi="Arial" w:cs="Arial"/>
          <w:sz w:val="22"/>
          <w:szCs w:val="22"/>
        </w:rPr>
        <w:t>4. Roles, Responsibilities, Benefits and Challenges of Major Stakeholders</w:t>
      </w:r>
      <w:bookmarkEnd w:id="6"/>
    </w:p>
    <w:p w14:paraId="7C828B60" w14:textId="7DDA67AF" w:rsidR="0062055A" w:rsidRPr="00DC7686" w:rsidRDefault="0062055A" w:rsidP="0062055A">
      <w:pPr>
        <w:rPr>
          <w:rFonts w:ascii="Arial" w:hAnsi="Arial" w:cs="Arial"/>
          <w:sz w:val="22"/>
          <w:szCs w:val="22"/>
        </w:rPr>
      </w:pPr>
      <w:r w:rsidRPr="00DC7686">
        <w:rPr>
          <w:rFonts w:ascii="Arial" w:hAnsi="Arial" w:cs="Arial"/>
          <w:sz w:val="22"/>
          <w:szCs w:val="22"/>
        </w:rPr>
        <w:t>The successful implementation of Connect Plus requires</w:t>
      </w:r>
      <w:r w:rsidR="008502A2" w:rsidRPr="00DC7686">
        <w:rPr>
          <w:rFonts w:ascii="Arial" w:hAnsi="Arial" w:cs="Arial"/>
          <w:sz w:val="22"/>
          <w:szCs w:val="22"/>
        </w:rPr>
        <w:t xml:space="preserve"> the stakeholders to contribute varied resources, expertise and competencies throughout the project life cycle. Stakeholder interactions</w:t>
      </w:r>
      <w:r w:rsidR="00AD58B4" w:rsidRPr="00DC7686">
        <w:rPr>
          <w:rFonts w:ascii="Arial" w:hAnsi="Arial" w:cs="Arial"/>
          <w:sz w:val="22"/>
          <w:szCs w:val="22"/>
        </w:rPr>
        <w:t xml:space="preserve"> are particularly crucial since organisational </w:t>
      </w:r>
      <w:r w:rsidR="003F2DC2" w:rsidRPr="00DC7686">
        <w:rPr>
          <w:rFonts w:ascii="Arial" w:hAnsi="Arial" w:cs="Arial"/>
          <w:sz w:val="22"/>
          <w:szCs w:val="22"/>
        </w:rPr>
        <w:t>v</w:t>
      </w:r>
      <w:r w:rsidR="00AD58B4" w:rsidRPr="00DC7686">
        <w:rPr>
          <w:rFonts w:ascii="Arial" w:hAnsi="Arial" w:cs="Arial"/>
          <w:sz w:val="22"/>
          <w:szCs w:val="22"/>
        </w:rPr>
        <w:t>alue is generated through the engagement and collaboration of various partners, not through unilateral actions by management (Ashcroft, 2017)</w:t>
      </w:r>
      <w:r w:rsidR="003F2DC2" w:rsidRPr="00DC7686">
        <w:rPr>
          <w:rFonts w:ascii="Arial" w:hAnsi="Arial" w:cs="Arial"/>
          <w:sz w:val="22"/>
          <w:szCs w:val="22"/>
        </w:rPr>
        <w:t xml:space="preserve">. </w:t>
      </w:r>
      <w:r w:rsidR="009B3403" w:rsidRPr="00DC7686">
        <w:rPr>
          <w:rFonts w:ascii="Arial" w:hAnsi="Arial" w:cs="Arial"/>
          <w:sz w:val="22"/>
          <w:szCs w:val="22"/>
        </w:rPr>
        <w:t>Defining stakeholder duties clear</w:t>
      </w:r>
      <w:r w:rsidR="000D40F0" w:rsidRPr="00DC7686">
        <w:rPr>
          <w:rFonts w:ascii="Arial" w:hAnsi="Arial" w:cs="Arial"/>
          <w:sz w:val="22"/>
          <w:szCs w:val="22"/>
        </w:rPr>
        <w:t>l</w:t>
      </w:r>
      <w:r w:rsidR="009B3403" w:rsidRPr="00DC7686">
        <w:rPr>
          <w:rFonts w:ascii="Arial" w:hAnsi="Arial" w:cs="Arial"/>
          <w:sz w:val="22"/>
          <w:szCs w:val="22"/>
        </w:rPr>
        <w:t>y can thereby minimise uncertainty, promote responsibility and support effective collaboration:</w:t>
      </w:r>
    </w:p>
    <w:tbl>
      <w:tblPr>
        <w:tblStyle w:val="TableGrid"/>
        <w:tblW w:w="0" w:type="auto"/>
        <w:tblLook w:val="04A0" w:firstRow="1" w:lastRow="0" w:firstColumn="1" w:lastColumn="0" w:noHBand="0" w:noVBand="1"/>
      </w:tblPr>
      <w:tblGrid>
        <w:gridCol w:w="2254"/>
        <w:gridCol w:w="2254"/>
        <w:gridCol w:w="2254"/>
        <w:gridCol w:w="2254"/>
      </w:tblGrid>
      <w:tr w:rsidR="000D40F0" w:rsidRPr="00DC7686" w14:paraId="39A71DAF" w14:textId="77777777" w:rsidTr="000D40F0">
        <w:tc>
          <w:tcPr>
            <w:tcW w:w="2254" w:type="dxa"/>
          </w:tcPr>
          <w:p w14:paraId="73AC2FBF" w14:textId="405E019F" w:rsidR="000D40F0" w:rsidRPr="00DC7686" w:rsidRDefault="00463B3B" w:rsidP="0062055A">
            <w:pPr>
              <w:rPr>
                <w:rFonts w:ascii="Arial" w:hAnsi="Arial" w:cs="Arial"/>
                <w:sz w:val="22"/>
                <w:szCs w:val="22"/>
              </w:rPr>
            </w:pPr>
            <w:r w:rsidRPr="00DC7686">
              <w:rPr>
                <w:rFonts w:ascii="Arial" w:hAnsi="Arial" w:cs="Arial"/>
                <w:sz w:val="22"/>
                <w:szCs w:val="22"/>
              </w:rPr>
              <w:t>Key Stakeholder</w:t>
            </w:r>
          </w:p>
        </w:tc>
        <w:tc>
          <w:tcPr>
            <w:tcW w:w="2254" w:type="dxa"/>
          </w:tcPr>
          <w:p w14:paraId="2FB0B3CA" w14:textId="6F7AA2AA" w:rsidR="000D40F0" w:rsidRPr="00DC7686" w:rsidRDefault="00234C6E" w:rsidP="0062055A">
            <w:pPr>
              <w:rPr>
                <w:rFonts w:ascii="Arial" w:hAnsi="Arial" w:cs="Arial"/>
                <w:sz w:val="22"/>
                <w:szCs w:val="22"/>
              </w:rPr>
            </w:pPr>
            <w:r w:rsidRPr="00DC7686">
              <w:rPr>
                <w:rFonts w:ascii="Arial" w:hAnsi="Arial" w:cs="Arial"/>
                <w:sz w:val="22"/>
                <w:szCs w:val="22"/>
              </w:rPr>
              <w:t>Main Roles and Responsibilities</w:t>
            </w:r>
          </w:p>
        </w:tc>
        <w:tc>
          <w:tcPr>
            <w:tcW w:w="2254" w:type="dxa"/>
          </w:tcPr>
          <w:p w14:paraId="28EE1A89" w14:textId="5884E5D3" w:rsidR="000D40F0" w:rsidRPr="00DC7686" w:rsidRDefault="00234C6E" w:rsidP="0062055A">
            <w:pPr>
              <w:rPr>
                <w:rFonts w:ascii="Arial" w:hAnsi="Arial" w:cs="Arial"/>
                <w:sz w:val="22"/>
                <w:szCs w:val="22"/>
              </w:rPr>
            </w:pPr>
            <w:r w:rsidRPr="00DC7686">
              <w:rPr>
                <w:rFonts w:ascii="Arial" w:hAnsi="Arial" w:cs="Arial"/>
                <w:sz w:val="22"/>
                <w:szCs w:val="22"/>
              </w:rPr>
              <w:t>Benefits to Connect P</w:t>
            </w:r>
            <w:r w:rsidR="009D3387" w:rsidRPr="00DC7686">
              <w:rPr>
                <w:rFonts w:ascii="Arial" w:hAnsi="Arial" w:cs="Arial"/>
                <w:sz w:val="22"/>
                <w:szCs w:val="22"/>
              </w:rPr>
              <w:t>l</w:t>
            </w:r>
            <w:r w:rsidRPr="00DC7686">
              <w:rPr>
                <w:rFonts w:ascii="Arial" w:hAnsi="Arial" w:cs="Arial"/>
                <w:sz w:val="22"/>
                <w:szCs w:val="22"/>
              </w:rPr>
              <w:t>us</w:t>
            </w:r>
          </w:p>
        </w:tc>
        <w:tc>
          <w:tcPr>
            <w:tcW w:w="2254" w:type="dxa"/>
          </w:tcPr>
          <w:p w14:paraId="517CBE8E" w14:textId="74B68FC4" w:rsidR="000D40F0" w:rsidRPr="00DC7686" w:rsidRDefault="009D3387" w:rsidP="0062055A">
            <w:pPr>
              <w:rPr>
                <w:rFonts w:ascii="Arial" w:hAnsi="Arial" w:cs="Arial"/>
                <w:sz w:val="22"/>
                <w:szCs w:val="22"/>
              </w:rPr>
            </w:pPr>
            <w:r w:rsidRPr="00DC7686">
              <w:rPr>
                <w:rFonts w:ascii="Arial" w:hAnsi="Arial" w:cs="Arial"/>
                <w:sz w:val="22"/>
                <w:szCs w:val="22"/>
              </w:rPr>
              <w:t>Potential Challenges</w:t>
            </w:r>
          </w:p>
        </w:tc>
      </w:tr>
      <w:tr w:rsidR="000D40F0" w:rsidRPr="00DC7686" w14:paraId="33378727" w14:textId="77777777" w:rsidTr="000D40F0">
        <w:tc>
          <w:tcPr>
            <w:tcW w:w="2254" w:type="dxa"/>
          </w:tcPr>
          <w:p w14:paraId="5B2AA315" w14:textId="257991C5" w:rsidR="000D40F0" w:rsidRPr="00DC7686" w:rsidRDefault="00463B3B" w:rsidP="0062055A">
            <w:pPr>
              <w:rPr>
                <w:rFonts w:ascii="Arial" w:hAnsi="Arial" w:cs="Arial"/>
                <w:sz w:val="22"/>
                <w:szCs w:val="22"/>
              </w:rPr>
            </w:pPr>
            <w:r w:rsidRPr="00DC7686">
              <w:rPr>
                <w:rFonts w:ascii="Arial" w:hAnsi="Arial" w:cs="Arial"/>
                <w:sz w:val="22"/>
                <w:szCs w:val="22"/>
              </w:rPr>
              <w:t>Board and Senior Management</w:t>
            </w:r>
          </w:p>
        </w:tc>
        <w:tc>
          <w:tcPr>
            <w:tcW w:w="2254" w:type="dxa"/>
          </w:tcPr>
          <w:p w14:paraId="0DBF34AC" w14:textId="26E9852F" w:rsidR="000D40F0" w:rsidRPr="00DC7686" w:rsidRDefault="0090747A" w:rsidP="0062055A">
            <w:pPr>
              <w:rPr>
                <w:rFonts w:ascii="Arial" w:hAnsi="Arial" w:cs="Arial"/>
                <w:sz w:val="22"/>
                <w:szCs w:val="22"/>
              </w:rPr>
            </w:pPr>
            <w:r w:rsidRPr="00DC7686">
              <w:rPr>
                <w:rFonts w:ascii="Arial" w:hAnsi="Arial" w:cs="Arial"/>
                <w:sz w:val="22"/>
                <w:szCs w:val="22"/>
              </w:rPr>
              <w:t>A</w:t>
            </w:r>
            <w:r w:rsidR="00BB7044" w:rsidRPr="00DC7686">
              <w:rPr>
                <w:rFonts w:ascii="Arial" w:hAnsi="Arial" w:cs="Arial"/>
                <w:sz w:val="22"/>
                <w:szCs w:val="22"/>
              </w:rPr>
              <w:t>pprove strategy and funding and significant choices of projects.</w:t>
            </w:r>
          </w:p>
        </w:tc>
        <w:tc>
          <w:tcPr>
            <w:tcW w:w="2254" w:type="dxa"/>
          </w:tcPr>
          <w:p w14:paraId="7B546E5E" w14:textId="1A7D51BF" w:rsidR="000D40F0" w:rsidRPr="00DC7686" w:rsidRDefault="00BB7044" w:rsidP="0062055A">
            <w:pPr>
              <w:rPr>
                <w:rFonts w:ascii="Arial" w:hAnsi="Arial" w:cs="Arial"/>
                <w:sz w:val="22"/>
                <w:szCs w:val="22"/>
              </w:rPr>
            </w:pPr>
            <w:r w:rsidRPr="00DC7686">
              <w:rPr>
                <w:rFonts w:ascii="Arial" w:hAnsi="Arial" w:cs="Arial"/>
                <w:sz w:val="22"/>
                <w:szCs w:val="22"/>
              </w:rPr>
              <w:t>Strategic direction,</w:t>
            </w:r>
            <w:r w:rsidR="00AE0FBE" w:rsidRPr="00DC7686">
              <w:rPr>
                <w:rFonts w:ascii="Arial" w:hAnsi="Arial" w:cs="Arial"/>
                <w:sz w:val="22"/>
                <w:szCs w:val="22"/>
              </w:rPr>
              <w:t xml:space="preserve"> </w:t>
            </w:r>
            <w:r w:rsidRPr="00DC7686">
              <w:rPr>
                <w:rFonts w:ascii="Arial" w:hAnsi="Arial" w:cs="Arial"/>
                <w:sz w:val="22"/>
                <w:szCs w:val="22"/>
              </w:rPr>
              <w:t>resources and organisational authority.</w:t>
            </w:r>
          </w:p>
        </w:tc>
        <w:tc>
          <w:tcPr>
            <w:tcW w:w="2254" w:type="dxa"/>
          </w:tcPr>
          <w:p w14:paraId="711AFBB7" w14:textId="50732690" w:rsidR="000D40F0" w:rsidRPr="00DC7686" w:rsidRDefault="00AE0FBE" w:rsidP="0062055A">
            <w:pPr>
              <w:rPr>
                <w:rFonts w:ascii="Arial" w:hAnsi="Arial" w:cs="Arial"/>
                <w:sz w:val="22"/>
                <w:szCs w:val="22"/>
              </w:rPr>
            </w:pPr>
            <w:r w:rsidRPr="00DC7686">
              <w:rPr>
                <w:rFonts w:ascii="Arial" w:hAnsi="Arial" w:cs="Arial"/>
                <w:sz w:val="22"/>
                <w:szCs w:val="22"/>
              </w:rPr>
              <w:t>The pressure to provide quickly and to deliver financial returns may conflict</w:t>
            </w:r>
            <w:r w:rsidR="007F6798" w:rsidRPr="00DC7686">
              <w:rPr>
                <w:rFonts w:ascii="Arial" w:hAnsi="Arial" w:cs="Arial"/>
                <w:sz w:val="22"/>
                <w:szCs w:val="22"/>
              </w:rPr>
              <w:t xml:space="preserve"> with tech</w:t>
            </w:r>
            <w:r w:rsidR="00823191" w:rsidRPr="00DC7686">
              <w:rPr>
                <w:rFonts w:ascii="Arial" w:hAnsi="Arial" w:cs="Arial"/>
                <w:sz w:val="22"/>
                <w:szCs w:val="22"/>
              </w:rPr>
              <w:t>n</w:t>
            </w:r>
            <w:r w:rsidR="007F6798" w:rsidRPr="00DC7686">
              <w:rPr>
                <w:rFonts w:ascii="Arial" w:hAnsi="Arial" w:cs="Arial"/>
                <w:sz w:val="22"/>
                <w:szCs w:val="22"/>
              </w:rPr>
              <w:t>ological or ethical standards</w:t>
            </w:r>
            <w:r w:rsidR="00823191" w:rsidRPr="00DC7686">
              <w:rPr>
                <w:rFonts w:ascii="Arial" w:hAnsi="Arial" w:cs="Arial"/>
                <w:sz w:val="22"/>
                <w:szCs w:val="22"/>
              </w:rPr>
              <w:t>.</w:t>
            </w:r>
          </w:p>
        </w:tc>
      </w:tr>
      <w:tr w:rsidR="000D40F0" w:rsidRPr="00DC7686" w14:paraId="674AD505" w14:textId="77777777" w:rsidTr="000D40F0">
        <w:tc>
          <w:tcPr>
            <w:tcW w:w="2254" w:type="dxa"/>
          </w:tcPr>
          <w:p w14:paraId="7448BDC1" w14:textId="1E45214C" w:rsidR="000D40F0" w:rsidRPr="00DC7686" w:rsidRDefault="00463B3B" w:rsidP="0062055A">
            <w:pPr>
              <w:rPr>
                <w:rFonts w:ascii="Arial" w:hAnsi="Arial" w:cs="Arial"/>
                <w:sz w:val="22"/>
                <w:szCs w:val="22"/>
              </w:rPr>
            </w:pPr>
            <w:r w:rsidRPr="00DC7686">
              <w:rPr>
                <w:rFonts w:ascii="Arial" w:hAnsi="Arial" w:cs="Arial"/>
                <w:sz w:val="22"/>
                <w:szCs w:val="22"/>
              </w:rPr>
              <w:t>Project Manager</w:t>
            </w:r>
          </w:p>
        </w:tc>
        <w:tc>
          <w:tcPr>
            <w:tcW w:w="2254" w:type="dxa"/>
          </w:tcPr>
          <w:p w14:paraId="25A4861B" w14:textId="01D707EB" w:rsidR="000D40F0" w:rsidRPr="00DC7686" w:rsidRDefault="00823191" w:rsidP="0062055A">
            <w:pPr>
              <w:rPr>
                <w:rFonts w:ascii="Arial" w:hAnsi="Arial" w:cs="Arial"/>
                <w:sz w:val="22"/>
                <w:szCs w:val="22"/>
              </w:rPr>
            </w:pPr>
            <w:r w:rsidRPr="00DC7686">
              <w:rPr>
                <w:rFonts w:ascii="Arial" w:hAnsi="Arial" w:cs="Arial"/>
                <w:sz w:val="22"/>
                <w:szCs w:val="22"/>
              </w:rPr>
              <w:t>Align stakeholders, scope, timeline, communication, resources and hazards</w:t>
            </w:r>
            <w:r w:rsidR="00D52B8A" w:rsidRPr="00DC7686">
              <w:rPr>
                <w:rFonts w:ascii="Arial" w:hAnsi="Arial" w:cs="Arial"/>
                <w:sz w:val="22"/>
                <w:szCs w:val="22"/>
              </w:rPr>
              <w:t>.</w:t>
            </w:r>
          </w:p>
        </w:tc>
        <w:tc>
          <w:tcPr>
            <w:tcW w:w="2254" w:type="dxa"/>
          </w:tcPr>
          <w:p w14:paraId="33B9905A" w14:textId="2FEEF76B" w:rsidR="000D40F0" w:rsidRPr="00DC7686" w:rsidRDefault="00D52B8A" w:rsidP="0062055A">
            <w:pPr>
              <w:rPr>
                <w:rFonts w:ascii="Arial" w:hAnsi="Arial" w:cs="Arial"/>
                <w:sz w:val="22"/>
                <w:szCs w:val="22"/>
              </w:rPr>
            </w:pPr>
            <w:r w:rsidRPr="00DC7686">
              <w:rPr>
                <w:rFonts w:ascii="Arial" w:hAnsi="Arial" w:cs="Arial"/>
                <w:sz w:val="22"/>
                <w:szCs w:val="22"/>
              </w:rPr>
              <w:t>Integration of activities and alignment of stakeholders’ expectations</w:t>
            </w:r>
            <w:r w:rsidR="0003568A" w:rsidRPr="00DC7686">
              <w:rPr>
                <w:rFonts w:ascii="Arial" w:hAnsi="Arial" w:cs="Arial"/>
                <w:sz w:val="22"/>
                <w:szCs w:val="22"/>
              </w:rPr>
              <w:t>.</w:t>
            </w:r>
          </w:p>
        </w:tc>
        <w:tc>
          <w:tcPr>
            <w:tcW w:w="2254" w:type="dxa"/>
          </w:tcPr>
          <w:p w14:paraId="70E39EAA" w14:textId="690DB637" w:rsidR="000D40F0" w:rsidRPr="00DC7686" w:rsidRDefault="006C45B2" w:rsidP="0062055A">
            <w:pPr>
              <w:rPr>
                <w:rFonts w:ascii="Arial" w:hAnsi="Arial" w:cs="Arial"/>
                <w:sz w:val="22"/>
                <w:szCs w:val="22"/>
              </w:rPr>
            </w:pPr>
            <w:r w:rsidRPr="00DC7686">
              <w:rPr>
                <w:rFonts w:ascii="Arial" w:hAnsi="Arial" w:cs="Arial"/>
                <w:sz w:val="22"/>
                <w:szCs w:val="22"/>
              </w:rPr>
              <w:t>Conflicting priorities, communications complexity and six-month</w:t>
            </w:r>
            <w:r w:rsidR="00206B4D" w:rsidRPr="00DC7686">
              <w:rPr>
                <w:rFonts w:ascii="Arial" w:hAnsi="Arial" w:cs="Arial"/>
                <w:sz w:val="22"/>
                <w:szCs w:val="22"/>
              </w:rPr>
              <w:t xml:space="preserve"> delivery constraints.</w:t>
            </w:r>
          </w:p>
        </w:tc>
      </w:tr>
      <w:tr w:rsidR="000D40F0" w:rsidRPr="00DC7686" w14:paraId="65A8A2C6" w14:textId="77777777" w:rsidTr="000D40F0">
        <w:tc>
          <w:tcPr>
            <w:tcW w:w="2254" w:type="dxa"/>
          </w:tcPr>
          <w:p w14:paraId="3CDB04FF" w14:textId="1F95D174" w:rsidR="000D40F0" w:rsidRPr="00DC7686" w:rsidRDefault="00463B3B" w:rsidP="0062055A">
            <w:pPr>
              <w:rPr>
                <w:rFonts w:ascii="Arial" w:hAnsi="Arial" w:cs="Arial"/>
                <w:sz w:val="22"/>
                <w:szCs w:val="22"/>
              </w:rPr>
            </w:pPr>
            <w:r w:rsidRPr="00DC7686">
              <w:rPr>
                <w:rFonts w:ascii="Arial" w:hAnsi="Arial" w:cs="Arial"/>
                <w:sz w:val="22"/>
                <w:szCs w:val="22"/>
              </w:rPr>
              <w:t>IT, Product and AI/Data Tea</w:t>
            </w:r>
            <w:r w:rsidR="00CA57FD" w:rsidRPr="00DC7686">
              <w:rPr>
                <w:rFonts w:ascii="Arial" w:hAnsi="Arial" w:cs="Arial"/>
                <w:sz w:val="22"/>
                <w:szCs w:val="22"/>
              </w:rPr>
              <w:t>ms</w:t>
            </w:r>
          </w:p>
        </w:tc>
        <w:tc>
          <w:tcPr>
            <w:tcW w:w="2254" w:type="dxa"/>
          </w:tcPr>
          <w:p w14:paraId="395B7EDB" w14:textId="1680D199" w:rsidR="000D40F0" w:rsidRPr="00DC7686" w:rsidRDefault="00206B4D" w:rsidP="0062055A">
            <w:pPr>
              <w:rPr>
                <w:rFonts w:ascii="Arial" w:hAnsi="Arial" w:cs="Arial"/>
                <w:sz w:val="22"/>
                <w:szCs w:val="22"/>
              </w:rPr>
            </w:pPr>
            <w:r w:rsidRPr="00DC7686">
              <w:rPr>
                <w:rFonts w:ascii="Arial" w:hAnsi="Arial" w:cs="Arial"/>
                <w:sz w:val="22"/>
                <w:szCs w:val="22"/>
              </w:rPr>
              <w:t>Design, implement and test the platform. Handle data and AI personalisation.</w:t>
            </w:r>
          </w:p>
        </w:tc>
        <w:tc>
          <w:tcPr>
            <w:tcW w:w="2254" w:type="dxa"/>
          </w:tcPr>
          <w:p w14:paraId="061E77B2" w14:textId="3DDA4896" w:rsidR="000D40F0" w:rsidRPr="00DC7686" w:rsidRDefault="00206B4D" w:rsidP="0062055A">
            <w:pPr>
              <w:rPr>
                <w:rFonts w:ascii="Arial" w:hAnsi="Arial" w:cs="Arial"/>
                <w:sz w:val="22"/>
                <w:szCs w:val="22"/>
              </w:rPr>
            </w:pPr>
            <w:r w:rsidRPr="00DC7686">
              <w:rPr>
                <w:rFonts w:ascii="Arial" w:hAnsi="Arial" w:cs="Arial"/>
                <w:sz w:val="22"/>
                <w:szCs w:val="22"/>
              </w:rPr>
              <w:t>Technical skills, innovation and better insight into the customers.</w:t>
            </w:r>
          </w:p>
        </w:tc>
        <w:tc>
          <w:tcPr>
            <w:tcW w:w="2254" w:type="dxa"/>
          </w:tcPr>
          <w:p w14:paraId="59E29CDD" w14:textId="15FB6ABC" w:rsidR="000D40F0" w:rsidRPr="00DC7686" w:rsidRDefault="00B87EB0" w:rsidP="0062055A">
            <w:pPr>
              <w:rPr>
                <w:rFonts w:ascii="Arial" w:hAnsi="Arial" w:cs="Arial"/>
                <w:sz w:val="22"/>
                <w:szCs w:val="22"/>
              </w:rPr>
            </w:pPr>
            <w:r w:rsidRPr="00DC7686">
              <w:rPr>
                <w:rFonts w:ascii="Arial" w:hAnsi="Arial" w:cs="Arial"/>
                <w:sz w:val="22"/>
                <w:szCs w:val="22"/>
              </w:rPr>
              <w:t>Integration issues, data quality, algorithm bias and cybersecurity hazards.</w:t>
            </w:r>
          </w:p>
        </w:tc>
      </w:tr>
      <w:tr w:rsidR="000D40F0" w:rsidRPr="00DC7686" w14:paraId="6998720E" w14:textId="77777777" w:rsidTr="000D40F0">
        <w:tc>
          <w:tcPr>
            <w:tcW w:w="2254" w:type="dxa"/>
          </w:tcPr>
          <w:p w14:paraId="117973A1" w14:textId="5BEFB442" w:rsidR="000D40F0" w:rsidRPr="00DC7686" w:rsidRDefault="00CA57FD" w:rsidP="0062055A">
            <w:pPr>
              <w:rPr>
                <w:rFonts w:ascii="Arial" w:hAnsi="Arial" w:cs="Arial"/>
                <w:sz w:val="22"/>
                <w:szCs w:val="22"/>
              </w:rPr>
            </w:pPr>
            <w:r w:rsidRPr="00DC7686">
              <w:rPr>
                <w:rFonts w:ascii="Arial" w:hAnsi="Arial" w:cs="Arial"/>
                <w:sz w:val="22"/>
                <w:szCs w:val="22"/>
              </w:rPr>
              <w:t>Marketing and E-commerce</w:t>
            </w:r>
          </w:p>
        </w:tc>
        <w:tc>
          <w:tcPr>
            <w:tcW w:w="2254" w:type="dxa"/>
          </w:tcPr>
          <w:p w14:paraId="7B5597F7" w14:textId="39F7541D" w:rsidR="000D40F0" w:rsidRPr="00DC7686" w:rsidRDefault="00F73E87" w:rsidP="0062055A">
            <w:pPr>
              <w:rPr>
                <w:rFonts w:ascii="Arial" w:hAnsi="Arial" w:cs="Arial"/>
                <w:sz w:val="22"/>
                <w:szCs w:val="22"/>
              </w:rPr>
            </w:pPr>
            <w:r w:rsidRPr="00DC7686">
              <w:rPr>
                <w:rFonts w:ascii="Arial" w:hAnsi="Arial" w:cs="Arial"/>
                <w:sz w:val="22"/>
                <w:szCs w:val="22"/>
              </w:rPr>
              <w:t>Create customer communications, campaigns and adoption plans</w:t>
            </w:r>
            <w:r w:rsidR="0015122B" w:rsidRPr="00DC7686">
              <w:rPr>
                <w:rFonts w:ascii="Arial" w:hAnsi="Arial" w:cs="Arial"/>
                <w:sz w:val="22"/>
                <w:szCs w:val="22"/>
              </w:rPr>
              <w:t>.</w:t>
            </w:r>
          </w:p>
        </w:tc>
        <w:tc>
          <w:tcPr>
            <w:tcW w:w="2254" w:type="dxa"/>
          </w:tcPr>
          <w:p w14:paraId="1DB3CC94" w14:textId="59FDC779" w:rsidR="000D40F0" w:rsidRPr="00DC7686" w:rsidRDefault="0015122B" w:rsidP="0062055A">
            <w:pPr>
              <w:rPr>
                <w:rFonts w:ascii="Arial" w:hAnsi="Arial" w:cs="Arial"/>
                <w:sz w:val="22"/>
                <w:szCs w:val="22"/>
              </w:rPr>
            </w:pPr>
            <w:r w:rsidRPr="00DC7686">
              <w:rPr>
                <w:rFonts w:ascii="Arial" w:hAnsi="Arial" w:cs="Arial"/>
                <w:sz w:val="22"/>
                <w:szCs w:val="22"/>
              </w:rPr>
              <w:t>Market, client interaction, and increased platform use.</w:t>
            </w:r>
          </w:p>
        </w:tc>
        <w:tc>
          <w:tcPr>
            <w:tcW w:w="2254" w:type="dxa"/>
          </w:tcPr>
          <w:p w14:paraId="15BC0855" w14:textId="7C340C0B" w:rsidR="000D40F0" w:rsidRPr="00DC7686" w:rsidRDefault="00C3074E" w:rsidP="0062055A">
            <w:pPr>
              <w:rPr>
                <w:rFonts w:ascii="Arial" w:hAnsi="Arial" w:cs="Arial"/>
                <w:sz w:val="22"/>
                <w:szCs w:val="22"/>
              </w:rPr>
            </w:pPr>
            <w:r w:rsidRPr="00DC7686">
              <w:rPr>
                <w:rFonts w:ascii="Arial" w:hAnsi="Arial" w:cs="Arial"/>
                <w:sz w:val="22"/>
                <w:szCs w:val="22"/>
              </w:rPr>
              <w:t>Commercial custom</w:t>
            </w:r>
            <w:r w:rsidR="009A76EE" w:rsidRPr="00DC7686">
              <w:rPr>
                <w:rFonts w:ascii="Arial" w:hAnsi="Arial" w:cs="Arial"/>
                <w:sz w:val="22"/>
                <w:szCs w:val="22"/>
              </w:rPr>
              <w:t>i</w:t>
            </w:r>
            <w:r w:rsidRPr="00DC7686">
              <w:rPr>
                <w:rFonts w:ascii="Arial" w:hAnsi="Arial" w:cs="Arial"/>
                <w:sz w:val="22"/>
                <w:szCs w:val="22"/>
              </w:rPr>
              <w:t xml:space="preserve">sation goals may be </w:t>
            </w:r>
            <w:r w:rsidR="009A76EE" w:rsidRPr="00DC7686">
              <w:rPr>
                <w:rFonts w:ascii="Arial" w:hAnsi="Arial" w:cs="Arial"/>
                <w:sz w:val="22"/>
                <w:szCs w:val="22"/>
              </w:rPr>
              <w:t>at odds with privacy standards.</w:t>
            </w:r>
          </w:p>
        </w:tc>
      </w:tr>
      <w:tr w:rsidR="000D40F0" w:rsidRPr="00DC7686" w14:paraId="2A263A50" w14:textId="77777777" w:rsidTr="000D40F0">
        <w:tc>
          <w:tcPr>
            <w:tcW w:w="2254" w:type="dxa"/>
          </w:tcPr>
          <w:p w14:paraId="185C6060" w14:textId="253E45F1" w:rsidR="000D40F0" w:rsidRPr="00DC7686" w:rsidRDefault="00CA57FD" w:rsidP="0062055A">
            <w:pPr>
              <w:rPr>
                <w:rFonts w:ascii="Arial" w:hAnsi="Arial" w:cs="Arial"/>
                <w:sz w:val="22"/>
                <w:szCs w:val="22"/>
              </w:rPr>
            </w:pPr>
            <w:r w:rsidRPr="00DC7686">
              <w:rPr>
                <w:rFonts w:ascii="Arial" w:hAnsi="Arial" w:cs="Arial"/>
                <w:sz w:val="22"/>
                <w:szCs w:val="22"/>
              </w:rPr>
              <w:t>Legal, Data Protection and Cybersecurity</w:t>
            </w:r>
          </w:p>
        </w:tc>
        <w:tc>
          <w:tcPr>
            <w:tcW w:w="2254" w:type="dxa"/>
          </w:tcPr>
          <w:p w14:paraId="2AE9FBD2" w14:textId="242EEC76" w:rsidR="000D40F0" w:rsidRPr="00DC7686" w:rsidRDefault="009A76EE" w:rsidP="0062055A">
            <w:pPr>
              <w:rPr>
                <w:rFonts w:ascii="Arial" w:hAnsi="Arial" w:cs="Arial"/>
                <w:sz w:val="22"/>
                <w:szCs w:val="22"/>
              </w:rPr>
            </w:pPr>
            <w:r w:rsidRPr="00DC7686">
              <w:rPr>
                <w:rFonts w:ascii="Arial" w:hAnsi="Arial" w:cs="Arial"/>
                <w:sz w:val="22"/>
                <w:szCs w:val="22"/>
              </w:rPr>
              <w:t>Privacy, security, ethical data handling and regulatory</w:t>
            </w:r>
            <w:r w:rsidR="004178E9" w:rsidRPr="00DC7686">
              <w:rPr>
                <w:rFonts w:ascii="Arial" w:hAnsi="Arial" w:cs="Arial"/>
                <w:sz w:val="22"/>
                <w:szCs w:val="22"/>
              </w:rPr>
              <w:t xml:space="preserve"> compliance.</w:t>
            </w:r>
          </w:p>
        </w:tc>
        <w:tc>
          <w:tcPr>
            <w:tcW w:w="2254" w:type="dxa"/>
          </w:tcPr>
          <w:p w14:paraId="6D6E82ED" w14:textId="460259BC" w:rsidR="000D40F0" w:rsidRPr="00DC7686" w:rsidRDefault="004178E9" w:rsidP="0062055A">
            <w:pPr>
              <w:rPr>
                <w:rFonts w:ascii="Arial" w:hAnsi="Arial" w:cs="Arial"/>
                <w:sz w:val="22"/>
                <w:szCs w:val="22"/>
              </w:rPr>
            </w:pPr>
            <w:r w:rsidRPr="00DC7686">
              <w:rPr>
                <w:rFonts w:ascii="Arial" w:hAnsi="Arial" w:cs="Arial"/>
                <w:sz w:val="22"/>
                <w:szCs w:val="22"/>
              </w:rPr>
              <w:t>Lower legal, ethical, security and reputational risk.</w:t>
            </w:r>
          </w:p>
        </w:tc>
        <w:tc>
          <w:tcPr>
            <w:tcW w:w="2254" w:type="dxa"/>
          </w:tcPr>
          <w:p w14:paraId="43A19D8E" w14:textId="50C9F764" w:rsidR="000D40F0" w:rsidRPr="00DC7686" w:rsidRDefault="004178E9" w:rsidP="0062055A">
            <w:pPr>
              <w:rPr>
                <w:rFonts w:ascii="Arial" w:hAnsi="Arial" w:cs="Arial"/>
                <w:sz w:val="22"/>
                <w:szCs w:val="22"/>
              </w:rPr>
            </w:pPr>
            <w:r w:rsidRPr="00DC7686">
              <w:rPr>
                <w:rFonts w:ascii="Arial" w:hAnsi="Arial" w:cs="Arial"/>
                <w:sz w:val="22"/>
                <w:szCs w:val="22"/>
              </w:rPr>
              <w:t>Compliance regul</w:t>
            </w:r>
            <w:r w:rsidR="000F7824" w:rsidRPr="00DC7686">
              <w:rPr>
                <w:rFonts w:ascii="Arial" w:hAnsi="Arial" w:cs="Arial"/>
                <w:sz w:val="22"/>
                <w:szCs w:val="22"/>
              </w:rPr>
              <w:t>a</w:t>
            </w:r>
            <w:r w:rsidRPr="00DC7686">
              <w:rPr>
                <w:rFonts w:ascii="Arial" w:hAnsi="Arial" w:cs="Arial"/>
                <w:sz w:val="22"/>
                <w:szCs w:val="22"/>
              </w:rPr>
              <w:t>tions could add cost or cause delays in implementation.</w:t>
            </w:r>
          </w:p>
        </w:tc>
      </w:tr>
      <w:tr w:rsidR="000D40F0" w:rsidRPr="00DC7686" w14:paraId="05936920" w14:textId="77777777" w:rsidTr="000D40F0">
        <w:tc>
          <w:tcPr>
            <w:tcW w:w="2254" w:type="dxa"/>
          </w:tcPr>
          <w:p w14:paraId="5EC4935D" w14:textId="5010892F" w:rsidR="000D40F0" w:rsidRPr="00DC7686" w:rsidRDefault="00234C6E" w:rsidP="0062055A">
            <w:pPr>
              <w:rPr>
                <w:rFonts w:ascii="Arial" w:hAnsi="Arial" w:cs="Arial"/>
                <w:sz w:val="22"/>
                <w:szCs w:val="22"/>
              </w:rPr>
            </w:pPr>
            <w:r w:rsidRPr="00DC7686">
              <w:rPr>
                <w:rFonts w:ascii="Arial" w:hAnsi="Arial" w:cs="Arial"/>
                <w:sz w:val="22"/>
                <w:szCs w:val="22"/>
              </w:rPr>
              <w:t>Country/Regional Managers</w:t>
            </w:r>
          </w:p>
        </w:tc>
        <w:tc>
          <w:tcPr>
            <w:tcW w:w="2254" w:type="dxa"/>
          </w:tcPr>
          <w:p w14:paraId="36564634" w14:textId="19090C1E" w:rsidR="000D40F0" w:rsidRPr="00DC7686" w:rsidRDefault="000F7824" w:rsidP="0062055A">
            <w:pPr>
              <w:rPr>
                <w:rFonts w:ascii="Arial" w:hAnsi="Arial" w:cs="Arial"/>
                <w:sz w:val="22"/>
                <w:szCs w:val="22"/>
              </w:rPr>
            </w:pPr>
            <w:r w:rsidRPr="00DC7686">
              <w:rPr>
                <w:rFonts w:ascii="Arial" w:hAnsi="Arial" w:cs="Arial"/>
                <w:sz w:val="22"/>
                <w:szCs w:val="22"/>
              </w:rPr>
              <w:t>Adapt implementation to local customers, regulations and market conditions.</w:t>
            </w:r>
          </w:p>
        </w:tc>
        <w:tc>
          <w:tcPr>
            <w:tcW w:w="2254" w:type="dxa"/>
          </w:tcPr>
          <w:p w14:paraId="26D0168E" w14:textId="2D343BA7" w:rsidR="000D40F0" w:rsidRPr="00DC7686" w:rsidRDefault="00144235" w:rsidP="0062055A">
            <w:pPr>
              <w:rPr>
                <w:rFonts w:ascii="Arial" w:hAnsi="Arial" w:cs="Arial"/>
                <w:sz w:val="22"/>
                <w:szCs w:val="22"/>
              </w:rPr>
            </w:pPr>
            <w:r w:rsidRPr="00DC7686">
              <w:rPr>
                <w:rFonts w:ascii="Arial" w:hAnsi="Arial" w:cs="Arial"/>
                <w:sz w:val="22"/>
                <w:szCs w:val="22"/>
              </w:rPr>
              <w:t>Cultural and market information to assist localisation.</w:t>
            </w:r>
          </w:p>
        </w:tc>
        <w:tc>
          <w:tcPr>
            <w:tcW w:w="2254" w:type="dxa"/>
          </w:tcPr>
          <w:p w14:paraId="17FDFB03" w14:textId="1EF551B5" w:rsidR="000D40F0" w:rsidRPr="00DC7686" w:rsidRDefault="00144235" w:rsidP="0062055A">
            <w:pPr>
              <w:rPr>
                <w:rFonts w:ascii="Arial" w:hAnsi="Arial" w:cs="Arial"/>
                <w:sz w:val="22"/>
                <w:szCs w:val="22"/>
              </w:rPr>
            </w:pPr>
            <w:r w:rsidRPr="00DC7686">
              <w:rPr>
                <w:rFonts w:ascii="Arial" w:hAnsi="Arial" w:cs="Arial"/>
                <w:sz w:val="22"/>
                <w:szCs w:val="22"/>
              </w:rPr>
              <w:t>There could be clashes between Tesco’s worldwide</w:t>
            </w:r>
            <w:r w:rsidR="00746CDE" w:rsidRPr="00DC7686">
              <w:rPr>
                <w:rFonts w:ascii="Arial" w:hAnsi="Arial" w:cs="Arial"/>
                <w:sz w:val="22"/>
                <w:szCs w:val="22"/>
              </w:rPr>
              <w:t xml:space="preserve"> standardi</w:t>
            </w:r>
            <w:r w:rsidR="000F0796" w:rsidRPr="00DC7686">
              <w:rPr>
                <w:rFonts w:ascii="Arial" w:hAnsi="Arial" w:cs="Arial"/>
                <w:sz w:val="22"/>
                <w:szCs w:val="22"/>
              </w:rPr>
              <w:t>sing goals and goal</w:t>
            </w:r>
            <w:r w:rsidR="00937C84" w:rsidRPr="00DC7686">
              <w:rPr>
                <w:rFonts w:ascii="Arial" w:hAnsi="Arial" w:cs="Arial"/>
                <w:sz w:val="22"/>
                <w:szCs w:val="22"/>
              </w:rPr>
              <w:t>s and local agendas.</w:t>
            </w:r>
          </w:p>
        </w:tc>
      </w:tr>
      <w:tr w:rsidR="000D40F0" w:rsidRPr="00DC7686" w14:paraId="6691E8D6" w14:textId="77777777" w:rsidTr="000D40F0">
        <w:tc>
          <w:tcPr>
            <w:tcW w:w="2254" w:type="dxa"/>
          </w:tcPr>
          <w:p w14:paraId="06DB5720" w14:textId="61042F1A" w:rsidR="000D40F0" w:rsidRPr="00DC7686" w:rsidRDefault="00234C6E" w:rsidP="0062055A">
            <w:pPr>
              <w:rPr>
                <w:rFonts w:ascii="Arial" w:hAnsi="Arial" w:cs="Arial"/>
                <w:sz w:val="22"/>
                <w:szCs w:val="22"/>
              </w:rPr>
            </w:pPr>
            <w:r w:rsidRPr="00DC7686">
              <w:rPr>
                <w:rFonts w:ascii="Arial" w:hAnsi="Arial" w:cs="Arial"/>
                <w:sz w:val="22"/>
                <w:szCs w:val="22"/>
              </w:rPr>
              <w:t>Customers</w:t>
            </w:r>
          </w:p>
        </w:tc>
        <w:tc>
          <w:tcPr>
            <w:tcW w:w="2254" w:type="dxa"/>
          </w:tcPr>
          <w:p w14:paraId="27AA1828" w14:textId="5E559750" w:rsidR="000D40F0" w:rsidRPr="00DC7686" w:rsidRDefault="00937C84" w:rsidP="0062055A">
            <w:pPr>
              <w:rPr>
                <w:rFonts w:ascii="Arial" w:hAnsi="Arial" w:cs="Arial"/>
                <w:sz w:val="22"/>
                <w:szCs w:val="22"/>
              </w:rPr>
            </w:pPr>
            <w:r w:rsidRPr="00DC7686">
              <w:rPr>
                <w:rFonts w:ascii="Arial" w:hAnsi="Arial" w:cs="Arial"/>
                <w:sz w:val="22"/>
                <w:szCs w:val="22"/>
              </w:rPr>
              <w:t>Get involved in research, testing and feedback and ultimately embrace Connect Plus</w:t>
            </w:r>
          </w:p>
        </w:tc>
        <w:tc>
          <w:tcPr>
            <w:tcW w:w="2254" w:type="dxa"/>
          </w:tcPr>
          <w:p w14:paraId="436D6C7B" w14:textId="02A5AA03" w:rsidR="000D40F0" w:rsidRPr="00DC7686" w:rsidRDefault="00937C84" w:rsidP="0062055A">
            <w:pPr>
              <w:rPr>
                <w:rFonts w:ascii="Arial" w:hAnsi="Arial" w:cs="Arial"/>
                <w:sz w:val="22"/>
                <w:szCs w:val="22"/>
              </w:rPr>
            </w:pPr>
            <w:r w:rsidRPr="00DC7686">
              <w:rPr>
                <w:rFonts w:ascii="Arial" w:hAnsi="Arial" w:cs="Arial"/>
                <w:sz w:val="22"/>
                <w:szCs w:val="22"/>
              </w:rPr>
              <w:t>Customer Insights, platform validity and revenue potential.</w:t>
            </w:r>
          </w:p>
        </w:tc>
        <w:tc>
          <w:tcPr>
            <w:tcW w:w="2254" w:type="dxa"/>
          </w:tcPr>
          <w:p w14:paraId="57E77C21" w14:textId="1A0BBF55" w:rsidR="000D40F0" w:rsidRPr="00DC7686" w:rsidRDefault="008015C3" w:rsidP="0062055A">
            <w:pPr>
              <w:rPr>
                <w:rFonts w:ascii="Arial" w:hAnsi="Arial" w:cs="Arial"/>
                <w:sz w:val="22"/>
                <w:szCs w:val="22"/>
              </w:rPr>
            </w:pPr>
            <w:r w:rsidRPr="00DC7686">
              <w:rPr>
                <w:rFonts w:ascii="Arial" w:hAnsi="Arial" w:cs="Arial"/>
                <w:sz w:val="22"/>
                <w:szCs w:val="22"/>
              </w:rPr>
              <w:t>Concerns about privacy, low levels of trust, digital isolation or reluctance to AI customisation.</w:t>
            </w:r>
          </w:p>
        </w:tc>
      </w:tr>
      <w:tr w:rsidR="000D40F0" w:rsidRPr="00DC7686" w14:paraId="48E32A04" w14:textId="77777777" w:rsidTr="000D40F0">
        <w:tc>
          <w:tcPr>
            <w:tcW w:w="2254" w:type="dxa"/>
          </w:tcPr>
          <w:p w14:paraId="25A8A7E8" w14:textId="211F050C" w:rsidR="000D40F0" w:rsidRPr="00DC7686" w:rsidRDefault="00234C6E" w:rsidP="0062055A">
            <w:pPr>
              <w:rPr>
                <w:rFonts w:ascii="Arial" w:hAnsi="Arial" w:cs="Arial"/>
                <w:sz w:val="22"/>
                <w:szCs w:val="22"/>
              </w:rPr>
            </w:pPr>
            <w:r w:rsidRPr="00DC7686">
              <w:rPr>
                <w:rFonts w:ascii="Arial" w:hAnsi="Arial" w:cs="Arial"/>
                <w:sz w:val="22"/>
                <w:szCs w:val="22"/>
              </w:rPr>
              <w:t>Technology Partners</w:t>
            </w:r>
          </w:p>
        </w:tc>
        <w:tc>
          <w:tcPr>
            <w:tcW w:w="2254" w:type="dxa"/>
          </w:tcPr>
          <w:p w14:paraId="523E28E6" w14:textId="38C603CF" w:rsidR="000D40F0" w:rsidRPr="00DC7686" w:rsidRDefault="008015C3" w:rsidP="0062055A">
            <w:pPr>
              <w:rPr>
                <w:rFonts w:ascii="Arial" w:hAnsi="Arial" w:cs="Arial"/>
                <w:sz w:val="22"/>
                <w:szCs w:val="22"/>
              </w:rPr>
            </w:pPr>
            <w:r w:rsidRPr="00DC7686">
              <w:rPr>
                <w:rFonts w:ascii="Arial" w:hAnsi="Arial" w:cs="Arial"/>
                <w:sz w:val="22"/>
                <w:szCs w:val="22"/>
              </w:rPr>
              <w:t>Provide infrastructure, software integration and specialist technology capabilities.</w:t>
            </w:r>
          </w:p>
        </w:tc>
        <w:tc>
          <w:tcPr>
            <w:tcW w:w="2254" w:type="dxa"/>
          </w:tcPr>
          <w:p w14:paraId="35B3F38B" w14:textId="4A1EF8E5" w:rsidR="000D40F0" w:rsidRPr="00DC7686" w:rsidRDefault="007C2E76" w:rsidP="0062055A">
            <w:pPr>
              <w:rPr>
                <w:rFonts w:ascii="Arial" w:hAnsi="Arial" w:cs="Arial"/>
                <w:sz w:val="22"/>
                <w:szCs w:val="22"/>
              </w:rPr>
            </w:pPr>
            <w:r w:rsidRPr="00DC7686">
              <w:rPr>
                <w:rFonts w:ascii="Arial" w:hAnsi="Arial" w:cs="Arial"/>
                <w:sz w:val="22"/>
                <w:szCs w:val="22"/>
              </w:rPr>
              <w:t>Specialist knowledge, scal</w:t>
            </w:r>
            <w:r w:rsidR="00D731B5" w:rsidRPr="00DC7686">
              <w:rPr>
                <w:rFonts w:ascii="Arial" w:hAnsi="Arial" w:cs="Arial"/>
                <w:sz w:val="22"/>
                <w:szCs w:val="22"/>
              </w:rPr>
              <w:t>ability and speedy development.</w:t>
            </w:r>
          </w:p>
        </w:tc>
        <w:tc>
          <w:tcPr>
            <w:tcW w:w="2254" w:type="dxa"/>
          </w:tcPr>
          <w:p w14:paraId="5392FC3A" w14:textId="0B8132EB" w:rsidR="000D40F0" w:rsidRPr="00DC7686" w:rsidRDefault="00D731B5" w:rsidP="0062055A">
            <w:pPr>
              <w:rPr>
                <w:rFonts w:ascii="Arial" w:hAnsi="Arial" w:cs="Arial"/>
                <w:sz w:val="22"/>
                <w:szCs w:val="22"/>
              </w:rPr>
            </w:pPr>
            <w:r w:rsidRPr="00DC7686">
              <w:rPr>
                <w:rFonts w:ascii="Arial" w:hAnsi="Arial" w:cs="Arial"/>
                <w:sz w:val="22"/>
                <w:szCs w:val="22"/>
              </w:rPr>
              <w:t>Supplier reliance, system</w:t>
            </w:r>
            <w:r w:rsidR="00F62DD5" w:rsidRPr="00DC7686">
              <w:rPr>
                <w:rFonts w:ascii="Arial" w:hAnsi="Arial" w:cs="Arial"/>
                <w:sz w:val="22"/>
                <w:szCs w:val="22"/>
              </w:rPr>
              <w:t xml:space="preserve"> breakdowns, security issues and contractual disputes.</w:t>
            </w:r>
          </w:p>
        </w:tc>
      </w:tr>
      <w:tr w:rsidR="000D40F0" w:rsidRPr="00DC7686" w14:paraId="5E51699E" w14:textId="77777777" w:rsidTr="000D40F0">
        <w:tc>
          <w:tcPr>
            <w:tcW w:w="2254" w:type="dxa"/>
          </w:tcPr>
          <w:p w14:paraId="75A5EBDA" w14:textId="6DED51EA" w:rsidR="000D40F0" w:rsidRPr="00DC7686" w:rsidRDefault="00234C6E" w:rsidP="0062055A">
            <w:pPr>
              <w:rPr>
                <w:rFonts w:ascii="Arial" w:hAnsi="Arial" w:cs="Arial"/>
                <w:sz w:val="22"/>
                <w:szCs w:val="22"/>
              </w:rPr>
            </w:pPr>
            <w:r w:rsidRPr="00DC7686">
              <w:rPr>
                <w:rFonts w:ascii="Arial" w:hAnsi="Arial" w:cs="Arial"/>
                <w:sz w:val="22"/>
                <w:szCs w:val="22"/>
              </w:rPr>
              <w:t>Regulators</w:t>
            </w:r>
          </w:p>
        </w:tc>
        <w:tc>
          <w:tcPr>
            <w:tcW w:w="2254" w:type="dxa"/>
          </w:tcPr>
          <w:p w14:paraId="7955FC62" w14:textId="149F26AB" w:rsidR="000D40F0" w:rsidRPr="00DC7686" w:rsidRDefault="00F62DD5" w:rsidP="0062055A">
            <w:pPr>
              <w:rPr>
                <w:rFonts w:ascii="Arial" w:hAnsi="Arial" w:cs="Arial"/>
                <w:sz w:val="22"/>
                <w:szCs w:val="22"/>
              </w:rPr>
            </w:pPr>
            <w:r w:rsidRPr="00DC7686">
              <w:rPr>
                <w:rFonts w:ascii="Arial" w:hAnsi="Arial" w:cs="Arial"/>
                <w:sz w:val="22"/>
                <w:szCs w:val="22"/>
              </w:rPr>
              <w:t>Ensure compliance with data protection, consumer and applicable</w:t>
            </w:r>
            <w:r w:rsidR="009E15AD" w:rsidRPr="00DC7686">
              <w:rPr>
                <w:rFonts w:ascii="Arial" w:hAnsi="Arial" w:cs="Arial"/>
                <w:sz w:val="22"/>
                <w:szCs w:val="22"/>
              </w:rPr>
              <w:t xml:space="preserve"> digital regulations.</w:t>
            </w:r>
          </w:p>
        </w:tc>
        <w:tc>
          <w:tcPr>
            <w:tcW w:w="2254" w:type="dxa"/>
          </w:tcPr>
          <w:p w14:paraId="72C034E8" w14:textId="6D0A5859" w:rsidR="000D40F0" w:rsidRPr="00DC7686" w:rsidRDefault="009E15AD" w:rsidP="0062055A">
            <w:pPr>
              <w:rPr>
                <w:rFonts w:ascii="Arial" w:hAnsi="Arial" w:cs="Arial"/>
                <w:sz w:val="22"/>
                <w:szCs w:val="22"/>
              </w:rPr>
            </w:pPr>
            <w:r w:rsidRPr="00DC7686">
              <w:rPr>
                <w:rFonts w:ascii="Arial" w:hAnsi="Arial" w:cs="Arial"/>
                <w:sz w:val="22"/>
                <w:szCs w:val="22"/>
              </w:rPr>
              <w:t>More legitimacy, less regulatory ambiguity if you meet the requirements well.</w:t>
            </w:r>
          </w:p>
        </w:tc>
        <w:tc>
          <w:tcPr>
            <w:tcW w:w="2254" w:type="dxa"/>
          </w:tcPr>
          <w:p w14:paraId="52BAAB7B" w14:textId="739B74C0" w:rsidR="000D40F0" w:rsidRPr="00DC7686" w:rsidRDefault="009E15AD" w:rsidP="0062055A">
            <w:pPr>
              <w:rPr>
                <w:rFonts w:ascii="Arial" w:hAnsi="Arial" w:cs="Arial"/>
                <w:sz w:val="22"/>
                <w:szCs w:val="22"/>
              </w:rPr>
            </w:pPr>
            <w:r w:rsidRPr="00DC7686">
              <w:rPr>
                <w:rFonts w:ascii="Arial" w:hAnsi="Arial" w:cs="Arial"/>
                <w:sz w:val="22"/>
                <w:szCs w:val="22"/>
              </w:rPr>
              <w:t>Variations i</w:t>
            </w:r>
            <w:r w:rsidR="002E08AB" w:rsidRPr="00DC7686">
              <w:rPr>
                <w:rFonts w:ascii="Arial" w:hAnsi="Arial" w:cs="Arial"/>
                <w:sz w:val="22"/>
                <w:szCs w:val="22"/>
              </w:rPr>
              <w:t>n</w:t>
            </w:r>
            <w:r w:rsidRPr="00DC7686">
              <w:rPr>
                <w:rFonts w:ascii="Arial" w:hAnsi="Arial" w:cs="Arial"/>
                <w:sz w:val="22"/>
                <w:szCs w:val="22"/>
              </w:rPr>
              <w:t xml:space="preserve"> rules across markets could rest</w:t>
            </w:r>
            <w:r w:rsidR="002E08AB" w:rsidRPr="00DC7686">
              <w:rPr>
                <w:rFonts w:ascii="Arial" w:hAnsi="Arial" w:cs="Arial"/>
                <w:sz w:val="22"/>
                <w:szCs w:val="22"/>
              </w:rPr>
              <w:t>r</w:t>
            </w:r>
            <w:r w:rsidRPr="00DC7686">
              <w:rPr>
                <w:rFonts w:ascii="Arial" w:hAnsi="Arial" w:cs="Arial"/>
                <w:sz w:val="22"/>
                <w:szCs w:val="22"/>
              </w:rPr>
              <w:t>ict platform capabilities or data use.</w:t>
            </w:r>
          </w:p>
        </w:tc>
      </w:tr>
    </w:tbl>
    <w:p w14:paraId="33A549C3" w14:textId="77777777" w:rsidR="000D40F0" w:rsidRPr="00DC7686" w:rsidRDefault="000D40F0" w:rsidP="0062055A">
      <w:pPr>
        <w:rPr>
          <w:rFonts w:ascii="Arial" w:hAnsi="Arial" w:cs="Arial"/>
          <w:sz w:val="22"/>
          <w:szCs w:val="22"/>
        </w:rPr>
      </w:pPr>
    </w:p>
    <w:p w14:paraId="0A8EC65E" w14:textId="0BD312C8" w:rsidR="002E08AB" w:rsidRPr="00DC7686" w:rsidRDefault="002E08AB" w:rsidP="0062055A">
      <w:pPr>
        <w:rPr>
          <w:rFonts w:ascii="Arial" w:hAnsi="Arial" w:cs="Arial"/>
          <w:sz w:val="22"/>
          <w:szCs w:val="22"/>
        </w:rPr>
      </w:pPr>
      <w:r w:rsidRPr="00DC7686">
        <w:rPr>
          <w:rFonts w:ascii="Arial" w:hAnsi="Arial" w:cs="Arial"/>
          <w:sz w:val="22"/>
          <w:szCs w:val="22"/>
        </w:rPr>
        <w:t>These stake</w:t>
      </w:r>
      <w:r w:rsidR="00110968" w:rsidRPr="00DC7686">
        <w:rPr>
          <w:rFonts w:ascii="Arial" w:hAnsi="Arial" w:cs="Arial"/>
          <w:sz w:val="22"/>
          <w:szCs w:val="22"/>
        </w:rPr>
        <w:t>holders depend on one another. The Project Manager therefore must manage relationships rather than looking at each stakeholder in isolation. Freeman (1984)</w:t>
      </w:r>
      <w:r w:rsidR="000B1485" w:rsidRPr="00DC7686">
        <w:rPr>
          <w:rFonts w:ascii="Arial" w:hAnsi="Arial" w:cs="Arial"/>
          <w:sz w:val="22"/>
          <w:szCs w:val="22"/>
        </w:rPr>
        <w:t xml:space="preserve"> argues that the core of strategic management is to identify the interests of the stakeholders that affect</w:t>
      </w:r>
      <w:r w:rsidR="000B48F5" w:rsidRPr="00DC7686">
        <w:rPr>
          <w:rFonts w:ascii="Arial" w:hAnsi="Arial" w:cs="Arial"/>
          <w:sz w:val="22"/>
          <w:szCs w:val="22"/>
        </w:rPr>
        <w:t xml:space="preserve"> or are affected by the organisation’s operations. This means that commercial interests cannot simply trump consumer, employee or regulatory</w:t>
      </w:r>
      <w:r w:rsidR="0079583F" w:rsidRPr="00DC7686">
        <w:rPr>
          <w:rFonts w:ascii="Arial" w:hAnsi="Arial" w:cs="Arial"/>
          <w:sz w:val="22"/>
          <w:szCs w:val="22"/>
        </w:rPr>
        <w:t xml:space="preserve"> interests for Connect Plus.</w:t>
      </w:r>
    </w:p>
    <w:p w14:paraId="597C3348" w14:textId="3F2E6E44" w:rsidR="0079583F" w:rsidRPr="00DC7686" w:rsidRDefault="0079583F" w:rsidP="0062055A">
      <w:pPr>
        <w:rPr>
          <w:rFonts w:ascii="Arial" w:hAnsi="Arial" w:cs="Arial"/>
          <w:sz w:val="22"/>
          <w:szCs w:val="22"/>
        </w:rPr>
      </w:pPr>
      <w:r w:rsidRPr="00DC7686">
        <w:rPr>
          <w:rFonts w:ascii="Arial" w:hAnsi="Arial" w:cs="Arial"/>
          <w:sz w:val="22"/>
          <w:szCs w:val="22"/>
        </w:rPr>
        <w:t>The customer plays a particularly essential role, as their feedback contributes to improving the usability, customisation and perceive</w:t>
      </w:r>
      <w:r w:rsidR="00015090" w:rsidRPr="00DC7686">
        <w:rPr>
          <w:rFonts w:ascii="Arial" w:hAnsi="Arial" w:cs="Arial"/>
          <w:sz w:val="22"/>
          <w:szCs w:val="22"/>
        </w:rPr>
        <w:t>d value of Connect Plus. Similarly, relationship marketing focuses on the importance of value creation and the preservation of the value of stakeholders th</w:t>
      </w:r>
      <w:r w:rsidR="0072697A" w:rsidRPr="00DC7686">
        <w:rPr>
          <w:rFonts w:ascii="Arial" w:hAnsi="Arial" w:cs="Arial"/>
          <w:sz w:val="22"/>
          <w:szCs w:val="22"/>
        </w:rPr>
        <w:t>rough long-term relationships rather than on individual trans</w:t>
      </w:r>
      <w:r w:rsidR="001B5AE1" w:rsidRPr="00DC7686">
        <w:rPr>
          <w:rFonts w:ascii="Arial" w:hAnsi="Arial" w:cs="Arial"/>
          <w:sz w:val="22"/>
          <w:szCs w:val="22"/>
        </w:rPr>
        <w:t>actions exclusively (Christopher, P</w:t>
      </w:r>
      <w:r w:rsidR="003F6F34" w:rsidRPr="00DC7686">
        <w:rPr>
          <w:rFonts w:ascii="Arial" w:hAnsi="Arial" w:cs="Arial"/>
          <w:sz w:val="22"/>
          <w:szCs w:val="22"/>
        </w:rPr>
        <w:t xml:space="preserve">ayne and Ballantyne, 2013). But </w:t>
      </w:r>
      <w:r w:rsidR="00A339CA" w:rsidRPr="00DC7686">
        <w:rPr>
          <w:rFonts w:ascii="Arial" w:hAnsi="Arial" w:cs="Arial"/>
          <w:sz w:val="22"/>
          <w:szCs w:val="22"/>
        </w:rPr>
        <w:t>doing</w:t>
      </w:r>
      <w:r w:rsidR="003F6F34" w:rsidRPr="00DC7686">
        <w:rPr>
          <w:rFonts w:ascii="Arial" w:hAnsi="Arial" w:cs="Arial"/>
          <w:sz w:val="22"/>
          <w:szCs w:val="22"/>
        </w:rPr>
        <w:t xml:space="preserve"> it better requires a lot of consumer data, which might create a bit of friction between privacy and financial value.</w:t>
      </w:r>
    </w:p>
    <w:p w14:paraId="62775118" w14:textId="6B0F87CB" w:rsidR="003F6F34" w:rsidRPr="00DC7686" w:rsidRDefault="003F6F34" w:rsidP="0062055A">
      <w:pPr>
        <w:rPr>
          <w:rFonts w:ascii="Arial" w:hAnsi="Arial" w:cs="Arial"/>
          <w:sz w:val="22"/>
          <w:szCs w:val="22"/>
        </w:rPr>
      </w:pPr>
      <w:r w:rsidRPr="00DC7686">
        <w:rPr>
          <w:rFonts w:ascii="Arial" w:hAnsi="Arial" w:cs="Arial"/>
          <w:sz w:val="22"/>
          <w:szCs w:val="22"/>
        </w:rPr>
        <w:t>Another key tension is between global standards and local adaptation. Senior management may want a consistent platform</w:t>
      </w:r>
      <w:r w:rsidR="00A339CA" w:rsidRPr="00DC7686">
        <w:rPr>
          <w:rFonts w:ascii="Arial" w:hAnsi="Arial" w:cs="Arial"/>
          <w:sz w:val="22"/>
          <w:szCs w:val="22"/>
        </w:rPr>
        <w:t xml:space="preserve"> to control costs and safeguard the Tesco brand. Country managers may demand alterations reflecting local customer behaviour, regulation and cultural expectations. Effective sta</w:t>
      </w:r>
      <w:r w:rsidR="00FE4719" w:rsidRPr="00DC7686">
        <w:rPr>
          <w:rFonts w:ascii="Arial" w:hAnsi="Arial" w:cs="Arial"/>
          <w:sz w:val="22"/>
          <w:szCs w:val="22"/>
        </w:rPr>
        <w:t>keholder participation must thus allow local expertise to inform implementation</w:t>
      </w:r>
      <w:r w:rsidR="0088408F" w:rsidRPr="00DC7686">
        <w:rPr>
          <w:rFonts w:ascii="Arial" w:hAnsi="Arial" w:cs="Arial"/>
          <w:sz w:val="22"/>
          <w:szCs w:val="22"/>
        </w:rPr>
        <w:t xml:space="preserve"> without leading to excessive fragmentation.</w:t>
      </w:r>
    </w:p>
    <w:p w14:paraId="2978E840" w14:textId="32A15B16" w:rsidR="0088408F" w:rsidRPr="00DC7686" w:rsidRDefault="0088408F" w:rsidP="0062055A">
      <w:pPr>
        <w:rPr>
          <w:rFonts w:ascii="Arial" w:hAnsi="Arial" w:cs="Arial"/>
          <w:sz w:val="22"/>
          <w:szCs w:val="22"/>
        </w:rPr>
      </w:pPr>
      <w:r w:rsidRPr="00DC7686">
        <w:rPr>
          <w:rFonts w:ascii="Arial" w:hAnsi="Arial" w:cs="Arial"/>
          <w:sz w:val="22"/>
          <w:szCs w:val="22"/>
        </w:rPr>
        <w:t>Stakeholder participation can thus create creativity, competence, legitimacy</w:t>
      </w:r>
      <w:r w:rsidR="0064188E" w:rsidRPr="00DC7686">
        <w:rPr>
          <w:rFonts w:ascii="Arial" w:hAnsi="Arial" w:cs="Arial"/>
          <w:sz w:val="22"/>
          <w:szCs w:val="22"/>
        </w:rPr>
        <w:t>, trust and enhanced decision-making, but it can also create competing expectations, delays and additional costs. The Project Manager must balance these interests, not try to please all stakeholders equally. The prioritisation should represent the stakeholder influence, legitimacy, urgency and the shif</w:t>
      </w:r>
      <w:r w:rsidR="000E51AF" w:rsidRPr="00DC7686">
        <w:rPr>
          <w:rFonts w:ascii="Arial" w:hAnsi="Arial" w:cs="Arial"/>
          <w:sz w:val="22"/>
          <w:szCs w:val="22"/>
        </w:rPr>
        <w:t>ting risks faced by Connect Plus across its lifecycle (Mitchell, Agle and Wood, 1997).</w:t>
      </w:r>
    </w:p>
    <w:p w14:paraId="1787EDAC" w14:textId="6EFC69E9" w:rsidR="007F5F67" w:rsidRPr="00DC7686" w:rsidRDefault="075B4A15" w:rsidP="00754E84">
      <w:pPr>
        <w:pStyle w:val="Heading1"/>
        <w:rPr>
          <w:rFonts w:ascii="Arial" w:hAnsi="Arial" w:cs="Arial"/>
          <w:sz w:val="22"/>
          <w:szCs w:val="22"/>
        </w:rPr>
      </w:pPr>
      <w:bookmarkStart w:id="7" w:name="_Toc1664033884"/>
      <w:r w:rsidRPr="00DC7686">
        <w:rPr>
          <w:rFonts w:ascii="Arial" w:hAnsi="Arial" w:cs="Arial"/>
          <w:sz w:val="22"/>
          <w:szCs w:val="22"/>
        </w:rPr>
        <w:t>5. Stakeholder Engagement and Conflict Resolution.</w:t>
      </w:r>
      <w:bookmarkEnd w:id="7"/>
    </w:p>
    <w:p w14:paraId="6869403D" w14:textId="77777777" w:rsidR="00E7234A" w:rsidRPr="00DC7686" w:rsidRDefault="00754E84" w:rsidP="00754E84">
      <w:pPr>
        <w:rPr>
          <w:rFonts w:ascii="Arial" w:hAnsi="Arial" w:cs="Arial"/>
          <w:sz w:val="22"/>
          <w:szCs w:val="22"/>
        </w:rPr>
      </w:pPr>
      <w:r w:rsidRPr="00DC7686">
        <w:rPr>
          <w:rFonts w:ascii="Arial" w:hAnsi="Arial" w:cs="Arial"/>
          <w:sz w:val="22"/>
          <w:szCs w:val="22"/>
        </w:rPr>
        <w:t>Effective stakeholder involvement goes beyond simply informing stakeholders about the project. It consists of establishing connections in which stakeholders can contribu</w:t>
      </w:r>
      <w:r w:rsidR="00613743" w:rsidRPr="00DC7686">
        <w:rPr>
          <w:rFonts w:ascii="Arial" w:hAnsi="Arial" w:cs="Arial"/>
          <w:sz w:val="22"/>
          <w:szCs w:val="22"/>
        </w:rPr>
        <w:t>te knowledge</w:t>
      </w:r>
      <w:r w:rsidR="00B5195A" w:rsidRPr="00DC7686">
        <w:rPr>
          <w:rFonts w:ascii="Arial" w:hAnsi="Arial" w:cs="Arial"/>
          <w:sz w:val="22"/>
          <w:szCs w:val="22"/>
        </w:rPr>
        <w:t>,</w:t>
      </w:r>
      <w:r w:rsidR="00613743" w:rsidRPr="00DC7686">
        <w:rPr>
          <w:rFonts w:ascii="Arial" w:hAnsi="Arial" w:cs="Arial"/>
          <w:sz w:val="22"/>
          <w:szCs w:val="22"/>
        </w:rPr>
        <w:t xml:space="preserve"> voice concerns and influence choices according to their</w:t>
      </w:r>
      <w:r w:rsidR="00B5195A" w:rsidRPr="00DC7686">
        <w:rPr>
          <w:rFonts w:ascii="Arial" w:hAnsi="Arial" w:cs="Arial"/>
          <w:sz w:val="22"/>
          <w:szCs w:val="22"/>
        </w:rPr>
        <w:t xml:space="preserve"> legitimate interests. </w:t>
      </w:r>
      <w:r w:rsidR="00293BBB" w:rsidRPr="00DC7686">
        <w:rPr>
          <w:rFonts w:ascii="Arial" w:hAnsi="Arial" w:cs="Arial"/>
          <w:sz w:val="22"/>
          <w:szCs w:val="22"/>
        </w:rPr>
        <w:t xml:space="preserve"> Accor</w:t>
      </w:r>
      <w:r w:rsidR="001D2923" w:rsidRPr="00DC7686">
        <w:rPr>
          <w:rFonts w:ascii="Arial" w:hAnsi="Arial" w:cs="Arial"/>
          <w:sz w:val="22"/>
          <w:szCs w:val="22"/>
        </w:rPr>
        <w:t>ding to Ashcroft (2017), relationships should be understood and activity managed</w:t>
      </w:r>
      <w:r w:rsidR="00907300" w:rsidRPr="00DC7686">
        <w:rPr>
          <w:rFonts w:ascii="Arial" w:hAnsi="Arial" w:cs="Arial"/>
          <w:sz w:val="22"/>
          <w:szCs w:val="22"/>
        </w:rPr>
        <w:t>,</w:t>
      </w:r>
      <w:r w:rsidR="005C390F" w:rsidRPr="00DC7686">
        <w:rPr>
          <w:rFonts w:ascii="Arial" w:hAnsi="Arial" w:cs="Arial"/>
          <w:sz w:val="22"/>
          <w:szCs w:val="22"/>
        </w:rPr>
        <w:t xml:space="preserve"> as the quality of interactions between organisations and stakeholders may affect organisational outcomes. </w:t>
      </w:r>
    </w:p>
    <w:p w14:paraId="5F648AAB" w14:textId="77777777" w:rsidR="00B35413" w:rsidRPr="00DC7686" w:rsidRDefault="00B35413" w:rsidP="00754E84">
      <w:pPr>
        <w:rPr>
          <w:rFonts w:ascii="Arial" w:hAnsi="Arial" w:cs="Arial"/>
          <w:sz w:val="22"/>
          <w:szCs w:val="22"/>
        </w:rPr>
      </w:pPr>
    </w:p>
    <w:p w14:paraId="47387868" w14:textId="77777777" w:rsidR="00B35413" w:rsidRPr="00DC7686" w:rsidRDefault="00B35413" w:rsidP="00754E84">
      <w:pPr>
        <w:rPr>
          <w:rFonts w:ascii="Arial" w:hAnsi="Arial" w:cs="Arial"/>
          <w:sz w:val="22"/>
          <w:szCs w:val="22"/>
        </w:rPr>
      </w:pPr>
    </w:p>
    <w:p w14:paraId="691E9815" w14:textId="7EFD0044" w:rsidR="00754E84" w:rsidRPr="00DC7686" w:rsidRDefault="00907300" w:rsidP="00754E84">
      <w:pPr>
        <w:rPr>
          <w:rFonts w:ascii="Arial" w:hAnsi="Arial" w:cs="Arial"/>
          <w:sz w:val="22"/>
          <w:szCs w:val="22"/>
        </w:rPr>
      </w:pPr>
      <w:r w:rsidRPr="00DC7686">
        <w:rPr>
          <w:rFonts w:ascii="Arial" w:hAnsi="Arial" w:cs="Arial"/>
          <w:sz w:val="22"/>
          <w:szCs w:val="22"/>
        </w:rPr>
        <w:t>A recent study also descri</w:t>
      </w:r>
      <w:r w:rsidR="00B117DB" w:rsidRPr="00DC7686">
        <w:rPr>
          <w:rFonts w:ascii="Arial" w:hAnsi="Arial" w:cs="Arial"/>
          <w:sz w:val="22"/>
          <w:szCs w:val="22"/>
        </w:rPr>
        <w:t>bes stakeholder involvement as a dynamic and collaborative process and</w:t>
      </w:r>
      <w:r w:rsidR="001F534A" w:rsidRPr="00DC7686">
        <w:rPr>
          <w:rFonts w:ascii="Arial" w:hAnsi="Arial" w:cs="Arial"/>
          <w:sz w:val="22"/>
          <w:szCs w:val="22"/>
        </w:rPr>
        <w:t xml:space="preserve"> not a</w:t>
      </w:r>
      <w:r w:rsidR="00B117DB" w:rsidRPr="00DC7686">
        <w:rPr>
          <w:rFonts w:ascii="Arial" w:hAnsi="Arial" w:cs="Arial"/>
          <w:sz w:val="22"/>
          <w:szCs w:val="22"/>
        </w:rPr>
        <w:t xml:space="preserve"> </w:t>
      </w:r>
      <w:r w:rsidR="001F534A" w:rsidRPr="00DC7686">
        <w:rPr>
          <w:rFonts w:ascii="Arial" w:hAnsi="Arial" w:cs="Arial"/>
          <w:sz w:val="22"/>
          <w:szCs w:val="22"/>
        </w:rPr>
        <w:t>one</w:t>
      </w:r>
      <w:r w:rsidR="00B117DB" w:rsidRPr="00DC7686">
        <w:rPr>
          <w:rFonts w:ascii="Arial" w:hAnsi="Arial" w:cs="Arial"/>
          <w:sz w:val="22"/>
          <w:szCs w:val="22"/>
        </w:rPr>
        <w:t>-off administrative effort (Aaltonen, 2024).</w:t>
      </w:r>
      <w:r w:rsidR="00B57E91" w:rsidRPr="00DC7686">
        <w:rPr>
          <w:rFonts w:ascii="Arial" w:hAnsi="Arial" w:cs="Arial"/>
          <w:sz w:val="22"/>
          <w:szCs w:val="22"/>
        </w:rPr>
        <w:t xml:space="preserve"> This is particularly critical for Connect Plus, since Tesco </w:t>
      </w:r>
      <w:r w:rsidR="00B25037" w:rsidRPr="00DC7686">
        <w:rPr>
          <w:rFonts w:ascii="Arial" w:hAnsi="Arial" w:cs="Arial"/>
          <w:sz w:val="22"/>
          <w:szCs w:val="22"/>
        </w:rPr>
        <w:t>must</w:t>
      </w:r>
      <w:r w:rsidR="00B57E91" w:rsidRPr="00DC7686">
        <w:rPr>
          <w:rFonts w:ascii="Arial" w:hAnsi="Arial" w:cs="Arial"/>
          <w:sz w:val="22"/>
          <w:szCs w:val="22"/>
        </w:rPr>
        <w:t xml:space="preserve"> align technology, commercial, </w:t>
      </w:r>
      <w:r w:rsidR="00E158A7" w:rsidRPr="00DC7686">
        <w:rPr>
          <w:rFonts w:ascii="Arial" w:hAnsi="Arial" w:cs="Arial"/>
          <w:sz w:val="22"/>
          <w:szCs w:val="22"/>
        </w:rPr>
        <w:t xml:space="preserve">regulatory and customer interests across </w:t>
      </w:r>
      <w:r w:rsidR="00E7234A" w:rsidRPr="00DC7686">
        <w:rPr>
          <w:rFonts w:ascii="Arial" w:hAnsi="Arial" w:cs="Arial"/>
          <w:sz w:val="22"/>
          <w:szCs w:val="22"/>
        </w:rPr>
        <w:t>several</w:t>
      </w:r>
      <w:r w:rsidR="00E158A7" w:rsidRPr="00DC7686">
        <w:rPr>
          <w:rFonts w:ascii="Arial" w:hAnsi="Arial" w:cs="Arial"/>
          <w:sz w:val="22"/>
          <w:szCs w:val="22"/>
        </w:rPr>
        <w:t xml:space="preserve"> international regions </w:t>
      </w:r>
      <w:r w:rsidR="000565E9" w:rsidRPr="00DC7686">
        <w:rPr>
          <w:rFonts w:ascii="Arial" w:hAnsi="Arial" w:cs="Arial"/>
          <w:sz w:val="22"/>
          <w:szCs w:val="22"/>
        </w:rPr>
        <w:t>within a six-month deployment period.</w:t>
      </w:r>
    </w:p>
    <w:p w14:paraId="7B49BC71" w14:textId="7DC4E928" w:rsidR="009F609E" w:rsidRPr="00DC7686" w:rsidRDefault="075B4A15" w:rsidP="00BF6B09">
      <w:pPr>
        <w:pStyle w:val="Heading2"/>
        <w:rPr>
          <w:rFonts w:ascii="Arial" w:hAnsi="Arial" w:cs="Arial"/>
          <w:sz w:val="22"/>
          <w:szCs w:val="22"/>
        </w:rPr>
      </w:pPr>
      <w:bookmarkStart w:id="8" w:name="_Toc265294295"/>
      <w:r w:rsidRPr="00DC7686">
        <w:rPr>
          <w:rFonts w:ascii="Arial" w:hAnsi="Arial" w:cs="Arial"/>
          <w:sz w:val="22"/>
          <w:szCs w:val="22"/>
        </w:rPr>
        <w:t>5.1 Process of Stakeholder Engagement</w:t>
      </w:r>
      <w:bookmarkEnd w:id="8"/>
    </w:p>
    <w:p w14:paraId="3F05EE0E" w14:textId="41BA1DAB" w:rsidR="00BF6B09" w:rsidRPr="00DC7686" w:rsidRDefault="00BF6B09" w:rsidP="00BF6B09">
      <w:pPr>
        <w:rPr>
          <w:rFonts w:ascii="Arial" w:hAnsi="Arial" w:cs="Arial"/>
          <w:sz w:val="22"/>
          <w:szCs w:val="22"/>
        </w:rPr>
      </w:pPr>
      <w:r w:rsidRPr="00DC7686">
        <w:rPr>
          <w:rFonts w:ascii="Arial" w:hAnsi="Arial" w:cs="Arial"/>
          <w:sz w:val="22"/>
          <w:szCs w:val="22"/>
        </w:rPr>
        <w:t>As Project Manager, the engagement with stakeholders would be an ongoing process of identification, analysis, prioritisation, planning, engagement, monitoring and revi</w:t>
      </w:r>
      <w:r w:rsidR="007D19CE" w:rsidRPr="00DC7686">
        <w:rPr>
          <w:rFonts w:ascii="Arial" w:hAnsi="Arial" w:cs="Arial"/>
          <w:sz w:val="22"/>
          <w:szCs w:val="22"/>
        </w:rPr>
        <w:t>ew. Initial stakeholder mapping would</w:t>
      </w:r>
      <w:r w:rsidR="00A24563" w:rsidRPr="00DC7686">
        <w:rPr>
          <w:rFonts w:ascii="Arial" w:hAnsi="Arial" w:cs="Arial"/>
          <w:sz w:val="22"/>
          <w:szCs w:val="22"/>
        </w:rPr>
        <w:t xml:space="preserve"> understand that stakeholder power and urgency might </w:t>
      </w:r>
      <w:r w:rsidR="00DF12EE" w:rsidRPr="00DC7686">
        <w:rPr>
          <w:rFonts w:ascii="Arial" w:hAnsi="Arial" w:cs="Arial"/>
          <w:sz w:val="22"/>
          <w:szCs w:val="22"/>
        </w:rPr>
        <w:t>v</w:t>
      </w:r>
      <w:r w:rsidR="00A24563" w:rsidRPr="00DC7686">
        <w:rPr>
          <w:rFonts w:ascii="Arial" w:hAnsi="Arial" w:cs="Arial"/>
          <w:sz w:val="22"/>
          <w:szCs w:val="22"/>
        </w:rPr>
        <w:t>ary throughout project execution (Mitchell, Agle and Wood</w:t>
      </w:r>
      <w:r w:rsidR="0021426F" w:rsidRPr="00DC7686">
        <w:rPr>
          <w:rFonts w:ascii="Arial" w:hAnsi="Arial" w:cs="Arial"/>
          <w:sz w:val="22"/>
          <w:szCs w:val="22"/>
        </w:rPr>
        <w:t>, 1997).</w:t>
      </w:r>
    </w:p>
    <w:p w14:paraId="55A55247" w14:textId="7BFF32E5" w:rsidR="00DF12EE" w:rsidRPr="00DC7686" w:rsidRDefault="00DF12EE" w:rsidP="00BF6B09">
      <w:pPr>
        <w:rPr>
          <w:rFonts w:ascii="Arial" w:hAnsi="Arial" w:cs="Arial"/>
          <w:sz w:val="22"/>
          <w:szCs w:val="22"/>
        </w:rPr>
      </w:pPr>
      <w:r w:rsidRPr="00DC7686">
        <w:rPr>
          <w:rFonts w:ascii="Arial" w:hAnsi="Arial" w:cs="Arial"/>
          <w:sz w:val="22"/>
          <w:szCs w:val="22"/>
        </w:rPr>
        <w:t>Therefore, engagement</w:t>
      </w:r>
      <w:r w:rsidR="00B17987" w:rsidRPr="00DC7686">
        <w:rPr>
          <w:rFonts w:ascii="Arial" w:hAnsi="Arial" w:cs="Arial"/>
          <w:sz w:val="22"/>
          <w:szCs w:val="22"/>
        </w:rPr>
        <w:t xml:space="preserve"> intensity should reflect stakeholder influence and project impact.</w:t>
      </w:r>
    </w:p>
    <w:p w14:paraId="10DD1769" w14:textId="04B1B315" w:rsidR="00B17987" w:rsidRPr="00DC7686" w:rsidRDefault="00B17987" w:rsidP="00BF6B09">
      <w:pPr>
        <w:rPr>
          <w:rFonts w:ascii="Arial" w:hAnsi="Arial" w:cs="Arial"/>
          <w:sz w:val="22"/>
          <w:szCs w:val="22"/>
        </w:rPr>
      </w:pPr>
      <w:r w:rsidRPr="00DC7686">
        <w:rPr>
          <w:rFonts w:ascii="Arial" w:hAnsi="Arial" w:cs="Arial"/>
          <w:sz w:val="22"/>
          <w:szCs w:val="22"/>
        </w:rPr>
        <w:t>Key choices must engage high-power, high-interest stakeholders, but lower-influence</w:t>
      </w:r>
      <w:r w:rsidR="00CD0312" w:rsidRPr="00DC7686">
        <w:rPr>
          <w:rFonts w:ascii="Arial" w:hAnsi="Arial" w:cs="Arial"/>
          <w:sz w:val="22"/>
          <w:szCs w:val="22"/>
        </w:rPr>
        <w:t xml:space="preserve"> stakeholders may need regular information rather than constant consultation. However, the priority should not lead </w:t>
      </w:r>
      <w:r w:rsidR="00D70A16" w:rsidRPr="00DC7686">
        <w:rPr>
          <w:rFonts w:ascii="Arial" w:hAnsi="Arial" w:cs="Arial"/>
          <w:sz w:val="22"/>
          <w:szCs w:val="22"/>
        </w:rPr>
        <w:t>to</w:t>
      </w:r>
      <w:r w:rsidR="00251EE6" w:rsidRPr="00DC7686">
        <w:rPr>
          <w:rFonts w:ascii="Arial" w:hAnsi="Arial" w:cs="Arial"/>
          <w:sz w:val="22"/>
          <w:szCs w:val="22"/>
        </w:rPr>
        <w:t xml:space="preserve"> exclusion of less powerful parties. For example, operational staff and customer</w:t>
      </w:r>
      <w:r w:rsidR="00CF4E7D" w:rsidRPr="00DC7686">
        <w:rPr>
          <w:rFonts w:ascii="Arial" w:hAnsi="Arial" w:cs="Arial"/>
          <w:sz w:val="22"/>
          <w:szCs w:val="22"/>
        </w:rPr>
        <w:t>s</w:t>
      </w:r>
      <w:r w:rsidR="00251EE6" w:rsidRPr="00DC7686">
        <w:rPr>
          <w:rFonts w:ascii="Arial" w:hAnsi="Arial" w:cs="Arial"/>
          <w:sz w:val="22"/>
          <w:szCs w:val="22"/>
        </w:rPr>
        <w:t xml:space="preserve"> </w:t>
      </w:r>
      <w:r w:rsidR="007D1999" w:rsidRPr="00DC7686">
        <w:rPr>
          <w:rFonts w:ascii="Arial" w:hAnsi="Arial" w:cs="Arial"/>
          <w:sz w:val="22"/>
          <w:szCs w:val="22"/>
        </w:rPr>
        <w:t>may indicate real problems that senior decision-makers are blind to.</w:t>
      </w:r>
    </w:p>
    <w:p w14:paraId="01E5A008" w14:textId="38A6B29E" w:rsidR="00CF44AE" w:rsidRPr="00DC7686" w:rsidRDefault="00CF44AE" w:rsidP="00BF6B09">
      <w:pPr>
        <w:rPr>
          <w:rFonts w:ascii="Arial" w:hAnsi="Arial" w:cs="Arial"/>
          <w:sz w:val="22"/>
          <w:szCs w:val="22"/>
        </w:rPr>
      </w:pPr>
      <w:r w:rsidRPr="00DC7686">
        <w:rPr>
          <w:rFonts w:ascii="Arial" w:hAnsi="Arial" w:cs="Arial"/>
          <w:sz w:val="22"/>
          <w:szCs w:val="22"/>
        </w:rPr>
        <w:t>Therefo</w:t>
      </w:r>
      <w:r w:rsidR="00045794" w:rsidRPr="00DC7686">
        <w:rPr>
          <w:rFonts w:ascii="Arial" w:hAnsi="Arial" w:cs="Arial"/>
          <w:sz w:val="22"/>
          <w:szCs w:val="22"/>
        </w:rPr>
        <w:t>re, collaborative participation may improve the quality of decision-making and stakeholders’ commitment (A</w:t>
      </w:r>
      <w:r w:rsidR="00CF4E7D" w:rsidRPr="00DC7686">
        <w:rPr>
          <w:rFonts w:ascii="Arial" w:hAnsi="Arial" w:cs="Arial"/>
          <w:sz w:val="22"/>
          <w:szCs w:val="22"/>
        </w:rPr>
        <w:t>altonen, 2024).</w:t>
      </w:r>
    </w:p>
    <w:p w14:paraId="3D7D0529" w14:textId="74935639" w:rsidR="00CF4E7D" w:rsidRPr="00DC7686" w:rsidRDefault="00CF4E7D" w:rsidP="00BF6B09">
      <w:pPr>
        <w:rPr>
          <w:rFonts w:ascii="Arial" w:hAnsi="Arial" w:cs="Arial"/>
          <w:b/>
          <w:bCs/>
          <w:sz w:val="22"/>
          <w:szCs w:val="22"/>
        </w:rPr>
      </w:pPr>
      <w:r w:rsidRPr="00DC7686">
        <w:rPr>
          <w:rFonts w:ascii="Arial" w:hAnsi="Arial" w:cs="Arial"/>
          <w:b/>
          <w:bCs/>
          <w:sz w:val="22"/>
          <w:szCs w:val="22"/>
        </w:rPr>
        <w:t>Connect Plus Stakeholder Engagement Plan</w:t>
      </w:r>
    </w:p>
    <w:tbl>
      <w:tblPr>
        <w:tblStyle w:val="TableGrid"/>
        <w:tblW w:w="0" w:type="auto"/>
        <w:tblLook w:val="04A0" w:firstRow="1" w:lastRow="0" w:firstColumn="1" w:lastColumn="0" w:noHBand="0" w:noVBand="1"/>
      </w:tblPr>
      <w:tblGrid>
        <w:gridCol w:w="2613"/>
        <w:gridCol w:w="2141"/>
        <w:gridCol w:w="2115"/>
        <w:gridCol w:w="2147"/>
      </w:tblGrid>
      <w:tr w:rsidR="00900B30" w:rsidRPr="00DC7686" w14:paraId="3FDCF0B2" w14:textId="77777777" w:rsidTr="00900B30">
        <w:tc>
          <w:tcPr>
            <w:tcW w:w="2254" w:type="dxa"/>
          </w:tcPr>
          <w:p w14:paraId="53C98D34" w14:textId="5A6DC865" w:rsidR="00900B30" w:rsidRPr="00DC7686" w:rsidRDefault="00900B30" w:rsidP="00BF6B09">
            <w:pPr>
              <w:rPr>
                <w:rFonts w:ascii="Arial" w:hAnsi="Arial" w:cs="Arial"/>
                <w:b/>
                <w:bCs/>
                <w:sz w:val="22"/>
                <w:szCs w:val="22"/>
              </w:rPr>
            </w:pPr>
            <w:r w:rsidRPr="00DC7686">
              <w:rPr>
                <w:rFonts w:ascii="Arial" w:hAnsi="Arial" w:cs="Arial"/>
                <w:b/>
                <w:bCs/>
                <w:sz w:val="22"/>
                <w:szCs w:val="22"/>
              </w:rPr>
              <w:t>Stakeholder</w:t>
            </w:r>
          </w:p>
        </w:tc>
        <w:tc>
          <w:tcPr>
            <w:tcW w:w="2254" w:type="dxa"/>
          </w:tcPr>
          <w:p w14:paraId="763AF2A2" w14:textId="3C279A12" w:rsidR="00900B30" w:rsidRPr="00DC7686" w:rsidRDefault="00900B30" w:rsidP="00BF6B09">
            <w:pPr>
              <w:rPr>
                <w:rFonts w:ascii="Arial" w:hAnsi="Arial" w:cs="Arial"/>
                <w:b/>
                <w:bCs/>
                <w:sz w:val="22"/>
                <w:szCs w:val="22"/>
              </w:rPr>
            </w:pPr>
            <w:r w:rsidRPr="00DC7686">
              <w:rPr>
                <w:rFonts w:ascii="Arial" w:hAnsi="Arial" w:cs="Arial"/>
                <w:b/>
                <w:bCs/>
                <w:sz w:val="22"/>
                <w:szCs w:val="22"/>
              </w:rPr>
              <w:t>Engagement Method</w:t>
            </w:r>
          </w:p>
        </w:tc>
        <w:tc>
          <w:tcPr>
            <w:tcW w:w="2254" w:type="dxa"/>
          </w:tcPr>
          <w:p w14:paraId="4E7B1C86" w14:textId="6A81D48A" w:rsidR="00900B30" w:rsidRPr="00DC7686" w:rsidRDefault="00900B30" w:rsidP="00BF6B09">
            <w:pPr>
              <w:rPr>
                <w:rFonts w:ascii="Arial" w:hAnsi="Arial" w:cs="Arial"/>
                <w:b/>
                <w:bCs/>
                <w:sz w:val="22"/>
                <w:szCs w:val="22"/>
              </w:rPr>
            </w:pPr>
            <w:r w:rsidRPr="00DC7686">
              <w:rPr>
                <w:rFonts w:ascii="Arial" w:hAnsi="Arial" w:cs="Arial"/>
                <w:b/>
                <w:bCs/>
                <w:sz w:val="22"/>
                <w:szCs w:val="22"/>
              </w:rPr>
              <w:t>Frequency</w:t>
            </w:r>
          </w:p>
        </w:tc>
        <w:tc>
          <w:tcPr>
            <w:tcW w:w="2254" w:type="dxa"/>
          </w:tcPr>
          <w:p w14:paraId="64021B44" w14:textId="6A0F67DB" w:rsidR="00900B30" w:rsidRPr="00DC7686" w:rsidRDefault="00900B30" w:rsidP="00BF6B09">
            <w:pPr>
              <w:rPr>
                <w:rFonts w:ascii="Arial" w:hAnsi="Arial" w:cs="Arial"/>
                <w:b/>
                <w:bCs/>
                <w:sz w:val="22"/>
                <w:szCs w:val="22"/>
              </w:rPr>
            </w:pPr>
            <w:r w:rsidRPr="00DC7686">
              <w:rPr>
                <w:rFonts w:ascii="Arial" w:hAnsi="Arial" w:cs="Arial"/>
                <w:b/>
                <w:bCs/>
                <w:sz w:val="22"/>
                <w:szCs w:val="22"/>
              </w:rPr>
              <w:t>Purpose</w:t>
            </w:r>
          </w:p>
        </w:tc>
      </w:tr>
      <w:tr w:rsidR="00900B30" w:rsidRPr="00DC7686" w14:paraId="377C30C7" w14:textId="77777777" w:rsidTr="00900B30">
        <w:tc>
          <w:tcPr>
            <w:tcW w:w="2254" w:type="dxa"/>
          </w:tcPr>
          <w:p w14:paraId="1A0AB335" w14:textId="0229DE8D" w:rsidR="00900B30" w:rsidRPr="00DC7686" w:rsidRDefault="00900B30" w:rsidP="00BF6B09">
            <w:pPr>
              <w:rPr>
                <w:rFonts w:ascii="Arial" w:hAnsi="Arial" w:cs="Arial"/>
                <w:sz w:val="22"/>
                <w:szCs w:val="22"/>
              </w:rPr>
            </w:pPr>
            <w:r w:rsidRPr="00DC7686">
              <w:rPr>
                <w:rFonts w:ascii="Arial" w:hAnsi="Arial" w:cs="Arial"/>
                <w:sz w:val="22"/>
                <w:szCs w:val="22"/>
              </w:rPr>
              <w:t>B</w:t>
            </w:r>
            <w:r w:rsidR="0087078D" w:rsidRPr="00DC7686">
              <w:rPr>
                <w:rFonts w:ascii="Arial" w:hAnsi="Arial" w:cs="Arial"/>
                <w:sz w:val="22"/>
                <w:szCs w:val="22"/>
              </w:rPr>
              <w:t>oard/Senior Management</w:t>
            </w:r>
          </w:p>
        </w:tc>
        <w:tc>
          <w:tcPr>
            <w:tcW w:w="2254" w:type="dxa"/>
          </w:tcPr>
          <w:p w14:paraId="2789CA3A" w14:textId="05E97369" w:rsidR="00900B30" w:rsidRPr="00DC7686" w:rsidRDefault="00BB36E9" w:rsidP="00BF6B09">
            <w:pPr>
              <w:rPr>
                <w:rFonts w:ascii="Arial" w:hAnsi="Arial" w:cs="Arial"/>
                <w:sz w:val="22"/>
                <w:szCs w:val="22"/>
              </w:rPr>
            </w:pPr>
            <w:r w:rsidRPr="00DC7686">
              <w:rPr>
                <w:rFonts w:ascii="Arial" w:hAnsi="Arial" w:cs="Arial"/>
                <w:sz w:val="22"/>
                <w:szCs w:val="22"/>
              </w:rPr>
              <w:t>R</w:t>
            </w:r>
            <w:r w:rsidR="00D07E3D" w:rsidRPr="00DC7686">
              <w:rPr>
                <w:rFonts w:ascii="Arial" w:hAnsi="Arial" w:cs="Arial"/>
                <w:sz w:val="22"/>
                <w:szCs w:val="22"/>
              </w:rPr>
              <w:t>eports of the steering committee and executive.</w:t>
            </w:r>
          </w:p>
        </w:tc>
        <w:tc>
          <w:tcPr>
            <w:tcW w:w="2254" w:type="dxa"/>
          </w:tcPr>
          <w:p w14:paraId="6C1FE1F8" w14:textId="0A919E71" w:rsidR="00900B30" w:rsidRPr="00DC7686" w:rsidRDefault="00867AA1" w:rsidP="00BF6B09">
            <w:pPr>
              <w:rPr>
                <w:rFonts w:ascii="Arial" w:hAnsi="Arial" w:cs="Arial"/>
                <w:sz w:val="22"/>
                <w:szCs w:val="22"/>
              </w:rPr>
            </w:pPr>
            <w:r w:rsidRPr="00DC7686">
              <w:rPr>
                <w:rFonts w:ascii="Arial" w:hAnsi="Arial" w:cs="Arial"/>
                <w:sz w:val="22"/>
                <w:szCs w:val="22"/>
              </w:rPr>
              <w:t>Monthly/key milestones</w:t>
            </w:r>
          </w:p>
        </w:tc>
        <w:tc>
          <w:tcPr>
            <w:tcW w:w="2254" w:type="dxa"/>
          </w:tcPr>
          <w:p w14:paraId="1E2CCB33" w14:textId="4B670DD6" w:rsidR="00900B30" w:rsidRPr="00DC7686" w:rsidRDefault="000A3F5B" w:rsidP="00BF6B09">
            <w:pPr>
              <w:rPr>
                <w:rFonts w:ascii="Arial" w:hAnsi="Arial" w:cs="Arial"/>
                <w:sz w:val="22"/>
                <w:szCs w:val="22"/>
              </w:rPr>
            </w:pPr>
            <w:r w:rsidRPr="00DC7686">
              <w:rPr>
                <w:rFonts w:ascii="Arial" w:hAnsi="Arial" w:cs="Arial"/>
                <w:sz w:val="22"/>
                <w:szCs w:val="22"/>
              </w:rPr>
              <w:t>Strategic decision-making, budget and r</w:t>
            </w:r>
            <w:r w:rsidR="00A00164" w:rsidRPr="00DC7686">
              <w:rPr>
                <w:rFonts w:ascii="Arial" w:hAnsi="Arial" w:cs="Arial"/>
                <w:sz w:val="22"/>
                <w:szCs w:val="22"/>
              </w:rPr>
              <w:t>i</w:t>
            </w:r>
            <w:r w:rsidRPr="00DC7686">
              <w:rPr>
                <w:rFonts w:ascii="Arial" w:hAnsi="Arial" w:cs="Arial"/>
                <w:sz w:val="22"/>
                <w:szCs w:val="22"/>
              </w:rPr>
              <w:t>sk oversight.</w:t>
            </w:r>
          </w:p>
        </w:tc>
      </w:tr>
      <w:tr w:rsidR="00900B30" w:rsidRPr="00DC7686" w14:paraId="0939E4C0" w14:textId="77777777" w:rsidTr="00900B30">
        <w:tc>
          <w:tcPr>
            <w:tcW w:w="2254" w:type="dxa"/>
          </w:tcPr>
          <w:p w14:paraId="3268268C" w14:textId="2645315C" w:rsidR="00900B30" w:rsidRPr="00DC7686" w:rsidRDefault="0087078D" w:rsidP="00BF6B09">
            <w:pPr>
              <w:rPr>
                <w:rFonts w:ascii="Arial" w:hAnsi="Arial" w:cs="Arial"/>
                <w:sz w:val="22"/>
                <w:szCs w:val="22"/>
              </w:rPr>
            </w:pPr>
            <w:r w:rsidRPr="00DC7686">
              <w:rPr>
                <w:rFonts w:ascii="Arial" w:hAnsi="Arial" w:cs="Arial"/>
                <w:sz w:val="22"/>
                <w:szCs w:val="22"/>
              </w:rPr>
              <w:t>IT/</w:t>
            </w:r>
            <w:r w:rsidR="008C477D" w:rsidRPr="00DC7686">
              <w:rPr>
                <w:rFonts w:ascii="Arial" w:hAnsi="Arial" w:cs="Arial"/>
                <w:sz w:val="22"/>
                <w:szCs w:val="22"/>
              </w:rPr>
              <w:t>Product/AI Teams</w:t>
            </w:r>
          </w:p>
        </w:tc>
        <w:tc>
          <w:tcPr>
            <w:tcW w:w="2254" w:type="dxa"/>
          </w:tcPr>
          <w:p w14:paraId="609BA40C" w14:textId="055139C6" w:rsidR="00900B30" w:rsidRPr="00DC7686" w:rsidRDefault="00352989" w:rsidP="00BF6B09">
            <w:pPr>
              <w:rPr>
                <w:rFonts w:ascii="Arial" w:hAnsi="Arial" w:cs="Arial"/>
                <w:sz w:val="22"/>
                <w:szCs w:val="22"/>
              </w:rPr>
            </w:pPr>
            <w:r w:rsidRPr="00DC7686">
              <w:rPr>
                <w:rFonts w:ascii="Arial" w:hAnsi="Arial" w:cs="Arial"/>
                <w:sz w:val="22"/>
                <w:szCs w:val="22"/>
              </w:rPr>
              <w:t>Workshops, agile meetings and technical reviews</w:t>
            </w:r>
          </w:p>
        </w:tc>
        <w:tc>
          <w:tcPr>
            <w:tcW w:w="2254" w:type="dxa"/>
          </w:tcPr>
          <w:p w14:paraId="4DF13C5F" w14:textId="5D306626" w:rsidR="00900B30" w:rsidRPr="00DC7686" w:rsidRDefault="00867AA1" w:rsidP="00BF6B09">
            <w:pPr>
              <w:rPr>
                <w:rFonts w:ascii="Arial" w:hAnsi="Arial" w:cs="Arial"/>
                <w:sz w:val="22"/>
                <w:szCs w:val="22"/>
              </w:rPr>
            </w:pPr>
            <w:r w:rsidRPr="00DC7686">
              <w:rPr>
                <w:rFonts w:ascii="Arial" w:hAnsi="Arial" w:cs="Arial"/>
                <w:sz w:val="22"/>
                <w:szCs w:val="22"/>
              </w:rPr>
              <w:t>Weekly</w:t>
            </w:r>
          </w:p>
        </w:tc>
        <w:tc>
          <w:tcPr>
            <w:tcW w:w="2254" w:type="dxa"/>
          </w:tcPr>
          <w:p w14:paraId="3AA5E473" w14:textId="7538486C" w:rsidR="00900B30" w:rsidRPr="00DC7686" w:rsidRDefault="00A00164" w:rsidP="00BF6B09">
            <w:pPr>
              <w:rPr>
                <w:rFonts w:ascii="Arial" w:hAnsi="Arial" w:cs="Arial"/>
                <w:sz w:val="22"/>
                <w:szCs w:val="22"/>
              </w:rPr>
            </w:pPr>
            <w:r w:rsidRPr="00DC7686">
              <w:rPr>
                <w:rFonts w:ascii="Arial" w:hAnsi="Arial" w:cs="Arial"/>
                <w:sz w:val="22"/>
                <w:szCs w:val="22"/>
              </w:rPr>
              <w:t>Development, integration, testing &amp; troubleshooting</w:t>
            </w:r>
          </w:p>
        </w:tc>
      </w:tr>
      <w:tr w:rsidR="00900B30" w:rsidRPr="00DC7686" w14:paraId="74F6475B" w14:textId="77777777" w:rsidTr="00900B30">
        <w:tc>
          <w:tcPr>
            <w:tcW w:w="2254" w:type="dxa"/>
          </w:tcPr>
          <w:p w14:paraId="0D094C7B" w14:textId="4B28C21C" w:rsidR="00900B30" w:rsidRPr="00DC7686" w:rsidRDefault="008C477D" w:rsidP="00BF6B09">
            <w:pPr>
              <w:rPr>
                <w:rFonts w:ascii="Arial" w:hAnsi="Arial" w:cs="Arial"/>
                <w:sz w:val="22"/>
                <w:szCs w:val="22"/>
              </w:rPr>
            </w:pPr>
            <w:r w:rsidRPr="00DC7686">
              <w:rPr>
                <w:rFonts w:ascii="Arial" w:hAnsi="Arial" w:cs="Arial"/>
                <w:sz w:val="22"/>
                <w:szCs w:val="22"/>
              </w:rPr>
              <w:t>Legal/Data Protection/Cybersecurity</w:t>
            </w:r>
          </w:p>
        </w:tc>
        <w:tc>
          <w:tcPr>
            <w:tcW w:w="2254" w:type="dxa"/>
          </w:tcPr>
          <w:p w14:paraId="38C7BD09" w14:textId="58881DEE" w:rsidR="00900B30" w:rsidRPr="00DC7686" w:rsidRDefault="00352989" w:rsidP="00BF6B09">
            <w:pPr>
              <w:rPr>
                <w:rFonts w:ascii="Arial" w:hAnsi="Arial" w:cs="Arial"/>
                <w:sz w:val="22"/>
                <w:szCs w:val="22"/>
              </w:rPr>
            </w:pPr>
            <w:r w:rsidRPr="00DC7686">
              <w:rPr>
                <w:rFonts w:ascii="Arial" w:hAnsi="Arial" w:cs="Arial"/>
                <w:sz w:val="22"/>
                <w:szCs w:val="22"/>
              </w:rPr>
              <w:t>Risk workshops and compliance reviews</w:t>
            </w:r>
          </w:p>
        </w:tc>
        <w:tc>
          <w:tcPr>
            <w:tcW w:w="2254" w:type="dxa"/>
          </w:tcPr>
          <w:p w14:paraId="61ABDE81" w14:textId="26BA92B2" w:rsidR="00900B30" w:rsidRPr="00DC7686" w:rsidRDefault="00867AA1" w:rsidP="00BF6B09">
            <w:pPr>
              <w:rPr>
                <w:rFonts w:ascii="Arial" w:hAnsi="Arial" w:cs="Arial"/>
                <w:sz w:val="22"/>
                <w:szCs w:val="22"/>
              </w:rPr>
            </w:pPr>
            <w:r w:rsidRPr="00DC7686">
              <w:rPr>
                <w:rFonts w:ascii="Arial" w:hAnsi="Arial" w:cs="Arial"/>
                <w:sz w:val="22"/>
                <w:szCs w:val="22"/>
              </w:rPr>
              <w:t>Bi-</w:t>
            </w:r>
            <w:r w:rsidR="00A20B3A" w:rsidRPr="00DC7686">
              <w:rPr>
                <w:rFonts w:ascii="Arial" w:hAnsi="Arial" w:cs="Arial"/>
                <w:sz w:val="22"/>
                <w:szCs w:val="22"/>
              </w:rPr>
              <w:t>weekly, and before lau</w:t>
            </w:r>
            <w:r w:rsidR="00772FF7" w:rsidRPr="00DC7686">
              <w:rPr>
                <w:rFonts w:ascii="Arial" w:hAnsi="Arial" w:cs="Arial"/>
                <w:sz w:val="22"/>
                <w:szCs w:val="22"/>
              </w:rPr>
              <w:t>n</w:t>
            </w:r>
            <w:r w:rsidR="00A20B3A" w:rsidRPr="00DC7686">
              <w:rPr>
                <w:rFonts w:ascii="Arial" w:hAnsi="Arial" w:cs="Arial"/>
                <w:sz w:val="22"/>
                <w:szCs w:val="22"/>
              </w:rPr>
              <w:t>ch</w:t>
            </w:r>
          </w:p>
        </w:tc>
        <w:tc>
          <w:tcPr>
            <w:tcW w:w="2254" w:type="dxa"/>
          </w:tcPr>
          <w:p w14:paraId="1983EBB5" w14:textId="567FDFDA" w:rsidR="00900B30" w:rsidRPr="00DC7686" w:rsidRDefault="005B5F79" w:rsidP="00BF6B09">
            <w:pPr>
              <w:rPr>
                <w:rFonts w:ascii="Arial" w:hAnsi="Arial" w:cs="Arial"/>
                <w:sz w:val="22"/>
                <w:szCs w:val="22"/>
              </w:rPr>
            </w:pPr>
            <w:r w:rsidRPr="00DC7686">
              <w:rPr>
                <w:rFonts w:ascii="Arial" w:hAnsi="Arial" w:cs="Arial"/>
                <w:sz w:val="22"/>
                <w:szCs w:val="22"/>
              </w:rPr>
              <w:t>Privacy, AI governance, Security &amp; compliance regulatory</w:t>
            </w:r>
          </w:p>
        </w:tc>
      </w:tr>
      <w:tr w:rsidR="00900B30" w:rsidRPr="00DC7686" w14:paraId="51EB7D3E" w14:textId="77777777" w:rsidTr="00900B30">
        <w:tc>
          <w:tcPr>
            <w:tcW w:w="2254" w:type="dxa"/>
          </w:tcPr>
          <w:p w14:paraId="271C6EA3" w14:textId="1C842552" w:rsidR="00900B30" w:rsidRPr="00DC7686" w:rsidRDefault="00AE142A" w:rsidP="00BF6B09">
            <w:pPr>
              <w:rPr>
                <w:rFonts w:ascii="Arial" w:hAnsi="Arial" w:cs="Arial"/>
                <w:sz w:val="22"/>
                <w:szCs w:val="22"/>
              </w:rPr>
            </w:pPr>
            <w:r w:rsidRPr="00DC7686">
              <w:rPr>
                <w:rFonts w:ascii="Arial" w:hAnsi="Arial" w:cs="Arial"/>
                <w:sz w:val="22"/>
                <w:szCs w:val="22"/>
              </w:rPr>
              <w:t>Country/ Regional Managers</w:t>
            </w:r>
          </w:p>
        </w:tc>
        <w:tc>
          <w:tcPr>
            <w:tcW w:w="2254" w:type="dxa"/>
          </w:tcPr>
          <w:p w14:paraId="08CD315E" w14:textId="0B7817F0" w:rsidR="00900B30" w:rsidRPr="00DC7686" w:rsidRDefault="00B11D70" w:rsidP="00BF6B09">
            <w:pPr>
              <w:rPr>
                <w:rFonts w:ascii="Arial" w:hAnsi="Arial" w:cs="Arial"/>
                <w:sz w:val="22"/>
                <w:szCs w:val="22"/>
              </w:rPr>
            </w:pPr>
            <w:r w:rsidRPr="00DC7686">
              <w:rPr>
                <w:rFonts w:ascii="Arial" w:hAnsi="Arial" w:cs="Arial"/>
                <w:sz w:val="22"/>
                <w:szCs w:val="22"/>
              </w:rPr>
              <w:t>Online workshops and market consultations</w:t>
            </w:r>
          </w:p>
        </w:tc>
        <w:tc>
          <w:tcPr>
            <w:tcW w:w="2254" w:type="dxa"/>
          </w:tcPr>
          <w:p w14:paraId="42EBA7EF" w14:textId="38A66FDA" w:rsidR="00900B30" w:rsidRPr="00DC7686" w:rsidRDefault="00A20B3A" w:rsidP="00BF6B09">
            <w:pPr>
              <w:rPr>
                <w:rFonts w:ascii="Arial" w:hAnsi="Arial" w:cs="Arial"/>
                <w:sz w:val="22"/>
                <w:szCs w:val="22"/>
              </w:rPr>
            </w:pPr>
            <w:r w:rsidRPr="00DC7686">
              <w:rPr>
                <w:rFonts w:ascii="Arial" w:hAnsi="Arial" w:cs="Arial"/>
                <w:sz w:val="22"/>
                <w:szCs w:val="22"/>
              </w:rPr>
              <w:t>Fortnightly</w:t>
            </w:r>
          </w:p>
        </w:tc>
        <w:tc>
          <w:tcPr>
            <w:tcW w:w="2254" w:type="dxa"/>
          </w:tcPr>
          <w:p w14:paraId="65964BEC" w14:textId="1B8F306C" w:rsidR="00900B30" w:rsidRPr="00DC7686" w:rsidRDefault="00E96043" w:rsidP="00BF6B09">
            <w:pPr>
              <w:rPr>
                <w:rFonts w:ascii="Arial" w:hAnsi="Arial" w:cs="Arial"/>
                <w:sz w:val="22"/>
                <w:szCs w:val="22"/>
              </w:rPr>
            </w:pPr>
            <w:r w:rsidRPr="00DC7686">
              <w:rPr>
                <w:rFonts w:ascii="Arial" w:hAnsi="Arial" w:cs="Arial"/>
                <w:sz w:val="22"/>
                <w:szCs w:val="22"/>
              </w:rPr>
              <w:t>Market requirements and localisation</w:t>
            </w:r>
          </w:p>
        </w:tc>
      </w:tr>
      <w:tr w:rsidR="00900B30" w:rsidRPr="00DC7686" w14:paraId="35E3F1C5" w14:textId="77777777" w:rsidTr="00900B30">
        <w:tc>
          <w:tcPr>
            <w:tcW w:w="2254" w:type="dxa"/>
          </w:tcPr>
          <w:p w14:paraId="52308B90" w14:textId="69D93422" w:rsidR="00900B30" w:rsidRPr="00DC7686" w:rsidRDefault="00BB36E9" w:rsidP="00BF6B09">
            <w:pPr>
              <w:rPr>
                <w:rFonts w:ascii="Arial" w:hAnsi="Arial" w:cs="Arial"/>
                <w:sz w:val="22"/>
                <w:szCs w:val="22"/>
              </w:rPr>
            </w:pPr>
            <w:r w:rsidRPr="00DC7686">
              <w:rPr>
                <w:rFonts w:ascii="Arial" w:hAnsi="Arial" w:cs="Arial"/>
                <w:sz w:val="22"/>
                <w:szCs w:val="22"/>
              </w:rPr>
              <w:t>Marketing/E-commerce</w:t>
            </w:r>
          </w:p>
        </w:tc>
        <w:tc>
          <w:tcPr>
            <w:tcW w:w="2254" w:type="dxa"/>
          </w:tcPr>
          <w:p w14:paraId="2B66FD90" w14:textId="18FD838F" w:rsidR="00900B30" w:rsidRPr="00DC7686" w:rsidRDefault="00B11D70" w:rsidP="00BF6B09">
            <w:pPr>
              <w:rPr>
                <w:rFonts w:ascii="Arial" w:hAnsi="Arial" w:cs="Arial"/>
                <w:sz w:val="22"/>
                <w:szCs w:val="22"/>
              </w:rPr>
            </w:pPr>
            <w:r w:rsidRPr="00DC7686">
              <w:rPr>
                <w:rFonts w:ascii="Arial" w:hAnsi="Arial" w:cs="Arial"/>
                <w:sz w:val="22"/>
                <w:szCs w:val="22"/>
              </w:rPr>
              <w:t>Campai</w:t>
            </w:r>
            <w:r w:rsidR="00A0550E" w:rsidRPr="00DC7686">
              <w:rPr>
                <w:rFonts w:ascii="Arial" w:hAnsi="Arial" w:cs="Arial"/>
                <w:sz w:val="22"/>
                <w:szCs w:val="22"/>
              </w:rPr>
              <w:t>gn</w:t>
            </w:r>
            <w:r w:rsidRPr="00DC7686">
              <w:rPr>
                <w:rFonts w:ascii="Arial" w:hAnsi="Arial" w:cs="Arial"/>
                <w:sz w:val="22"/>
                <w:szCs w:val="22"/>
              </w:rPr>
              <w:t xml:space="preserve"> meeting</w:t>
            </w:r>
            <w:r w:rsidR="00782229" w:rsidRPr="00DC7686">
              <w:rPr>
                <w:rFonts w:ascii="Arial" w:hAnsi="Arial" w:cs="Arial"/>
                <w:sz w:val="22"/>
                <w:szCs w:val="22"/>
              </w:rPr>
              <w:t>s</w:t>
            </w:r>
          </w:p>
        </w:tc>
        <w:tc>
          <w:tcPr>
            <w:tcW w:w="2254" w:type="dxa"/>
          </w:tcPr>
          <w:p w14:paraId="291A4685" w14:textId="321CBDF3" w:rsidR="00900B30" w:rsidRPr="00DC7686" w:rsidRDefault="00A20B3A" w:rsidP="00BF6B09">
            <w:pPr>
              <w:rPr>
                <w:rFonts w:ascii="Arial" w:hAnsi="Arial" w:cs="Arial"/>
                <w:sz w:val="22"/>
                <w:szCs w:val="22"/>
              </w:rPr>
            </w:pPr>
            <w:r w:rsidRPr="00DC7686">
              <w:rPr>
                <w:rFonts w:ascii="Arial" w:hAnsi="Arial" w:cs="Arial"/>
                <w:sz w:val="22"/>
                <w:szCs w:val="22"/>
              </w:rPr>
              <w:t>Fortnightly</w:t>
            </w:r>
          </w:p>
        </w:tc>
        <w:tc>
          <w:tcPr>
            <w:tcW w:w="2254" w:type="dxa"/>
          </w:tcPr>
          <w:p w14:paraId="7010218C" w14:textId="7B81D603" w:rsidR="00900B30" w:rsidRPr="00DC7686" w:rsidRDefault="00E96043" w:rsidP="00BF6B09">
            <w:pPr>
              <w:rPr>
                <w:rFonts w:ascii="Arial" w:hAnsi="Arial" w:cs="Arial"/>
                <w:sz w:val="22"/>
                <w:szCs w:val="22"/>
              </w:rPr>
            </w:pPr>
            <w:r w:rsidRPr="00DC7686">
              <w:rPr>
                <w:rFonts w:ascii="Arial" w:hAnsi="Arial" w:cs="Arial"/>
                <w:sz w:val="22"/>
                <w:szCs w:val="22"/>
              </w:rPr>
              <w:t>Adoption, communication and placement of the brand</w:t>
            </w:r>
          </w:p>
        </w:tc>
      </w:tr>
      <w:tr w:rsidR="00900B30" w:rsidRPr="00DC7686" w14:paraId="166C0254" w14:textId="77777777" w:rsidTr="00900B30">
        <w:tc>
          <w:tcPr>
            <w:tcW w:w="2254" w:type="dxa"/>
          </w:tcPr>
          <w:p w14:paraId="7EF5882A" w14:textId="2F524A4C" w:rsidR="00900B30" w:rsidRPr="00DC7686" w:rsidRDefault="009715D6" w:rsidP="00BF6B09">
            <w:pPr>
              <w:rPr>
                <w:rFonts w:ascii="Arial" w:hAnsi="Arial" w:cs="Arial"/>
                <w:sz w:val="22"/>
                <w:szCs w:val="22"/>
              </w:rPr>
            </w:pPr>
            <w:r w:rsidRPr="00DC7686">
              <w:rPr>
                <w:rFonts w:ascii="Arial" w:hAnsi="Arial" w:cs="Arial"/>
                <w:sz w:val="22"/>
                <w:szCs w:val="22"/>
              </w:rPr>
              <w:t>Customer Service/ Employees</w:t>
            </w:r>
          </w:p>
        </w:tc>
        <w:tc>
          <w:tcPr>
            <w:tcW w:w="2254" w:type="dxa"/>
          </w:tcPr>
          <w:p w14:paraId="2C75B9FB" w14:textId="27EB7EB6" w:rsidR="00900B30" w:rsidRPr="00DC7686" w:rsidRDefault="009715D6" w:rsidP="00BF6B09">
            <w:pPr>
              <w:rPr>
                <w:rFonts w:ascii="Arial" w:hAnsi="Arial" w:cs="Arial"/>
                <w:sz w:val="22"/>
                <w:szCs w:val="22"/>
              </w:rPr>
            </w:pPr>
            <w:r w:rsidRPr="00DC7686">
              <w:rPr>
                <w:rFonts w:ascii="Arial" w:hAnsi="Arial" w:cs="Arial"/>
                <w:sz w:val="22"/>
                <w:szCs w:val="22"/>
              </w:rPr>
              <w:t>Briefings training feedback</w:t>
            </w:r>
          </w:p>
        </w:tc>
        <w:tc>
          <w:tcPr>
            <w:tcW w:w="2254" w:type="dxa"/>
          </w:tcPr>
          <w:p w14:paraId="3B6C9C70" w14:textId="6628AA43" w:rsidR="00900B30" w:rsidRPr="00DC7686" w:rsidRDefault="00A20B3A" w:rsidP="00BF6B09">
            <w:pPr>
              <w:rPr>
                <w:rFonts w:ascii="Arial" w:hAnsi="Arial" w:cs="Arial"/>
                <w:sz w:val="22"/>
                <w:szCs w:val="22"/>
              </w:rPr>
            </w:pPr>
            <w:r w:rsidRPr="00DC7686">
              <w:rPr>
                <w:rFonts w:ascii="Arial" w:hAnsi="Arial" w:cs="Arial"/>
                <w:sz w:val="22"/>
                <w:szCs w:val="22"/>
              </w:rPr>
              <w:t>Monthly</w:t>
            </w:r>
            <w:r w:rsidR="00772FF7" w:rsidRPr="00DC7686">
              <w:rPr>
                <w:rFonts w:ascii="Arial" w:hAnsi="Arial" w:cs="Arial"/>
                <w:sz w:val="22"/>
                <w:szCs w:val="22"/>
              </w:rPr>
              <w:t>; more frequently at start</w:t>
            </w:r>
          </w:p>
        </w:tc>
        <w:tc>
          <w:tcPr>
            <w:tcW w:w="2254" w:type="dxa"/>
          </w:tcPr>
          <w:p w14:paraId="50BA4EC0" w14:textId="5D37E21C" w:rsidR="00900B30" w:rsidRPr="00DC7686" w:rsidRDefault="002F730A" w:rsidP="00BF6B09">
            <w:pPr>
              <w:rPr>
                <w:rFonts w:ascii="Arial" w:hAnsi="Arial" w:cs="Arial"/>
                <w:sz w:val="22"/>
                <w:szCs w:val="22"/>
              </w:rPr>
            </w:pPr>
            <w:r w:rsidRPr="00DC7686">
              <w:rPr>
                <w:rFonts w:ascii="Arial" w:hAnsi="Arial" w:cs="Arial"/>
                <w:sz w:val="22"/>
                <w:szCs w:val="22"/>
              </w:rPr>
              <w:t>Operational readiness and customer support</w:t>
            </w:r>
          </w:p>
        </w:tc>
      </w:tr>
      <w:tr w:rsidR="00900B30" w:rsidRPr="00DC7686" w14:paraId="6859B039" w14:textId="77777777" w:rsidTr="00900B30">
        <w:tc>
          <w:tcPr>
            <w:tcW w:w="2254" w:type="dxa"/>
          </w:tcPr>
          <w:p w14:paraId="3F33A3E5" w14:textId="37E44954" w:rsidR="00900B30" w:rsidRPr="00DC7686" w:rsidRDefault="002F730A" w:rsidP="00BF6B09">
            <w:pPr>
              <w:rPr>
                <w:rFonts w:ascii="Arial" w:hAnsi="Arial" w:cs="Arial"/>
                <w:sz w:val="22"/>
                <w:szCs w:val="22"/>
              </w:rPr>
            </w:pPr>
            <w:r w:rsidRPr="00DC7686">
              <w:rPr>
                <w:rFonts w:ascii="Arial" w:hAnsi="Arial" w:cs="Arial"/>
                <w:sz w:val="22"/>
                <w:szCs w:val="22"/>
              </w:rPr>
              <w:t>Customers</w:t>
            </w:r>
          </w:p>
        </w:tc>
        <w:tc>
          <w:tcPr>
            <w:tcW w:w="2254" w:type="dxa"/>
          </w:tcPr>
          <w:p w14:paraId="3B234E40" w14:textId="64058357" w:rsidR="00900B30" w:rsidRPr="00DC7686" w:rsidRDefault="00535FB2" w:rsidP="00BF6B09">
            <w:pPr>
              <w:rPr>
                <w:rFonts w:ascii="Arial" w:hAnsi="Arial" w:cs="Arial"/>
                <w:sz w:val="22"/>
                <w:szCs w:val="22"/>
              </w:rPr>
            </w:pPr>
            <w:r w:rsidRPr="00DC7686">
              <w:rPr>
                <w:rFonts w:ascii="Arial" w:hAnsi="Arial" w:cs="Arial"/>
                <w:sz w:val="22"/>
                <w:szCs w:val="22"/>
              </w:rPr>
              <w:t>Surveys, focus groups, testing prototypes and gettin</w:t>
            </w:r>
            <w:r w:rsidR="00CE7FD4" w:rsidRPr="00DC7686">
              <w:rPr>
                <w:rFonts w:ascii="Arial" w:hAnsi="Arial" w:cs="Arial"/>
                <w:sz w:val="22"/>
                <w:szCs w:val="22"/>
              </w:rPr>
              <w:t>g feedback</w:t>
            </w:r>
          </w:p>
        </w:tc>
        <w:tc>
          <w:tcPr>
            <w:tcW w:w="2254" w:type="dxa"/>
          </w:tcPr>
          <w:p w14:paraId="547DC0B8" w14:textId="1C2E373B" w:rsidR="00900B30" w:rsidRPr="00DC7686" w:rsidRDefault="00B57E48" w:rsidP="00BF6B09">
            <w:pPr>
              <w:rPr>
                <w:rFonts w:ascii="Arial" w:hAnsi="Arial" w:cs="Arial"/>
                <w:sz w:val="22"/>
                <w:szCs w:val="22"/>
              </w:rPr>
            </w:pPr>
            <w:r w:rsidRPr="00DC7686">
              <w:rPr>
                <w:rFonts w:ascii="Arial" w:hAnsi="Arial" w:cs="Arial"/>
                <w:sz w:val="22"/>
                <w:szCs w:val="22"/>
              </w:rPr>
              <w:t>Key develop</w:t>
            </w:r>
            <w:r w:rsidR="00C92968" w:rsidRPr="00DC7686">
              <w:rPr>
                <w:rFonts w:ascii="Arial" w:hAnsi="Arial" w:cs="Arial"/>
                <w:sz w:val="22"/>
                <w:szCs w:val="22"/>
              </w:rPr>
              <w:t>ment stages</w:t>
            </w:r>
          </w:p>
        </w:tc>
        <w:tc>
          <w:tcPr>
            <w:tcW w:w="2254" w:type="dxa"/>
          </w:tcPr>
          <w:p w14:paraId="77573A04" w14:textId="09F3A494" w:rsidR="00900B30" w:rsidRPr="00DC7686" w:rsidRDefault="00C92968" w:rsidP="00BF6B09">
            <w:pPr>
              <w:rPr>
                <w:rFonts w:ascii="Arial" w:hAnsi="Arial" w:cs="Arial"/>
                <w:sz w:val="22"/>
                <w:szCs w:val="22"/>
              </w:rPr>
            </w:pPr>
            <w:r w:rsidRPr="00DC7686">
              <w:rPr>
                <w:rFonts w:ascii="Arial" w:hAnsi="Arial" w:cs="Arial"/>
                <w:sz w:val="22"/>
                <w:szCs w:val="22"/>
              </w:rPr>
              <w:t>Customer expectations Relevance Trust and usability</w:t>
            </w:r>
          </w:p>
        </w:tc>
      </w:tr>
      <w:tr w:rsidR="00900B30" w:rsidRPr="00DC7686" w14:paraId="2FDB9B24" w14:textId="77777777" w:rsidTr="00900B30">
        <w:tc>
          <w:tcPr>
            <w:tcW w:w="2254" w:type="dxa"/>
          </w:tcPr>
          <w:p w14:paraId="66FD30D4" w14:textId="1E9CC718" w:rsidR="00900B30" w:rsidRPr="00DC7686" w:rsidRDefault="002F730A" w:rsidP="00BF6B09">
            <w:pPr>
              <w:rPr>
                <w:rFonts w:ascii="Arial" w:hAnsi="Arial" w:cs="Arial"/>
                <w:sz w:val="22"/>
                <w:szCs w:val="22"/>
              </w:rPr>
            </w:pPr>
            <w:r w:rsidRPr="00DC7686">
              <w:rPr>
                <w:rFonts w:ascii="Arial" w:hAnsi="Arial" w:cs="Arial"/>
                <w:sz w:val="22"/>
                <w:szCs w:val="22"/>
              </w:rPr>
              <w:t>Technology Partners</w:t>
            </w:r>
          </w:p>
        </w:tc>
        <w:tc>
          <w:tcPr>
            <w:tcW w:w="2254" w:type="dxa"/>
          </w:tcPr>
          <w:p w14:paraId="1A471514" w14:textId="7958975B" w:rsidR="00900B30" w:rsidRPr="00DC7686" w:rsidRDefault="00EA6828" w:rsidP="00BF6B09">
            <w:pPr>
              <w:rPr>
                <w:rFonts w:ascii="Arial" w:hAnsi="Arial" w:cs="Arial"/>
                <w:sz w:val="22"/>
                <w:szCs w:val="22"/>
              </w:rPr>
            </w:pPr>
            <w:r w:rsidRPr="00DC7686">
              <w:rPr>
                <w:rFonts w:ascii="Arial" w:hAnsi="Arial" w:cs="Arial"/>
                <w:sz w:val="22"/>
                <w:szCs w:val="22"/>
              </w:rPr>
              <w:t>Performance appraisals, technical meetings</w:t>
            </w:r>
          </w:p>
        </w:tc>
        <w:tc>
          <w:tcPr>
            <w:tcW w:w="2254" w:type="dxa"/>
          </w:tcPr>
          <w:p w14:paraId="34006580" w14:textId="54FA08E4" w:rsidR="00900B30" w:rsidRPr="00DC7686" w:rsidRDefault="00465A5F" w:rsidP="00BF6B09">
            <w:pPr>
              <w:rPr>
                <w:rFonts w:ascii="Arial" w:hAnsi="Arial" w:cs="Arial"/>
                <w:sz w:val="22"/>
                <w:szCs w:val="22"/>
              </w:rPr>
            </w:pPr>
            <w:r w:rsidRPr="00DC7686">
              <w:rPr>
                <w:rFonts w:ascii="Arial" w:hAnsi="Arial" w:cs="Arial"/>
                <w:sz w:val="22"/>
                <w:szCs w:val="22"/>
              </w:rPr>
              <w:t>Weekly</w:t>
            </w:r>
          </w:p>
        </w:tc>
        <w:tc>
          <w:tcPr>
            <w:tcW w:w="2254" w:type="dxa"/>
          </w:tcPr>
          <w:p w14:paraId="0E42B30C" w14:textId="57FB8561" w:rsidR="00900B30" w:rsidRPr="00DC7686" w:rsidRDefault="00465A5F" w:rsidP="00BF6B09">
            <w:pPr>
              <w:rPr>
                <w:rFonts w:ascii="Arial" w:hAnsi="Arial" w:cs="Arial"/>
                <w:sz w:val="22"/>
                <w:szCs w:val="22"/>
              </w:rPr>
            </w:pPr>
            <w:r w:rsidRPr="00DC7686">
              <w:rPr>
                <w:rFonts w:ascii="Arial" w:hAnsi="Arial" w:cs="Arial"/>
                <w:sz w:val="22"/>
                <w:szCs w:val="22"/>
              </w:rPr>
              <w:t>Quality of service, delivery and integration</w:t>
            </w:r>
          </w:p>
        </w:tc>
      </w:tr>
      <w:tr w:rsidR="00900B30" w:rsidRPr="00DC7686" w14:paraId="3E36E69A" w14:textId="77777777" w:rsidTr="00900B30">
        <w:tc>
          <w:tcPr>
            <w:tcW w:w="2254" w:type="dxa"/>
          </w:tcPr>
          <w:p w14:paraId="0254A4B8" w14:textId="77AE431D" w:rsidR="00900B30" w:rsidRPr="00DC7686" w:rsidRDefault="002F730A" w:rsidP="00BF6B09">
            <w:pPr>
              <w:rPr>
                <w:rFonts w:ascii="Arial" w:hAnsi="Arial" w:cs="Arial"/>
                <w:sz w:val="22"/>
                <w:szCs w:val="22"/>
              </w:rPr>
            </w:pPr>
            <w:r w:rsidRPr="00DC7686">
              <w:rPr>
                <w:rFonts w:ascii="Arial" w:hAnsi="Arial" w:cs="Arial"/>
                <w:sz w:val="22"/>
                <w:szCs w:val="22"/>
              </w:rPr>
              <w:t>Regulators</w:t>
            </w:r>
          </w:p>
        </w:tc>
        <w:tc>
          <w:tcPr>
            <w:tcW w:w="2254" w:type="dxa"/>
          </w:tcPr>
          <w:p w14:paraId="043FC6C4" w14:textId="33F54AA3" w:rsidR="00900B30" w:rsidRPr="00DC7686" w:rsidRDefault="003C4968" w:rsidP="00BF6B09">
            <w:pPr>
              <w:rPr>
                <w:rFonts w:ascii="Arial" w:hAnsi="Arial" w:cs="Arial"/>
                <w:sz w:val="22"/>
                <w:szCs w:val="22"/>
              </w:rPr>
            </w:pPr>
            <w:r w:rsidRPr="00DC7686">
              <w:rPr>
                <w:rFonts w:ascii="Arial" w:hAnsi="Arial" w:cs="Arial"/>
                <w:sz w:val="22"/>
                <w:szCs w:val="22"/>
              </w:rPr>
              <w:t>F</w:t>
            </w:r>
            <w:r w:rsidR="000D0E79" w:rsidRPr="00DC7686">
              <w:rPr>
                <w:rFonts w:ascii="Arial" w:hAnsi="Arial" w:cs="Arial"/>
                <w:sz w:val="22"/>
                <w:szCs w:val="22"/>
              </w:rPr>
              <w:t>ormal consultation and compliance communication</w:t>
            </w:r>
          </w:p>
        </w:tc>
        <w:tc>
          <w:tcPr>
            <w:tcW w:w="2254" w:type="dxa"/>
          </w:tcPr>
          <w:p w14:paraId="1DB90F38" w14:textId="3A9DD039" w:rsidR="00900B30" w:rsidRPr="00DC7686" w:rsidRDefault="000D0E79" w:rsidP="00BF6B09">
            <w:pPr>
              <w:rPr>
                <w:rFonts w:ascii="Arial" w:hAnsi="Arial" w:cs="Arial"/>
                <w:sz w:val="22"/>
                <w:szCs w:val="22"/>
              </w:rPr>
            </w:pPr>
            <w:r w:rsidRPr="00DC7686">
              <w:rPr>
                <w:rFonts w:ascii="Arial" w:hAnsi="Arial" w:cs="Arial"/>
                <w:sz w:val="22"/>
                <w:szCs w:val="22"/>
              </w:rPr>
              <w:t>Required/</w:t>
            </w:r>
            <w:r w:rsidR="00706D9D" w:rsidRPr="00DC7686">
              <w:rPr>
                <w:rFonts w:ascii="Arial" w:hAnsi="Arial" w:cs="Arial"/>
                <w:sz w:val="22"/>
                <w:szCs w:val="22"/>
              </w:rPr>
              <w:t>pre-launch</w:t>
            </w:r>
          </w:p>
        </w:tc>
        <w:tc>
          <w:tcPr>
            <w:tcW w:w="2254" w:type="dxa"/>
          </w:tcPr>
          <w:p w14:paraId="5F89A2C9" w14:textId="4F5CFA49" w:rsidR="00900B30" w:rsidRPr="00DC7686" w:rsidRDefault="00706D9D" w:rsidP="00BF6B09">
            <w:pPr>
              <w:rPr>
                <w:rFonts w:ascii="Arial" w:hAnsi="Arial" w:cs="Arial"/>
                <w:sz w:val="22"/>
                <w:szCs w:val="22"/>
              </w:rPr>
            </w:pPr>
            <w:r w:rsidRPr="00DC7686">
              <w:rPr>
                <w:rFonts w:ascii="Arial" w:hAnsi="Arial" w:cs="Arial"/>
                <w:sz w:val="22"/>
                <w:szCs w:val="22"/>
              </w:rPr>
              <w:t>Aligning and mitigating risk with regulations</w:t>
            </w:r>
          </w:p>
        </w:tc>
      </w:tr>
    </w:tbl>
    <w:p w14:paraId="59B15CFC" w14:textId="77777777" w:rsidR="003D78C7" w:rsidRPr="00DC7686" w:rsidRDefault="003D78C7" w:rsidP="00BF6B09">
      <w:pPr>
        <w:rPr>
          <w:rFonts w:ascii="Arial" w:hAnsi="Arial" w:cs="Arial"/>
          <w:b/>
          <w:bCs/>
          <w:sz w:val="22"/>
          <w:szCs w:val="22"/>
        </w:rPr>
      </w:pPr>
    </w:p>
    <w:p w14:paraId="2AF7175C" w14:textId="3FC059B8" w:rsidR="000B59A1" w:rsidRPr="00DC7686" w:rsidRDefault="000B59A1" w:rsidP="00BF6B09">
      <w:pPr>
        <w:rPr>
          <w:rFonts w:ascii="Arial" w:hAnsi="Arial" w:cs="Arial"/>
          <w:sz w:val="22"/>
          <w:szCs w:val="22"/>
        </w:rPr>
      </w:pPr>
      <w:r w:rsidRPr="00DC7686">
        <w:rPr>
          <w:rFonts w:ascii="Arial" w:hAnsi="Arial" w:cs="Arial"/>
          <w:sz w:val="22"/>
          <w:szCs w:val="22"/>
        </w:rPr>
        <w:t>This mix of technologies enables one-way communications and two-</w:t>
      </w:r>
      <w:r w:rsidR="00B87D19" w:rsidRPr="00DC7686">
        <w:rPr>
          <w:rFonts w:ascii="Arial" w:hAnsi="Arial" w:cs="Arial"/>
          <w:sz w:val="22"/>
          <w:szCs w:val="22"/>
        </w:rPr>
        <w:t>way engagement.</w:t>
      </w:r>
    </w:p>
    <w:p w14:paraId="6CCA8893" w14:textId="7BBF2EC1" w:rsidR="00B87D19" w:rsidRPr="00DC7686" w:rsidRDefault="00B87D19" w:rsidP="00BF6B09">
      <w:pPr>
        <w:rPr>
          <w:rFonts w:ascii="Arial" w:hAnsi="Arial" w:cs="Arial"/>
          <w:sz w:val="22"/>
          <w:szCs w:val="22"/>
        </w:rPr>
      </w:pPr>
      <w:r w:rsidRPr="00DC7686">
        <w:rPr>
          <w:rFonts w:ascii="Arial" w:hAnsi="Arial" w:cs="Arial"/>
          <w:sz w:val="22"/>
          <w:szCs w:val="22"/>
        </w:rPr>
        <w:t>Customer surve</w:t>
      </w:r>
      <w:r w:rsidR="00635D13" w:rsidRPr="00DC7686">
        <w:rPr>
          <w:rFonts w:ascii="Arial" w:hAnsi="Arial" w:cs="Arial"/>
          <w:sz w:val="22"/>
          <w:szCs w:val="22"/>
        </w:rPr>
        <w:t>y</w:t>
      </w:r>
      <w:r w:rsidRPr="00DC7686">
        <w:rPr>
          <w:rFonts w:ascii="Arial" w:hAnsi="Arial" w:cs="Arial"/>
          <w:sz w:val="22"/>
          <w:szCs w:val="22"/>
        </w:rPr>
        <w:t>s are</w:t>
      </w:r>
      <w:r w:rsidR="00635D13" w:rsidRPr="00DC7686">
        <w:rPr>
          <w:rFonts w:ascii="Arial" w:hAnsi="Arial" w:cs="Arial"/>
          <w:sz w:val="22"/>
          <w:szCs w:val="22"/>
        </w:rPr>
        <w:t xml:space="preserve"> a quick way of gathering input from big pop</w:t>
      </w:r>
      <w:r w:rsidR="00497E11" w:rsidRPr="00DC7686">
        <w:rPr>
          <w:rFonts w:ascii="Arial" w:hAnsi="Arial" w:cs="Arial"/>
          <w:sz w:val="22"/>
          <w:szCs w:val="22"/>
        </w:rPr>
        <w:t xml:space="preserve">ulations but provide little depth; focus group and prototype testing allow Tesco to probe attitudes and issues in more detail. </w:t>
      </w:r>
      <w:r w:rsidR="00E37F28" w:rsidRPr="00DC7686">
        <w:rPr>
          <w:rFonts w:ascii="Arial" w:hAnsi="Arial" w:cs="Arial"/>
          <w:sz w:val="22"/>
          <w:szCs w:val="22"/>
        </w:rPr>
        <w:t>Hence no one engagement mechanism suffices.</w:t>
      </w:r>
      <w:r w:rsidRPr="00DC7686">
        <w:rPr>
          <w:rFonts w:ascii="Arial" w:hAnsi="Arial" w:cs="Arial"/>
          <w:sz w:val="22"/>
          <w:szCs w:val="22"/>
        </w:rPr>
        <w:t xml:space="preserve"> </w:t>
      </w:r>
    </w:p>
    <w:p w14:paraId="5016EA12" w14:textId="69768E42" w:rsidR="00E37F28" w:rsidRPr="00DC7686" w:rsidRDefault="075B4A15" w:rsidP="00831EC6">
      <w:pPr>
        <w:pStyle w:val="Heading2"/>
        <w:rPr>
          <w:rFonts w:ascii="Arial" w:hAnsi="Arial" w:cs="Arial"/>
          <w:sz w:val="22"/>
          <w:szCs w:val="22"/>
        </w:rPr>
      </w:pPr>
      <w:bookmarkStart w:id="9" w:name="_Toc1697768741"/>
      <w:r w:rsidRPr="00DC7686">
        <w:rPr>
          <w:rFonts w:ascii="Arial" w:hAnsi="Arial" w:cs="Arial"/>
          <w:sz w:val="22"/>
          <w:szCs w:val="22"/>
        </w:rPr>
        <w:t>5.2 The 4Cs and Communicating</w:t>
      </w:r>
      <w:bookmarkEnd w:id="9"/>
    </w:p>
    <w:p w14:paraId="373A0229" w14:textId="4E2CDD98" w:rsidR="00831EC6" w:rsidRPr="00DC7686" w:rsidRDefault="00831EC6" w:rsidP="00831EC6">
      <w:pPr>
        <w:rPr>
          <w:rFonts w:ascii="Arial" w:hAnsi="Arial" w:cs="Arial"/>
          <w:sz w:val="22"/>
          <w:szCs w:val="22"/>
        </w:rPr>
      </w:pPr>
      <w:r w:rsidRPr="00DC7686">
        <w:rPr>
          <w:rFonts w:ascii="Arial" w:hAnsi="Arial" w:cs="Arial"/>
          <w:sz w:val="22"/>
          <w:szCs w:val="22"/>
        </w:rPr>
        <w:t xml:space="preserve">Communications should be directed to stakeholders, not the same message sent to all groups. Project communication practices can affect stakeholder participation and the efficacy of organisational transformation (Butt, </w:t>
      </w:r>
      <w:proofErr w:type="spellStart"/>
      <w:r w:rsidRPr="00DC7686">
        <w:rPr>
          <w:rFonts w:ascii="Arial" w:hAnsi="Arial" w:cs="Arial"/>
          <w:sz w:val="22"/>
          <w:szCs w:val="22"/>
        </w:rPr>
        <w:t>Naaranoja</w:t>
      </w:r>
      <w:proofErr w:type="spellEnd"/>
      <w:r w:rsidRPr="00DC7686">
        <w:rPr>
          <w:rFonts w:ascii="Arial" w:hAnsi="Arial" w:cs="Arial"/>
          <w:sz w:val="22"/>
          <w:szCs w:val="22"/>
        </w:rPr>
        <w:t xml:space="preserve"> and Savolainen, 2016)</w:t>
      </w:r>
      <w:r w:rsidR="00D82B96" w:rsidRPr="00DC7686">
        <w:rPr>
          <w:rFonts w:ascii="Arial" w:hAnsi="Arial" w:cs="Arial"/>
          <w:sz w:val="22"/>
          <w:szCs w:val="22"/>
        </w:rPr>
        <w:t>. Connect Plus consequently needs a structured communication plan which details the message, channel, frequency and accountable person.</w:t>
      </w:r>
    </w:p>
    <w:p w14:paraId="1728B83F" w14:textId="7A6901BB" w:rsidR="002C77A4" w:rsidRPr="00DC7686" w:rsidRDefault="002C77A4" w:rsidP="00831EC6">
      <w:pPr>
        <w:rPr>
          <w:rFonts w:ascii="Arial" w:hAnsi="Arial" w:cs="Arial"/>
          <w:b/>
          <w:bCs/>
          <w:sz w:val="22"/>
          <w:szCs w:val="22"/>
        </w:rPr>
      </w:pPr>
      <w:r w:rsidRPr="00DC7686">
        <w:rPr>
          <w:rFonts w:ascii="Arial" w:hAnsi="Arial" w:cs="Arial"/>
          <w:b/>
          <w:bCs/>
          <w:sz w:val="22"/>
          <w:szCs w:val="22"/>
        </w:rPr>
        <w:t>Communication Plan</w:t>
      </w:r>
    </w:p>
    <w:tbl>
      <w:tblPr>
        <w:tblStyle w:val="TableGrid"/>
        <w:tblW w:w="0" w:type="auto"/>
        <w:tblLook w:val="04A0" w:firstRow="1" w:lastRow="0" w:firstColumn="1" w:lastColumn="0" w:noHBand="0" w:noVBand="1"/>
      </w:tblPr>
      <w:tblGrid>
        <w:gridCol w:w="1991"/>
        <w:gridCol w:w="2059"/>
        <w:gridCol w:w="2895"/>
        <w:gridCol w:w="2071"/>
      </w:tblGrid>
      <w:tr w:rsidR="002C77A4" w:rsidRPr="00DC7686" w14:paraId="7D8EB26F" w14:textId="77777777" w:rsidTr="002C77A4">
        <w:tc>
          <w:tcPr>
            <w:tcW w:w="2254" w:type="dxa"/>
          </w:tcPr>
          <w:p w14:paraId="7AFF3D6F" w14:textId="4172F8EB" w:rsidR="002C77A4" w:rsidRPr="00DC7686" w:rsidRDefault="002C77A4" w:rsidP="00831EC6">
            <w:pPr>
              <w:rPr>
                <w:rFonts w:ascii="Arial" w:hAnsi="Arial" w:cs="Arial"/>
                <w:b/>
                <w:bCs/>
                <w:sz w:val="22"/>
                <w:szCs w:val="22"/>
              </w:rPr>
            </w:pPr>
            <w:r w:rsidRPr="00DC7686">
              <w:rPr>
                <w:rFonts w:ascii="Arial" w:hAnsi="Arial" w:cs="Arial"/>
                <w:b/>
                <w:bCs/>
                <w:sz w:val="22"/>
                <w:szCs w:val="22"/>
              </w:rPr>
              <w:t xml:space="preserve">Audience </w:t>
            </w:r>
          </w:p>
        </w:tc>
        <w:tc>
          <w:tcPr>
            <w:tcW w:w="2254" w:type="dxa"/>
          </w:tcPr>
          <w:p w14:paraId="2CE4CC0D" w14:textId="1DE5F94B" w:rsidR="002C77A4" w:rsidRPr="00DC7686" w:rsidRDefault="002C77A4" w:rsidP="00831EC6">
            <w:pPr>
              <w:rPr>
                <w:rFonts w:ascii="Arial" w:hAnsi="Arial" w:cs="Arial"/>
                <w:b/>
                <w:bCs/>
                <w:sz w:val="22"/>
                <w:szCs w:val="22"/>
              </w:rPr>
            </w:pPr>
            <w:r w:rsidRPr="00DC7686">
              <w:rPr>
                <w:rFonts w:ascii="Arial" w:hAnsi="Arial" w:cs="Arial"/>
                <w:b/>
                <w:bCs/>
                <w:sz w:val="22"/>
                <w:szCs w:val="22"/>
              </w:rPr>
              <w:t>Information Required</w:t>
            </w:r>
          </w:p>
        </w:tc>
        <w:tc>
          <w:tcPr>
            <w:tcW w:w="2254" w:type="dxa"/>
          </w:tcPr>
          <w:p w14:paraId="6074EAF5" w14:textId="1EE2AFF0" w:rsidR="002C77A4" w:rsidRPr="00DC7686" w:rsidRDefault="002C77A4" w:rsidP="00831EC6">
            <w:pPr>
              <w:rPr>
                <w:rFonts w:ascii="Arial" w:hAnsi="Arial" w:cs="Arial"/>
                <w:b/>
                <w:bCs/>
                <w:sz w:val="22"/>
                <w:szCs w:val="22"/>
              </w:rPr>
            </w:pPr>
            <w:r w:rsidRPr="00DC7686">
              <w:rPr>
                <w:rFonts w:ascii="Arial" w:hAnsi="Arial" w:cs="Arial"/>
                <w:b/>
                <w:bCs/>
                <w:sz w:val="22"/>
                <w:szCs w:val="22"/>
              </w:rPr>
              <w:t>Channel</w:t>
            </w:r>
          </w:p>
        </w:tc>
        <w:tc>
          <w:tcPr>
            <w:tcW w:w="2254" w:type="dxa"/>
          </w:tcPr>
          <w:p w14:paraId="0066A9DA" w14:textId="277AABF0" w:rsidR="002C77A4" w:rsidRPr="00DC7686" w:rsidRDefault="002C77A4" w:rsidP="00831EC6">
            <w:pPr>
              <w:rPr>
                <w:rFonts w:ascii="Arial" w:hAnsi="Arial" w:cs="Arial"/>
                <w:b/>
                <w:bCs/>
                <w:sz w:val="22"/>
                <w:szCs w:val="22"/>
              </w:rPr>
            </w:pPr>
            <w:r w:rsidRPr="00DC7686">
              <w:rPr>
                <w:rFonts w:ascii="Arial" w:hAnsi="Arial" w:cs="Arial"/>
                <w:b/>
                <w:bCs/>
                <w:sz w:val="22"/>
                <w:szCs w:val="22"/>
              </w:rPr>
              <w:t>Responsible</w:t>
            </w:r>
          </w:p>
        </w:tc>
      </w:tr>
      <w:tr w:rsidR="002C77A4" w:rsidRPr="00DC7686" w14:paraId="0A7D75B1" w14:textId="77777777" w:rsidTr="002C77A4">
        <w:tc>
          <w:tcPr>
            <w:tcW w:w="2254" w:type="dxa"/>
          </w:tcPr>
          <w:p w14:paraId="66604CE7" w14:textId="6B2EF8DB" w:rsidR="002C77A4" w:rsidRPr="00DC7686" w:rsidRDefault="002C77A4" w:rsidP="00831EC6">
            <w:pPr>
              <w:rPr>
                <w:rFonts w:ascii="Arial" w:hAnsi="Arial" w:cs="Arial"/>
                <w:b/>
                <w:bCs/>
                <w:sz w:val="22"/>
                <w:szCs w:val="22"/>
              </w:rPr>
            </w:pPr>
            <w:r w:rsidRPr="00DC7686">
              <w:rPr>
                <w:rFonts w:ascii="Arial" w:hAnsi="Arial" w:cs="Arial"/>
                <w:b/>
                <w:bCs/>
                <w:sz w:val="22"/>
                <w:szCs w:val="22"/>
              </w:rPr>
              <w:t>Boa</w:t>
            </w:r>
            <w:r w:rsidR="00BB3256" w:rsidRPr="00DC7686">
              <w:rPr>
                <w:rFonts w:ascii="Arial" w:hAnsi="Arial" w:cs="Arial"/>
                <w:b/>
                <w:bCs/>
                <w:sz w:val="22"/>
                <w:szCs w:val="22"/>
              </w:rPr>
              <w:t xml:space="preserve">rd </w:t>
            </w:r>
          </w:p>
        </w:tc>
        <w:tc>
          <w:tcPr>
            <w:tcW w:w="2254" w:type="dxa"/>
          </w:tcPr>
          <w:p w14:paraId="17731675" w14:textId="3FDCA8DA" w:rsidR="002C77A4" w:rsidRPr="00DC7686" w:rsidRDefault="00BB3256" w:rsidP="00831EC6">
            <w:pPr>
              <w:rPr>
                <w:rFonts w:ascii="Arial" w:hAnsi="Arial" w:cs="Arial"/>
                <w:sz w:val="22"/>
                <w:szCs w:val="22"/>
              </w:rPr>
            </w:pPr>
            <w:r w:rsidRPr="00DC7686">
              <w:rPr>
                <w:rFonts w:ascii="Arial" w:hAnsi="Arial" w:cs="Arial"/>
                <w:sz w:val="22"/>
                <w:szCs w:val="22"/>
              </w:rPr>
              <w:t>Progress, cost, strategic ri</w:t>
            </w:r>
            <w:r w:rsidR="00142FC1" w:rsidRPr="00DC7686">
              <w:rPr>
                <w:rFonts w:ascii="Arial" w:hAnsi="Arial" w:cs="Arial"/>
                <w:sz w:val="22"/>
                <w:szCs w:val="22"/>
              </w:rPr>
              <w:t>sks and decisions</w:t>
            </w:r>
          </w:p>
        </w:tc>
        <w:tc>
          <w:tcPr>
            <w:tcW w:w="2254" w:type="dxa"/>
          </w:tcPr>
          <w:p w14:paraId="3531467E" w14:textId="16AAD22C" w:rsidR="002C77A4" w:rsidRPr="00DC7686" w:rsidRDefault="00BD161D" w:rsidP="00831EC6">
            <w:pPr>
              <w:rPr>
                <w:rFonts w:ascii="Arial" w:hAnsi="Arial" w:cs="Arial"/>
                <w:sz w:val="22"/>
                <w:szCs w:val="22"/>
              </w:rPr>
            </w:pPr>
            <w:r w:rsidRPr="00DC7686">
              <w:rPr>
                <w:rFonts w:ascii="Arial" w:hAnsi="Arial" w:cs="Arial"/>
                <w:sz w:val="22"/>
                <w:szCs w:val="22"/>
              </w:rPr>
              <w:t>Executive dashboard</w:t>
            </w:r>
            <w:r w:rsidR="0093324F" w:rsidRPr="00DC7686">
              <w:rPr>
                <w:rFonts w:ascii="Arial" w:hAnsi="Arial" w:cs="Arial"/>
                <w:sz w:val="22"/>
                <w:szCs w:val="22"/>
              </w:rPr>
              <w:t>/review meeting</w:t>
            </w:r>
          </w:p>
        </w:tc>
        <w:tc>
          <w:tcPr>
            <w:tcW w:w="2254" w:type="dxa"/>
          </w:tcPr>
          <w:p w14:paraId="3E6A2E42" w14:textId="530EAAEB" w:rsidR="002C77A4" w:rsidRPr="00DC7686" w:rsidRDefault="0093324F" w:rsidP="00831EC6">
            <w:pPr>
              <w:rPr>
                <w:rFonts w:ascii="Arial" w:hAnsi="Arial" w:cs="Arial"/>
                <w:sz w:val="22"/>
                <w:szCs w:val="22"/>
              </w:rPr>
            </w:pPr>
            <w:r w:rsidRPr="00DC7686">
              <w:rPr>
                <w:rFonts w:ascii="Arial" w:hAnsi="Arial" w:cs="Arial"/>
                <w:sz w:val="22"/>
                <w:szCs w:val="22"/>
              </w:rPr>
              <w:t>Project Manager</w:t>
            </w:r>
          </w:p>
        </w:tc>
      </w:tr>
      <w:tr w:rsidR="002C77A4" w:rsidRPr="00DC7686" w14:paraId="0F9B1207" w14:textId="77777777" w:rsidTr="002C77A4">
        <w:tc>
          <w:tcPr>
            <w:tcW w:w="2254" w:type="dxa"/>
          </w:tcPr>
          <w:p w14:paraId="0A18C75E" w14:textId="41D0B699" w:rsidR="002C77A4" w:rsidRPr="00DC7686" w:rsidRDefault="00BB3256" w:rsidP="00831EC6">
            <w:pPr>
              <w:rPr>
                <w:rFonts w:ascii="Arial" w:hAnsi="Arial" w:cs="Arial"/>
                <w:b/>
                <w:bCs/>
                <w:sz w:val="22"/>
                <w:szCs w:val="22"/>
              </w:rPr>
            </w:pPr>
            <w:r w:rsidRPr="00DC7686">
              <w:rPr>
                <w:rFonts w:ascii="Arial" w:hAnsi="Arial" w:cs="Arial"/>
                <w:b/>
                <w:bCs/>
                <w:sz w:val="22"/>
                <w:szCs w:val="22"/>
              </w:rPr>
              <w:t>Project Teams</w:t>
            </w:r>
          </w:p>
        </w:tc>
        <w:tc>
          <w:tcPr>
            <w:tcW w:w="2254" w:type="dxa"/>
          </w:tcPr>
          <w:p w14:paraId="73A5203C" w14:textId="63BFC8FC" w:rsidR="002C77A4" w:rsidRPr="00DC7686" w:rsidRDefault="0093324F" w:rsidP="00831EC6">
            <w:pPr>
              <w:rPr>
                <w:rFonts w:ascii="Arial" w:hAnsi="Arial" w:cs="Arial"/>
                <w:sz w:val="22"/>
                <w:szCs w:val="22"/>
              </w:rPr>
            </w:pPr>
            <w:r w:rsidRPr="00DC7686">
              <w:rPr>
                <w:rFonts w:ascii="Arial" w:hAnsi="Arial" w:cs="Arial"/>
                <w:sz w:val="22"/>
                <w:szCs w:val="22"/>
              </w:rPr>
              <w:t>Tasks, dependencies, risks and changes</w:t>
            </w:r>
          </w:p>
        </w:tc>
        <w:tc>
          <w:tcPr>
            <w:tcW w:w="2254" w:type="dxa"/>
          </w:tcPr>
          <w:p w14:paraId="20D29BC1" w14:textId="76BF92FE" w:rsidR="002C77A4" w:rsidRPr="00DC7686" w:rsidRDefault="00F34A99" w:rsidP="00831EC6">
            <w:pPr>
              <w:rPr>
                <w:rFonts w:ascii="Arial" w:hAnsi="Arial" w:cs="Arial"/>
                <w:sz w:val="22"/>
                <w:szCs w:val="22"/>
              </w:rPr>
            </w:pPr>
            <w:r w:rsidRPr="00DC7686">
              <w:rPr>
                <w:rFonts w:ascii="Arial" w:hAnsi="Arial" w:cs="Arial"/>
                <w:sz w:val="22"/>
                <w:szCs w:val="22"/>
              </w:rPr>
              <w:t>Team/project platform and meetings</w:t>
            </w:r>
          </w:p>
        </w:tc>
        <w:tc>
          <w:tcPr>
            <w:tcW w:w="2254" w:type="dxa"/>
          </w:tcPr>
          <w:p w14:paraId="4AADFBA0" w14:textId="70418481" w:rsidR="002C77A4" w:rsidRPr="00DC7686" w:rsidRDefault="00F34A99" w:rsidP="00831EC6">
            <w:pPr>
              <w:rPr>
                <w:rFonts w:ascii="Arial" w:hAnsi="Arial" w:cs="Arial"/>
                <w:sz w:val="22"/>
                <w:szCs w:val="22"/>
              </w:rPr>
            </w:pPr>
            <w:r w:rsidRPr="00DC7686">
              <w:rPr>
                <w:rFonts w:ascii="Arial" w:hAnsi="Arial" w:cs="Arial"/>
                <w:sz w:val="22"/>
                <w:szCs w:val="22"/>
              </w:rPr>
              <w:t>Project Manager/Team Leads</w:t>
            </w:r>
          </w:p>
        </w:tc>
      </w:tr>
      <w:tr w:rsidR="002C77A4" w:rsidRPr="00DC7686" w14:paraId="39379FDE" w14:textId="77777777" w:rsidTr="002C77A4">
        <w:tc>
          <w:tcPr>
            <w:tcW w:w="2254" w:type="dxa"/>
          </w:tcPr>
          <w:p w14:paraId="4B0F5568" w14:textId="556EF8ED" w:rsidR="002C77A4" w:rsidRPr="00DC7686" w:rsidRDefault="00BB3256" w:rsidP="00831EC6">
            <w:pPr>
              <w:rPr>
                <w:rFonts w:ascii="Arial" w:hAnsi="Arial" w:cs="Arial"/>
                <w:b/>
                <w:bCs/>
                <w:sz w:val="22"/>
                <w:szCs w:val="22"/>
              </w:rPr>
            </w:pPr>
            <w:r w:rsidRPr="00DC7686">
              <w:rPr>
                <w:rFonts w:ascii="Arial" w:hAnsi="Arial" w:cs="Arial"/>
                <w:b/>
                <w:bCs/>
                <w:sz w:val="22"/>
                <w:szCs w:val="22"/>
              </w:rPr>
              <w:t>County Managers</w:t>
            </w:r>
          </w:p>
        </w:tc>
        <w:tc>
          <w:tcPr>
            <w:tcW w:w="2254" w:type="dxa"/>
          </w:tcPr>
          <w:p w14:paraId="264C5FD5" w14:textId="4722D800" w:rsidR="002C77A4" w:rsidRPr="00DC7686" w:rsidRDefault="00051A2D" w:rsidP="00831EC6">
            <w:pPr>
              <w:rPr>
                <w:rFonts w:ascii="Arial" w:hAnsi="Arial" w:cs="Arial"/>
                <w:sz w:val="22"/>
                <w:szCs w:val="22"/>
              </w:rPr>
            </w:pPr>
            <w:r w:rsidRPr="00DC7686">
              <w:rPr>
                <w:rFonts w:ascii="Arial" w:hAnsi="Arial" w:cs="Arial"/>
                <w:sz w:val="22"/>
                <w:szCs w:val="22"/>
              </w:rPr>
              <w:t>Rollout requirements and localisation decisions</w:t>
            </w:r>
          </w:p>
        </w:tc>
        <w:tc>
          <w:tcPr>
            <w:tcW w:w="2254" w:type="dxa"/>
          </w:tcPr>
          <w:p w14:paraId="5B053B2E" w14:textId="679D7152" w:rsidR="002C77A4" w:rsidRPr="00DC7686" w:rsidRDefault="00051A2D" w:rsidP="00831EC6">
            <w:pPr>
              <w:rPr>
                <w:rFonts w:ascii="Arial" w:hAnsi="Arial" w:cs="Arial"/>
                <w:sz w:val="22"/>
                <w:szCs w:val="22"/>
              </w:rPr>
            </w:pPr>
            <w:r w:rsidRPr="00DC7686">
              <w:rPr>
                <w:rFonts w:ascii="Arial" w:hAnsi="Arial" w:cs="Arial"/>
                <w:sz w:val="22"/>
                <w:szCs w:val="22"/>
              </w:rPr>
              <w:t>Virtual workshops/reports</w:t>
            </w:r>
          </w:p>
        </w:tc>
        <w:tc>
          <w:tcPr>
            <w:tcW w:w="2254" w:type="dxa"/>
          </w:tcPr>
          <w:p w14:paraId="72BC3484" w14:textId="3A2615C8" w:rsidR="002C77A4" w:rsidRPr="00DC7686" w:rsidRDefault="007B1D49" w:rsidP="00831EC6">
            <w:pPr>
              <w:rPr>
                <w:rFonts w:ascii="Arial" w:hAnsi="Arial" w:cs="Arial"/>
                <w:sz w:val="22"/>
                <w:szCs w:val="22"/>
              </w:rPr>
            </w:pPr>
            <w:r w:rsidRPr="00DC7686">
              <w:rPr>
                <w:rFonts w:ascii="Arial" w:hAnsi="Arial" w:cs="Arial"/>
                <w:sz w:val="22"/>
                <w:szCs w:val="22"/>
              </w:rPr>
              <w:t>Project Manager</w:t>
            </w:r>
          </w:p>
        </w:tc>
      </w:tr>
      <w:tr w:rsidR="002C77A4" w:rsidRPr="00DC7686" w14:paraId="08A4909F" w14:textId="77777777" w:rsidTr="002C77A4">
        <w:tc>
          <w:tcPr>
            <w:tcW w:w="2254" w:type="dxa"/>
          </w:tcPr>
          <w:p w14:paraId="25FCE17D" w14:textId="71474BE8" w:rsidR="002C77A4" w:rsidRPr="00DC7686" w:rsidRDefault="00BB3256" w:rsidP="00831EC6">
            <w:pPr>
              <w:rPr>
                <w:rFonts w:ascii="Arial" w:hAnsi="Arial" w:cs="Arial"/>
                <w:b/>
                <w:bCs/>
                <w:sz w:val="22"/>
                <w:szCs w:val="22"/>
              </w:rPr>
            </w:pPr>
            <w:r w:rsidRPr="00DC7686">
              <w:rPr>
                <w:rFonts w:ascii="Arial" w:hAnsi="Arial" w:cs="Arial"/>
                <w:b/>
                <w:bCs/>
                <w:sz w:val="22"/>
                <w:szCs w:val="22"/>
              </w:rPr>
              <w:t>Employees</w:t>
            </w:r>
          </w:p>
        </w:tc>
        <w:tc>
          <w:tcPr>
            <w:tcW w:w="2254" w:type="dxa"/>
          </w:tcPr>
          <w:p w14:paraId="71634A14" w14:textId="06E49D2E" w:rsidR="002C77A4" w:rsidRPr="00DC7686" w:rsidRDefault="007B1D49" w:rsidP="00831EC6">
            <w:pPr>
              <w:rPr>
                <w:rFonts w:ascii="Arial" w:hAnsi="Arial" w:cs="Arial"/>
                <w:sz w:val="22"/>
                <w:szCs w:val="22"/>
              </w:rPr>
            </w:pPr>
            <w:r w:rsidRPr="00DC7686">
              <w:rPr>
                <w:rFonts w:ascii="Arial" w:hAnsi="Arial" w:cs="Arial"/>
                <w:sz w:val="22"/>
                <w:szCs w:val="22"/>
              </w:rPr>
              <w:t>Training, launch process and customer support procedures</w:t>
            </w:r>
          </w:p>
        </w:tc>
        <w:tc>
          <w:tcPr>
            <w:tcW w:w="2254" w:type="dxa"/>
          </w:tcPr>
          <w:p w14:paraId="091DE106" w14:textId="5F24DC15" w:rsidR="002C77A4" w:rsidRPr="00DC7686" w:rsidRDefault="007B1D49" w:rsidP="00831EC6">
            <w:pPr>
              <w:rPr>
                <w:rFonts w:ascii="Arial" w:hAnsi="Arial" w:cs="Arial"/>
                <w:sz w:val="22"/>
                <w:szCs w:val="22"/>
              </w:rPr>
            </w:pPr>
            <w:r w:rsidRPr="00DC7686">
              <w:rPr>
                <w:rFonts w:ascii="Arial" w:hAnsi="Arial" w:cs="Arial"/>
                <w:sz w:val="22"/>
                <w:szCs w:val="22"/>
              </w:rPr>
              <w:t xml:space="preserve">Training </w:t>
            </w:r>
            <w:r w:rsidR="00FE6A0C" w:rsidRPr="00DC7686">
              <w:rPr>
                <w:rFonts w:ascii="Arial" w:hAnsi="Arial" w:cs="Arial"/>
                <w:sz w:val="22"/>
                <w:szCs w:val="22"/>
              </w:rPr>
              <w:t>sessions/intranet</w:t>
            </w:r>
          </w:p>
        </w:tc>
        <w:tc>
          <w:tcPr>
            <w:tcW w:w="2254" w:type="dxa"/>
          </w:tcPr>
          <w:p w14:paraId="5A4E4B1D" w14:textId="4E9D9215" w:rsidR="002C77A4" w:rsidRPr="00DC7686" w:rsidRDefault="00FE6A0C" w:rsidP="00831EC6">
            <w:pPr>
              <w:rPr>
                <w:rFonts w:ascii="Arial" w:hAnsi="Arial" w:cs="Arial"/>
                <w:sz w:val="22"/>
                <w:szCs w:val="22"/>
              </w:rPr>
            </w:pPr>
            <w:r w:rsidRPr="00DC7686">
              <w:rPr>
                <w:rFonts w:ascii="Arial" w:hAnsi="Arial" w:cs="Arial"/>
                <w:sz w:val="22"/>
                <w:szCs w:val="22"/>
              </w:rPr>
              <w:t>HR/Operations</w:t>
            </w:r>
          </w:p>
        </w:tc>
      </w:tr>
      <w:tr w:rsidR="002C77A4" w:rsidRPr="00DC7686" w14:paraId="7EAE66DD" w14:textId="77777777" w:rsidTr="002C77A4">
        <w:tc>
          <w:tcPr>
            <w:tcW w:w="2254" w:type="dxa"/>
          </w:tcPr>
          <w:p w14:paraId="2C4CEB9F" w14:textId="5758CD60" w:rsidR="002C77A4" w:rsidRPr="00DC7686" w:rsidRDefault="00BB3256" w:rsidP="00831EC6">
            <w:pPr>
              <w:rPr>
                <w:rFonts w:ascii="Arial" w:hAnsi="Arial" w:cs="Arial"/>
                <w:b/>
                <w:bCs/>
                <w:sz w:val="22"/>
                <w:szCs w:val="22"/>
              </w:rPr>
            </w:pPr>
            <w:r w:rsidRPr="00DC7686">
              <w:rPr>
                <w:rFonts w:ascii="Arial" w:hAnsi="Arial" w:cs="Arial"/>
                <w:b/>
                <w:bCs/>
                <w:sz w:val="22"/>
                <w:szCs w:val="22"/>
              </w:rPr>
              <w:t>Customers</w:t>
            </w:r>
          </w:p>
        </w:tc>
        <w:tc>
          <w:tcPr>
            <w:tcW w:w="2254" w:type="dxa"/>
          </w:tcPr>
          <w:p w14:paraId="1DF7EDA8" w14:textId="2F6D641C" w:rsidR="002C77A4" w:rsidRPr="00DC7686" w:rsidRDefault="00BA5262" w:rsidP="00831EC6">
            <w:pPr>
              <w:rPr>
                <w:rFonts w:ascii="Arial" w:hAnsi="Arial" w:cs="Arial"/>
                <w:sz w:val="22"/>
                <w:szCs w:val="22"/>
              </w:rPr>
            </w:pPr>
            <w:r w:rsidRPr="00DC7686">
              <w:rPr>
                <w:rFonts w:ascii="Arial" w:hAnsi="Arial" w:cs="Arial"/>
                <w:sz w:val="22"/>
                <w:szCs w:val="22"/>
              </w:rPr>
              <w:t>Benefits, pri</w:t>
            </w:r>
            <w:r w:rsidR="009D4D39" w:rsidRPr="00DC7686">
              <w:rPr>
                <w:rFonts w:ascii="Arial" w:hAnsi="Arial" w:cs="Arial"/>
                <w:sz w:val="22"/>
                <w:szCs w:val="22"/>
              </w:rPr>
              <w:t>v</w:t>
            </w:r>
            <w:r w:rsidRPr="00DC7686">
              <w:rPr>
                <w:rFonts w:ascii="Arial" w:hAnsi="Arial" w:cs="Arial"/>
                <w:sz w:val="22"/>
                <w:szCs w:val="22"/>
              </w:rPr>
              <w:t>acy information and platform use</w:t>
            </w:r>
          </w:p>
        </w:tc>
        <w:tc>
          <w:tcPr>
            <w:tcW w:w="2254" w:type="dxa"/>
          </w:tcPr>
          <w:p w14:paraId="4B651707" w14:textId="12647E3F" w:rsidR="002C77A4" w:rsidRPr="00DC7686" w:rsidRDefault="00BA5262" w:rsidP="00831EC6">
            <w:pPr>
              <w:rPr>
                <w:rFonts w:ascii="Arial" w:hAnsi="Arial" w:cs="Arial"/>
                <w:sz w:val="22"/>
                <w:szCs w:val="22"/>
              </w:rPr>
            </w:pPr>
            <w:r w:rsidRPr="00DC7686">
              <w:rPr>
                <w:rFonts w:ascii="Arial" w:hAnsi="Arial" w:cs="Arial"/>
                <w:sz w:val="22"/>
                <w:szCs w:val="22"/>
              </w:rPr>
              <w:t>App, email, website and campaign communications</w:t>
            </w:r>
          </w:p>
        </w:tc>
        <w:tc>
          <w:tcPr>
            <w:tcW w:w="2254" w:type="dxa"/>
          </w:tcPr>
          <w:p w14:paraId="00314EF3" w14:textId="44AE27B6" w:rsidR="002C77A4" w:rsidRPr="00DC7686" w:rsidRDefault="00BA5262" w:rsidP="00831EC6">
            <w:pPr>
              <w:rPr>
                <w:rFonts w:ascii="Arial" w:hAnsi="Arial" w:cs="Arial"/>
                <w:sz w:val="22"/>
                <w:szCs w:val="22"/>
              </w:rPr>
            </w:pPr>
            <w:r w:rsidRPr="00DC7686">
              <w:rPr>
                <w:rFonts w:ascii="Arial" w:hAnsi="Arial" w:cs="Arial"/>
                <w:sz w:val="22"/>
                <w:szCs w:val="22"/>
              </w:rPr>
              <w:t>Marking</w:t>
            </w:r>
          </w:p>
        </w:tc>
      </w:tr>
      <w:tr w:rsidR="002C77A4" w:rsidRPr="00DC7686" w14:paraId="74134743" w14:textId="77777777" w:rsidTr="002C77A4">
        <w:tc>
          <w:tcPr>
            <w:tcW w:w="2254" w:type="dxa"/>
          </w:tcPr>
          <w:p w14:paraId="539FB02C" w14:textId="7271E439" w:rsidR="002C77A4" w:rsidRPr="00DC7686" w:rsidRDefault="00BB3256" w:rsidP="00831EC6">
            <w:pPr>
              <w:rPr>
                <w:rFonts w:ascii="Arial" w:hAnsi="Arial" w:cs="Arial"/>
                <w:b/>
                <w:bCs/>
                <w:sz w:val="22"/>
                <w:szCs w:val="22"/>
              </w:rPr>
            </w:pPr>
            <w:r w:rsidRPr="00DC7686">
              <w:rPr>
                <w:rFonts w:ascii="Arial" w:hAnsi="Arial" w:cs="Arial"/>
                <w:b/>
                <w:bCs/>
                <w:sz w:val="22"/>
                <w:szCs w:val="22"/>
              </w:rPr>
              <w:t>Technology Partners</w:t>
            </w:r>
          </w:p>
        </w:tc>
        <w:tc>
          <w:tcPr>
            <w:tcW w:w="2254" w:type="dxa"/>
          </w:tcPr>
          <w:p w14:paraId="303665B9" w14:textId="00B7E6AB" w:rsidR="002C77A4" w:rsidRPr="00DC7686" w:rsidRDefault="009D4D39" w:rsidP="00831EC6">
            <w:pPr>
              <w:rPr>
                <w:rFonts w:ascii="Arial" w:hAnsi="Arial" w:cs="Arial"/>
                <w:sz w:val="22"/>
                <w:szCs w:val="22"/>
              </w:rPr>
            </w:pPr>
            <w:r w:rsidRPr="00DC7686">
              <w:rPr>
                <w:rFonts w:ascii="Arial" w:hAnsi="Arial" w:cs="Arial"/>
                <w:sz w:val="22"/>
                <w:szCs w:val="22"/>
              </w:rPr>
              <w:t>Technical specifications, incidents and deadlines</w:t>
            </w:r>
          </w:p>
        </w:tc>
        <w:tc>
          <w:tcPr>
            <w:tcW w:w="2254" w:type="dxa"/>
          </w:tcPr>
          <w:p w14:paraId="31E9269A" w14:textId="2F56FE00" w:rsidR="002C77A4" w:rsidRPr="00DC7686" w:rsidRDefault="0035752E" w:rsidP="00831EC6">
            <w:pPr>
              <w:rPr>
                <w:rFonts w:ascii="Arial" w:hAnsi="Arial" w:cs="Arial"/>
                <w:sz w:val="22"/>
                <w:szCs w:val="22"/>
              </w:rPr>
            </w:pPr>
            <w:r w:rsidRPr="00DC7686">
              <w:rPr>
                <w:rFonts w:ascii="Arial" w:hAnsi="Arial" w:cs="Arial"/>
                <w:sz w:val="22"/>
                <w:szCs w:val="22"/>
              </w:rPr>
              <w:t>Technical meetings/project system</w:t>
            </w:r>
          </w:p>
        </w:tc>
        <w:tc>
          <w:tcPr>
            <w:tcW w:w="2254" w:type="dxa"/>
          </w:tcPr>
          <w:p w14:paraId="587AA4DB" w14:textId="676FA2F2" w:rsidR="002C77A4" w:rsidRPr="00DC7686" w:rsidRDefault="0035752E" w:rsidP="00831EC6">
            <w:pPr>
              <w:rPr>
                <w:rFonts w:ascii="Arial" w:hAnsi="Arial" w:cs="Arial"/>
                <w:sz w:val="22"/>
                <w:szCs w:val="22"/>
              </w:rPr>
            </w:pPr>
            <w:r w:rsidRPr="00DC7686">
              <w:rPr>
                <w:rFonts w:ascii="Arial" w:hAnsi="Arial" w:cs="Arial"/>
                <w:sz w:val="22"/>
                <w:szCs w:val="22"/>
              </w:rPr>
              <w:t>IT Lead</w:t>
            </w:r>
          </w:p>
        </w:tc>
      </w:tr>
      <w:tr w:rsidR="002C77A4" w:rsidRPr="00DC7686" w14:paraId="45416466" w14:textId="77777777" w:rsidTr="002C77A4">
        <w:tc>
          <w:tcPr>
            <w:tcW w:w="2254" w:type="dxa"/>
          </w:tcPr>
          <w:p w14:paraId="284E4FD1" w14:textId="6CD7B476" w:rsidR="002C77A4" w:rsidRPr="00DC7686" w:rsidRDefault="00BB3256" w:rsidP="00831EC6">
            <w:pPr>
              <w:rPr>
                <w:rFonts w:ascii="Arial" w:hAnsi="Arial" w:cs="Arial"/>
                <w:b/>
                <w:bCs/>
                <w:sz w:val="22"/>
                <w:szCs w:val="22"/>
              </w:rPr>
            </w:pPr>
            <w:r w:rsidRPr="00DC7686">
              <w:rPr>
                <w:rFonts w:ascii="Arial" w:hAnsi="Arial" w:cs="Arial"/>
                <w:b/>
                <w:bCs/>
                <w:sz w:val="22"/>
                <w:szCs w:val="22"/>
              </w:rPr>
              <w:t>Regulators</w:t>
            </w:r>
          </w:p>
        </w:tc>
        <w:tc>
          <w:tcPr>
            <w:tcW w:w="2254" w:type="dxa"/>
          </w:tcPr>
          <w:p w14:paraId="5F58C0CB" w14:textId="4E5B1119" w:rsidR="002C77A4" w:rsidRPr="00DC7686" w:rsidRDefault="0035752E" w:rsidP="00831EC6">
            <w:pPr>
              <w:rPr>
                <w:rFonts w:ascii="Arial" w:hAnsi="Arial" w:cs="Arial"/>
                <w:sz w:val="22"/>
                <w:szCs w:val="22"/>
              </w:rPr>
            </w:pPr>
            <w:r w:rsidRPr="00DC7686">
              <w:rPr>
                <w:rFonts w:ascii="Arial" w:hAnsi="Arial" w:cs="Arial"/>
                <w:sz w:val="22"/>
                <w:szCs w:val="22"/>
              </w:rPr>
              <w:t>Compliance and data-processing information</w:t>
            </w:r>
          </w:p>
        </w:tc>
        <w:tc>
          <w:tcPr>
            <w:tcW w:w="2254" w:type="dxa"/>
          </w:tcPr>
          <w:p w14:paraId="6AE90A9A" w14:textId="58D05679" w:rsidR="002C77A4" w:rsidRPr="00DC7686" w:rsidRDefault="0035752E" w:rsidP="00831EC6">
            <w:pPr>
              <w:rPr>
                <w:rFonts w:ascii="Arial" w:hAnsi="Arial" w:cs="Arial"/>
                <w:sz w:val="22"/>
                <w:szCs w:val="22"/>
              </w:rPr>
            </w:pPr>
            <w:r w:rsidRPr="00DC7686">
              <w:rPr>
                <w:rFonts w:ascii="Arial" w:hAnsi="Arial" w:cs="Arial"/>
                <w:sz w:val="22"/>
                <w:szCs w:val="22"/>
              </w:rPr>
              <w:t>Formal documentation/consultation</w:t>
            </w:r>
          </w:p>
        </w:tc>
        <w:tc>
          <w:tcPr>
            <w:tcW w:w="2254" w:type="dxa"/>
          </w:tcPr>
          <w:p w14:paraId="0948B481" w14:textId="7A3D4AE9" w:rsidR="002C77A4" w:rsidRPr="00DC7686" w:rsidRDefault="0035752E" w:rsidP="00831EC6">
            <w:pPr>
              <w:rPr>
                <w:rFonts w:ascii="Arial" w:hAnsi="Arial" w:cs="Arial"/>
                <w:sz w:val="22"/>
                <w:szCs w:val="22"/>
              </w:rPr>
            </w:pPr>
            <w:r w:rsidRPr="00DC7686">
              <w:rPr>
                <w:rFonts w:ascii="Arial" w:hAnsi="Arial" w:cs="Arial"/>
                <w:sz w:val="22"/>
                <w:szCs w:val="22"/>
              </w:rPr>
              <w:t>Legal/Data Protection</w:t>
            </w:r>
          </w:p>
        </w:tc>
      </w:tr>
    </w:tbl>
    <w:p w14:paraId="72313A45" w14:textId="77777777" w:rsidR="002C77A4" w:rsidRPr="00DC7686" w:rsidRDefault="002C77A4" w:rsidP="00831EC6">
      <w:pPr>
        <w:rPr>
          <w:rFonts w:ascii="Arial" w:hAnsi="Arial" w:cs="Arial"/>
          <w:b/>
          <w:bCs/>
          <w:sz w:val="22"/>
          <w:szCs w:val="22"/>
        </w:rPr>
      </w:pPr>
    </w:p>
    <w:p w14:paraId="03E5D249" w14:textId="4AC82C14" w:rsidR="00831EC6" w:rsidRPr="00DC7686" w:rsidRDefault="008D29B4" w:rsidP="00831EC6">
      <w:pPr>
        <w:rPr>
          <w:rFonts w:ascii="Arial" w:hAnsi="Arial" w:cs="Arial"/>
          <w:sz w:val="22"/>
          <w:szCs w:val="22"/>
        </w:rPr>
      </w:pPr>
      <w:r w:rsidRPr="00DC7686">
        <w:rPr>
          <w:rFonts w:ascii="Arial" w:hAnsi="Arial" w:cs="Arial"/>
          <w:sz w:val="22"/>
          <w:szCs w:val="22"/>
        </w:rPr>
        <w:t>The recommended approach for involvement can also be expressed in terms of the 4Cs: communication, consultation, collaboration and commitment. Communication provides clear information, consultation allows stakeholders to express their</w:t>
      </w:r>
      <w:r w:rsidR="0049081E" w:rsidRPr="00DC7686">
        <w:rPr>
          <w:rFonts w:ascii="Arial" w:hAnsi="Arial" w:cs="Arial"/>
          <w:sz w:val="22"/>
          <w:szCs w:val="22"/>
        </w:rPr>
        <w:t xml:space="preserve"> view, cooperation</w:t>
      </w:r>
      <w:r w:rsidR="002D7F57" w:rsidRPr="00DC7686">
        <w:rPr>
          <w:rFonts w:ascii="Arial" w:hAnsi="Arial" w:cs="Arial"/>
          <w:sz w:val="22"/>
          <w:szCs w:val="22"/>
        </w:rPr>
        <w:t xml:space="preserve"> enables shared solutions to issues, and commitment creates stakeholders’</w:t>
      </w:r>
      <w:r w:rsidR="00F737FF" w:rsidRPr="00DC7686">
        <w:rPr>
          <w:rFonts w:ascii="Arial" w:hAnsi="Arial" w:cs="Arial"/>
          <w:sz w:val="22"/>
          <w:szCs w:val="22"/>
        </w:rPr>
        <w:t xml:space="preserve"> ownership of project out</w:t>
      </w:r>
      <w:r w:rsidR="006054E9" w:rsidRPr="00DC7686">
        <w:rPr>
          <w:rFonts w:ascii="Arial" w:hAnsi="Arial" w:cs="Arial"/>
          <w:sz w:val="22"/>
          <w:szCs w:val="22"/>
        </w:rPr>
        <w:t>c</w:t>
      </w:r>
      <w:r w:rsidR="00F737FF" w:rsidRPr="00DC7686">
        <w:rPr>
          <w:rFonts w:ascii="Arial" w:hAnsi="Arial" w:cs="Arial"/>
          <w:sz w:val="22"/>
          <w:szCs w:val="22"/>
        </w:rPr>
        <w:t>o</w:t>
      </w:r>
      <w:r w:rsidR="006054E9" w:rsidRPr="00DC7686">
        <w:rPr>
          <w:rFonts w:ascii="Arial" w:hAnsi="Arial" w:cs="Arial"/>
          <w:sz w:val="22"/>
          <w:szCs w:val="22"/>
        </w:rPr>
        <w:t>m</w:t>
      </w:r>
      <w:r w:rsidR="00F737FF" w:rsidRPr="00DC7686">
        <w:rPr>
          <w:rFonts w:ascii="Arial" w:hAnsi="Arial" w:cs="Arial"/>
          <w:sz w:val="22"/>
          <w:szCs w:val="22"/>
        </w:rPr>
        <w:t>es. Relationship marketing supports this approach as sustained organisational value is derived from building relationship</w:t>
      </w:r>
      <w:r w:rsidR="006054E9" w:rsidRPr="00DC7686">
        <w:rPr>
          <w:rFonts w:ascii="Arial" w:hAnsi="Arial" w:cs="Arial"/>
          <w:sz w:val="22"/>
          <w:szCs w:val="22"/>
        </w:rPr>
        <w:t>s</w:t>
      </w:r>
      <w:r w:rsidR="00F737FF" w:rsidRPr="00DC7686">
        <w:rPr>
          <w:rFonts w:ascii="Arial" w:hAnsi="Arial" w:cs="Arial"/>
          <w:sz w:val="22"/>
          <w:szCs w:val="22"/>
        </w:rPr>
        <w:t xml:space="preserve"> rather than trans</w:t>
      </w:r>
      <w:r w:rsidR="00E423A4" w:rsidRPr="00DC7686">
        <w:rPr>
          <w:rFonts w:ascii="Arial" w:hAnsi="Arial" w:cs="Arial"/>
          <w:sz w:val="22"/>
          <w:szCs w:val="22"/>
        </w:rPr>
        <w:t>actions (Christopher, Payne and Ballant</w:t>
      </w:r>
      <w:r w:rsidR="006054E9" w:rsidRPr="00DC7686">
        <w:rPr>
          <w:rFonts w:ascii="Arial" w:hAnsi="Arial" w:cs="Arial"/>
          <w:sz w:val="22"/>
          <w:szCs w:val="22"/>
        </w:rPr>
        <w:t>y</w:t>
      </w:r>
      <w:r w:rsidR="00E423A4" w:rsidRPr="00DC7686">
        <w:rPr>
          <w:rFonts w:ascii="Arial" w:hAnsi="Arial" w:cs="Arial"/>
          <w:sz w:val="22"/>
          <w:szCs w:val="22"/>
        </w:rPr>
        <w:t>ne, 2013)</w:t>
      </w:r>
      <w:r w:rsidR="006054E9" w:rsidRPr="00DC7686">
        <w:rPr>
          <w:rFonts w:ascii="Arial" w:hAnsi="Arial" w:cs="Arial"/>
          <w:sz w:val="22"/>
          <w:szCs w:val="22"/>
        </w:rPr>
        <w:t>.</w:t>
      </w:r>
    </w:p>
    <w:p w14:paraId="1CB8099B" w14:textId="2699EC4B" w:rsidR="006054E9" w:rsidRPr="00DC7686" w:rsidRDefault="006054E9" w:rsidP="00831EC6">
      <w:pPr>
        <w:rPr>
          <w:rFonts w:ascii="Arial" w:hAnsi="Arial" w:cs="Arial"/>
          <w:sz w:val="22"/>
          <w:szCs w:val="22"/>
        </w:rPr>
      </w:pPr>
      <w:r w:rsidRPr="00DC7686">
        <w:rPr>
          <w:rFonts w:ascii="Arial" w:hAnsi="Arial" w:cs="Arial"/>
          <w:sz w:val="22"/>
          <w:szCs w:val="22"/>
        </w:rPr>
        <w:t>However, more consultation does not necessarily lead to better judgements. Too much consultation can delay a six-month project, create conflicting requirements and add to expense. The Project Manager also needs to disce</w:t>
      </w:r>
      <w:r w:rsidR="00827A4F" w:rsidRPr="00DC7686">
        <w:rPr>
          <w:rFonts w:ascii="Arial" w:hAnsi="Arial" w:cs="Arial"/>
          <w:sz w:val="22"/>
          <w:szCs w:val="22"/>
        </w:rPr>
        <w:t>r</w:t>
      </w:r>
      <w:r w:rsidRPr="00DC7686">
        <w:rPr>
          <w:rFonts w:ascii="Arial" w:hAnsi="Arial" w:cs="Arial"/>
          <w:sz w:val="22"/>
          <w:szCs w:val="22"/>
        </w:rPr>
        <w:t>n</w:t>
      </w:r>
      <w:r w:rsidR="00827A4F" w:rsidRPr="00DC7686">
        <w:rPr>
          <w:rFonts w:ascii="Arial" w:hAnsi="Arial" w:cs="Arial"/>
          <w:sz w:val="22"/>
          <w:szCs w:val="22"/>
        </w:rPr>
        <w:t xml:space="preserve"> between situations that need stakeholder input and decisions that re</w:t>
      </w:r>
      <w:r w:rsidR="00B812AC" w:rsidRPr="00DC7686">
        <w:rPr>
          <w:rFonts w:ascii="Arial" w:hAnsi="Arial" w:cs="Arial"/>
          <w:sz w:val="22"/>
          <w:szCs w:val="22"/>
        </w:rPr>
        <w:t>quire quick managerial accountability.</w:t>
      </w:r>
    </w:p>
    <w:p w14:paraId="0A314F1B" w14:textId="40ABE4B0" w:rsidR="00B812AC" w:rsidRPr="00DC7686" w:rsidRDefault="075B4A15" w:rsidP="00B812AC">
      <w:pPr>
        <w:pStyle w:val="Heading2"/>
        <w:rPr>
          <w:rFonts w:ascii="Arial" w:hAnsi="Arial" w:cs="Arial"/>
          <w:sz w:val="22"/>
          <w:szCs w:val="22"/>
        </w:rPr>
      </w:pPr>
      <w:bookmarkStart w:id="10" w:name="_Toc1190319429"/>
      <w:r w:rsidRPr="00DC7686">
        <w:rPr>
          <w:rFonts w:ascii="Arial" w:hAnsi="Arial" w:cs="Arial"/>
          <w:sz w:val="22"/>
          <w:szCs w:val="22"/>
        </w:rPr>
        <w:t>5.3 RACI &amp; Stakeholder Accountability</w:t>
      </w:r>
      <w:bookmarkEnd w:id="10"/>
    </w:p>
    <w:p w14:paraId="7F84C2B4" w14:textId="33F487A4" w:rsidR="00B812AC" w:rsidRPr="00DC7686" w:rsidRDefault="00B812AC" w:rsidP="00B812AC">
      <w:pPr>
        <w:rPr>
          <w:rFonts w:ascii="Arial" w:hAnsi="Arial" w:cs="Arial"/>
          <w:sz w:val="22"/>
          <w:szCs w:val="22"/>
        </w:rPr>
      </w:pPr>
      <w:r w:rsidRPr="00DC7686">
        <w:rPr>
          <w:rFonts w:ascii="Arial" w:hAnsi="Arial" w:cs="Arial"/>
          <w:sz w:val="22"/>
          <w:szCs w:val="22"/>
        </w:rPr>
        <w:t>A RACI matri</w:t>
      </w:r>
      <w:r w:rsidR="006E3357" w:rsidRPr="00DC7686">
        <w:rPr>
          <w:rFonts w:ascii="Arial" w:hAnsi="Arial" w:cs="Arial"/>
          <w:sz w:val="22"/>
          <w:szCs w:val="22"/>
        </w:rPr>
        <w:t>x is used to define who is Responsible, Accountable, Consulted and Informed</w:t>
      </w:r>
      <w:r w:rsidR="001672BB" w:rsidRPr="00DC7686">
        <w:rPr>
          <w:rFonts w:ascii="Arial" w:hAnsi="Arial" w:cs="Arial"/>
          <w:sz w:val="22"/>
          <w:szCs w:val="22"/>
        </w:rPr>
        <w:t xml:space="preserve"> for the key Connect Plus operations. Clear responsibility has special </w:t>
      </w:r>
      <w:r w:rsidR="00BF26DC" w:rsidRPr="00DC7686">
        <w:rPr>
          <w:rFonts w:ascii="Arial" w:hAnsi="Arial" w:cs="Arial"/>
          <w:sz w:val="22"/>
          <w:szCs w:val="22"/>
        </w:rPr>
        <w:t>v</w:t>
      </w:r>
      <w:r w:rsidR="001672BB" w:rsidRPr="00DC7686">
        <w:rPr>
          <w:rFonts w:ascii="Arial" w:hAnsi="Arial" w:cs="Arial"/>
          <w:sz w:val="22"/>
          <w:szCs w:val="22"/>
        </w:rPr>
        <w:t>alue in a complicated international project, where ambiguous authority might lead to duplication or delay.</w:t>
      </w:r>
    </w:p>
    <w:p w14:paraId="7323DED8" w14:textId="13368AD9" w:rsidR="00BF26DC" w:rsidRPr="00DC7686" w:rsidRDefault="00BF26DC" w:rsidP="00B812AC">
      <w:pPr>
        <w:rPr>
          <w:rFonts w:ascii="Arial" w:hAnsi="Arial" w:cs="Arial"/>
          <w:b/>
          <w:bCs/>
          <w:sz w:val="22"/>
          <w:szCs w:val="22"/>
        </w:rPr>
      </w:pPr>
      <w:r w:rsidRPr="00DC7686">
        <w:rPr>
          <w:rFonts w:ascii="Arial" w:hAnsi="Arial" w:cs="Arial"/>
          <w:b/>
          <w:bCs/>
          <w:sz w:val="22"/>
          <w:szCs w:val="22"/>
        </w:rPr>
        <w:t>Connect Plus RACI Matrix (Simplified)</w:t>
      </w:r>
    </w:p>
    <w:tbl>
      <w:tblPr>
        <w:tblStyle w:val="TableGrid"/>
        <w:tblW w:w="0" w:type="auto"/>
        <w:tblLook w:val="04A0" w:firstRow="1" w:lastRow="0" w:firstColumn="1" w:lastColumn="0" w:noHBand="0" w:noVBand="1"/>
      </w:tblPr>
      <w:tblGrid>
        <w:gridCol w:w="1573"/>
        <w:gridCol w:w="1229"/>
        <w:gridCol w:w="1203"/>
        <w:gridCol w:w="1329"/>
        <w:gridCol w:w="1277"/>
        <w:gridCol w:w="1272"/>
        <w:gridCol w:w="1133"/>
      </w:tblGrid>
      <w:tr w:rsidR="00AE2242" w:rsidRPr="00DC7686" w14:paraId="4C97693F" w14:textId="77777777" w:rsidTr="00AE2242">
        <w:tc>
          <w:tcPr>
            <w:tcW w:w="1288" w:type="dxa"/>
          </w:tcPr>
          <w:p w14:paraId="7334C57F" w14:textId="0243DA5A" w:rsidR="00AE2242" w:rsidRPr="00DC7686" w:rsidRDefault="00AE2242" w:rsidP="00B812AC">
            <w:pPr>
              <w:rPr>
                <w:rFonts w:ascii="Arial" w:hAnsi="Arial" w:cs="Arial"/>
                <w:b/>
                <w:bCs/>
                <w:sz w:val="22"/>
                <w:szCs w:val="22"/>
              </w:rPr>
            </w:pPr>
            <w:r w:rsidRPr="00DC7686">
              <w:rPr>
                <w:rFonts w:ascii="Arial" w:hAnsi="Arial" w:cs="Arial"/>
                <w:b/>
                <w:bCs/>
                <w:sz w:val="22"/>
                <w:szCs w:val="22"/>
              </w:rPr>
              <w:t>Ac</w:t>
            </w:r>
            <w:r w:rsidR="00D70951" w:rsidRPr="00DC7686">
              <w:rPr>
                <w:rFonts w:ascii="Arial" w:hAnsi="Arial" w:cs="Arial"/>
                <w:b/>
                <w:bCs/>
                <w:sz w:val="22"/>
                <w:szCs w:val="22"/>
              </w:rPr>
              <w:t>t</w:t>
            </w:r>
            <w:r w:rsidRPr="00DC7686">
              <w:rPr>
                <w:rFonts w:ascii="Arial" w:hAnsi="Arial" w:cs="Arial"/>
                <w:b/>
                <w:bCs/>
                <w:sz w:val="22"/>
                <w:szCs w:val="22"/>
              </w:rPr>
              <w:t>ivity</w:t>
            </w:r>
          </w:p>
        </w:tc>
        <w:tc>
          <w:tcPr>
            <w:tcW w:w="1288" w:type="dxa"/>
          </w:tcPr>
          <w:p w14:paraId="4A899538" w14:textId="3E6103B7" w:rsidR="00AE2242" w:rsidRPr="00DC7686" w:rsidRDefault="00D70951" w:rsidP="00B812AC">
            <w:pPr>
              <w:rPr>
                <w:rFonts w:ascii="Arial" w:hAnsi="Arial" w:cs="Arial"/>
                <w:b/>
                <w:bCs/>
                <w:sz w:val="22"/>
                <w:szCs w:val="22"/>
              </w:rPr>
            </w:pPr>
            <w:r w:rsidRPr="00DC7686">
              <w:rPr>
                <w:rFonts w:ascii="Arial" w:hAnsi="Arial" w:cs="Arial"/>
                <w:b/>
                <w:bCs/>
                <w:sz w:val="22"/>
                <w:szCs w:val="22"/>
              </w:rPr>
              <w:t>Project Manager</w:t>
            </w:r>
          </w:p>
        </w:tc>
        <w:tc>
          <w:tcPr>
            <w:tcW w:w="1288" w:type="dxa"/>
          </w:tcPr>
          <w:p w14:paraId="1B2E5765" w14:textId="40936D35" w:rsidR="00AE2242" w:rsidRPr="00DC7686" w:rsidRDefault="00D70951" w:rsidP="00B812AC">
            <w:pPr>
              <w:rPr>
                <w:rFonts w:ascii="Arial" w:hAnsi="Arial" w:cs="Arial"/>
                <w:b/>
                <w:bCs/>
                <w:sz w:val="22"/>
                <w:szCs w:val="22"/>
              </w:rPr>
            </w:pPr>
            <w:r w:rsidRPr="00DC7686">
              <w:rPr>
                <w:rFonts w:ascii="Arial" w:hAnsi="Arial" w:cs="Arial"/>
                <w:b/>
                <w:bCs/>
                <w:sz w:val="22"/>
                <w:szCs w:val="22"/>
              </w:rPr>
              <w:t xml:space="preserve">IT/ Product </w:t>
            </w:r>
          </w:p>
        </w:tc>
        <w:tc>
          <w:tcPr>
            <w:tcW w:w="1288" w:type="dxa"/>
          </w:tcPr>
          <w:p w14:paraId="5BDB6D32" w14:textId="5DA6304C" w:rsidR="00AE2242" w:rsidRPr="00DC7686" w:rsidRDefault="00DA3627" w:rsidP="00B812AC">
            <w:pPr>
              <w:rPr>
                <w:rFonts w:ascii="Arial" w:hAnsi="Arial" w:cs="Arial"/>
                <w:b/>
                <w:bCs/>
                <w:sz w:val="22"/>
                <w:szCs w:val="22"/>
              </w:rPr>
            </w:pPr>
            <w:r w:rsidRPr="00DC7686">
              <w:rPr>
                <w:rFonts w:ascii="Arial" w:hAnsi="Arial" w:cs="Arial"/>
                <w:b/>
                <w:bCs/>
                <w:sz w:val="22"/>
                <w:szCs w:val="22"/>
              </w:rPr>
              <w:t xml:space="preserve">Legal/Data </w:t>
            </w:r>
          </w:p>
        </w:tc>
        <w:tc>
          <w:tcPr>
            <w:tcW w:w="1288" w:type="dxa"/>
          </w:tcPr>
          <w:p w14:paraId="0BF8F727" w14:textId="6F6608F7" w:rsidR="00AE2242" w:rsidRPr="00DC7686" w:rsidRDefault="00DA3627" w:rsidP="00B812AC">
            <w:pPr>
              <w:rPr>
                <w:rFonts w:ascii="Arial" w:hAnsi="Arial" w:cs="Arial"/>
                <w:b/>
                <w:bCs/>
                <w:sz w:val="22"/>
                <w:szCs w:val="22"/>
              </w:rPr>
            </w:pPr>
            <w:r w:rsidRPr="00DC7686">
              <w:rPr>
                <w:rFonts w:ascii="Arial" w:hAnsi="Arial" w:cs="Arial"/>
                <w:b/>
                <w:bCs/>
                <w:sz w:val="22"/>
                <w:szCs w:val="22"/>
              </w:rPr>
              <w:t>Marketing</w:t>
            </w:r>
          </w:p>
        </w:tc>
        <w:tc>
          <w:tcPr>
            <w:tcW w:w="1288" w:type="dxa"/>
          </w:tcPr>
          <w:p w14:paraId="692E3A6E" w14:textId="292C6785" w:rsidR="00AE2242" w:rsidRPr="00DC7686" w:rsidRDefault="00DA3627" w:rsidP="00B812AC">
            <w:pPr>
              <w:rPr>
                <w:rFonts w:ascii="Arial" w:hAnsi="Arial" w:cs="Arial"/>
                <w:b/>
                <w:bCs/>
                <w:sz w:val="22"/>
                <w:szCs w:val="22"/>
              </w:rPr>
            </w:pPr>
            <w:r w:rsidRPr="00DC7686">
              <w:rPr>
                <w:rFonts w:ascii="Arial" w:hAnsi="Arial" w:cs="Arial"/>
                <w:b/>
                <w:bCs/>
                <w:sz w:val="22"/>
                <w:szCs w:val="22"/>
              </w:rPr>
              <w:t xml:space="preserve">Country Managers </w:t>
            </w:r>
          </w:p>
        </w:tc>
        <w:tc>
          <w:tcPr>
            <w:tcW w:w="1288" w:type="dxa"/>
          </w:tcPr>
          <w:p w14:paraId="2D846EB2" w14:textId="01CCB832" w:rsidR="00AE2242" w:rsidRPr="00DC7686" w:rsidRDefault="00DA3627" w:rsidP="00B812AC">
            <w:pPr>
              <w:rPr>
                <w:rFonts w:ascii="Arial" w:hAnsi="Arial" w:cs="Arial"/>
                <w:b/>
                <w:bCs/>
                <w:sz w:val="22"/>
                <w:szCs w:val="22"/>
              </w:rPr>
            </w:pPr>
            <w:r w:rsidRPr="00DC7686">
              <w:rPr>
                <w:rFonts w:ascii="Arial" w:hAnsi="Arial" w:cs="Arial"/>
                <w:b/>
                <w:bCs/>
                <w:sz w:val="22"/>
                <w:szCs w:val="22"/>
              </w:rPr>
              <w:t>Board</w:t>
            </w:r>
          </w:p>
        </w:tc>
      </w:tr>
      <w:tr w:rsidR="00AE2242" w:rsidRPr="00DC7686" w14:paraId="5CF33783" w14:textId="77777777" w:rsidTr="00AE2242">
        <w:tc>
          <w:tcPr>
            <w:tcW w:w="1288" w:type="dxa"/>
          </w:tcPr>
          <w:p w14:paraId="67AD73C5" w14:textId="63A52517" w:rsidR="00AE2242" w:rsidRPr="00DC7686" w:rsidRDefault="00703DA6" w:rsidP="00B812AC">
            <w:pPr>
              <w:rPr>
                <w:rFonts w:ascii="Arial" w:hAnsi="Arial" w:cs="Arial"/>
                <w:b/>
                <w:bCs/>
                <w:sz w:val="22"/>
                <w:szCs w:val="22"/>
              </w:rPr>
            </w:pPr>
            <w:r w:rsidRPr="00DC7686">
              <w:rPr>
                <w:rFonts w:ascii="Arial" w:hAnsi="Arial" w:cs="Arial"/>
                <w:b/>
                <w:bCs/>
                <w:sz w:val="22"/>
                <w:szCs w:val="22"/>
              </w:rPr>
              <w:t>Project planning</w:t>
            </w:r>
          </w:p>
        </w:tc>
        <w:tc>
          <w:tcPr>
            <w:tcW w:w="1288" w:type="dxa"/>
          </w:tcPr>
          <w:p w14:paraId="043F3D43" w14:textId="70353CD7" w:rsidR="00AE2242" w:rsidRPr="00DC7686" w:rsidRDefault="00CA4AB7" w:rsidP="00B812AC">
            <w:pPr>
              <w:rPr>
                <w:rFonts w:ascii="Arial" w:hAnsi="Arial" w:cs="Arial"/>
                <w:sz w:val="22"/>
                <w:szCs w:val="22"/>
              </w:rPr>
            </w:pPr>
            <w:r w:rsidRPr="00DC7686">
              <w:rPr>
                <w:rFonts w:ascii="Arial" w:hAnsi="Arial" w:cs="Arial"/>
                <w:sz w:val="22"/>
                <w:szCs w:val="22"/>
              </w:rPr>
              <w:t>R</w:t>
            </w:r>
          </w:p>
        </w:tc>
        <w:tc>
          <w:tcPr>
            <w:tcW w:w="1288" w:type="dxa"/>
          </w:tcPr>
          <w:p w14:paraId="091DEE03" w14:textId="20595ECD"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5C40A52E" w14:textId="1F96A548"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370DC97A" w14:textId="714F8795"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26F71926" w14:textId="13114376"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708C99BF" w14:textId="1855C1BD" w:rsidR="00AE2242" w:rsidRPr="00DC7686" w:rsidRDefault="00CA4AB7" w:rsidP="00B812AC">
            <w:pPr>
              <w:rPr>
                <w:rFonts w:ascii="Arial" w:hAnsi="Arial" w:cs="Arial"/>
                <w:sz w:val="22"/>
                <w:szCs w:val="22"/>
              </w:rPr>
            </w:pPr>
            <w:r w:rsidRPr="00DC7686">
              <w:rPr>
                <w:rFonts w:ascii="Arial" w:hAnsi="Arial" w:cs="Arial"/>
                <w:sz w:val="22"/>
                <w:szCs w:val="22"/>
              </w:rPr>
              <w:t>A</w:t>
            </w:r>
          </w:p>
        </w:tc>
      </w:tr>
      <w:tr w:rsidR="00AE2242" w:rsidRPr="00DC7686" w14:paraId="7ACF2B75" w14:textId="77777777" w:rsidTr="00AE2242">
        <w:tc>
          <w:tcPr>
            <w:tcW w:w="1288" w:type="dxa"/>
          </w:tcPr>
          <w:p w14:paraId="79A571A1" w14:textId="0F4FB33E" w:rsidR="00AE2242" w:rsidRPr="00DC7686" w:rsidRDefault="00703DA6" w:rsidP="00B812AC">
            <w:pPr>
              <w:rPr>
                <w:rFonts w:ascii="Arial" w:hAnsi="Arial" w:cs="Arial"/>
                <w:b/>
                <w:bCs/>
                <w:sz w:val="22"/>
                <w:szCs w:val="22"/>
              </w:rPr>
            </w:pPr>
            <w:r w:rsidRPr="00DC7686">
              <w:rPr>
                <w:rFonts w:ascii="Arial" w:hAnsi="Arial" w:cs="Arial"/>
                <w:b/>
                <w:bCs/>
                <w:sz w:val="22"/>
                <w:szCs w:val="22"/>
              </w:rPr>
              <w:t>Platform development</w:t>
            </w:r>
          </w:p>
        </w:tc>
        <w:tc>
          <w:tcPr>
            <w:tcW w:w="1288" w:type="dxa"/>
          </w:tcPr>
          <w:p w14:paraId="5B0533E9" w14:textId="456BE8CF" w:rsidR="00AE2242" w:rsidRPr="00DC7686" w:rsidRDefault="00CA4AB7" w:rsidP="00B812AC">
            <w:pPr>
              <w:rPr>
                <w:rFonts w:ascii="Arial" w:hAnsi="Arial" w:cs="Arial"/>
                <w:sz w:val="22"/>
                <w:szCs w:val="22"/>
              </w:rPr>
            </w:pPr>
            <w:r w:rsidRPr="00DC7686">
              <w:rPr>
                <w:rFonts w:ascii="Arial" w:hAnsi="Arial" w:cs="Arial"/>
                <w:sz w:val="22"/>
                <w:szCs w:val="22"/>
              </w:rPr>
              <w:t>A</w:t>
            </w:r>
          </w:p>
        </w:tc>
        <w:tc>
          <w:tcPr>
            <w:tcW w:w="1288" w:type="dxa"/>
          </w:tcPr>
          <w:p w14:paraId="71A54663" w14:textId="2CF62828" w:rsidR="00AE2242" w:rsidRPr="00DC7686" w:rsidRDefault="00CA4AB7" w:rsidP="00B812AC">
            <w:pPr>
              <w:rPr>
                <w:rFonts w:ascii="Arial" w:hAnsi="Arial" w:cs="Arial"/>
                <w:sz w:val="22"/>
                <w:szCs w:val="22"/>
              </w:rPr>
            </w:pPr>
            <w:r w:rsidRPr="00DC7686">
              <w:rPr>
                <w:rFonts w:ascii="Arial" w:hAnsi="Arial" w:cs="Arial"/>
                <w:sz w:val="22"/>
                <w:szCs w:val="22"/>
              </w:rPr>
              <w:t>R</w:t>
            </w:r>
          </w:p>
        </w:tc>
        <w:tc>
          <w:tcPr>
            <w:tcW w:w="1288" w:type="dxa"/>
          </w:tcPr>
          <w:p w14:paraId="6C8A2E83" w14:textId="7A6F5EB8"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0C273CD2" w14:textId="1D91B108"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5855070D" w14:textId="794140DE"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50FC517E" w14:textId="576270FE" w:rsidR="00AE2242" w:rsidRPr="00DC7686" w:rsidRDefault="00CA4AB7" w:rsidP="00B812AC">
            <w:pPr>
              <w:rPr>
                <w:rFonts w:ascii="Arial" w:hAnsi="Arial" w:cs="Arial"/>
                <w:sz w:val="22"/>
                <w:szCs w:val="22"/>
              </w:rPr>
            </w:pPr>
            <w:r w:rsidRPr="00DC7686">
              <w:rPr>
                <w:rFonts w:ascii="Arial" w:hAnsi="Arial" w:cs="Arial"/>
                <w:sz w:val="22"/>
                <w:szCs w:val="22"/>
              </w:rPr>
              <w:t>I</w:t>
            </w:r>
          </w:p>
        </w:tc>
      </w:tr>
      <w:tr w:rsidR="00AE2242" w:rsidRPr="00DC7686" w14:paraId="02FDFDC2" w14:textId="77777777" w:rsidTr="00AE2242">
        <w:tc>
          <w:tcPr>
            <w:tcW w:w="1288" w:type="dxa"/>
          </w:tcPr>
          <w:p w14:paraId="78C31BCA" w14:textId="57231614" w:rsidR="00AE2242" w:rsidRPr="00DC7686" w:rsidRDefault="00703DA6" w:rsidP="00B812AC">
            <w:pPr>
              <w:rPr>
                <w:rFonts w:ascii="Arial" w:hAnsi="Arial" w:cs="Arial"/>
                <w:b/>
                <w:bCs/>
                <w:sz w:val="22"/>
                <w:szCs w:val="22"/>
              </w:rPr>
            </w:pPr>
            <w:r w:rsidRPr="00DC7686">
              <w:rPr>
                <w:rFonts w:ascii="Arial" w:hAnsi="Arial" w:cs="Arial"/>
                <w:b/>
                <w:bCs/>
                <w:sz w:val="22"/>
                <w:szCs w:val="22"/>
              </w:rPr>
              <w:t>Data/privacy</w:t>
            </w:r>
            <w:r w:rsidR="00CA4AB7" w:rsidRPr="00DC7686">
              <w:rPr>
                <w:rFonts w:ascii="Arial" w:hAnsi="Arial" w:cs="Arial"/>
                <w:b/>
                <w:bCs/>
                <w:sz w:val="22"/>
                <w:szCs w:val="22"/>
              </w:rPr>
              <w:t xml:space="preserve"> assessment</w:t>
            </w:r>
          </w:p>
        </w:tc>
        <w:tc>
          <w:tcPr>
            <w:tcW w:w="1288" w:type="dxa"/>
          </w:tcPr>
          <w:p w14:paraId="700E10FC" w14:textId="57CF2BD5"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66AE9672" w14:textId="7695B349"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52CE79D7" w14:textId="3D95EA0A" w:rsidR="00AE2242" w:rsidRPr="00DC7686" w:rsidRDefault="00CA4AB7" w:rsidP="00B812AC">
            <w:pPr>
              <w:rPr>
                <w:rFonts w:ascii="Arial" w:hAnsi="Arial" w:cs="Arial"/>
                <w:sz w:val="22"/>
                <w:szCs w:val="22"/>
              </w:rPr>
            </w:pPr>
            <w:r w:rsidRPr="00DC7686">
              <w:rPr>
                <w:rFonts w:ascii="Arial" w:hAnsi="Arial" w:cs="Arial"/>
                <w:sz w:val="22"/>
                <w:szCs w:val="22"/>
              </w:rPr>
              <w:t>R/A</w:t>
            </w:r>
          </w:p>
        </w:tc>
        <w:tc>
          <w:tcPr>
            <w:tcW w:w="1288" w:type="dxa"/>
          </w:tcPr>
          <w:p w14:paraId="5625128F" w14:textId="3B404B23" w:rsidR="00AE2242" w:rsidRPr="00DC7686" w:rsidRDefault="00CA4AB7" w:rsidP="00B812AC">
            <w:pPr>
              <w:rPr>
                <w:rFonts w:ascii="Arial" w:hAnsi="Arial" w:cs="Arial"/>
                <w:sz w:val="22"/>
                <w:szCs w:val="22"/>
              </w:rPr>
            </w:pPr>
            <w:r w:rsidRPr="00DC7686">
              <w:rPr>
                <w:rFonts w:ascii="Arial" w:hAnsi="Arial" w:cs="Arial"/>
                <w:sz w:val="22"/>
                <w:szCs w:val="22"/>
              </w:rPr>
              <w:t>I</w:t>
            </w:r>
          </w:p>
        </w:tc>
        <w:tc>
          <w:tcPr>
            <w:tcW w:w="1288" w:type="dxa"/>
          </w:tcPr>
          <w:p w14:paraId="6745CF8A" w14:textId="2C8F5ED3"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7C37C7EE" w14:textId="133587B7" w:rsidR="00AE2242" w:rsidRPr="00DC7686" w:rsidRDefault="00CA4AB7" w:rsidP="00B812AC">
            <w:pPr>
              <w:rPr>
                <w:rFonts w:ascii="Arial" w:hAnsi="Arial" w:cs="Arial"/>
                <w:sz w:val="22"/>
                <w:szCs w:val="22"/>
              </w:rPr>
            </w:pPr>
            <w:r w:rsidRPr="00DC7686">
              <w:rPr>
                <w:rFonts w:ascii="Arial" w:hAnsi="Arial" w:cs="Arial"/>
                <w:sz w:val="22"/>
                <w:szCs w:val="22"/>
              </w:rPr>
              <w:t>I</w:t>
            </w:r>
          </w:p>
        </w:tc>
      </w:tr>
      <w:tr w:rsidR="00AE2242" w:rsidRPr="00DC7686" w14:paraId="7A068FB3" w14:textId="77777777" w:rsidTr="00AE2242">
        <w:tc>
          <w:tcPr>
            <w:tcW w:w="1288" w:type="dxa"/>
          </w:tcPr>
          <w:p w14:paraId="64FCBE89" w14:textId="743B8DF9" w:rsidR="00AE2242" w:rsidRPr="00DC7686" w:rsidRDefault="00CA4AB7" w:rsidP="00B812AC">
            <w:pPr>
              <w:rPr>
                <w:rFonts w:ascii="Arial" w:hAnsi="Arial" w:cs="Arial"/>
                <w:b/>
                <w:bCs/>
                <w:sz w:val="22"/>
                <w:szCs w:val="22"/>
              </w:rPr>
            </w:pPr>
            <w:r w:rsidRPr="00DC7686">
              <w:rPr>
                <w:rFonts w:ascii="Arial" w:hAnsi="Arial" w:cs="Arial"/>
                <w:b/>
                <w:bCs/>
                <w:sz w:val="22"/>
                <w:szCs w:val="22"/>
              </w:rPr>
              <w:t>Customer testing</w:t>
            </w:r>
          </w:p>
        </w:tc>
        <w:tc>
          <w:tcPr>
            <w:tcW w:w="1288" w:type="dxa"/>
          </w:tcPr>
          <w:p w14:paraId="4F267D6A" w14:textId="41D17407" w:rsidR="00AE2242" w:rsidRPr="00DC7686" w:rsidRDefault="00CA4AB7" w:rsidP="00B812AC">
            <w:pPr>
              <w:rPr>
                <w:rFonts w:ascii="Arial" w:hAnsi="Arial" w:cs="Arial"/>
                <w:sz w:val="22"/>
                <w:szCs w:val="22"/>
              </w:rPr>
            </w:pPr>
            <w:r w:rsidRPr="00DC7686">
              <w:rPr>
                <w:rFonts w:ascii="Arial" w:hAnsi="Arial" w:cs="Arial"/>
                <w:sz w:val="22"/>
                <w:szCs w:val="22"/>
              </w:rPr>
              <w:t>A</w:t>
            </w:r>
          </w:p>
        </w:tc>
        <w:tc>
          <w:tcPr>
            <w:tcW w:w="1288" w:type="dxa"/>
          </w:tcPr>
          <w:p w14:paraId="12A62EB7" w14:textId="516FE15F" w:rsidR="00AE2242" w:rsidRPr="00DC7686" w:rsidRDefault="00DF3992" w:rsidP="00B812AC">
            <w:pPr>
              <w:rPr>
                <w:rFonts w:ascii="Arial" w:hAnsi="Arial" w:cs="Arial"/>
                <w:sz w:val="22"/>
                <w:szCs w:val="22"/>
              </w:rPr>
            </w:pPr>
            <w:r w:rsidRPr="00DC7686">
              <w:rPr>
                <w:rFonts w:ascii="Arial" w:hAnsi="Arial" w:cs="Arial"/>
                <w:sz w:val="22"/>
                <w:szCs w:val="22"/>
              </w:rPr>
              <w:t>R</w:t>
            </w:r>
          </w:p>
        </w:tc>
        <w:tc>
          <w:tcPr>
            <w:tcW w:w="1288" w:type="dxa"/>
          </w:tcPr>
          <w:p w14:paraId="0C5AE8D7" w14:textId="31BE9497" w:rsidR="00AE2242" w:rsidRPr="00DC7686" w:rsidRDefault="00DF3992" w:rsidP="00B812AC">
            <w:pPr>
              <w:rPr>
                <w:rFonts w:ascii="Arial" w:hAnsi="Arial" w:cs="Arial"/>
                <w:sz w:val="22"/>
                <w:szCs w:val="22"/>
              </w:rPr>
            </w:pPr>
            <w:r w:rsidRPr="00DC7686">
              <w:rPr>
                <w:rFonts w:ascii="Arial" w:hAnsi="Arial" w:cs="Arial"/>
                <w:sz w:val="22"/>
                <w:szCs w:val="22"/>
              </w:rPr>
              <w:t>C</w:t>
            </w:r>
          </w:p>
        </w:tc>
        <w:tc>
          <w:tcPr>
            <w:tcW w:w="1288" w:type="dxa"/>
          </w:tcPr>
          <w:p w14:paraId="16A34917" w14:textId="611C7FF6" w:rsidR="00AE2242" w:rsidRPr="00DC7686" w:rsidRDefault="00DF3992" w:rsidP="00B812AC">
            <w:pPr>
              <w:rPr>
                <w:rFonts w:ascii="Arial" w:hAnsi="Arial" w:cs="Arial"/>
                <w:sz w:val="22"/>
                <w:szCs w:val="22"/>
              </w:rPr>
            </w:pPr>
            <w:r w:rsidRPr="00DC7686">
              <w:rPr>
                <w:rFonts w:ascii="Arial" w:hAnsi="Arial" w:cs="Arial"/>
                <w:sz w:val="22"/>
                <w:szCs w:val="22"/>
              </w:rPr>
              <w:t>R</w:t>
            </w:r>
          </w:p>
        </w:tc>
        <w:tc>
          <w:tcPr>
            <w:tcW w:w="1288" w:type="dxa"/>
          </w:tcPr>
          <w:p w14:paraId="1137A7B0" w14:textId="5342921F" w:rsidR="00AE2242" w:rsidRPr="00DC7686" w:rsidRDefault="00DF3992" w:rsidP="00B812AC">
            <w:pPr>
              <w:rPr>
                <w:rFonts w:ascii="Arial" w:hAnsi="Arial" w:cs="Arial"/>
                <w:sz w:val="22"/>
                <w:szCs w:val="22"/>
              </w:rPr>
            </w:pPr>
            <w:r w:rsidRPr="00DC7686">
              <w:rPr>
                <w:rFonts w:ascii="Arial" w:hAnsi="Arial" w:cs="Arial"/>
                <w:sz w:val="22"/>
                <w:szCs w:val="22"/>
              </w:rPr>
              <w:t>C</w:t>
            </w:r>
          </w:p>
        </w:tc>
        <w:tc>
          <w:tcPr>
            <w:tcW w:w="1288" w:type="dxa"/>
          </w:tcPr>
          <w:p w14:paraId="1F28C47C" w14:textId="07A440C4" w:rsidR="00AE2242" w:rsidRPr="00DC7686" w:rsidRDefault="00CA4AB7" w:rsidP="00B812AC">
            <w:pPr>
              <w:rPr>
                <w:rFonts w:ascii="Arial" w:hAnsi="Arial" w:cs="Arial"/>
                <w:sz w:val="22"/>
                <w:szCs w:val="22"/>
              </w:rPr>
            </w:pPr>
            <w:r w:rsidRPr="00DC7686">
              <w:rPr>
                <w:rFonts w:ascii="Arial" w:hAnsi="Arial" w:cs="Arial"/>
                <w:sz w:val="22"/>
                <w:szCs w:val="22"/>
              </w:rPr>
              <w:t>I</w:t>
            </w:r>
          </w:p>
        </w:tc>
      </w:tr>
      <w:tr w:rsidR="00AE2242" w:rsidRPr="00DC7686" w14:paraId="31A4DC69" w14:textId="77777777" w:rsidTr="00AE2242">
        <w:tc>
          <w:tcPr>
            <w:tcW w:w="1288" w:type="dxa"/>
          </w:tcPr>
          <w:p w14:paraId="68C3D13E" w14:textId="13739E5F" w:rsidR="00AE2242" w:rsidRPr="00DC7686" w:rsidRDefault="00CA4AB7" w:rsidP="00B812AC">
            <w:pPr>
              <w:rPr>
                <w:rFonts w:ascii="Arial" w:hAnsi="Arial" w:cs="Arial"/>
                <w:b/>
                <w:bCs/>
                <w:sz w:val="22"/>
                <w:szCs w:val="22"/>
              </w:rPr>
            </w:pPr>
            <w:r w:rsidRPr="00DC7686">
              <w:rPr>
                <w:rFonts w:ascii="Arial" w:hAnsi="Arial" w:cs="Arial"/>
                <w:b/>
                <w:bCs/>
                <w:sz w:val="22"/>
                <w:szCs w:val="22"/>
              </w:rPr>
              <w:t>Localisation</w:t>
            </w:r>
          </w:p>
        </w:tc>
        <w:tc>
          <w:tcPr>
            <w:tcW w:w="1288" w:type="dxa"/>
          </w:tcPr>
          <w:p w14:paraId="3B3F243F" w14:textId="1B5D0EBB" w:rsidR="00AE2242" w:rsidRPr="00DC7686" w:rsidRDefault="00CA4AB7" w:rsidP="00B812AC">
            <w:pPr>
              <w:rPr>
                <w:rFonts w:ascii="Arial" w:hAnsi="Arial" w:cs="Arial"/>
                <w:sz w:val="22"/>
                <w:szCs w:val="22"/>
              </w:rPr>
            </w:pPr>
            <w:r w:rsidRPr="00DC7686">
              <w:rPr>
                <w:rFonts w:ascii="Arial" w:hAnsi="Arial" w:cs="Arial"/>
                <w:sz w:val="22"/>
                <w:szCs w:val="22"/>
              </w:rPr>
              <w:t>A</w:t>
            </w:r>
          </w:p>
        </w:tc>
        <w:tc>
          <w:tcPr>
            <w:tcW w:w="1288" w:type="dxa"/>
          </w:tcPr>
          <w:p w14:paraId="005E4DDF" w14:textId="4C25DA2B" w:rsidR="00AE2242" w:rsidRPr="00DC7686" w:rsidRDefault="00DF3992" w:rsidP="00B812AC">
            <w:pPr>
              <w:rPr>
                <w:rFonts w:ascii="Arial" w:hAnsi="Arial" w:cs="Arial"/>
                <w:sz w:val="22"/>
                <w:szCs w:val="22"/>
              </w:rPr>
            </w:pPr>
            <w:r w:rsidRPr="00DC7686">
              <w:rPr>
                <w:rFonts w:ascii="Arial" w:hAnsi="Arial" w:cs="Arial"/>
                <w:sz w:val="22"/>
                <w:szCs w:val="22"/>
              </w:rPr>
              <w:t>C</w:t>
            </w:r>
          </w:p>
        </w:tc>
        <w:tc>
          <w:tcPr>
            <w:tcW w:w="1288" w:type="dxa"/>
          </w:tcPr>
          <w:p w14:paraId="3CDE1457" w14:textId="77572ECF" w:rsidR="00AE2242" w:rsidRPr="00DC7686" w:rsidRDefault="00DF3992" w:rsidP="00B812AC">
            <w:pPr>
              <w:rPr>
                <w:rFonts w:ascii="Arial" w:hAnsi="Arial" w:cs="Arial"/>
                <w:sz w:val="22"/>
                <w:szCs w:val="22"/>
              </w:rPr>
            </w:pPr>
            <w:r w:rsidRPr="00DC7686">
              <w:rPr>
                <w:rFonts w:ascii="Arial" w:hAnsi="Arial" w:cs="Arial"/>
                <w:sz w:val="22"/>
                <w:szCs w:val="22"/>
              </w:rPr>
              <w:t>C</w:t>
            </w:r>
          </w:p>
        </w:tc>
        <w:tc>
          <w:tcPr>
            <w:tcW w:w="1288" w:type="dxa"/>
          </w:tcPr>
          <w:p w14:paraId="2EBF2D84" w14:textId="1D65D9D6" w:rsidR="00AE2242" w:rsidRPr="00DC7686" w:rsidRDefault="00DF3992" w:rsidP="00B812AC">
            <w:pPr>
              <w:rPr>
                <w:rFonts w:ascii="Arial" w:hAnsi="Arial" w:cs="Arial"/>
                <w:sz w:val="22"/>
                <w:szCs w:val="22"/>
              </w:rPr>
            </w:pPr>
            <w:r w:rsidRPr="00DC7686">
              <w:rPr>
                <w:rFonts w:ascii="Arial" w:hAnsi="Arial" w:cs="Arial"/>
                <w:sz w:val="22"/>
                <w:szCs w:val="22"/>
              </w:rPr>
              <w:t>C</w:t>
            </w:r>
          </w:p>
        </w:tc>
        <w:tc>
          <w:tcPr>
            <w:tcW w:w="1288" w:type="dxa"/>
          </w:tcPr>
          <w:p w14:paraId="7741F5FE" w14:textId="154DB65F" w:rsidR="00AE2242" w:rsidRPr="00DC7686" w:rsidRDefault="002B6B91" w:rsidP="00B812AC">
            <w:pPr>
              <w:rPr>
                <w:rFonts w:ascii="Arial" w:hAnsi="Arial" w:cs="Arial"/>
                <w:sz w:val="22"/>
                <w:szCs w:val="22"/>
              </w:rPr>
            </w:pPr>
            <w:r w:rsidRPr="00DC7686">
              <w:rPr>
                <w:rFonts w:ascii="Arial" w:hAnsi="Arial" w:cs="Arial"/>
                <w:sz w:val="22"/>
                <w:szCs w:val="22"/>
              </w:rPr>
              <w:t>R</w:t>
            </w:r>
          </w:p>
        </w:tc>
        <w:tc>
          <w:tcPr>
            <w:tcW w:w="1288" w:type="dxa"/>
          </w:tcPr>
          <w:p w14:paraId="388717B2" w14:textId="4355450B" w:rsidR="00AE2242" w:rsidRPr="00DC7686" w:rsidRDefault="00CA4AB7" w:rsidP="00B812AC">
            <w:pPr>
              <w:rPr>
                <w:rFonts w:ascii="Arial" w:hAnsi="Arial" w:cs="Arial"/>
                <w:sz w:val="22"/>
                <w:szCs w:val="22"/>
              </w:rPr>
            </w:pPr>
            <w:r w:rsidRPr="00DC7686">
              <w:rPr>
                <w:rFonts w:ascii="Arial" w:hAnsi="Arial" w:cs="Arial"/>
                <w:sz w:val="22"/>
                <w:szCs w:val="22"/>
              </w:rPr>
              <w:t>I</w:t>
            </w:r>
          </w:p>
        </w:tc>
      </w:tr>
      <w:tr w:rsidR="00AE2242" w:rsidRPr="00DC7686" w14:paraId="78B8B059" w14:textId="77777777" w:rsidTr="00AE2242">
        <w:tc>
          <w:tcPr>
            <w:tcW w:w="1288" w:type="dxa"/>
          </w:tcPr>
          <w:p w14:paraId="4117B4EA" w14:textId="5258E296" w:rsidR="00AE2242" w:rsidRPr="00DC7686" w:rsidRDefault="00CA4AB7" w:rsidP="00B812AC">
            <w:pPr>
              <w:rPr>
                <w:rFonts w:ascii="Arial" w:hAnsi="Arial" w:cs="Arial"/>
                <w:b/>
                <w:bCs/>
                <w:sz w:val="22"/>
                <w:szCs w:val="22"/>
              </w:rPr>
            </w:pPr>
            <w:r w:rsidRPr="00DC7686">
              <w:rPr>
                <w:rFonts w:ascii="Arial" w:hAnsi="Arial" w:cs="Arial"/>
                <w:b/>
                <w:bCs/>
                <w:sz w:val="22"/>
                <w:szCs w:val="22"/>
              </w:rPr>
              <w:t>Marketing campaign</w:t>
            </w:r>
          </w:p>
        </w:tc>
        <w:tc>
          <w:tcPr>
            <w:tcW w:w="1288" w:type="dxa"/>
          </w:tcPr>
          <w:p w14:paraId="45843CA4" w14:textId="5C0ADBC5"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7D172BED" w14:textId="632F8999" w:rsidR="00AE2242" w:rsidRPr="00DC7686" w:rsidRDefault="00DF3992" w:rsidP="00B812AC">
            <w:pPr>
              <w:rPr>
                <w:rFonts w:ascii="Arial" w:hAnsi="Arial" w:cs="Arial"/>
                <w:sz w:val="22"/>
                <w:szCs w:val="22"/>
              </w:rPr>
            </w:pPr>
            <w:r w:rsidRPr="00DC7686">
              <w:rPr>
                <w:rFonts w:ascii="Arial" w:hAnsi="Arial" w:cs="Arial"/>
                <w:sz w:val="22"/>
                <w:szCs w:val="22"/>
              </w:rPr>
              <w:t>I</w:t>
            </w:r>
          </w:p>
        </w:tc>
        <w:tc>
          <w:tcPr>
            <w:tcW w:w="1288" w:type="dxa"/>
          </w:tcPr>
          <w:p w14:paraId="7CFD26D1" w14:textId="66AB9FC0" w:rsidR="00AE2242" w:rsidRPr="00DC7686" w:rsidRDefault="00DF3992" w:rsidP="00B812AC">
            <w:pPr>
              <w:rPr>
                <w:rFonts w:ascii="Arial" w:hAnsi="Arial" w:cs="Arial"/>
                <w:sz w:val="22"/>
                <w:szCs w:val="22"/>
              </w:rPr>
            </w:pPr>
            <w:r w:rsidRPr="00DC7686">
              <w:rPr>
                <w:rFonts w:ascii="Arial" w:hAnsi="Arial" w:cs="Arial"/>
                <w:sz w:val="22"/>
                <w:szCs w:val="22"/>
              </w:rPr>
              <w:t>C</w:t>
            </w:r>
          </w:p>
        </w:tc>
        <w:tc>
          <w:tcPr>
            <w:tcW w:w="1288" w:type="dxa"/>
          </w:tcPr>
          <w:p w14:paraId="16C72CB8" w14:textId="40D5559F" w:rsidR="00AE2242" w:rsidRPr="00DC7686" w:rsidRDefault="00DF3992" w:rsidP="00B812AC">
            <w:pPr>
              <w:rPr>
                <w:rFonts w:ascii="Arial" w:hAnsi="Arial" w:cs="Arial"/>
                <w:sz w:val="22"/>
                <w:szCs w:val="22"/>
              </w:rPr>
            </w:pPr>
            <w:r w:rsidRPr="00DC7686">
              <w:rPr>
                <w:rFonts w:ascii="Arial" w:hAnsi="Arial" w:cs="Arial"/>
                <w:sz w:val="22"/>
                <w:szCs w:val="22"/>
              </w:rPr>
              <w:t>R/A</w:t>
            </w:r>
          </w:p>
        </w:tc>
        <w:tc>
          <w:tcPr>
            <w:tcW w:w="1288" w:type="dxa"/>
          </w:tcPr>
          <w:p w14:paraId="720B4E01" w14:textId="6FA555B6" w:rsidR="00AE2242" w:rsidRPr="00DC7686" w:rsidRDefault="002B6B91" w:rsidP="00B812AC">
            <w:pPr>
              <w:rPr>
                <w:rFonts w:ascii="Arial" w:hAnsi="Arial" w:cs="Arial"/>
                <w:sz w:val="22"/>
                <w:szCs w:val="22"/>
              </w:rPr>
            </w:pPr>
            <w:r w:rsidRPr="00DC7686">
              <w:rPr>
                <w:rFonts w:ascii="Arial" w:hAnsi="Arial" w:cs="Arial"/>
                <w:sz w:val="22"/>
                <w:szCs w:val="22"/>
              </w:rPr>
              <w:t>C</w:t>
            </w:r>
          </w:p>
        </w:tc>
        <w:tc>
          <w:tcPr>
            <w:tcW w:w="1288" w:type="dxa"/>
          </w:tcPr>
          <w:p w14:paraId="36BC8149" w14:textId="3946866C" w:rsidR="00AE2242" w:rsidRPr="00DC7686" w:rsidRDefault="00CA4AB7" w:rsidP="00B812AC">
            <w:pPr>
              <w:rPr>
                <w:rFonts w:ascii="Arial" w:hAnsi="Arial" w:cs="Arial"/>
                <w:sz w:val="22"/>
                <w:szCs w:val="22"/>
              </w:rPr>
            </w:pPr>
            <w:r w:rsidRPr="00DC7686">
              <w:rPr>
                <w:rFonts w:ascii="Arial" w:hAnsi="Arial" w:cs="Arial"/>
                <w:sz w:val="22"/>
                <w:szCs w:val="22"/>
              </w:rPr>
              <w:t>I</w:t>
            </w:r>
          </w:p>
        </w:tc>
      </w:tr>
      <w:tr w:rsidR="00AE2242" w:rsidRPr="00DC7686" w14:paraId="7C46E47C" w14:textId="77777777" w:rsidTr="00AE2242">
        <w:tc>
          <w:tcPr>
            <w:tcW w:w="1288" w:type="dxa"/>
          </w:tcPr>
          <w:p w14:paraId="5C12DD7B" w14:textId="5DE5B261" w:rsidR="00AE2242" w:rsidRPr="00DC7686" w:rsidRDefault="00CA4AB7" w:rsidP="00B812AC">
            <w:pPr>
              <w:rPr>
                <w:rFonts w:ascii="Arial" w:hAnsi="Arial" w:cs="Arial"/>
                <w:b/>
                <w:bCs/>
                <w:sz w:val="22"/>
                <w:szCs w:val="22"/>
              </w:rPr>
            </w:pPr>
            <w:r w:rsidRPr="00DC7686">
              <w:rPr>
                <w:rFonts w:ascii="Arial" w:hAnsi="Arial" w:cs="Arial"/>
                <w:b/>
                <w:bCs/>
                <w:sz w:val="22"/>
                <w:szCs w:val="22"/>
              </w:rPr>
              <w:t>Final launch approval</w:t>
            </w:r>
          </w:p>
        </w:tc>
        <w:tc>
          <w:tcPr>
            <w:tcW w:w="1288" w:type="dxa"/>
          </w:tcPr>
          <w:p w14:paraId="5AC79F3C" w14:textId="4FF914A5" w:rsidR="00AE2242" w:rsidRPr="00DC7686" w:rsidRDefault="00CA4AB7" w:rsidP="00B812AC">
            <w:pPr>
              <w:rPr>
                <w:rFonts w:ascii="Arial" w:hAnsi="Arial" w:cs="Arial"/>
                <w:sz w:val="22"/>
                <w:szCs w:val="22"/>
              </w:rPr>
            </w:pPr>
            <w:r w:rsidRPr="00DC7686">
              <w:rPr>
                <w:rFonts w:ascii="Arial" w:hAnsi="Arial" w:cs="Arial"/>
                <w:sz w:val="22"/>
                <w:szCs w:val="22"/>
              </w:rPr>
              <w:t>R</w:t>
            </w:r>
          </w:p>
        </w:tc>
        <w:tc>
          <w:tcPr>
            <w:tcW w:w="1288" w:type="dxa"/>
          </w:tcPr>
          <w:p w14:paraId="37349BB0" w14:textId="2199DCE1"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78456F13" w14:textId="26BB5C89"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1AC31854" w14:textId="7CD9C177"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4988FBB2" w14:textId="48E0004B" w:rsidR="00AE2242" w:rsidRPr="00DC7686" w:rsidRDefault="00CA4AB7" w:rsidP="00B812AC">
            <w:pPr>
              <w:rPr>
                <w:rFonts w:ascii="Arial" w:hAnsi="Arial" w:cs="Arial"/>
                <w:sz w:val="22"/>
                <w:szCs w:val="22"/>
              </w:rPr>
            </w:pPr>
            <w:r w:rsidRPr="00DC7686">
              <w:rPr>
                <w:rFonts w:ascii="Arial" w:hAnsi="Arial" w:cs="Arial"/>
                <w:sz w:val="22"/>
                <w:szCs w:val="22"/>
              </w:rPr>
              <w:t>C</w:t>
            </w:r>
          </w:p>
        </w:tc>
        <w:tc>
          <w:tcPr>
            <w:tcW w:w="1288" w:type="dxa"/>
          </w:tcPr>
          <w:p w14:paraId="272CC9CF" w14:textId="54782612" w:rsidR="00AE2242" w:rsidRPr="00DC7686" w:rsidRDefault="00CA4AB7" w:rsidP="00B812AC">
            <w:pPr>
              <w:rPr>
                <w:rFonts w:ascii="Arial" w:hAnsi="Arial" w:cs="Arial"/>
                <w:sz w:val="22"/>
                <w:szCs w:val="22"/>
              </w:rPr>
            </w:pPr>
            <w:r w:rsidRPr="00DC7686">
              <w:rPr>
                <w:rFonts w:ascii="Arial" w:hAnsi="Arial" w:cs="Arial"/>
                <w:sz w:val="22"/>
                <w:szCs w:val="22"/>
              </w:rPr>
              <w:t>A</w:t>
            </w:r>
          </w:p>
        </w:tc>
      </w:tr>
    </w:tbl>
    <w:p w14:paraId="4AA736D9" w14:textId="77777777" w:rsidR="008E7962" w:rsidRPr="00DC7686" w:rsidRDefault="008E7962" w:rsidP="00B812AC">
      <w:pPr>
        <w:rPr>
          <w:rFonts w:ascii="Arial" w:hAnsi="Arial" w:cs="Arial"/>
          <w:sz w:val="22"/>
          <w:szCs w:val="22"/>
        </w:rPr>
      </w:pPr>
    </w:p>
    <w:p w14:paraId="3B68CC9A" w14:textId="17E74C24" w:rsidR="009A7A6E" w:rsidRPr="00DC7686" w:rsidRDefault="009A7A6E" w:rsidP="00B812AC">
      <w:pPr>
        <w:rPr>
          <w:rFonts w:ascii="Arial" w:hAnsi="Arial" w:cs="Arial"/>
          <w:sz w:val="22"/>
          <w:szCs w:val="22"/>
        </w:rPr>
      </w:pPr>
      <w:r w:rsidRPr="00DC7686">
        <w:rPr>
          <w:rFonts w:ascii="Arial" w:hAnsi="Arial" w:cs="Arial"/>
          <w:sz w:val="22"/>
          <w:szCs w:val="22"/>
        </w:rPr>
        <w:t>Key: R = Responsible A = Accountable C = Consulted I = Informed</w:t>
      </w:r>
    </w:p>
    <w:p w14:paraId="50082EC2" w14:textId="658B656C" w:rsidR="0098267A" w:rsidRPr="00DC7686" w:rsidRDefault="0098267A" w:rsidP="00B812AC">
      <w:pPr>
        <w:rPr>
          <w:rFonts w:ascii="Arial" w:hAnsi="Arial" w:cs="Arial"/>
          <w:sz w:val="22"/>
          <w:szCs w:val="22"/>
        </w:rPr>
      </w:pPr>
      <w:r w:rsidRPr="00DC7686">
        <w:rPr>
          <w:rFonts w:ascii="Arial" w:hAnsi="Arial" w:cs="Arial"/>
          <w:sz w:val="22"/>
          <w:szCs w:val="22"/>
        </w:rPr>
        <w:t>RACI can be a useful tool to clarify acc</w:t>
      </w:r>
      <w:r w:rsidR="00D100F2" w:rsidRPr="00DC7686">
        <w:rPr>
          <w:rFonts w:ascii="Arial" w:hAnsi="Arial" w:cs="Arial"/>
          <w:sz w:val="22"/>
          <w:szCs w:val="22"/>
        </w:rPr>
        <w:t>ountability, but it needs to be adaptable, as digital projects require</w:t>
      </w:r>
      <w:r w:rsidR="00133F86" w:rsidRPr="00DC7686">
        <w:rPr>
          <w:rFonts w:ascii="Arial" w:hAnsi="Arial" w:cs="Arial"/>
          <w:sz w:val="22"/>
          <w:szCs w:val="22"/>
        </w:rPr>
        <w:t xml:space="preserve"> cross-functional collaboration and quick pivots.</w:t>
      </w:r>
    </w:p>
    <w:p w14:paraId="44D826D9" w14:textId="2A24C016" w:rsidR="00133F86" w:rsidRPr="00DC7686" w:rsidRDefault="00133F86" w:rsidP="00B812AC">
      <w:pPr>
        <w:rPr>
          <w:rFonts w:ascii="Arial" w:hAnsi="Arial" w:cs="Arial"/>
          <w:sz w:val="22"/>
          <w:szCs w:val="22"/>
        </w:rPr>
      </w:pPr>
      <w:r w:rsidRPr="00DC7686">
        <w:rPr>
          <w:rFonts w:ascii="Arial" w:hAnsi="Arial" w:cs="Arial"/>
          <w:sz w:val="22"/>
          <w:szCs w:val="22"/>
        </w:rPr>
        <w:t>5.4 Engagi</w:t>
      </w:r>
      <w:r w:rsidR="00116B6D" w:rsidRPr="00DC7686">
        <w:rPr>
          <w:rFonts w:ascii="Arial" w:hAnsi="Arial" w:cs="Arial"/>
          <w:sz w:val="22"/>
          <w:szCs w:val="22"/>
        </w:rPr>
        <w:t>ng with International and Cross-Cultural Stakeholders</w:t>
      </w:r>
    </w:p>
    <w:p w14:paraId="4C3D23E8" w14:textId="5ECE358B" w:rsidR="00116B6D" w:rsidRPr="00DC7686" w:rsidRDefault="00116B6D" w:rsidP="00B812AC">
      <w:pPr>
        <w:rPr>
          <w:rFonts w:ascii="Arial" w:hAnsi="Arial" w:cs="Arial"/>
          <w:sz w:val="22"/>
          <w:szCs w:val="22"/>
        </w:rPr>
      </w:pPr>
      <w:r w:rsidRPr="00DC7686">
        <w:rPr>
          <w:rFonts w:ascii="Arial" w:hAnsi="Arial" w:cs="Arial"/>
          <w:sz w:val="22"/>
          <w:szCs w:val="22"/>
        </w:rPr>
        <w:t>Tesco needs to acknowledge cultural variances, consumer expectation</w:t>
      </w:r>
      <w:r w:rsidR="0002074C" w:rsidRPr="00DC7686">
        <w:rPr>
          <w:rFonts w:ascii="Arial" w:hAnsi="Arial" w:cs="Arial"/>
          <w:sz w:val="22"/>
          <w:szCs w:val="22"/>
        </w:rPr>
        <w:t>s</w:t>
      </w:r>
      <w:r w:rsidRPr="00DC7686">
        <w:rPr>
          <w:rFonts w:ascii="Arial" w:hAnsi="Arial" w:cs="Arial"/>
          <w:sz w:val="22"/>
          <w:szCs w:val="22"/>
        </w:rPr>
        <w:t xml:space="preserve">, attitudes to privacy and regulations internationally. Connect Plus should </w:t>
      </w:r>
      <w:r w:rsidR="00CB40CE" w:rsidRPr="00DC7686">
        <w:rPr>
          <w:rFonts w:ascii="Arial" w:hAnsi="Arial" w:cs="Arial"/>
          <w:sz w:val="22"/>
          <w:szCs w:val="22"/>
        </w:rPr>
        <w:t>therefore follow international standards for branding, cy</w:t>
      </w:r>
      <w:r w:rsidR="007F46AA" w:rsidRPr="00DC7686">
        <w:rPr>
          <w:rFonts w:ascii="Arial" w:hAnsi="Arial" w:cs="Arial"/>
          <w:sz w:val="22"/>
          <w:szCs w:val="22"/>
        </w:rPr>
        <w:t xml:space="preserve">ber security and ethical use of data while allowing country managers to </w:t>
      </w:r>
      <w:r w:rsidR="00D83167" w:rsidRPr="00DC7686">
        <w:rPr>
          <w:rFonts w:ascii="Arial" w:hAnsi="Arial" w:cs="Arial"/>
          <w:sz w:val="22"/>
          <w:szCs w:val="22"/>
        </w:rPr>
        <w:t>adjust marketing and engagement to local markets. Involving local people can make it more culturally suitable and avoid impro</w:t>
      </w:r>
      <w:r w:rsidR="005F6879" w:rsidRPr="00DC7686">
        <w:rPr>
          <w:rFonts w:ascii="Arial" w:hAnsi="Arial" w:cs="Arial"/>
          <w:sz w:val="22"/>
          <w:szCs w:val="22"/>
        </w:rPr>
        <w:t>p</w:t>
      </w:r>
      <w:r w:rsidR="00D83167" w:rsidRPr="00DC7686">
        <w:rPr>
          <w:rFonts w:ascii="Arial" w:hAnsi="Arial" w:cs="Arial"/>
          <w:sz w:val="22"/>
          <w:szCs w:val="22"/>
        </w:rPr>
        <w:t>er ass</w:t>
      </w:r>
      <w:r w:rsidR="00D06075" w:rsidRPr="00DC7686">
        <w:rPr>
          <w:rFonts w:ascii="Arial" w:hAnsi="Arial" w:cs="Arial"/>
          <w:sz w:val="22"/>
          <w:szCs w:val="22"/>
        </w:rPr>
        <w:t>u</w:t>
      </w:r>
      <w:r w:rsidR="00D83167" w:rsidRPr="00DC7686">
        <w:rPr>
          <w:rFonts w:ascii="Arial" w:hAnsi="Arial" w:cs="Arial"/>
          <w:sz w:val="22"/>
          <w:szCs w:val="22"/>
        </w:rPr>
        <w:t xml:space="preserve">mptions being enforced from </w:t>
      </w:r>
      <w:r w:rsidR="00D06075" w:rsidRPr="00DC7686">
        <w:rPr>
          <w:rFonts w:ascii="Arial" w:hAnsi="Arial" w:cs="Arial"/>
          <w:sz w:val="22"/>
          <w:szCs w:val="22"/>
        </w:rPr>
        <w:t xml:space="preserve">the </w:t>
      </w:r>
      <w:r w:rsidR="00D83167" w:rsidRPr="00DC7686">
        <w:rPr>
          <w:rFonts w:ascii="Arial" w:hAnsi="Arial" w:cs="Arial"/>
          <w:sz w:val="22"/>
          <w:szCs w:val="22"/>
        </w:rPr>
        <w:t>UK hea</w:t>
      </w:r>
      <w:r w:rsidR="005F6879" w:rsidRPr="00DC7686">
        <w:rPr>
          <w:rFonts w:ascii="Arial" w:hAnsi="Arial" w:cs="Arial"/>
          <w:sz w:val="22"/>
          <w:szCs w:val="22"/>
        </w:rPr>
        <w:t>d office.</w:t>
      </w:r>
    </w:p>
    <w:p w14:paraId="3151A3F6" w14:textId="08502BD5" w:rsidR="00D06075" w:rsidRPr="00DC7686" w:rsidRDefault="075B4A15" w:rsidP="00D06075">
      <w:pPr>
        <w:pStyle w:val="Heading2"/>
        <w:rPr>
          <w:rFonts w:ascii="Arial" w:hAnsi="Arial" w:cs="Arial"/>
          <w:sz w:val="22"/>
          <w:szCs w:val="22"/>
        </w:rPr>
      </w:pPr>
      <w:bookmarkStart w:id="11" w:name="_Toc634876792"/>
      <w:r w:rsidRPr="00DC7686">
        <w:rPr>
          <w:rFonts w:ascii="Arial" w:hAnsi="Arial" w:cs="Arial"/>
          <w:sz w:val="22"/>
          <w:szCs w:val="22"/>
        </w:rPr>
        <w:t>5.5 Managing Stakeholder Conflicts</w:t>
      </w:r>
      <w:bookmarkEnd w:id="11"/>
    </w:p>
    <w:p w14:paraId="7D65DE8F" w14:textId="201D1EB8" w:rsidR="00D06075" w:rsidRPr="00DC7686" w:rsidRDefault="00D06075" w:rsidP="00D06075">
      <w:pPr>
        <w:rPr>
          <w:rFonts w:ascii="Arial" w:hAnsi="Arial" w:cs="Arial"/>
          <w:sz w:val="22"/>
          <w:szCs w:val="22"/>
        </w:rPr>
      </w:pPr>
      <w:r w:rsidRPr="00DC7686">
        <w:rPr>
          <w:rFonts w:ascii="Arial" w:hAnsi="Arial" w:cs="Arial"/>
          <w:sz w:val="22"/>
          <w:szCs w:val="22"/>
        </w:rPr>
        <w:t>Stakeholder conflict may emerge as different group</w:t>
      </w:r>
      <w:r w:rsidR="00D11FBC" w:rsidRPr="00DC7686">
        <w:rPr>
          <w:rFonts w:ascii="Arial" w:hAnsi="Arial" w:cs="Arial"/>
          <w:sz w:val="22"/>
          <w:szCs w:val="22"/>
        </w:rPr>
        <w:t xml:space="preserve">s </w:t>
      </w:r>
      <w:r w:rsidRPr="00DC7686">
        <w:rPr>
          <w:rFonts w:ascii="Arial" w:hAnsi="Arial" w:cs="Arial"/>
          <w:sz w:val="22"/>
          <w:szCs w:val="22"/>
        </w:rPr>
        <w:t>pursue competing agen</w:t>
      </w:r>
      <w:r w:rsidR="00D11FBC" w:rsidRPr="00DC7686">
        <w:rPr>
          <w:rFonts w:ascii="Arial" w:hAnsi="Arial" w:cs="Arial"/>
          <w:sz w:val="22"/>
          <w:szCs w:val="22"/>
        </w:rPr>
        <w:t>das. Marketing may want customisation, Legal may worry about privacy, Finance may want cost reductions, while IT must spend on security and testing. Freeman (1984)</w:t>
      </w:r>
      <w:r w:rsidR="00681A5F" w:rsidRPr="00DC7686">
        <w:rPr>
          <w:rFonts w:ascii="Arial" w:hAnsi="Arial" w:cs="Arial"/>
          <w:sz w:val="22"/>
          <w:szCs w:val="22"/>
        </w:rPr>
        <w:t xml:space="preserve"> advocates a balance of stakeholder interests rather than one group being favoured.</w:t>
      </w:r>
    </w:p>
    <w:p w14:paraId="577EF207" w14:textId="122A5EA4" w:rsidR="00A24BDB" w:rsidRPr="00DC7686" w:rsidRDefault="00A24BDB" w:rsidP="00D06075">
      <w:pPr>
        <w:rPr>
          <w:rFonts w:ascii="Arial" w:hAnsi="Arial" w:cs="Arial"/>
          <w:sz w:val="22"/>
          <w:szCs w:val="22"/>
        </w:rPr>
      </w:pPr>
      <w:r w:rsidRPr="00DC7686">
        <w:rPr>
          <w:rFonts w:ascii="Arial" w:hAnsi="Arial" w:cs="Arial"/>
          <w:sz w:val="22"/>
          <w:szCs w:val="22"/>
        </w:rPr>
        <w:t xml:space="preserve">The Project Manager should work to reconcile competing interests through collaboration and discussion, escalating unresolved issues as necessary. </w:t>
      </w:r>
      <w:r w:rsidR="000C6B37" w:rsidRPr="00DC7686">
        <w:rPr>
          <w:rFonts w:ascii="Arial" w:hAnsi="Arial" w:cs="Arial"/>
          <w:sz w:val="22"/>
          <w:szCs w:val="22"/>
        </w:rPr>
        <w:t>Privacy-by-design, for example</w:t>
      </w:r>
      <w:r w:rsidR="00D67DAC" w:rsidRPr="00DC7686">
        <w:rPr>
          <w:rFonts w:ascii="Arial" w:hAnsi="Arial" w:cs="Arial"/>
          <w:sz w:val="22"/>
          <w:szCs w:val="22"/>
        </w:rPr>
        <w:t xml:space="preserve">, enables a trade-off between marketing </w:t>
      </w:r>
      <w:r w:rsidR="001940C4" w:rsidRPr="00DC7686">
        <w:rPr>
          <w:rFonts w:ascii="Arial" w:hAnsi="Arial" w:cs="Arial"/>
          <w:sz w:val="22"/>
          <w:szCs w:val="22"/>
        </w:rPr>
        <w:t>personalisation and responsible use of data. This is particularly crucial as AI personalisation can produce problems between client engagement, privacy</w:t>
      </w:r>
      <w:r w:rsidR="00E31429" w:rsidRPr="00DC7686">
        <w:rPr>
          <w:rFonts w:ascii="Arial" w:hAnsi="Arial" w:cs="Arial"/>
          <w:sz w:val="22"/>
          <w:szCs w:val="22"/>
        </w:rPr>
        <w:t xml:space="preserve"> and ope</w:t>
      </w:r>
      <w:r w:rsidR="003E39B3" w:rsidRPr="00DC7686">
        <w:rPr>
          <w:rFonts w:ascii="Arial" w:hAnsi="Arial" w:cs="Arial"/>
          <w:sz w:val="22"/>
          <w:szCs w:val="22"/>
        </w:rPr>
        <w:t>nness (Information Commissioner’s Office, 2025).</w:t>
      </w:r>
    </w:p>
    <w:p w14:paraId="2EB06E08" w14:textId="3E7CA1E8" w:rsidR="003E39B3" w:rsidRPr="00DC7686" w:rsidRDefault="075B4A15" w:rsidP="00D06075">
      <w:pPr>
        <w:rPr>
          <w:rFonts w:ascii="Arial" w:hAnsi="Arial" w:cs="Arial"/>
          <w:sz w:val="22"/>
          <w:szCs w:val="22"/>
        </w:rPr>
      </w:pPr>
      <w:r w:rsidRPr="00DC7686">
        <w:rPr>
          <w:rFonts w:ascii="Arial" w:hAnsi="Arial" w:cs="Arial"/>
          <w:sz w:val="22"/>
          <w:szCs w:val="22"/>
        </w:rPr>
        <w:t>Connect Plus must work with interested parties in a flexible, ongoing way. Communication, collaboration and transparent responsibility can enhance trust. This allows Tesco to combine business ambitions with real stakeholder and ethical concerns.</w:t>
      </w:r>
    </w:p>
    <w:p w14:paraId="1D791947" w14:textId="3DA70164" w:rsidR="075B4A15" w:rsidRPr="00DC7686" w:rsidRDefault="075B4A15" w:rsidP="075B4A15">
      <w:pPr>
        <w:rPr>
          <w:rStyle w:val="Heading2Char"/>
          <w:rFonts w:ascii="Arial" w:eastAsia="Arial" w:hAnsi="Arial" w:cs="Arial"/>
          <w:sz w:val="22"/>
          <w:szCs w:val="22"/>
        </w:rPr>
      </w:pPr>
      <w:bookmarkStart w:id="12" w:name="_Toc1724932002"/>
      <w:r w:rsidRPr="00DC7686">
        <w:rPr>
          <w:rStyle w:val="Heading2Char"/>
          <w:rFonts w:ascii="Arial" w:eastAsia="Arial" w:hAnsi="Arial" w:cs="Arial"/>
          <w:sz w:val="22"/>
          <w:szCs w:val="22"/>
        </w:rPr>
        <w:t>6. The Impact of Sustainable Stakeholder Engagement on Business Performance</w:t>
      </w:r>
      <w:bookmarkEnd w:id="12"/>
    </w:p>
    <w:p w14:paraId="16AF3438" w14:textId="77777777" w:rsidR="00E54B65" w:rsidRPr="00DC7686" w:rsidRDefault="075B4A15" w:rsidP="075B4A15">
      <w:pPr>
        <w:spacing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Engaging with stakeholders in a sustainable way can have a big impact on Tesco's performance in the long run. It can help make better decisions and reduce risks, as well as build stronger relationships with customers. The idea of stakeholder theory is that a company's value shouldn't just be about what's good for its shareholders, but also about what's good for all the people and groups that have a stake in it. This is especially important for Connect Plus, because its success depends on getting support from a lot of different groups, including customers, employees, technology partners, and regulators, even after it's up and running.</w:t>
      </w:r>
    </w:p>
    <w:p w14:paraId="25FF3049" w14:textId="77777777" w:rsidR="00FC5E2F" w:rsidRPr="00DC7686" w:rsidRDefault="075B4A15" w:rsidP="075B4A15">
      <w:pPr>
        <w:spacing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 xml:space="preserve"> By keeping these stakeholders engaged and happy, Connect Plus can make sure it keeps performing well and achieving its goals. This approach can also help identify potential problems early on and find ways to solve them, which can save time and money in the long run. Overall, sustainable stakeholder engagement is crucial for Connect Plus to build trust, credibility, and long-term success. Customer Loyalty and Competitive Advantage</w:t>
      </w:r>
      <w:r w:rsidR="00E54B65" w:rsidRPr="00DC7686">
        <w:rPr>
          <w:rFonts w:ascii="Arial" w:eastAsia="Arial" w:hAnsi="Arial" w:cs="Arial"/>
          <w:color w:val="101828"/>
          <w:sz w:val="22"/>
          <w:szCs w:val="22"/>
        </w:rPr>
        <w:t>:</w:t>
      </w:r>
      <w:r w:rsidR="00850F63" w:rsidRPr="00DC7686">
        <w:rPr>
          <w:rFonts w:ascii="Arial" w:eastAsia="Arial" w:hAnsi="Arial" w:cs="Arial"/>
          <w:color w:val="101828"/>
          <w:sz w:val="22"/>
          <w:szCs w:val="22"/>
        </w:rPr>
        <w:t xml:space="preserve"> </w:t>
      </w:r>
      <w:r w:rsidRPr="00DC7686">
        <w:rPr>
          <w:rFonts w:ascii="Arial" w:eastAsia="Arial" w:hAnsi="Arial" w:cs="Arial"/>
          <w:color w:val="101828"/>
          <w:sz w:val="22"/>
          <w:szCs w:val="22"/>
        </w:rPr>
        <w:t xml:space="preserve">Your participation as a customer, through surveys, testing and feedback, can help Tesco improve the usability and relevance of Connect Plus. </w:t>
      </w:r>
    </w:p>
    <w:p w14:paraId="35078836" w14:textId="77777777" w:rsidR="00FC5E2F" w:rsidRPr="00DC7686" w:rsidRDefault="075B4A15" w:rsidP="075B4A15">
      <w:pPr>
        <w:spacing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Relationship marketing states that long-term relationships offer value beyond the single sale (Christopher, Payne and Ballantyne, 2013). More customised experiences through AI-driven recommendations can enhance engagement (Behera et al., 2024). But excessive customisation might erode confidence if customers find the acquisition or use of their information intrusive. This means Tesco needs to weigh customisation against transparency and customer control. Innovation and Decision Making</w:t>
      </w:r>
      <w:r w:rsidR="00FC5E2F" w:rsidRPr="00DC7686">
        <w:rPr>
          <w:rFonts w:ascii="Arial" w:eastAsia="Arial" w:hAnsi="Arial" w:cs="Arial"/>
          <w:color w:val="101828"/>
          <w:sz w:val="22"/>
          <w:szCs w:val="22"/>
        </w:rPr>
        <w:t xml:space="preserve">: </w:t>
      </w:r>
      <w:r w:rsidRPr="00DC7686">
        <w:rPr>
          <w:rFonts w:ascii="Arial" w:eastAsia="Arial" w:hAnsi="Arial" w:cs="Arial"/>
          <w:color w:val="101828"/>
          <w:sz w:val="22"/>
          <w:szCs w:val="22"/>
        </w:rPr>
        <w:t xml:space="preserve"> When people work together and share their ideas, it can lead to new and better solutions. </w:t>
      </w:r>
    </w:p>
    <w:p w14:paraId="1A85F424" w14:textId="77777777" w:rsidR="0000361F" w:rsidRPr="00DC7686" w:rsidRDefault="075B4A15" w:rsidP="075B4A15">
      <w:pPr>
        <w:spacing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 xml:space="preserve">For example, customers can give feedback on how easy something is to use, employees can point out problems with how things are done, technology partners can share their technical expertise, and country managers can provide insight into what's needed in their local markets. By listening to all these different perspectives, we can make more informed decisions and avoid creating things that don't meet people's needs. This helps to ensure that what we create is useful and effective, which can lead to greater success and satisfaction for everyone involved. </w:t>
      </w:r>
    </w:p>
    <w:p w14:paraId="66D44B64" w14:textId="77777777" w:rsidR="0000361F" w:rsidRPr="00DC7686" w:rsidRDefault="075B4A15" w:rsidP="075B4A15">
      <w:pPr>
        <w:spacing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But sometimes, getting too much input from stakeholders can actually be a bad thing. If you're getting too many different opinions, it can be hard to make a decision</w:t>
      </w:r>
      <w:r w:rsidR="007037B7" w:rsidRPr="00DC7686">
        <w:rPr>
          <w:rFonts w:ascii="Arial" w:eastAsia="Arial" w:hAnsi="Arial" w:cs="Arial"/>
          <w:color w:val="101828"/>
          <w:sz w:val="22"/>
          <w:szCs w:val="22"/>
        </w:rPr>
        <w:t>,</w:t>
      </w:r>
      <w:r w:rsidRPr="00DC7686">
        <w:rPr>
          <w:rFonts w:ascii="Arial" w:eastAsia="Arial" w:hAnsi="Arial" w:cs="Arial"/>
          <w:color w:val="101828"/>
          <w:sz w:val="22"/>
          <w:szCs w:val="22"/>
        </w:rPr>
        <w:t xml:space="preserve"> and it can even slow things down. It can also cost more money. So, the person in charge of the project needs to figure out which opinions are the most important and which ones will have the biggest impact. They </w:t>
      </w:r>
      <w:r w:rsidR="007037B7" w:rsidRPr="00DC7686">
        <w:rPr>
          <w:rFonts w:ascii="Arial" w:eastAsia="Arial" w:hAnsi="Arial" w:cs="Arial"/>
          <w:color w:val="101828"/>
          <w:sz w:val="22"/>
          <w:szCs w:val="22"/>
        </w:rPr>
        <w:t>must</w:t>
      </w:r>
      <w:r w:rsidRPr="00DC7686">
        <w:rPr>
          <w:rFonts w:ascii="Arial" w:eastAsia="Arial" w:hAnsi="Arial" w:cs="Arial"/>
          <w:color w:val="101828"/>
          <w:sz w:val="22"/>
          <w:szCs w:val="22"/>
        </w:rPr>
        <w:t xml:space="preserve"> prioriti</w:t>
      </w:r>
      <w:r w:rsidR="00D86685" w:rsidRPr="00DC7686">
        <w:rPr>
          <w:rFonts w:ascii="Arial" w:eastAsia="Arial" w:hAnsi="Arial" w:cs="Arial"/>
          <w:color w:val="101828"/>
          <w:sz w:val="22"/>
          <w:szCs w:val="22"/>
        </w:rPr>
        <w:t>s</w:t>
      </w:r>
      <w:r w:rsidRPr="00DC7686">
        <w:rPr>
          <w:rFonts w:ascii="Arial" w:eastAsia="Arial" w:hAnsi="Arial" w:cs="Arial"/>
          <w:color w:val="101828"/>
          <w:sz w:val="22"/>
          <w:szCs w:val="22"/>
        </w:rPr>
        <w:t>e them, so they can make the best decisions for the project. Risk, Ethics and Reputational Risk</w:t>
      </w:r>
      <w:r w:rsidR="007037B7" w:rsidRPr="00DC7686">
        <w:rPr>
          <w:rFonts w:ascii="Arial" w:eastAsia="Arial" w:hAnsi="Arial" w:cs="Arial"/>
          <w:color w:val="101828"/>
          <w:sz w:val="22"/>
          <w:szCs w:val="22"/>
        </w:rPr>
        <w:t>:</w:t>
      </w:r>
      <w:r w:rsidRPr="00DC7686">
        <w:rPr>
          <w:rFonts w:ascii="Arial" w:eastAsia="Arial" w:hAnsi="Arial" w:cs="Arial"/>
          <w:color w:val="101828"/>
          <w:sz w:val="22"/>
          <w:szCs w:val="22"/>
        </w:rPr>
        <w:t xml:space="preserve"> It's really important to get the right people involved early on, like lawyers, data protection experts, and cybersecurity specialists. This can help minimi</w:t>
      </w:r>
      <w:r w:rsidR="007037B7" w:rsidRPr="00DC7686">
        <w:rPr>
          <w:rFonts w:ascii="Arial" w:eastAsia="Arial" w:hAnsi="Arial" w:cs="Arial"/>
          <w:color w:val="101828"/>
          <w:sz w:val="22"/>
          <w:szCs w:val="22"/>
        </w:rPr>
        <w:t>s</w:t>
      </w:r>
      <w:r w:rsidRPr="00DC7686">
        <w:rPr>
          <w:rFonts w:ascii="Arial" w:eastAsia="Arial" w:hAnsi="Arial" w:cs="Arial"/>
          <w:color w:val="101828"/>
          <w:sz w:val="22"/>
          <w:szCs w:val="22"/>
        </w:rPr>
        <w:t xml:space="preserve">e problems with the law, money, and the company's reputation. </w:t>
      </w:r>
    </w:p>
    <w:p w14:paraId="167D2C9F" w14:textId="1FF3CB8B" w:rsidR="075B4A15" w:rsidRPr="00DC7686" w:rsidRDefault="075B4A15" w:rsidP="075B4A15">
      <w:pPr>
        <w:spacing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This is especially true for Connect Plus, since it relies heavily on consumer data and uses AI to customi</w:t>
      </w:r>
      <w:r w:rsidR="007037B7" w:rsidRPr="00DC7686">
        <w:rPr>
          <w:rFonts w:ascii="Arial" w:eastAsia="Arial" w:hAnsi="Arial" w:cs="Arial"/>
          <w:color w:val="101828"/>
          <w:sz w:val="22"/>
          <w:szCs w:val="22"/>
        </w:rPr>
        <w:t>s</w:t>
      </w:r>
      <w:r w:rsidRPr="00DC7686">
        <w:rPr>
          <w:rFonts w:ascii="Arial" w:eastAsia="Arial" w:hAnsi="Arial" w:cs="Arial"/>
          <w:color w:val="101828"/>
          <w:sz w:val="22"/>
          <w:szCs w:val="22"/>
        </w:rPr>
        <w:t>e experiences. To manage data responsibly, it's essential to be fair, transparent, and protect people's personal information properly, as outlined by the Information Commissioner's Office in 2025. By doing so, Connect Plus can ensure that it's handling data in a way that respects consumers' rights and maintains their trust. Ethical engagement also must include algorithmic bias and digital inclusiveness. For certain customers, a mobile-based platform could not offer as much benefit if they have poor digital abilities or access to a smartphone. Tesco should therefore guarantee that customer consultation covers different user groups.</w:t>
      </w:r>
    </w:p>
    <w:p w14:paraId="20DE2C6A" w14:textId="1E1576C0" w:rsidR="075B4A15" w:rsidRPr="00DC7686" w:rsidRDefault="075B4A15" w:rsidP="075B4A15">
      <w:pPr>
        <w:pStyle w:val="Heading2"/>
        <w:rPr>
          <w:rFonts w:ascii="Arial" w:eastAsia="Arial" w:hAnsi="Arial" w:cs="Arial"/>
          <w:sz w:val="22"/>
          <w:szCs w:val="22"/>
        </w:rPr>
      </w:pPr>
      <w:bookmarkStart w:id="13" w:name="_Toc1809710848"/>
      <w:r w:rsidRPr="00DC7686">
        <w:rPr>
          <w:rFonts w:ascii="Arial" w:eastAsia="Arial" w:hAnsi="Arial" w:cs="Arial"/>
          <w:sz w:val="22"/>
          <w:szCs w:val="22"/>
        </w:rPr>
        <w:t>Conclusions and Recommendations</w:t>
      </w:r>
      <w:bookmarkEnd w:id="13"/>
    </w:p>
    <w:p w14:paraId="7D145CED" w14:textId="77777777" w:rsidR="00E362D4" w:rsidRPr="00DC7686" w:rsidRDefault="075B4A15" w:rsidP="075B4A15">
      <w:pPr>
        <w:spacing w:after="0"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 xml:space="preserve"> 7.1 Suggestions Based on the stakeholder study, many recommendations for a successful deployment of Connect Plus are presented. To keep stakeholders on board, Tesco should regularly update its stakeholder map, because the influence, interest, and urgency of these stakeholders can shift as the project moves forward. This is important, as noted by Mitchell, Agle, and Wood back in 1997. It's also crucial for Tesco to have a two-way conversation with its stakeholders, rather than just talking at them. </w:t>
      </w:r>
    </w:p>
    <w:p w14:paraId="74D60DCC" w14:textId="77777777" w:rsidR="00DC7686" w:rsidRPr="00DC7686" w:rsidRDefault="00DC7686" w:rsidP="075B4A15">
      <w:pPr>
        <w:spacing w:after="0" w:line="360" w:lineRule="auto"/>
        <w:jc w:val="both"/>
        <w:rPr>
          <w:rFonts w:ascii="Arial" w:eastAsia="Arial" w:hAnsi="Arial" w:cs="Arial"/>
          <w:color w:val="101828"/>
          <w:sz w:val="22"/>
          <w:szCs w:val="22"/>
        </w:rPr>
      </w:pPr>
    </w:p>
    <w:p w14:paraId="0FABB222" w14:textId="77777777" w:rsidR="00E362D4" w:rsidRPr="00DC7686" w:rsidRDefault="075B4A15" w:rsidP="075B4A15">
      <w:pPr>
        <w:spacing w:after="0"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This can be achieved through workshops, testing with customers, surveys, and getting feedback from employees. By doing so, Tesco can ensure that everyone's voice is heard and valued. Tesco should make sure to get input from their Legal, Data Protection, and Cybersecurity teams at every step of the way when it comes to developing Connect Plus. This will help ensure that the system is private, secure, and uses AI in a responsible way from the very beginning. It's also a good idea for country managers to be part of the decision-making process when it comes to implementing Connect Plus, so that it can be tailored to fit in with local customs, laws, and what customers in different areas want and need.</w:t>
      </w:r>
    </w:p>
    <w:p w14:paraId="65C10A92" w14:textId="77777777" w:rsidR="00DC7686" w:rsidRPr="00DC7686" w:rsidRDefault="00DC7686" w:rsidP="075B4A15">
      <w:pPr>
        <w:spacing w:after="0" w:line="360" w:lineRule="auto"/>
        <w:jc w:val="both"/>
        <w:rPr>
          <w:rFonts w:ascii="Arial" w:eastAsia="Arial" w:hAnsi="Arial" w:cs="Arial"/>
          <w:color w:val="101828"/>
          <w:sz w:val="22"/>
          <w:szCs w:val="22"/>
        </w:rPr>
      </w:pPr>
    </w:p>
    <w:p w14:paraId="6330D89C" w14:textId="77777777" w:rsidR="00DC7686" w:rsidRPr="00DC7686" w:rsidRDefault="075B4A15" w:rsidP="075B4A15">
      <w:pPr>
        <w:spacing w:after="0"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 xml:space="preserve"> By doing this, Tesco can make sure that Connect Plus is something that will work well and be useful in all the different places it will be used. Finally, engagement must continue post-launch. Track customer happiness, adoption, complaints, employee feedback and privacy issues to find possibilities for continual improvement. 7.2 Conclusion According to the paper, effective stakeholder engagement is critical to successful development and international implementation of Connect Plus. Stakeholder analysis highlighted disparities in power, interest, legitimacy and urgency that would require Tesco to pursue alternative engagement techniques for different groups. Communication, consultation, collaboration and clear accountability can improve decision-making, minimise conflict and create stakeholder commitment. </w:t>
      </w:r>
    </w:p>
    <w:p w14:paraId="69833B73" w14:textId="4983DFE3" w:rsidR="075B4A15" w:rsidRPr="00DC7686" w:rsidRDefault="075B4A15" w:rsidP="075B4A15">
      <w:pPr>
        <w:spacing w:after="0" w:line="360" w:lineRule="auto"/>
        <w:jc w:val="both"/>
        <w:rPr>
          <w:rFonts w:ascii="Arial" w:eastAsia="Arial" w:hAnsi="Arial" w:cs="Arial"/>
          <w:color w:val="101828"/>
          <w:sz w:val="22"/>
          <w:szCs w:val="22"/>
        </w:rPr>
      </w:pPr>
      <w:r w:rsidRPr="00DC7686">
        <w:rPr>
          <w:rFonts w:ascii="Arial" w:eastAsia="Arial" w:hAnsi="Arial" w:cs="Arial"/>
          <w:color w:val="101828"/>
          <w:sz w:val="22"/>
          <w:szCs w:val="22"/>
        </w:rPr>
        <w:t>Engagement can also lead to increased expenditures, clashing expectations and delays to execution. As such, Tesco must find a balance between economic aims and consumer trust, employee participation, responsible use of data and regulatory compliance. Treating stakeholder involvement as an ongoing strategic process can aid with the effective deployment of Connect Plus whilst helping to foster sustainable customer relationships, corporate reputation and long-term company performance.</w:t>
      </w:r>
    </w:p>
    <w:p w14:paraId="2648EF5E" w14:textId="5931DA06" w:rsidR="075B4A15" w:rsidRDefault="075B4A15" w:rsidP="075B4A15">
      <w:pPr>
        <w:spacing w:line="360" w:lineRule="auto"/>
        <w:jc w:val="both"/>
        <w:rPr>
          <w:rFonts w:ascii="Arial" w:eastAsia="Arial" w:hAnsi="Arial" w:cs="Arial"/>
        </w:rPr>
      </w:pPr>
    </w:p>
    <w:p w14:paraId="6D1F2E3A" w14:textId="77777777" w:rsidR="00BB3021" w:rsidRDefault="00BB3021" w:rsidP="075B4A15">
      <w:pPr>
        <w:spacing w:line="360" w:lineRule="auto"/>
        <w:jc w:val="both"/>
        <w:rPr>
          <w:rFonts w:ascii="Arial" w:eastAsia="Arial" w:hAnsi="Arial" w:cs="Arial"/>
        </w:rPr>
      </w:pPr>
    </w:p>
    <w:p w14:paraId="2CFACDD6" w14:textId="77777777" w:rsidR="00BB3021" w:rsidRDefault="00BB3021" w:rsidP="075B4A15">
      <w:pPr>
        <w:spacing w:line="360" w:lineRule="auto"/>
        <w:jc w:val="both"/>
        <w:rPr>
          <w:rFonts w:ascii="Arial" w:eastAsia="Arial" w:hAnsi="Arial" w:cs="Arial"/>
        </w:rPr>
      </w:pPr>
    </w:p>
    <w:p w14:paraId="56E4831E" w14:textId="77777777" w:rsidR="00BB3021" w:rsidRDefault="00BB3021" w:rsidP="075B4A15">
      <w:pPr>
        <w:spacing w:line="360" w:lineRule="auto"/>
        <w:jc w:val="both"/>
        <w:rPr>
          <w:rFonts w:ascii="Arial" w:eastAsia="Arial" w:hAnsi="Arial" w:cs="Arial"/>
        </w:rPr>
      </w:pPr>
    </w:p>
    <w:p w14:paraId="1FF5E212" w14:textId="77777777" w:rsidR="00BB3021" w:rsidRDefault="00BB3021" w:rsidP="075B4A15">
      <w:pPr>
        <w:spacing w:line="360" w:lineRule="auto"/>
        <w:jc w:val="both"/>
        <w:rPr>
          <w:rFonts w:ascii="Arial" w:eastAsia="Arial" w:hAnsi="Arial" w:cs="Arial"/>
        </w:rPr>
      </w:pPr>
    </w:p>
    <w:p w14:paraId="2435E8FB" w14:textId="77777777" w:rsidR="00BB3021" w:rsidRDefault="00BB3021" w:rsidP="075B4A15">
      <w:pPr>
        <w:spacing w:line="360" w:lineRule="auto"/>
        <w:jc w:val="both"/>
        <w:rPr>
          <w:rFonts w:ascii="Arial" w:eastAsia="Arial" w:hAnsi="Arial" w:cs="Arial"/>
        </w:rPr>
      </w:pPr>
    </w:p>
    <w:p w14:paraId="4036DD85" w14:textId="77777777" w:rsidR="00BB3021" w:rsidRDefault="00BB3021" w:rsidP="075B4A15">
      <w:pPr>
        <w:spacing w:line="360" w:lineRule="auto"/>
        <w:jc w:val="both"/>
        <w:rPr>
          <w:rFonts w:ascii="Arial" w:eastAsia="Arial" w:hAnsi="Arial" w:cs="Arial"/>
        </w:rPr>
      </w:pPr>
    </w:p>
    <w:p w14:paraId="43E689FF" w14:textId="77777777" w:rsidR="00BB3021" w:rsidRDefault="00BB3021" w:rsidP="075B4A15">
      <w:pPr>
        <w:spacing w:line="360" w:lineRule="auto"/>
        <w:jc w:val="both"/>
        <w:rPr>
          <w:rFonts w:ascii="Arial" w:eastAsia="Arial" w:hAnsi="Arial" w:cs="Arial"/>
        </w:rPr>
      </w:pPr>
    </w:p>
    <w:p w14:paraId="21288E33" w14:textId="77777777" w:rsidR="00BB3021" w:rsidRDefault="00BB3021" w:rsidP="075B4A15">
      <w:pPr>
        <w:spacing w:line="360" w:lineRule="auto"/>
        <w:jc w:val="both"/>
        <w:rPr>
          <w:rFonts w:ascii="Arial" w:eastAsia="Arial" w:hAnsi="Arial" w:cs="Arial"/>
        </w:rPr>
      </w:pPr>
    </w:p>
    <w:p w14:paraId="3A83A7BF" w14:textId="77777777" w:rsidR="00BB3021" w:rsidRDefault="00BB3021" w:rsidP="075B4A15">
      <w:pPr>
        <w:spacing w:line="360" w:lineRule="auto"/>
        <w:jc w:val="both"/>
        <w:rPr>
          <w:rFonts w:ascii="Arial" w:eastAsia="Arial" w:hAnsi="Arial" w:cs="Arial"/>
        </w:rPr>
      </w:pPr>
    </w:p>
    <w:p w14:paraId="61561563" w14:textId="77777777" w:rsidR="00BB3021" w:rsidRDefault="00BB3021" w:rsidP="075B4A15">
      <w:pPr>
        <w:spacing w:line="360" w:lineRule="auto"/>
        <w:jc w:val="both"/>
        <w:rPr>
          <w:rFonts w:ascii="Arial" w:eastAsia="Arial" w:hAnsi="Arial" w:cs="Arial"/>
        </w:rPr>
      </w:pPr>
    </w:p>
    <w:p w14:paraId="7FBC3131" w14:textId="77777777" w:rsidR="00BB3021" w:rsidRDefault="00BB3021" w:rsidP="075B4A15">
      <w:pPr>
        <w:spacing w:line="360" w:lineRule="auto"/>
        <w:jc w:val="both"/>
        <w:rPr>
          <w:rFonts w:ascii="Arial" w:eastAsia="Arial" w:hAnsi="Arial" w:cs="Arial"/>
        </w:rPr>
      </w:pPr>
    </w:p>
    <w:p w14:paraId="0D2C884D" w14:textId="77777777" w:rsidR="00BB3021" w:rsidRDefault="00BB3021" w:rsidP="075B4A15">
      <w:pPr>
        <w:spacing w:line="360" w:lineRule="auto"/>
        <w:jc w:val="both"/>
        <w:rPr>
          <w:rFonts w:ascii="Arial" w:eastAsia="Arial" w:hAnsi="Arial" w:cs="Arial"/>
        </w:rPr>
      </w:pPr>
    </w:p>
    <w:p w14:paraId="16AE99C6" w14:textId="77777777" w:rsidR="00BB3021" w:rsidRDefault="00BB3021" w:rsidP="075B4A15">
      <w:pPr>
        <w:spacing w:line="360" w:lineRule="auto"/>
        <w:jc w:val="both"/>
        <w:rPr>
          <w:rFonts w:ascii="Arial" w:eastAsia="Arial" w:hAnsi="Arial" w:cs="Arial"/>
        </w:rPr>
      </w:pPr>
    </w:p>
    <w:p w14:paraId="40C99A1D" w14:textId="77777777" w:rsidR="00BB3021" w:rsidRDefault="00BB3021" w:rsidP="075B4A15">
      <w:pPr>
        <w:spacing w:line="360" w:lineRule="auto"/>
        <w:jc w:val="both"/>
        <w:rPr>
          <w:rFonts w:ascii="Arial" w:eastAsia="Arial" w:hAnsi="Arial" w:cs="Arial"/>
        </w:rPr>
      </w:pPr>
    </w:p>
    <w:p w14:paraId="5677F920" w14:textId="77777777" w:rsidR="00BB3021" w:rsidRDefault="00BB3021" w:rsidP="075B4A15">
      <w:pPr>
        <w:spacing w:line="360" w:lineRule="auto"/>
        <w:jc w:val="both"/>
        <w:rPr>
          <w:rFonts w:ascii="Arial" w:eastAsia="Arial" w:hAnsi="Arial" w:cs="Arial"/>
        </w:rPr>
      </w:pPr>
    </w:p>
    <w:p w14:paraId="5D63FC41" w14:textId="77777777" w:rsidR="00BB3021" w:rsidRDefault="00BB3021" w:rsidP="075B4A15">
      <w:pPr>
        <w:spacing w:line="360" w:lineRule="auto"/>
        <w:jc w:val="both"/>
        <w:rPr>
          <w:rFonts w:ascii="Arial" w:eastAsia="Arial" w:hAnsi="Arial" w:cs="Arial"/>
        </w:rPr>
      </w:pPr>
    </w:p>
    <w:p w14:paraId="59FEA366" w14:textId="77777777" w:rsidR="00BB3021" w:rsidRDefault="00BB3021" w:rsidP="075B4A15">
      <w:pPr>
        <w:spacing w:line="360" w:lineRule="auto"/>
        <w:jc w:val="both"/>
        <w:rPr>
          <w:rFonts w:ascii="Arial" w:eastAsia="Arial" w:hAnsi="Arial" w:cs="Arial"/>
        </w:rPr>
      </w:pPr>
    </w:p>
    <w:p w14:paraId="55E7BD0C" w14:textId="77777777" w:rsidR="00BB3021" w:rsidRDefault="00BB3021" w:rsidP="075B4A15">
      <w:pPr>
        <w:spacing w:line="360" w:lineRule="auto"/>
        <w:jc w:val="both"/>
        <w:rPr>
          <w:rFonts w:ascii="Arial" w:eastAsia="Arial" w:hAnsi="Arial" w:cs="Arial"/>
        </w:rPr>
      </w:pPr>
    </w:p>
    <w:p w14:paraId="2DA34BB2" w14:textId="77777777" w:rsidR="00BB3021" w:rsidRDefault="00BB3021" w:rsidP="075B4A15">
      <w:pPr>
        <w:spacing w:line="360" w:lineRule="auto"/>
        <w:jc w:val="both"/>
        <w:rPr>
          <w:rFonts w:ascii="Arial" w:eastAsia="Arial" w:hAnsi="Arial" w:cs="Arial"/>
        </w:rPr>
      </w:pPr>
    </w:p>
    <w:p w14:paraId="214622FC" w14:textId="2C4C736E" w:rsidR="075B4A15" w:rsidRDefault="075B4A15" w:rsidP="075B4A15">
      <w:pPr>
        <w:pStyle w:val="Heading2"/>
        <w:rPr>
          <w:rFonts w:ascii="Arial" w:eastAsia="Arial" w:hAnsi="Arial" w:cs="Arial"/>
          <w:sz w:val="22"/>
          <w:szCs w:val="22"/>
        </w:rPr>
      </w:pPr>
      <w:bookmarkStart w:id="14" w:name="_Toc229831571"/>
      <w:r w:rsidRPr="075B4A15">
        <w:rPr>
          <w:rFonts w:ascii="Arial" w:eastAsia="Arial" w:hAnsi="Arial" w:cs="Arial"/>
          <w:sz w:val="22"/>
          <w:szCs w:val="22"/>
        </w:rPr>
        <w:t>References</w:t>
      </w:r>
      <w:bookmarkEnd w:id="14"/>
    </w:p>
    <w:p w14:paraId="6A947E0C" w14:textId="25D15DC7" w:rsidR="075B4A15" w:rsidRDefault="075B4A15" w:rsidP="075B4A15">
      <w:pPr>
        <w:pStyle w:val="ListParagraph"/>
        <w:numPr>
          <w:ilvl w:val="0"/>
          <w:numId w:val="1"/>
        </w:numPr>
        <w:shd w:val="clear" w:color="auto" w:fill="FFFFFF" w:themeFill="background1"/>
        <w:spacing w:after="0" w:line="360" w:lineRule="auto"/>
        <w:jc w:val="both"/>
        <w:rPr>
          <w:rFonts w:ascii="Arial" w:eastAsia="Arial" w:hAnsi="Arial" w:cs="Arial"/>
          <w:i/>
          <w:iCs/>
          <w:color w:val="0A0A0A"/>
          <w:sz w:val="22"/>
          <w:szCs w:val="22"/>
        </w:rPr>
      </w:pPr>
      <w:r w:rsidRPr="075B4A15">
        <w:rPr>
          <w:rFonts w:ascii="Arial" w:eastAsia="Arial" w:hAnsi="Arial" w:cs="Arial"/>
          <w:b/>
          <w:bCs/>
          <w:color w:val="0A0A0A"/>
          <w:sz w:val="22"/>
          <w:szCs w:val="22"/>
        </w:rPr>
        <w:t>Donaldson, T., &amp; Preston, L. E. (1995).</w:t>
      </w:r>
      <w:r w:rsidRPr="075B4A15">
        <w:rPr>
          <w:rFonts w:ascii="Arial" w:eastAsia="Arial" w:hAnsi="Arial" w:cs="Arial"/>
          <w:color w:val="0A0A0A"/>
          <w:sz w:val="22"/>
          <w:szCs w:val="22"/>
        </w:rPr>
        <w:t xml:space="preserve"> The stakeholder theory of the corporation: Concepts, evidence, and implications. </w:t>
      </w:r>
      <w:r w:rsidRPr="075B4A15">
        <w:rPr>
          <w:rFonts w:ascii="Arial" w:eastAsia="Arial" w:hAnsi="Arial" w:cs="Arial"/>
          <w:i/>
          <w:iCs/>
          <w:color w:val="0A0A0A"/>
          <w:sz w:val="22"/>
          <w:szCs w:val="22"/>
        </w:rPr>
        <w:t>Academy of Management Review, 20</w:t>
      </w:r>
      <w:r w:rsidRPr="075B4A15">
        <w:rPr>
          <w:rFonts w:ascii="Arial" w:eastAsia="Arial" w:hAnsi="Arial" w:cs="Arial"/>
          <w:color w:val="0A0A0A"/>
          <w:sz w:val="22"/>
          <w:szCs w:val="22"/>
        </w:rPr>
        <w:t>(1), 65–91.</w:t>
      </w:r>
      <w:r>
        <w:br/>
      </w:r>
      <w:r w:rsidRPr="075B4A15">
        <w:rPr>
          <w:rFonts w:ascii="Arial" w:eastAsia="Arial" w:hAnsi="Arial" w:cs="Arial"/>
          <w:i/>
          <w:iCs/>
          <w:color w:val="0A0A0A"/>
          <w:sz w:val="22"/>
          <w:szCs w:val="22"/>
        </w:rPr>
        <w:t>Useful for establishing the theoretical foundations of stakeholder management.</w:t>
      </w:r>
    </w:p>
    <w:p w14:paraId="55562395" w14:textId="27E93573" w:rsidR="075B4A15" w:rsidRDefault="075B4A15" w:rsidP="075B4A15">
      <w:pPr>
        <w:pStyle w:val="ListParagraph"/>
        <w:numPr>
          <w:ilvl w:val="0"/>
          <w:numId w:val="1"/>
        </w:numPr>
        <w:shd w:val="clear" w:color="auto" w:fill="FFFFFF" w:themeFill="background1"/>
        <w:spacing w:after="0" w:line="360" w:lineRule="auto"/>
        <w:jc w:val="both"/>
        <w:rPr>
          <w:rFonts w:ascii="Arial" w:eastAsia="Arial" w:hAnsi="Arial" w:cs="Arial"/>
          <w:i/>
          <w:iCs/>
          <w:color w:val="0A0A0A"/>
          <w:sz w:val="22"/>
          <w:szCs w:val="22"/>
        </w:rPr>
      </w:pPr>
      <w:r w:rsidRPr="075B4A15">
        <w:rPr>
          <w:rFonts w:ascii="Arial" w:eastAsia="Arial" w:hAnsi="Arial" w:cs="Arial"/>
          <w:b/>
          <w:bCs/>
          <w:color w:val="0A0A0A"/>
          <w:sz w:val="22"/>
          <w:szCs w:val="22"/>
        </w:rPr>
        <w:t>Mitchell, R. K., Agle, B. R., &amp; Wood, D. J. (1997).</w:t>
      </w:r>
      <w:r w:rsidRPr="075B4A15">
        <w:rPr>
          <w:rFonts w:ascii="Arial" w:eastAsia="Arial" w:hAnsi="Arial" w:cs="Arial"/>
          <w:color w:val="0A0A0A"/>
          <w:sz w:val="22"/>
          <w:szCs w:val="22"/>
        </w:rPr>
        <w:t xml:space="preserve"> Toward a theory of stakeholder identification and salience: Defining the principle of who and what really counts. </w:t>
      </w:r>
      <w:r w:rsidRPr="075B4A15">
        <w:rPr>
          <w:rFonts w:ascii="Arial" w:eastAsia="Arial" w:hAnsi="Arial" w:cs="Arial"/>
          <w:i/>
          <w:iCs/>
          <w:color w:val="0A0A0A"/>
          <w:sz w:val="22"/>
          <w:szCs w:val="22"/>
        </w:rPr>
        <w:t>Academy of Management Review, 22</w:t>
      </w:r>
      <w:r w:rsidRPr="075B4A15">
        <w:rPr>
          <w:rFonts w:ascii="Arial" w:eastAsia="Arial" w:hAnsi="Arial" w:cs="Arial"/>
          <w:color w:val="0A0A0A"/>
          <w:sz w:val="22"/>
          <w:szCs w:val="22"/>
        </w:rPr>
        <w:t>(4), 853–886.</w:t>
      </w:r>
      <w:r>
        <w:br/>
      </w:r>
      <w:r w:rsidRPr="075B4A15">
        <w:rPr>
          <w:rFonts w:ascii="Arial" w:eastAsia="Arial" w:hAnsi="Arial" w:cs="Arial"/>
          <w:i/>
          <w:iCs/>
          <w:color w:val="0A0A0A"/>
          <w:sz w:val="22"/>
          <w:szCs w:val="22"/>
        </w:rPr>
        <w:t>Provides the power–legitimacy–urgency framework for prioritising Tesco’s stakeholders.</w:t>
      </w:r>
    </w:p>
    <w:p w14:paraId="30962080" w14:textId="5D6B9EBC" w:rsidR="075B4A15" w:rsidRDefault="075B4A15" w:rsidP="075B4A15">
      <w:pPr>
        <w:pStyle w:val="ListParagraph"/>
        <w:numPr>
          <w:ilvl w:val="0"/>
          <w:numId w:val="1"/>
        </w:numPr>
        <w:shd w:val="clear" w:color="auto" w:fill="FFFFFF" w:themeFill="background1"/>
        <w:spacing w:after="0" w:line="360" w:lineRule="auto"/>
        <w:jc w:val="both"/>
        <w:rPr>
          <w:rFonts w:ascii="Arial" w:eastAsia="Arial" w:hAnsi="Arial" w:cs="Arial"/>
          <w:i/>
          <w:iCs/>
          <w:color w:val="0A0A0A"/>
          <w:sz w:val="22"/>
          <w:szCs w:val="22"/>
        </w:rPr>
      </w:pPr>
      <w:r w:rsidRPr="075B4A15">
        <w:rPr>
          <w:rFonts w:ascii="Arial" w:eastAsia="Arial" w:hAnsi="Arial" w:cs="Arial"/>
          <w:b/>
          <w:bCs/>
          <w:color w:val="0A0A0A"/>
          <w:sz w:val="22"/>
          <w:szCs w:val="22"/>
        </w:rPr>
        <w:t>Kujala, J., Lehtimäki, H., &amp; Freeman, R. E. (2022).</w:t>
      </w:r>
      <w:r w:rsidRPr="075B4A15">
        <w:rPr>
          <w:rFonts w:ascii="Arial" w:eastAsia="Arial" w:hAnsi="Arial" w:cs="Arial"/>
          <w:color w:val="0A0A0A"/>
          <w:sz w:val="22"/>
          <w:szCs w:val="22"/>
        </w:rPr>
        <w:t xml:space="preserve"> Stakeholder engagement: Past, present, and future. </w:t>
      </w:r>
      <w:r w:rsidRPr="075B4A15">
        <w:rPr>
          <w:rFonts w:ascii="Arial" w:eastAsia="Arial" w:hAnsi="Arial" w:cs="Arial"/>
          <w:i/>
          <w:iCs/>
          <w:color w:val="0A0A0A"/>
          <w:sz w:val="22"/>
          <w:szCs w:val="22"/>
        </w:rPr>
        <w:t>Business &amp; Society, 61</w:t>
      </w:r>
      <w:r w:rsidRPr="075B4A15">
        <w:rPr>
          <w:rFonts w:ascii="Arial" w:eastAsia="Arial" w:hAnsi="Arial" w:cs="Arial"/>
          <w:color w:val="0A0A0A"/>
          <w:sz w:val="22"/>
          <w:szCs w:val="22"/>
        </w:rPr>
        <w:t>(5), 1131–1156.</w:t>
      </w:r>
      <w:r>
        <w:br/>
      </w:r>
      <w:r w:rsidRPr="075B4A15">
        <w:rPr>
          <w:rFonts w:ascii="Arial" w:eastAsia="Arial" w:hAnsi="Arial" w:cs="Arial"/>
          <w:i/>
          <w:iCs/>
          <w:color w:val="0A0A0A"/>
          <w:sz w:val="22"/>
          <w:szCs w:val="22"/>
        </w:rPr>
        <w:t>Explains how stakeholder engagement has developed from communication into active collaboration and participation.</w:t>
      </w:r>
    </w:p>
    <w:p w14:paraId="357830C5" w14:textId="2B52055F" w:rsidR="075B4A15" w:rsidRDefault="075B4A15" w:rsidP="075B4A15">
      <w:pPr>
        <w:pStyle w:val="ListParagraph"/>
        <w:numPr>
          <w:ilvl w:val="0"/>
          <w:numId w:val="1"/>
        </w:numPr>
        <w:shd w:val="clear" w:color="auto" w:fill="FFFFFF" w:themeFill="background1"/>
        <w:spacing w:after="0" w:line="360" w:lineRule="auto"/>
        <w:jc w:val="both"/>
        <w:rPr>
          <w:rFonts w:ascii="Arial" w:eastAsia="Arial" w:hAnsi="Arial" w:cs="Arial"/>
          <w:i/>
          <w:iCs/>
          <w:color w:val="0A0A0A"/>
          <w:sz w:val="22"/>
          <w:szCs w:val="22"/>
        </w:rPr>
      </w:pPr>
      <w:r w:rsidRPr="075B4A15">
        <w:rPr>
          <w:rFonts w:ascii="Arial" w:eastAsia="Arial" w:hAnsi="Arial" w:cs="Arial"/>
          <w:b/>
          <w:bCs/>
          <w:color w:val="0A0A0A"/>
          <w:sz w:val="22"/>
          <w:szCs w:val="22"/>
        </w:rPr>
        <w:t>Gupta, K., &amp; Wang, H. (2020).</w:t>
      </w:r>
      <w:r w:rsidRPr="075B4A15">
        <w:rPr>
          <w:rFonts w:ascii="Arial" w:eastAsia="Arial" w:hAnsi="Arial" w:cs="Arial"/>
          <w:color w:val="0A0A0A"/>
          <w:sz w:val="22"/>
          <w:szCs w:val="22"/>
        </w:rPr>
        <w:t xml:space="preserve"> Stakeholder engagement strategies, national institutions, and firm performance: A configurational perspective. </w:t>
      </w:r>
      <w:r w:rsidRPr="075B4A15">
        <w:rPr>
          <w:rFonts w:ascii="Arial" w:eastAsia="Arial" w:hAnsi="Arial" w:cs="Arial"/>
          <w:i/>
          <w:iCs/>
          <w:color w:val="0A0A0A"/>
          <w:sz w:val="22"/>
          <w:szCs w:val="22"/>
        </w:rPr>
        <w:t>Strategic Management Journal, 41</w:t>
      </w:r>
      <w:r w:rsidRPr="075B4A15">
        <w:rPr>
          <w:rFonts w:ascii="Arial" w:eastAsia="Arial" w:hAnsi="Arial" w:cs="Arial"/>
          <w:color w:val="0A0A0A"/>
          <w:sz w:val="22"/>
          <w:szCs w:val="22"/>
        </w:rPr>
        <w:t>(10), 1950–1978.</w:t>
      </w:r>
      <w:r>
        <w:br/>
      </w:r>
      <w:r w:rsidRPr="075B4A15">
        <w:rPr>
          <w:rFonts w:ascii="Arial" w:eastAsia="Arial" w:hAnsi="Arial" w:cs="Arial"/>
          <w:i/>
          <w:iCs/>
          <w:color w:val="0A0A0A"/>
          <w:sz w:val="22"/>
          <w:szCs w:val="22"/>
        </w:rPr>
        <w:t>Relevant to analysing how Tesco should adapt engagement strategies to different national institutional environments.</w:t>
      </w:r>
    </w:p>
    <w:p w14:paraId="47E3200A" w14:textId="08B11F47" w:rsidR="075B4A15" w:rsidRDefault="075B4A15" w:rsidP="075B4A15">
      <w:pPr>
        <w:pStyle w:val="ListParagraph"/>
        <w:numPr>
          <w:ilvl w:val="0"/>
          <w:numId w:val="1"/>
        </w:numPr>
        <w:shd w:val="clear" w:color="auto" w:fill="FFFFFF" w:themeFill="background1"/>
        <w:spacing w:after="0" w:line="360" w:lineRule="auto"/>
        <w:jc w:val="both"/>
        <w:rPr>
          <w:rFonts w:ascii="Arial" w:eastAsia="Arial" w:hAnsi="Arial" w:cs="Arial"/>
          <w:i/>
          <w:iCs/>
          <w:color w:val="0A0A0A"/>
          <w:sz w:val="22"/>
          <w:szCs w:val="22"/>
        </w:rPr>
      </w:pPr>
      <w:r w:rsidRPr="075B4A15">
        <w:rPr>
          <w:rFonts w:ascii="Arial" w:eastAsia="Arial" w:hAnsi="Arial" w:cs="Arial"/>
          <w:b/>
          <w:bCs/>
          <w:color w:val="0A0A0A"/>
          <w:sz w:val="22"/>
          <w:szCs w:val="22"/>
        </w:rPr>
        <w:t>Dawson, J. (2005).</w:t>
      </w:r>
      <w:r w:rsidRPr="075B4A15">
        <w:rPr>
          <w:rFonts w:ascii="Arial" w:eastAsia="Arial" w:hAnsi="Arial" w:cs="Arial"/>
          <w:color w:val="0A0A0A"/>
          <w:sz w:val="22"/>
          <w:szCs w:val="22"/>
        </w:rPr>
        <w:t xml:space="preserve"> Retail multinational learning: A case study of Tesco. </w:t>
      </w:r>
      <w:r w:rsidRPr="075B4A15">
        <w:rPr>
          <w:rFonts w:ascii="Arial" w:eastAsia="Arial" w:hAnsi="Arial" w:cs="Arial"/>
          <w:i/>
          <w:iCs/>
          <w:color w:val="0A0A0A"/>
          <w:sz w:val="22"/>
          <w:szCs w:val="22"/>
        </w:rPr>
        <w:t>International Journal of Retail &amp; Distribution Management, 33</w:t>
      </w:r>
      <w:r w:rsidRPr="075B4A15">
        <w:rPr>
          <w:rFonts w:ascii="Arial" w:eastAsia="Arial" w:hAnsi="Arial" w:cs="Arial"/>
          <w:color w:val="0A0A0A"/>
          <w:sz w:val="22"/>
          <w:szCs w:val="22"/>
        </w:rPr>
        <w:t>(1), 23–48.</w:t>
      </w:r>
      <w:r>
        <w:br/>
      </w:r>
      <w:r w:rsidRPr="075B4A15">
        <w:rPr>
          <w:rFonts w:ascii="Arial" w:eastAsia="Arial" w:hAnsi="Arial" w:cs="Arial"/>
          <w:i/>
          <w:iCs/>
          <w:color w:val="0A0A0A"/>
          <w:sz w:val="22"/>
          <w:szCs w:val="22"/>
        </w:rPr>
        <w:t>Useful for examining Tesco’s international expansion, organisational learning, and adaptation to local markets.</w:t>
      </w:r>
    </w:p>
    <w:p w14:paraId="2C644C88" w14:textId="7E963AA7" w:rsidR="075B4A15" w:rsidRDefault="075B4A15" w:rsidP="075B4A15">
      <w:pPr>
        <w:pStyle w:val="ListParagraph"/>
        <w:numPr>
          <w:ilvl w:val="0"/>
          <w:numId w:val="1"/>
        </w:numPr>
        <w:shd w:val="clear" w:color="auto" w:fill="FFFFFF" w:themeFill="background1"/>
        <w:spacing w:after="0" w:line="360" w:lineRule="auto"/>
        <w:jc w:val="both"/>
        <w:rPr>
          <w:rFonts w:ascii="Arial" w:eastAsia="Arial" w:hAnsi="Arial" w:cs="Arial"/>
          <w:i/>
          <w:iCs/>
          <w:color w:val="0A0A0A"/>
          <w:sz w:val="22"/>
          <w:szCs w:val="22"/>
        </w:rPr>
      </w:pPr>
      <w:r w:rsidRPr="075B4A15">
        <w:rPr>
          <w:rFonts w:ascii="Arial" w:eastAsia="Arial" w:hAnsi="Arial" w:cs="Arial"/>
          <w:b/>
          <w:bCs/>
          <w:color w:val="0A0A0A"/>
          <w:sz w:val="22"/>
          <w:szCs w:val="22"/>
        </w:rPr>
        <w:t>Alexander, N., &amp; Doherty, A. M. (2009).</w:t>
      </w:r>
      <w:r w:rsidRPr="075B4A15">
        <w:rPr>
          <w:rFonts w:ascii="Arial" w:eastAsia="Arial" w:hAnsi="Arial" w:cs="Arial"/>
          <w:color w:val="0A0A0A"/>
          <w:sz w:val="22"/>
          <w:szCs w:val="22"/>
        </w:rPr>
        <w:t xml:space="preserve"> International retail marketing: A case study of Tesco. </w:t>
      </w:r>
      <w:r w:rsidRPr="075B4A15">
        <w:rPr>
          <w:rFonts w:ascii="Arial" w:eastAsia="Arial" w:hAnsi="Arial" w:cs="Arial"/>
          <w:i/>
          <w:iCs/>
          <w:color w:val="0A0A0A"/>
          <w:sz w:val="22"/>
          <w:szCs w:val="22"/>
        </w:rPr>
        <w:t>Journal of Marketing Management</w:t>
      </w:r>
      <w:r w:rsidRPr="075B4A15">
        <w:rPr>
          <w:rFonts w:ascii="Arial" w:eastAsia="Arial" w:hAnsi="Arial" w:cs="Arial"/>
          <w:color w:val="0A0A0A"/>
          <w:sz w:val="22"/>
          <w:szCs w:val="22"/>
        </w:rPr>
        <w:t>.</w:t>
      </w:r>
      <w:r>
        <w:br/>
      </w:r>
      <w:r w:rsidRPr="075B4A15">
        <w:rPr>
          <w:rFonts w:ascii="Arial" w:eastAsia="Arial" w:hAnsi="Arial" w:cs="Arial"/>
          <w:i/>
          <w:iCs/>
          <w:color w:val="0A0A0A"/>
          <w:sz w:val="22"/>
          <w:szCs w:val="22"/>
        </w:rPr>
        <w:t>Helps analyse Tesco’s international retail strategy, market adaptation, local consumers, suppliers, and other stakeholders.</w:t>
      </w:r>
    </w:p>
    <w:p w14:paraId="03936E62" w14:textId="5F05B86D" w:rsidR="075B4A15" w:rsidRDefault="075B4A15" w:rsidP="075B4A15">
      <w:pPr>
        <w:spacing w:line="360" w:lineRule="auto"/>
        <w:jc w:val="both"/>
        <w:rPr>
          <w:rFonts w:ascii="Arial" w:eastAsia="Arial" w:hAnsi="Arial" w:cs="Arial"/>
        </w:rPr>
      </w:pPr>
    </w:p>
    <w:p w14:paraId="0AA43A57" w14:textId="587F7CF2" w:rsidR="075B4A15" w:rsidRDefault="075B4A15" w:rsidP="075B4A15">
      <w:pPr>
        <w:spacing w:line="360" w:lineRule="auto"/>
        <w:jc w:val="both"/>
        <w:rPr>
          <w:rFonts w:ascii="Arial" w:eastAsia="Arial" w:hAnsi="Arial" w:cs="Arial"/>
          <w:color w:val="101828"/>
          <w:sz w:val="22"/>
          <w:szCs w:val="22"/>
        </w:rPr>
      </w:pPr>
    </w:p>
    <w:sectPr w:rsidR="075B4A15" w:rsidSect="008F3671">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35556" w14:textId="77777777" w:rsidR="000834B3" w:rsidRDefault="000834B3" w:rsidP="007E6A30">
      <w:pPr>
        <w:spacing w:after="0" w:line="240" w:lineRule="auto"/>
      </w:pPr>
      <w:r>
        <w:separator/>
      </w:r>
    </w:p>
  </w:endnote>
  <w:endnote w:type="continuationSeparator" w:id="0">
    <w:p w14:paraId="01E0A7F7" w14:textId="77777777" w:rsidR="000834B3" w:rsidRDefault="000834B3" w:rsidP="007E6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8436675"/>
      <w:docPartObj>
        <w:docPartGallery w:val="Page Numbers (Bottom of Page)"/>
        <w:docPartUnique/>
      </w:docPartObj>
    </w:sdtPr>
    <w:sdtContent>
      <w:p w14:paraId="1E0F99E6" w14:textId="45A08CB6" w:rsidR="007E6A30" w:rsidRDefault="007E6A30">
        <w:pPr>
          <w:pStyle w:val="Footer"/>
          <w:jc w:val="center"/>
        </w:pPr>
        <w:r>
          <w:fldChar w:fldCharType="begin"/>
        </w:r>
        <w:r>
          <w:instrText>PAGE   \* MERGEFORMAT</w:instrText>
        </w:r>
        <w:r>
          <w:fldChar w:fldCharType="separate"/>
        </w:r>
        <w:r>
          <w:t>2</w:t>
        </w:r>
        <w:r>
          <w:fldChar w:fldCharType="end"/>
        </w:r>
      </w:p>
    </w:sdtContent>
  </w:sdt>
  <w:p w14:paraId="000C0B7D" w14:textId="77777777" w:rsidR="007E6A30" w:rsidRDefault="007E6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41CB3" w14:textId="77777777" w:rsidR="000834B3" w:rsidRDefault="000834B3" w:rsidP="007E6A30">
      <w:pPr>
        <w:spacing w:after="0" w:line="240" w:lineRule="auto"/>
      </w:pPr>
      <w:r>
        <w:separator/>
      </w:r>
    </w:p>
  </w:footnote>
  <w:footnote w:type="continuationSeparator" w:id="0">
    <w:p w14:paraId="03865B92" w14:textId="77777777" w:rsidR="000834B3" w:rsidRDefault="000834B3" w:rsidP="007E6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9D90AF"/>
    <w:multiLevelType w:val="hybridMultilevel"/>
    <w:tmpl w:val="EBF4AE24"/>
    <w:lvl w:ilvl="0" w:tplc="391C56AC">
      <w:start w:val="1"/>
      <w:numFmt w:val="decimal"/>
      <w:lvlText w:val="%1."/>
      <w:lvlJc w:val="left"/>
      <w:pPr>
        <w:ind w:left="720" w:hanging="360"/>
      </w:pPr>
    </w:lvl>
    <w:lvl w:ilvl="1" w:tplc="80141818">
      <w:start w:val="1"/>
      <w:numFmt w:val="lowerLetter"/>
      <w:lvlText w:val="%2."/>
      <w:lvlJc w:val="left"/>
      <w:pPr>
        <w:ind w:left="1440" w:hanging="360"/>
      </w:pPr>
    </w:lvl>
    <w:lvl w:ilvl="2" w:tplc="CCE63D62">
      <w:start w:val="1"/>
      <w:numFmt w:val="lowerRoman"/>
      <w:lvlText w:val="%3."/>
      <w:lvlJc w:val="right"/>
      <w:pPr>
        <w:ind w:left="2160" w:hanging="180"/>
      </w:pPr>
    </w:lvl>
    <w:lvl w:ilvl="3" w:tplc="4E7E9E86">
      <w:start w:val="1"/>
      <w:numFmt w:val="decimal"/>
      <w:lvlText w:val="%4."/>
      <w:lvlJc w:val="left"/>
      <w:pPr>
        <w:ind w:left="2880" w:hanging="360"/>
      </w:pPr>
    </w:lvl>
    <w:lvl w:ilvl="4" w:tplc="2522ED4A">
      <w:start w:val="1"/>
      <w:numFmt w:val="lowerLetter"/>
      <w:lvlText w:val="%5."/>
      <w:lvlJc w:val="left"/>
      <w:pPr>
        <w:ind w:left="3600" w:hanging="360"/>
      </w:pPr>
    </w:lvl>
    <w:lvl w:ilvl="5" w:tplc="F2A2BFE4">
      <w:start w:val="1"/>
      <w:numFmt w:val="lowerRoman"/>
      <w:lvlText w:val="%6."/>
      <w:lvlJc w:val="right"/>
      <w:pPr>
        <w:ind w:left="4320" w:hanging="180"/>
      </w:pPr>
    </w:lvl>
    <w:lvl w:ilvl="6" w:tplc="FEE657D6">
      <w:start w:val="1"/>
      <w:numFmt w:val="decimal"/>
      <w:lvlText w:val="%7."/>
      <w:lvlJc w:val="left"/>
      <w:pPr>
        <w:ind w:left="5040" w:hanging="360"/>
      </w:pPr>
    </w:lvl>
    <w:lvl w:ilvl="7" w:tplc="1FF43D8A">
      <w:start w:val="1"/>
      <w:numFmt w:val="lowerLetter"/>
      <w:lvlText w:val="%8."/>
      <w:lvlJc w:val="left"/>
      <w:pPr>
        <w:ind w:left="5760" w:hanging="360"/>
      </w:pPr>
    </w:lvl>
    <w:lvl w:ilvl="8" w:tplc="43E05116">
      <w:start w:val="1"/>
      <w:numFmt w:val="lowerRoman"/>
      <w:lvlText w:val="%9."/>
      <w:lvlJc w:val="right"/>
      <w:pPr>
        <w:ind w:left="6480" w:hanging="180"/>
      </w:pPr>
    </w:lvl>
  </w:abstractNum>
  <w:num w:numId="1" w16cid:durableId="1246260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423"/>
    <w:rsid w:val="0000361F"/>
    <w:rsid w:val="00013B97"/>
    <w:rsid w:val="00015090"/>
    <w:rsid w:val="0002074C"/>
    <w:rsid w:val="00027220"/>
    <w:rsid w:val="00033CDF"/>
    <w:rsid w:val="0003568A"/>
    <w:rsid w:val="00045794"/>
    <w:rsid w:val="00051A2D"/>
    <w:rsid w:val="000565E9"/>
    <w:rsid w:val="000619A5"/>
    <w:rsid w:val="00065C8E"/>
    <w:rsid w:val="00074591"/>
    <w:rsid w:val="00074FE6"/>
    <w:rsid w:val="00081542"/>
    <w:rsid w:val="000834B3"/>
    <w:rsid w:val="00094940"/>
    <w:rsid w:val="000A2AC5"/>
    <w:rsid w:val="000A3F5B"/>
    <w:rsid w:val="000B0928"/>
    <w:rsid w:val="000B1485"/>
    <w:rsid w:val="000B48F5"/>
    <w:rsid w:val="000B59A1"/>
    <w:rsid w:val="000C4E55"/>
    <w:rsid w:val="000C6B37"/>
    <w:rsid w:val="000D0E79"/>
    <w:rsid w:val="000D30AA"/>
    <w:rsid w:val="000D40F0"/>
    <w:rsid w:val="000E51AF"/>
    <w:rsid w:val="000E5340"/>
    <w:rsid w:val="000F0796"/>
    <w:rsid w:val="000F766B"/>
    <w:rsid w:val="000F7824"/>
    <w:rsid w:val="00110968"/>
    <w:rsid w:val="00116B6D"/>
    <w:rsid w:val="0012390B"/>
    <w:rsid w:val="00133F86"/>
    <w:rsid w:val="001360E1"/>
    <w:rsid w:val="00142FC1"/>
    <w:rsid w:val="00144235"/>
    <w:rsid w:val="0015122B"/>
    <w:rsid w:val="00160FD2"/>
    <w:rsid w:val="00162FA6"/>
    <w:rsid w:val="001672BB"/>
    <w:rsid w:val="001940C4"/>
    <w:rsid w:val="00195134"/>
    <w:rsid w:val="001B3698"/>
    <w:rsid w:val="001B5AE1"/>
    <w:rsid w:val="001C0501"/>
    <w:rsid w:val="001C2E2B"/>
    <w:rsid w:val="001C4D5E"/>
    <w:rsid w:val="001C501C"/>
    <w:rsid w:val="001D2923"/>
    <w:rsid w:val="001E260C"/>
    <w:rsid w:val="001F534A"/>
    <w:rsid w:val="00201098"/>
    <w:rsid w:val="00203D60"/>
    <w:rsid w:val="00206B4D"/>
    <w:rsid w:val="002108D4"/>
    <w:rsid w:val="002110DA"/>
    <w:rsid w:val="0021426F"/>
    <w:rsid w:val="00234C6E"/>
    <w:rsid w:val="002466D0"/>
    <w:rsid w:val="00251EE6"/>
    <w:rsid w:val="00267DB0"/>
    <w:rsid w:val="00281BF1"/>
    <w:rsid w:val="00283F45"/>
    <w:rsid w:val="00293BBB"/>
    <w:rsid w:val="002948BE"/>
    <w:rsid w:val="002A49EC"/>
    <w:rsid w:val="002B4E4E"/>
    <w:rsid w:val="002B6B91"/>
    <w:rsid w:val="002C77A4"/>
    <w:rsid w:val="002D1C15"/>
    <w:rsid w:val="002D48AD"/>
    <w:rsid w:val="002D7F57"/>
    <w:rsid w:val="002E08AB"/>
    <w:rsid w:val="002E1F58"/>
    <w:rsid w:val="002F1595"/>
    <w:rsid w:val="002F730A"/>
    <w:rsid w:val="00330489"/>
    <w:rsid w:val="0033342A"/>
    <w:rsid w:val="00337C9D"/>
    <w:rsid w:val="00352989"/>
    <w:rsid w:val="00354BCE"/>
    <w:rsid w:val="0035752E"/>
    <w:rsid w:val="00365A37"/>
    <w:rsid w:val="00366CAD"/>
    <w:rsid w:val="00392D80"/>
    <w:rsid w:val="00397014"/>
    <w:rsid w:val="003C4968"/>
    <w:rsid w:val="003D78C7"/>
    <w:rsid w:val="003E39B3"/>
    <w:rsid w:val="003F094B"/>
    <w:rsid w:val="003F2DC2"/>
    <w:rsid w:val="003F6F34"/>
    <w:rsid w:val="003F7173"/>
    <w:rsid w:val="00401F0C"/>
    <w:rsid w:val="0040251B"/>
    <w:rsid w:val="00410351"/>
    <w:rsid w:val="004146AA"/>
    <w:rsid w:val="0041564E"/>
    <w:rsid w:val="004178E9"/>
    <w:rsid w:val="0043050D"/>
    <w:rsid w:val="00434C0C"/>
    <w:rsid w:val="00435EA7"/>
    <w:rsid w:val="00442667"/>
    <w:rsid w:val="00463B3B"/>
    <w:rsid w:val="00465730"/>
    <w:rsid w:val="00465A5F"/>
    <w:rsid w:val="0049081E"/>
    <w:rsid w:val="00497E11"/>
    <w:rsid w:val="004A35F0"/>
    <w:rsid w:val="004B11E3"/>
    <w:rsid w:val="004B20BA"/>
    <w:rsid w:val="004E1F3B"/>
    <w:rsid w:val="004E3E4F"/>
    <w:rsid w:val="004F0474"/>
    <w:rsid w:val="004F372E"/>
    <w:rsid w:val="004F4F3E"/>
    <w:rsid w:val="005132C7"/>
    <w:rsid w:val="00524A84"/>
    <w:rsid w:val="00527FC0"/>
    <w:rsid w:val="00535FB2"/>
    <w:rsid w:val="00541DDC"/>
    <w:rsid w:val="005755D5"/>
    <w:rsid w:val="005762CB"/>
    <w:rsid w:val="005A20D4"/>
    <w:rsid w:val="005B5F79"/>
    <w:rsid w:val="005C0D2B"/>
    <w:rsid w:val="005C1F64"/>
    <w:rsid w:val="005C3521"/>
    <w:rsid w:val="005C390F"/>
    <w:rsid w:val="005C7850"/>
    <w:rsid w:val="005D4A03"/>
    <w:rsid w:val="005F6256"/>
    <w:rsid w:val="005F6879"/>
    <w:rsid w:val="006054E9"/>
    <w:rsid w:val="00613743"/>
    <w:rsid w:val="0062003F"/>
    <w:rsid w:val="0062055A"/>
    <w:rsid w:val="006326A1"/>
    <w:rsid w:val="00634A5C"/>
    <w:rsid w:val="00634C2E"/>
    <w:rsid w:val="00635D13"/>
    <w:rsid w:val="0064188E"/>
    <w:rsid w:val="0064346B"/>
    <w:rsid w:val="006462EE"/>
    <w:rsid w:val="006765EB"/>
    <w:rsid w:val="00677505"/>
    <w:rsid w:val="00681A5F"/>
    <w:rsid w:val="00687FAD"/>
    <w:rsid w:val="006A5572"/>
    <w:rsid w:val="006C3DA5"/>
    <w:rsid w:val="006C45B2"/>
    <w:rsid w:val="006D3321"/>
    <w:rsid w:val="006D5AB1"/>
    <w:rsid w:val="006E3357"/>
    <w:rsid w:val="006E5750"/>
    <w:rsid w:val="007037B7"/>
    <w:rsid w:val="00703DA6"/>
    <w:rsid w:val="00706D9D"/>
    <w:rsid w:val="007107E1"/>
    <w:rsid w:val="0072697A"/>
    <w:rsid w:val="007270D1"/>
    <w:rsid w:val="007356BB"/>
    <w:rsid w:val="00746B0D"/>
    <w:rsid w:val="00746CDE"/>
    <w:rsid w:val="00754E84"/>
    <w:rsid w:val="0076544C"/>
    <w:rsid w:val="007724D0"/>
    <w:rsid w:val="00772FF7"/>
    <w:rsid w:val="00776C20"/>
    <w:rsid w:val="00782229"/>
    <w:rsid w:val="00790E54"/>
    <w:rsid w:val="0079583F"/>
    <w:rsid w:val="007A68F1"/>
    <w:rsid w:val="007B1D49"/>
    <w:rsid w:val="007B2883"/>
    <w:rsid w:val="007B29FC"/>
    <w:rsid w:val="007C2E76"/>
    <w:rsid w:val="007D1999"/>
    <w:rsid w:val="007D19CE"/>
    <w:rsid w:val="007E6A30"/>
    <w:rsid w:val="007F46AA"/>
    <w:rsid w:val="007F5F67"/>
    <w:rsid w:val="007F6798"/>
    <w:rsid w:val="007F7170"/>
    <w:rsid w:val="00800D51"/>
    <w:rsid w:val="008015C3"/>
    <w:rsid w:val="00812423"/>
    <w:rsid w:val="0081675A"/>
    <w:rsid w:val="00823191"/>
    <w:rsid w:val="00827A4F"/>
    <w:rsid w:val="008306E8"/>
    <w:rsid w:val="00831EC6"/>
    <w:rsid w:val="008502A2"/>
    <w:rsid w:val="00850F63"/>
    <w:rsid w:val="00862928"/>
    <w:rsid w:val="008678EC"/>
    <w:rsid w:val="00867AA1"/>
    <w:rsid w:val="0087078D"/>
    <w:rsid w:val="00872191"/>
    <w:rsid w:val="00874F97"/>
    <w:rsid w:val="0088408F"/>
    <w:rsid w:val="008955F1"/>
    <w:rsid w:val="008C477D"/>
    <w:rsid w:val="008D29B4"/>
    <w:rsid w:val="008E3DE1"/>
    <w:rsid w:val="008E7962"/>
    <w:rsid w:val="008F3671"/>
    <w:rsid w:val="008F4AA6"/>
    <w:rsid w:val="00900B30"/>
    <w:rsid w:val="00905DFD"/>
    <w:rsid w:val="00907300"/>
    <w:rsid w:val="0090747A"/>
    <w:rsid w:val="0091542C"/>
    <w:rsid w:val="00924379"/>
    <w:rsid w:val="0093324F"/>
    <w:rsid w:val="00937C84"/>
    <w:rsid w:val="0095213D"/>
    <w:rsid w:val="00953C29"/>
    <w:rsid w:val="00961FF8"/>
    <w:rsid w:val="009715D6"/>
    <w:rsid w:val="00980D1B"/>
    <w:rsid w:val="0098267A"/>
    <w:rsid w:val="0099206E"/>
    <w:rsid w:val="009A2FBA"/>
    <w:rsid w:val="009A76EE"/>
    <w:rsid w:val="009A7A6E"/>
    <w:rsid w:val="009B3403"/>
    <w:rsid w:val="009B7259"/>
    <w:rsid w:val="009C17CC"/>
    <w:rsid w:val="009D3387"/>
    <w:rsid w:val="009D4D39"/>
    <w:rsid w:val="009E0C4A"/>
    <w:rsid w:val="009E15AD"/>
    <w:rsid w:val="009E7FA9"/>
    <w:rsid w:val="009F43AF"/>
    <w:rsid w:val="009F609E"/>
    <w:rsid w:val="009F619F"/>
    <w:rsid w:val="00A00164"/>
    <w:rsid w:val="00A02E9A"/>
    <w:rsid w:val="00A0550E"/>
    <w:rsid w:val="00A066EF"/>
    <w:rsid w:val="00A17EC3"/>
    <w:rsid w:val="00A20B3A"/>
    <w:rsid w:val="00A24548"/>
    <w:rsid w:val="00A24563"/>
    <w:rsid w:val="00A24BDB"/>
    <w:rsid w:val="00A30FD8"/>
    <w:rsid w:val="00A339CA"/>
    <w:rsid w:val="00A54F9F"/>
    <w:rsid w:val="00A76FBA"/>
    <w:rsid w:val="00AD58B4"/>
    <w:rsid w:val="00AE0FBE"/>
    <w:rsid w:val="00AE142A"/>
    <w:rsid w:val="00AE2242"/>
    <w:rsid w:val="00AF1B04"/>
    <w:rsid w:val="00AF75E0"/>
    <w:rsid w:val="00B06CCE"/>
    <w:rsid w:val="00B117DB"/>
    <w:rsid w:val="00B11D70"/>
    <w:rsid w:val="00B155AB"/>
    <w:rsid w:val="00B17987"/>
    <w:rsid w:val="00B2103E"/>
    <w:rsid w:val="00B25037"/>
    <w:rsid w:val="00B33F09"/>
    <w:rsid w:val="00B35413"/>
    <w:rsid w:val="00B3562B"/>
    <w:rsid w:val="00B46166"/>
    <w:rsid w:val="00B5195A"/>
    <w:rsid w:val="00B57E48"/>
    <w:rsid w:val="00B57E91"/>
    <w:rsid w:val="00B64E4C"/>
    <w:rsid w:val="00B70AB5"/>
    <w:rsid w:val="00B808FE"/>
    <w:rsid w:val="00B812AC"/>
    <w:rsid w:val="00B82A4D"/>
    <w:rsid w:val="00B852DE"/>
    <w:rsid w:val="00B8781B"/>
    <w:rsid w:val="00B87D19"/>
    <w:rsid w:val="00B87EB0"/>
    <w:rsid w:val="00B94012"/>
    <w:rsid w:val="00BA0C0E"/>
    <w:rsid w:val="00BA5262"/>
    <w:rsid w:val="00BB3021"/>
    <w:rsid w:val="00BB3256"/>
    <w:rsid w:val="00BB36E9"/>
    <w:rsid w:val="00BB7044"/>
    <w:rsid w:val="00BC389A"/>
    <w:rsid w:val="00BD161D"/>
    <w:rsid w:val="00BF26DC"/>
    <w:rsid w:val="00BF6B09"/>
    <w:rsid w:val="00C04BCF"/>
    <w:rsid w:val="00C0573E"/>
    <w:rsid w:val="00C200BB"/>
    <w:rsid w:val="00C3074E"/>
    <w:rsid w:val="00C34836"/>
    <w:rsid w:val="00C40877"/>
    <w:rsid w:val="00C442B5"/>
    <w:rsid w:val="00C46049"/>
    <w:rsid w:val="00C50C16"/>
    <w:rsid w:val="00C52A4E"/>
    <w:rsid w:val="00C7291E"/>
    <w:rsid w:val="00C92968"/>
    <w:rsid w:val="00CA0B51"/>
    <w:rsid w:val="00CA4AB7"/>
    <w:rsid w:val="00CA57FD"/>
    <w:rsid w:val="00CB40CE"/>
    <w:rsid w:val="00CC546B"/>
    <w:rsid w:val="00CD0312"/>
    <w:rsid w:val="00CE7FD4"/>
    <w:rsid w:val="00CF1777"/>
    <w:rsid w:val="00CF44AE"/>
    <w:rsid w:val="00CF4E7D"/>
    <w:rsid w:val="00D011D8"/>
    <w:rsid w:val="00D06075"/>
    <w:rsid w:val="00D07E3D"/>
    <w:rsid w:val="00D100F2"/>
    <w:rsid w:val="00D10C0A"/>
    <w:rsid w:val="00D11FBC"/>
    <w:rsid w:val="00D208C9"/>
    <w:rsid w:val="00D52B8A"/>
    <w:rsid w:val="00D67DAC"/>
    <w:rsid w:val="00D703B6"/>
    <w:rsid w:val="00D70951"/>
    <w:rsid w:val="00D70A16"/>
    <w:rsid w:val="00D731B5"/>
    <w:rsid w:val="00D756B4"/>
    <w:rsid w:val="00D80346"/>
    <w:rsid w:val="00D807F0"/>
    <w:rsid w:val="00D82B96"/>
    <w:rsid w:val="00D83167"/>
    <w:rsid w:val="00D86685"/>
    <w:rsid w:val="00DA3627"/>
    <w:rsid w:val="00DC7686"/>
    <w:rsid w:val="00DD3F7B"/>
    <w:rsid w:val="00DE7A1A"/>
    <w:rsid w:val="00DF12EE"/>
    <w:rsid w:val="00DF3992"/>
    <w:rsid w:val="00E11AD5"/>
    <w:rsid w:val="00E13EB9"/>
    <w:rsid w:val="00E13ECD"/>
    <w:rsid w:val="00E158A7"/>
    <w:rsid w:val="00E31429"/>
    <w:rsid w:val="00E362D4"/>
    <w:rsid w:val="00E37F28"/>
    <w:rsid w:val="00E415C7"/>
    <w:rsid w:val="00E423A4"/>
    <w:rsid w:val="00E45FFF"/>
    <w:rsid w:val="00E47B8B"/>
    <w:rsid w:val="00E54B65"/>
    <w:rsid w:val="00E560F7"/>
    <w:rsid w:val="00E710D0"/>
    <w:rsid w:val="00E7234A"/>
    <w:rsid w:val="00E818AE"/>
    <w:rsid w:val="00E90E0A"/>
    <w:rsid w:val="00E955C0"/>
    <w:rsid w:val="00E96043"/>
    <w:rsid w:val="00EA6828"/>
    <w:rsid w:val="00EF7A2F"/>
    <w:rsid w:val="00F001B1"/>
    <w:rsid w:val="00F1428C"/>
    <w:rsid w:val="00F34A99"/>
    <w:rsid w:val="00F62DD5"/>
    <w:rsid w:val="00F632DE"/>
    <w:rsid w:val="00F70B9F"/>
    <w:rsid w:val="00F73461"/>
    <w:rsid w:val="00F737FF"/>
    <w:rsid w:val="00F73E87"/>
    <w:rsid w:val="00F946B7"/>
    <w:rsid w:val="00FB306C"/>
    <w:rsid w:val="00FC2AA9"/>
    <w:rsid w:val="00FC5E2F"/>
    <w:rsid w:val="00FE4719"/>
    <w:rsid w:val="00FE6A0C"/>
    <w:rsid w:val="00FF146B"/>
    <w:rsid w:val="00FF78DF"/>
    <w:rsid w:val="075B4A15"/>
    <w:rsid w:val="1C922F9A"/>
    <w:rsid w:val="23E10947"/>
    <w:rsid w:val="65DB8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B4493"/>
  <w15:chartTrackingRefBased/>
  <w15:docId w15:val="{6835195B-44BB-4442-B04C-C16F0AB54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4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2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4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4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4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4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4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4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4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24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4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4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4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4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4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4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423"/>
    <w:rPr>
      <w:rFonts w:eastAsiaTheme="majorEastAsia" w:cstheme="majorBidi"/>
      <w:color w:val="272727" w:themeColor="text1" w:themeTint="D8"/>
    </w:rPr>
  </w:style>
  <w:style w:type="paragraph" w:styleId="Title">
    <w:name w:val="Title"/>
    <w:basedOn w:val="Normal"/>
    <w:next w:val="Normal"/>
    <w:link w:val="TitleChar"/>
    <w:uiPriority w:val="10"/>
    <w:qFormat/>
    <w:rsid w:val="008124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4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4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4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423"/>
    <w:pPr>
      <w:spacing w:before="160"/>
      <w:jc w:val="center"/>
    </w:pPr>
    <w:rPr>
      <w:i/>
      <w:iCs/>
      <w:color w:val="404040" w:themeColor="text1" w:themeTint="BF"/>
    </w:rPr>
  </w:style>
  <w:style w:type="character" w:customStyle="1" w:styleId="QuoteChar">
    <w:name w:val="Quote Char"/>
    <w:basedOn w:val="DefaultParagraphFont"/>
    <w:link w:val="Quote"/>
    <w:uiPriority w:val="29"/>
    <w:rsid w:val="00812423"/>
    <w:rPr>
      <w:i/>
      <w:iCs/>
      <w:color w:val="404040" w:themeColor="text1" w:themeTint="BF"/>
    </w:rPr>
  </w:style>
  <w:style w:type="paragraph" w:styleId="ListParagraph">
    <w:name w:val="List Paragraph"/>
    <w:basedOn w:val="Normal"/>
    <w:uiPriority w:val="34"/>
    <w:qFormat/>
    <w:rsid w:val="00812423"/>
    <w:pPr>
      <w:ind w:left="720"/>
      <w:contextualSpacing/>
    </w:pPr>
  </w:style>
  <w:style w:type="character" w:styleId="IntenseEmphasis">
    <w:name w:val="Intense Emphasis"/>
    <w:basedOn w:val="DefaultParagraphFont"/>
    <w:uiPriority w:val="21"/>
    <w:qFormat/>
    <w:rsid w:val="00812423"/>
    <w:rPr>
      <w:i/>
      <w:iCs/>
      <w:color w:val="0F4761" w:themeColor="accent1" w:themeShade="BF"/>
    </w:rPr>
  </w:style>
  <w:style w:type="paragraph" w:styleId="IntenseQuote">
    <w:name w:val="Intense Quote"/>
    <w:basedOn w:val="Normal"/>
    <w:next w:val="Normal"/>
    <w:link w:val="IntenseQuoteChar"/>
    <w:uiPriority w:val="30"/>
    <w:qFormat/>
    <w:rsid w:val="008124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423"/>
    <w:rPr>
      <w:i/>
      <w:iCs/>
      <w:color w:val="0F4761" w:themeColor="accent1" w:themeShade="BF"/>
    </w:rPr>
  </w:style>
  <w:style w:type="character" w:styleId="IntenseReference">
    <w:name w:val="Intense Reference"/>
    <w:basedOn w:val="DefaultParagraphFont"/>
    <w:uiPriority w:val="32"/>
    <w:qFormat/>
    <w:rsid w:val="00812423"/>
    <w:rPr>
      <w:b/>
      <w:bCs/>
      <w:smallCaps/>
      <w:color w:val="0F4761" w:themeColor="accent1" w:themeShade="BF"/>
      <w:spacing w:val="5"/>
    </w:rPr>
  </w:style>
  <w:style w:type="paragraph" w:styleId="NoSpacing">
    <w:name w:val="No Spacing"/>
    <w:link w:val="NoSpacingChar"/>
    <w:uiPriority w:val="1"/>
    <w:qFormat/>
    <w:rsid w:val="008F367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F3671"/>
    <w:rPr>
      <w:rFonts w:eastAsiaTheme="minorEastAsia"/>
      <w:kern w:val="0"/>
      <w:sz w:val="22"/>
      <w:szCs w:val="22"/>
      <w:lang w:eastAsia="en-GB"/>
      <w14:ligatures w14:val="none"/>
    </w:rPr>
  </w:style>
  <w:style w:type="paragraph" w:styleId="Header">
    <w:name w:val="header"/>
    <w:basedOn w:val="Normal"/>
    <w:link w:val="HeaderChar"/>
    <w:uiPriority w:val="99"/>
    <w:unhideWhenUsed/>
    <w:rsid w:val="007E6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A30"/>
  </w:style>
  <w:style w:type="paragraph" w:styleId="Footer">
    <w:name w:val="footer"/>
    <w:basedOn w:val="Normal"/>
    <w:link w:val="FooterChar"/>
    <w:uiPriority w:val="99"/>
    <w:unhideWhenUsed/>
    <w:rsid w:val="007E6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A30"/>
  </w:style>
  <w:style w:type="paragraph" w:styleId="TOCHeading">
    <w:name w:val="TOC Heading"/>
    <w:basedOn w:val="Heading1"/>
    <w:next w:val="Normal"/>
    <w:uiPriority w:val="39"/>
    <w:unhideWhenUsed/>
    <w:qFormat/>
    <w:rsid w:val="0087219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72191"/>
    <w:pPr>
      <w:spacing w:after="100"/>
    </w:pPr>
  </w:style>
  <w:style w:type="character" w:styleId="Hyperlink">
    <w:name w:val="Hyperlink"/>
    <w:basedOn w:val="DefaultParagraphFont"/>
    <w:uiPriority w:val="99"/>
    <w:unhideWhenUsed/>
    <w:rsid w:val="00872191"/>
    <w:rPr>
      <w:color w:val="467886" w:themeColor="hyperlink"/>
      <w:u w:val="single"/>
    </w:rPr>
  </w:style>
  <w:style w:type="table" w:styleId="TableGrid">
    <w:name w:val="Table Grid"/>
    <w:basedOn w:val="TableNormal"/>
    <w:uiPriority w:val="39"/>
    <w:rsid w:val="006775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31EC6"/>
    <w:pPr>
      <w:spacing w:after="100"/>
      <w:ind w:left="240"/>
    </w:pPr>
  </w:style>
  <w:style w:type="character" w:styleId="UnresolvedMention">
    <w:name w:val="Unresolved Mention"/>
    <w:basedOn w:val="DefaultParagraphFont"/>
    <w:uiPriority w:val="99"/>
    <w:semiHidden/>
    <w:unhideWhenUsed/>
    <w:rsid w:val="00D807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4963</Words>
  <Characters>28292</Characters>
  <Application>Microsoft Office Word</Application>
  <DocSecurity>4</DocSecurity>
  <Lines>235</Lines>
  <Paragraphs>66</Paragraphs>
  <ScaleCrop>false</ScaleCrop>
  <Company/>
  <LinksUpToDate>false</LinksUpToDate>
  <CharactersWithSpaces>33189</CharactersWithSpaces>
  <SharedDoc>false</SharedDoc>
  <HLinks>
    <vt:vector size="90" baseType="variant">
      <vt:variant>
        <vt:i4>1769533</vt:i4>
      </vt:variant>
      <vt:variant>
        <vt:i4>86</vt:i4>
      </vt:variant>
      <vt:variant>
        <vt:i4>0</vt:i4>
      </vt:variant>
      <vt:variant>
        <vt:i4>5</vt:i4>
      </vt:variant>
      <vt:variant>
        <vt:lpwstr/>
      </vt:variant>
      <vt:variant>
        <vt:lpwstr>_Toc229831571</vt:lpwstr>
      </vt:variant>
      <vt:variant>
        <vt:i4>2555906</vt:i4>
      </vt:variant>
      <vt:variant>
        <vt:i4>80</vt:i4>
      </vt:variant>
      <vt:variant>
        <vt:i4>0</vt:i4>
      </vt:variant>
      <vt:variant>
        <vt:i4>5</vt:i4>
      </vt:variant>
      <vt:variant>
        <vt:lpwstr/>
      </vt:variant>
      <vt:variant>
        <vt:lpwstr>_Toc1809710848</vt:lpwstr>
      </vt:variant>
      <vt:variant>
        <vt:i4>2424840</vt:i4>
      </vt:variant>
      <vt:variant>
        <vt:i4>74</vt:i4>
      </vt:variant>
      <vt:variant>
        <vt:i4>0</vt:i4>
      </vt:variant>
      <vt:variant>
        <vt:i4>5</vt:i4>
      </vt:variant>
      <vt:variant>
        <vt:lpwstr/>
      </vt:variant>
      <vt:variant>
        <vt:lpwstr>_Toc1724932002</vt:lpwstr>
      </vt:variant>
      <vt:variant>
        <vt:i4>1245234</vt:i4>
      </vt:variant>
      <vt:variant>
        <vt:i4>68</vt:i4>
      </vt:variant>
      <vt:variant>
        <vt:i4>0</vt:i4>
      </vt:variant>
      <vt:variant>
        <vt:i4>5</vt:i4>
      </vt:variant>
      <vt:variant>
        <vt:lpwstr/>
      </vt:variant>
      <vt:variant>
        <vt:lpwstr>_Toc634876792</vt:lpwstr>
      </vt:variant>
      <vt:variant>
        <vt:i4>2752512</vt:i4>
      </vt:variant>
      <vt:variant>
        <vt:i4>62</vt:i4>
      </vt:variant>
      <vt:variant>
        <vt:i4>0</vt:i4>
      </vt:variant>
      <vt:variant>
        <vt:i4>5</vt:i4>
      </vt:variant>
      <vt:variant>
        <vt:lpwstr/>
      </vt:variant>
      <vt:variant>
        <vt:lpwstr>_Toc1190319429</vt:lpwstr>
      </vt:variant>
      <vt:variant>
        <vt:i4>2490371</vt:i4>
      </vt:variant>
      <vt:variant>
        <vt:i4>56</vt:i4>
      </vt:variant>
      <vt:variant>
        <vt:i4>0</vt:i4>
      </vt:variant>
      <vt:variant>
        <vt:i4>5</vt:i4>
      </vt:variant>
      <vt:variant>
        <vt:lpwstr/>
      </vt:variant>
      <vt:variant>
        <vt:lpwstr>_Toc1697768741</vt:lpwstr>
      </vt:variant>
      <vt:variant>
        <vt:i4>1966140</vt:i4>
      </vt:variant>
      <vt:variant>
        <vt:i4>50</vt:i4>
      </vt:variant>
      <vt:variant>
        <vt:i4>0</vt:i4>
      </vt:variant>
      <vt:variant>
        <vt:i4>5</vt:i4>
      </vt:variant>
      <vt:variant>
        <vt:lpwstr/>
      </vt:variant>
      <vt:variant>
        <vt:lpwstr>_Toc265294295</vt:lpwstr>
      </vt:variant>
      <vt:variant>
        <vt:i4>2752524</vt:i4>
      </vt:variant>
      <vt:variant>
        <vt:i4>44</vt:i4>
      </vt:variant>
      <vt:variant>
        <vt:i4>0</vt:i4>
      </vt:variant>
      <vt:variant>
        <vt:i4>5</vt:i4>
      </vt:variant>
      <vt:variant>
        <vt:lpwstr/>
      </vt:variant>
      <vt:variant>
        <vt:lpwstr>_Toc1664033884</vt:lpwstr>
      </vt:variant>
      <vt:variant>
        <vt:i4>3080207</vt:i4>
      </vt:variant>
      <vt:variant>
        <vt:i4>38</vt:i4>
      </vt:variant>
      <vt:variant>
        <vt:i4>0</vt:i4>
      </vt:variant>
      <vt:variant>
        <vt:i4>5</vt:i4>
      </vt:variant>
      <vt:variant>
        <vt:lpwstr/>
      </vt:variant>
      <vt:variant>
        <vt:lpwstr>_Toc1689112650</vt:lpwstr>
      </vt:variant>
      <vt:variant>
        <vt:i4>2162701</vt:i4>
      </vt:variant>
      <vt:variant>
        <vt:i4>32</vt:i4>
      </vt:variant>
      <vt:variant>
        <vt:i4>0</vt:i4>
      </vt:variant>
      <vt:variant>
        <vt:i4>5</vt:i4>
      </vt:variant>
      <vt:variant>
        <vt:lpwstr/>
      </vt:variant>
      <vt:variant>
        <vt:lpwstr>_Toc1356418351</vt:lpwstr>
      </vt:variant>
      <vt:variant>
        <vt:i4>1572920</vt:i4>
      </vt:variant>
      <vt:variant>
        <vt:i4>26</vt:i4>
      </vt:variant>
      <vt:variant>
        <vt:i4>0</vt:i4>
      </vt:variant>
      <vt:variant>
        <vt:i4>5</vt:i4>
      </vt:variant>
      <vt:variant>
        <vt:lpwstr/>
      </vt:variant>
      <vt:variant>
        <vt:lpwstr>_Toc803925132</vt:lpwstr>
      </vt:variant>
      <vt:variant>
        <vt:i4>2621441</vt:i4>
      </vt:variant>
      <vt:variant>
        <vt:i4>20</vt:i4>
      </vt:variant>
      <vt:variant>
        <vt:i4>0</vt:i4>
      </vt:variant>
      <vt:variant>
        <vt:i4>5</vt:i4>
      </vt:variant>
      <vt:variant>
        <vt:lpwstr/>
      </vt:variant>
      <vt:variant>
        <vt:lpwstr>_Toc1870194826</vt:lpwstr>
      </vt:variant>
      <vt:variant>
        <vt:i4>2490383</vt:i4>
      </vt:variant>
      <vt:variant>
        <vt:i4>14</vt:i4>
      </vt:variant>
      <vt:variant>
        <vt:i4>0</vt:i4>
      </vt:variant>
      <vt:variant>
        <vt:i4>5</vt:i4>
      </vt:variant>
      <vt:variant>
        <vt:lpwstr/>
      </vt:variant>
      <vt:variant>
        <vt:lpwstr>_Toc1800984839</vt:lpwstr>
      </vt:variant>
      <vt:variant>
        <vt:i4>1769530</vt:i4>
      </vt:variant>
      <vt:variant>
        <vt:i4>8</vt:i4>
      </vt:variant>
      <vt:variant>
        <vt:i4>0</vt:i4>
      </vt:variant>
      <vt:variant>
        <vt:i4>5</vt:i4>
      </vt:variant>
      <vt:variant>
        <vt:lpwstr/>
      </vt:variant>
      <vt:variant>
        <vt:lpwstr>_Toc661784593</vt:lpwstr>
      </vt:variant>
      <vt:variant>
        <vt:i4>1835069</vt:i4>
      </vt:variant>
      <vt:variant>
        <vt:i4>2</vt:i4>
      </vt:variant>
      <vt:variant>
        <vt:i4>0</vt:i4>
      </vt:variant>
      <vt:variant>
        <vt:i4>5</vt:i4>
      </vt:variant>
      <vt:variant>
        <vt:lpwstr/>
      </vt:variant>
      <vt:variant>
        <vt:lpwstr>_Toc411806842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Guest User</cp:lastModifiedBy>
  <cp:revision>350</cp:revision>
  <dcterms:created xsi:type="dcterms:W3CDTF">2026-08-13T00:48:00Z</dcterms:created>
  <dcterms:modified xsi:type="dcterms:W3CDTF">2026-08-14T23:12:00Z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8d09187d-adb6-43d3-86aa-1e5330e7baa1</vt:lpwstr>
  </property>
</Properties>
</file>