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C698A0" w14:textId="77777777" w:rsidR="00743C97" w:rsidRPr="00743C97" w:rsidRDefault="00743C97">
      <w:pPr>
        <w:rPr>
          <w:rFonts w:ascii="Arial" w:hAnsi="Arial" w:cs="Arial"/>
          <w:sz w:val="52"/>
          <w:szCs w:val="52"/>
          <w:lang w:val="en-US"/>
        </w:rPr>
      </w:pPr>
      <w:r w:rsidRPr="00743C97">
        <w:rPr>
          <w:rFonts w:ascii="Arial" w:hAnsi="Arial" w:cs="Arial"/>
          <w:sz w:val="52"/>
          <w:szCs w:val="52"/>
          <w:lang w:val="en-US"/>
        </w:rPr>
        <w:t>University of Wales Trinity Saint David</w:t>
      </w:r>
    </w:p>
    <w:p w14:paraId="42D9F436" w14:textId="77777777" w:rsidR="00743C97" w:rsidRPr="00743C97" w:rsidRDefault="00743C97">
      <w:pPr>
        <w:rPr>
          <w:lang w:val="en-US"/>
        </w:rPr>
      </w:pPr>
    </w:p>
    <w:p w14:paraId="3E7A9D66" w14:textId="77777777" w:rsidR="00743C97" w:rsidRDefault="00743C97"/>
    <w:p w14:paraId="00F52D79" w14:textId="77777777" w:rsidR="00743C97" w:rsidRDefault="00743C97"/>
    <w:p w14:paraId="58DE1F25" w14:textId="77777777" w:rsidR="00743C97" w:rsidRPr="00743C97" w:rsidRDefault="00743C97" w:rsidP="00743C97">
      <w:pPr>
        <w:jc w:val="center"/>
        <w:rPr>
          <w:rFonts w:ascii="Arial" w:hAnsi="Arial" w:cs="Arial"/>
          <w:sz w:val="36"/>
          <w:szCs w:val="36"/>
        </w:rPr>
      </w:pPr>
    </w:p>
    <w:p w14:paraId="5C5DC461" w14:textId="77777777" w:rsidR="00FB15F4" w:rsidRDefault="00743C97" w:rsidP="00743C97">
      <w:pPr>
        <w:jc w:val="center"/>
        <w:rPr>
          <w:rFonts w:ascii="Arial" w:hAnsi="Arial" w:cs="Arial"/>
          <w:sz w:val="36"/>
          <w:szCs w:val="36"/>
        </w:rPr>
      </w:pPr>
      <w:r w:rsidRPr="00743C97">
        <w:rPr>
          <w:rFonts w:ascii="Arial" w:hAnsi="Arial" w:cs="Arial"/>
          <w:sz w:val="36"/>
          <w:szCs w:val="36"/>
        </w:rPr>
        <w:t>The Global Business Environment</w:t>
      </w:r>
    </w:p>
    <w:p w14:paraId="14439ECC" w14:textId="77777777" w:rsidR="00743C97" w:rsidRPr="00743C97" w:rsidRDefault="00743C97" w:rsidP="00743C97">
      <w:pPr>
        <w:jc w:val="center"/>
        <w:rPr>
          <w:rFonts w:ascii="Arial" w:hAnsi="Arial" w:cs="Arial"/>
          <w:sz w:val="32"/>
          <w:szCs w:val="32"/>
        </w:rPr>
      </w:pPr>
      <w:r w:rsidRPr="00743C97">
        <w:rPr>
          <w:rFonts w:ascii="Arial" w:hAnsi="Arial" w:cs="Arial"/>
          <w:sz w:val="32"/>
          <w:szCs w:val="32"/>
        </w:rPr>
        <w:t>LCCB4005</w:t>
      </w:r>
    </w:p>
    <w:p w14:paraId="012FBE9F" w14:textId="77777777" w:rsidR="00743C97" w:rsidRDefault="00743C97" w:rsidP="00743C97">
      <w:pPr>
        <w:jc w:val="center"/>
        <w:rPr>
          <w:rFonts w:ascii="Arial" w:hAnsi="Arial" w:cs="Arial"/>
          <w:sz w:val="36"/>
          <w:szCs w:val="36"/>
        </w:rPr>
      </w:pPr>
    </w:p>
    <w:p w14:paraId="1FB08A51" w14:textId="6A945D91" w:rsidR="00743C97" w:rsidRDefault="000A43AF" w:rsidP="00743C97">
      <w:pPr>
        <w:jc w:val="center"/>
        <w:rPr>
          <w:rFonts w:ascii="Arial" w:hAnsi="Arial" w:cs="Arial"/>
          <w:sz w:val="36"/>
          <w:szCs w:val="36"/>
          <w:lang w:val="en-US"/>
        </w:rPr>
      </w:pPr>
      <w:r>
        <w:rPr>
          <w:rFonts w:ascii="Arial" w:hAnsi="Arial" w:cs="Arial"/>
          <w:sz w:val="36"/>
          <w:szCs w:val="36"/>
          <w:lang w:val="en-US"/>
        </w:rPr>
        <w:t>Hos</w:t>
      </w:r>
      <w:r w:rsidR="00F80128">
        <w:rPr>
          <w:rFonts w:ascii="Arial" w:hAnsi="Arial" w:cs="Arial"/>
          <w:sz w:val="36"/>
          <w:szCs w:val="36"/>
          <w:lang w:val="en-US"/>
        </w:rPr>
        <w:t>s</w:t>
      </w:r>
      <w:r>
        <w:rPr>
          <w:rFonts w:ascii="Arial" w:hAnsi="Arial" w:cs="Arial"/>
          <w:sz w:val="36"/>
          <w:szCs w:val="36"/>
          <w:lang w:val="en-US"/>
        </w:rPr>
        <w:t>ein Shokri</w:t>
      </w:r>
    </w:p>
    <w:p w14:paraId="52B713E0" w14:textId="77777777" w:rsidR="00743C97" w:rsidRDefault="00743C97" w:rsidP="00743C97">
      <w:pPr>
        <w:jc w:val="center"/>
        <w:rPr>
          <w:rFonts w:ascii="Arial" w:hAnsi="Arial" w:cs="Arial"/>
          <w:sz w:val="36"/>
          <w:szCs w:val="36"/>
          <w:lang w:val="en-US"/>
        </w:rPr>
      </w:pPr>
    </w:p>
    <w:p w14:paraId="54826488" w14:textId="77777777" w:rsidR="00743C97" w:rsidRDefault="00743C97" w:rsidP="00743C97">
      <w:pPr>
        <w:jc w:val="center"/>
        <w:rPr>
          <w:rFonts w:ascii="Arial" w:hAnsi="Arial" w:cs="Arial"/>
          <w:sz w:val="36"/>
          <w:szCs w:val="36"/>
          <w:lang w:val="en-US"/>
        </w:rPr>
      </w:pPr>
      <w:r>
        <w:rPr>
          <w:rFonts w:ascii="Arial" w:hAnsi="Arial" w:cs="Arial"/>
          <w:sz w:val="36"/>
          <w:szCs w:val="36"/>
          <w:lang w:val="en-US"/>
        </w:rPr>
        <w:t>Mariya Mitreva</w:t>
      </w:r>
    </w:p>
    <w:p w14:paraId="2957A9FF" w14:textId="77777777" w:rsidR="00743C97" w:rsidRPr="00743C97" w:rsidRDefault="00743C97" w:rsidP="00743C97">
      <w:pPr>
        <w:jc w:val="center"/>
        <w:rPr>
          <w:rFonts w:ascii="Arial" w:hAnsi="Arial" w:cs="Arial"/>
          <w:sz w:val="36"/>
          <w:szCs w:val="36"/>
          <w:lang w:val="en-US"/>
        </w:rPr>
      </w:pPr>
      <w:r>
        <w:rPr>
          <w:rFonts w:ascii="Arial" w:hAnsi="Arial" w:cs="Arial"/>
          <w:sz w:val="36"/>
          <w:szCs w:val="36"/>
          <w:lang w:val="en-US"/>
        </w:rPr>
        <w:t>2011903</w:t>
      </w:r>
    </w:p>
    <w:p w14:paraId="23216764" w14:textId="77777777" w:rsidR="00743C97" w:rsidRDefault="00743C97"/>
    <w:p w14:paraId="5388334E" w14:textId="6AC413D6" w:rsidR="00743C97" w:rsidRPr="00743C97" w:rsidRDefault="009C4638" w:rsidP="00743C97">
      <w:pPr>
        <w:jc w:val="center"/>
        <w:rPr>
          <w:rFonts w:ascii="Arial" w:hAnsi="Arial" w:cs="Arial"/>
          <w:sz w:val="24"/>
          <w:szCs w:val="24"/>
          <w:lang w:val="en-US"/>
        </w:rPr>
      </w:pPr>
      <w:r w:rsidRPr="00743C97">
        <w:rPr>
          <w:rFonts w:ascii="Arial" w:hAnsi="Arial" w:cs="Arial"/>
          <w:sz w:val="24"/>
          <w:szCs w:val="24"/>
          <w:lang w:val="en-US"/>
        </w:rPr>
        <w:t>Assessment</w:t>
      </w:r>
      <w:r w:rsidR="00743C97" w:rsidRPr="00743C97">
        <w:rPr>
          <w:rFonts w:ascii="Arial" w:hAnsi="Arial" w:cs="Arial"/>
          <w:sz w:val="24"/>
          <w:szCs w:val="24"/>
          <w:lang w:val="en-US"/>
        </w:rPr>
        <w:t xml:space="preserve"> 1</w:t>
      </w:r>
    </w:p>
    <w:p w14:paraId="2B251838" w14:textId="77777777" w:rsidR="00743C97" w:rsidRPr="00743C97" w:rsidRDefault="00743C97">
      <w:pPr>
        <w:rPr>
          <w:lang w:val="en-US"/>
        </w:rPr>
      </w:pPr>
    </w:p>
    <w:p w14:paraId="491EF0DD" w14:textId="77777777" w:rsidR="00743C97" w:rsidRDefault="00743C97"/>
    <w:p w14:paraId="430B23EE" w14:textId="77777777" w:rsidR="00743C97" w:rsidRDefault="00743C97"/>
    <w:p w14:paraId="1D6E2C8B" w14:textId="77777777" w:rsidR="00743C97" w:rsidRDefault="00743C97"/>
    <w:p w14:paraId="26AF8420" w14:textId="77777777" w:rsidR="00743C97" w:rsidRDefault="00743C97"/>
    <w:p w14:paraId="366C78DF" w14:textId="77777777" w:rsidR="00743C97" w:rsidRDefault="00743C97"/>
    <w:p w14:paraId="7A65D428" w14:textId="77777777" w:rsidR="00743C97" w:rsidRDefault="00743C97"/>
    <w:p w14:paraId="2F88F7DF" w14:textId="77777777" w:rsidR="00743C97" w:rsidRDefault="00743C97"/>
    <w:p w14:paraId="384D7B03" w14:textId="77777777" w:rsidR="00D96EEB" w:rsidRDefault="00D96EEB"/>
    <w:p w14:paraId="0F75036D" w14:textId="77777777" w:rsidR="00D96EEB" w:rsidRDefault="00D96EEB"/>
    <w:p w14:paraId="17111E34" w14:textId="77777777" w:rsidR="00D96EEB" w:rsidRDefault="00D96EEB"/>
    <w:p w14:paraId="3499EADF" w14:textId="77777777" w:rsidR="00743C97" w:rsidRDefault="00743C97"/>
    <w:sdt>
      <w:sdtPr>
        <w:id w:val="1825691085"/>
        <w:docPartObj>
          <w:docPartGallery w:val="Table of Contents"/>
          <w:docPartUnique/>
        </w:docPartObj>
      </w:sdtPr>
      <w:sdtEndPr>
        <w:rPr>
          <w:rFonts w:asciiTheme="minorHAnsi" w:eastAsiaTheme="minorHAnsi" w:hAnsiTheme="minorHAnsi" w:cstheme="minorBidi"/>
          <w:b/>
          <w:bCs/>
          <w:noProof/>
          <w:color w:val="auto"/>
          <w:sz w:val="22"/>
          <w:szCs w:val="22"/>
          <w:lang w:val="bg-BG"/>
        </w:rPr>
      </w:sdtEndPr>
      <w:sdtContent>
        <w:p w14:paraId="4CA0FF63" w14:textId="45ED29C8" w:rsidR="00D96EEB" w:rsidRPr="006971AE" w:rsidRDefault="00D96EEB" w:rsidP="006971AE">
          <w:pPr>
            <w:pStyle w:val="TOCHeading"/>
            <w:jc w:val="center"/>
            <w:rPr>
              <w:b/>
              <w:color w:val="auto"/>
              <w:sz w:val="36"/>
              <w:szCs w:val="36"/>
            </w:rPr>
          </w:pPr>
          <w:r w:rsidRPr="006971AE">
            <w:rPr>
              <w:b/>
              <w:color w:val="auto"/>
              <w:sz w:val="36"/>
              <w:szCs w:val="36"/>
            </w:rPr>
            <w:t>Table of Contents</w:t>
          </w:r>
        </w:p>
        <w:p w14:paraId="2603794A" w14:textId="77777777" w:rsidR="00F77A51" w:rsidRPr="006971AE" w:rsidRDefault="00D96EEB" w:rsidP="006971AE">
          <w:pPr>
            <w:pStyle w:val="TOC1"/>
            <w:tabs>
              <w:tab w:val="right" w:leader="dot" w:pos="9062"/>
            </w:tabs>
            <w:spacing w:line="360" w:lineRule="auto"/>
            <w:jc w:val="both"/>
            <w:rPr>
              <w:rFonts w:ascii="Arial" w:eastAsiaTheme="minorEastAsia" w:hAnsi="Arial" w:cs="Arial"/>
              <w:noProof/>
              <w:sz w:val="28"/>
              <w:szCs w:val="28"/>
              <w:lang w:val="en-GB" w:eastAsia="en-GB"/>
            </w:rPr>
          </w:pPr>
          <w:r w:rsidRPr="006971AE">
            <w:rPr>
              <w:rFonts w:ascii="Arial" w:hAnsi="Arial" w:cs="Arial"/>
              <w:b/>
              <w:bCs/>
              <w:noProof/>
              <w:sz w:val="28"/>
              <w:szCs w:val="28"/>
            </w:rPr>
            <w:fldChar w:fldCharType="begin"/>
          </w:r>
          <w:r w:rsidRPr="006971AE">
            <w:rPr>
              <w:rFonts w:ascii="Arial" w:hAnsi="Arial" w:cs="Arial"/>
              <w:b/>
              <w:bCs/>
              <w:noProof/>
              <w:sz w:val="28"/>
              <w:szCs w:val="28"/>
            </w:rPr>
            <w:instrText xml:space="preserve"> TOC \o "1-3" \h \z \u </w:instrText>
          </w:r>
          <w:r w:rsidRPr="006971AE">
            <w:rPr>
              <w:rFonts w:ascii="Arial" w:hAnsi="Arial" w:cs="Arial"/>
              <w:b/>
              <w:bCs/>
              <w:noProof/>
              <w:sz w:val="28"/>
              <w:szCs w:val="28"/>
            </w:rPr>
            <w:fldChar w:fldCharType="separate"/>
          </w:r>
          <w:hyperlink w:anchor="_Toc70846850" w:history="1">
            <w:r w:rsidR="00F77A51" w:rsidRPr="006971AE">
              <w:rPr>
                <w:rStyle w:val="Hyperlink"/>
                <w:rFonts w:ascii="Arial" w:hAnsi="Arial" w:cs="Arial"/>
                <w:noProof/>
                <w:sz w:val="28"/>
                <w:szCs w:val="28"/>
                <w:lang w:val="en-US"/>
              </w:rPr>
              <w:t>Introduction</w:t>
            </w:r>
            <w:r w:rsidR="00F77A51" w:rsidRPr="006971AE">
              <w:rPr>
                <w:rFonts w:ascii="Arial" w:hAnsi="Arial" w:cs="Arial"/>
                <w:noProof/>
                <w:webHidden/>
                <w:sz w:val="28"/>
                <w:szCs w:val="28"/>
              </w:rPr>
              <w:tab/>
            </w:r>
            <w:r w:rsidR="00F77A51" w:rsidRPr="006971AE">
              <w:rPr>
                <w:rFonts w:ascii="Arial" w:hAnsi="Arial" w:cs="Arial"/>
                <w:noProof/>
                <w:webHidden/>
                <w:sz w:val="28"/>
                <w:szCs w:val="28"/>
              </w:rPr>
              <w:fldChar w:fldCharType="begin"/>
            </w:r>
            <w:r w:rsidR="00F77A51" w:rsidRPr="006971AE">
              <w:rPr>
                <w:rFonts w:ascii="Arial" w:hAnsi="Arial" w:cs="Arial"/>
                <w:noProof/>
                <w:webHidden/>
                <w:sz w:val="28"/>
                <w:szCs w:val="28"/>
              </w:rPr>
              <w:instrText xml:space="preserve"> PAGEREF _Toc70846850 \h </w:instrText>
            </w:r>
            <w:r w:rsidR="00F77A51" w:rsidRPr="006971AE">
              <w:rPr>
                <w:rFonts w:ascii="Arial" w:hAnsi="Arial" w:cs="Arial"/>
                <w:noProof/>
                <w:webHidden/>
                <w:sz w:val="28"/>
                <w:szCs w:val="28"/>
              </w:rPr>
            </w:r>
            <w:r w:rsidR="00F77A51" w:rsidRPr="006971AE">
              <w:rPr>
                <w:rFonts w:ascii="Arial" w:hAnsi="Arial" w:cs="Arial"/>
                <w:noProof/>
                <w:webHidden/>
                <w:sz w:val="28"/>
                <w:szCs w:val="28"/>
              </w:rPr>
              <w:fldChar w:fldCharType="separate"/>
            </w:r>
            <w:r w:rsidR="00F77A51" w:rsidRPr="006971AE">
              <w:rPr>
                <w:rFonts w:ascii="Arial" w:hAnsi="Arial" w:cs="Arial"/>
                <w:noProof/>
                <w:webHidden/>
                <w:sz w:val="28"/>
                <w:szCs w:val="28"/>
              </w:rPr>
              <w:t>1</w:t>
            </w:r>
            <w:r w:rsidR="00F77A51" w:rsidRPr="006971AE">
              <w:rPr>
                <w:rFonts w:ascii="Arial" w:hAnsi="Arial" w:cs="Arial"/>
                <w:noProof/>
                <w:webHidden/>
                <w:sz w:val="28"/>
                <w:szCs w:val="28"/>
              </w:rPr>
              <w:fldChar w:fldCharType="end"/>
            </w:r>
          </w:hyperlink>
        </w:p>
        <w:p w14:paraId="6E50C6A0" w14:textId="77777777" w:rsidR="00F77A51" w:rsidRPr="006971AE" w:rsidRDefault="00F77A51" w:rsidP="006971AE">
          <w:pPr>
            <w:pStyle w:val="TOC1"/>
            <w:tabs>
              <w:tab w:val="right" w:leader="dot" w:pos="9062"/>
            </w:tabs>
            <w:spacing w:line="360" w:lineRule="auto"/>
            <w:jc w:val="both"/>
            <w:rPr>
              <w:rFonts w:ascii="Arial" w:eastAsiaTheme="minorEastAsia" w:hAnsi="Arial" w:cs="Arial"/>
              <w:noProof/>
              <w:sz w:val="28"/>
              <w:szCs w:val="28"/>
              <w:lang w:val="en-GB" w:eastAsia="en-GB"/>
            </w:rPr>
          </w:pPr>
          <w:hyperlink w:anchor="_Toc70846851" w:history="1">
            <w:r w:rsidRPr="006971AE">
              <w:rPr>
                <w:rStyle w:val="Hyperlink"/>
                <w:rFonts w:ascii="Arial" w:hAnsi="Arial" w:cs="Arial"/>
                <w:noProof/>
                <w:sz w:val="28"/>
                <w:szCs w:val="28"/>
                <w:lang w:val="en-US"/>
              </w:rPr>
              <w:t>Global Fashion industry analysis</w:t>
            </w:r>
            <w:r w:rsidRPr="006971AE">
              <w:rPr>
                <w:rFonts w:ascii="Arial" w:hAnsi="Arial" w:cs="Arial"/>
                <w:noProof/>
                <w:webHidden/>
                <w:sz w:val="28"/>
                <w:szCs w:val="28"/>
              </w:rPr>
              <w:tab/>
            </w:r>
            <w:r w:rsidRPr="006971AE">
              <w:rPr>
                <w:rFonts w:ascii="Arial" w:hAnsi="Arial" w:cs="Arial"/>
                <w:noProof/>
                <w:webHidden/>
                <w:sz w:val="28"/>
                <w:szCs w:val="28"/>
              </w:rPr>
              <w:fldChar w:fldCharType="begin"/>
            </w:r>
            <w:r w:rsidRPr="006971AE">
              <w:rPr>
                <w:rFonts w:ascii="Arial" w:hAnsi="Arial" w:cs="Arial"/>
                <w:noProof/>
                <w:webHidden/>
                <w:sz w:val="28"/>
                <w:szCs w:val="28"/>
              </w:rPr>
              <w:instrText xml:space="preserve"> PAGEREF _Toc70846851 \h </w:instrText>
            </w:r>
            <w:r w:rsidRPr="006971AE">
              <w:rPr>
                <w:rFonts w:ascii="Arial" w:hAnsi="Arial" w:cs="Arial"/>
                <w:noProof/>
                <w:webHidden/>
                <w:sz w:val="28"/>
                <w:szCs w:val="28"/>
              </w:rPr>
            </w:r>
            <w:r w:rsidRPr="006971AE">
              <w:rPr>
                <w:rFonts w:ascii="Arial" w:hAnsi="Arial" w:cs="Arial"/>
                <w:noProof/>
                <w:webHidden/>
                <w:sz w:val="28"/>
                <w:szCs w:val="28"/>
              </w:rPr>
              <w:fldChar w:fldCharType="separate"/>
            </w:r>
            <w:r w:rsidRPr="006971AE">
              <w:rPr>
                <w:rFonts w:ascii="Arial" w:hAnsi="Arial" w:cs="Arial"/>
                <w:noProof/>
                <w:webHidden/>
                <w:sz w:val="28"/>
                <w:szCs w:val="28"/>
              </w:rPr>
              <w:t>1</w:t>
            </w:r>
            <w:r w:rsidRPr="006971AE">
              <w:rPr>
                <w:rFonts w:ascii="Arial" w:hAnsi="Arial" w:cs="Arial"/>
                <w:noProof/>
                <w:webHidden/>
                <w:sz w:val="28"/>
                <w:szCs w:val="28"/>
              </w:rPr>
              <w:fldChar w:fldCharType="end"/>
            </w:r>
          </w:hyperlink>
        </w:p>
        <w:p w14:paraId="2BE0D18D" w14:textId="77777777" w:rsidR="00F77A51" w:rsidRPr="006971AE" w:rsidRDefault="00F77A51" w:rsidP="006971AE">
          <w:pPr>
            <w:pStyle w:val="TOC2"/>
            <w:tabs>
              <w:tab w:val="right" w:leader="dot" w:pos="9062"/>
            </w:tabs>
            <w:spacing w:line="360" w:lineRule="auto"/>
            <w:jc w:val="both"/>
            <w:rPr>
              <w:rFonts w:ascii="Arial" w:eastAsiaTheme="minorEastAsia" w:hAnsi="Arial" w:cs="Arial"/>
              <w:noProof/>
              <w:sz w:val="28"/>
              <w:szCs w:val="28"/>
              <w:lang w:val="en-GB" w:eastAsia="en-GB"/>
            </w:rPr>
          </w:pPr>
          <w:hyperlink w:anchor="_Toc70846852" w:history="1">
            <w:r w:rsidRPr="006971AE">
              <w:rPr>
                <w:rStyle w:val="Hyperlink"/>
                <w:rFonts w:ascii="Arial" w:hAnsi="Arial" w:cs="Arial"/>
                <w:noProof/>
                <w:sz w:val="28"/>
                <w:szCs w:val="28"/>
                <w:lang w:val="en-US"/>
              </w:rPr>
              <w:t>Industry life cycle</w:t>
            </w:r>
            <w:r w:rsidRPr="006971AE">
              <w:rPr>
                <w:rFonts w:ascii="Arial" w:hAnsi="Arial" w:cs="Arial"/>
                <w:noProof/>
                <w:webHidden/>
                <w:sz w:val="28"/>
                <w:szCs w:val="28"/>
              </w:rPr>
              <w:tab/>
            </w:r>
            <w:r w:rsidRPr="006971AE">
              <w:rPr>
                <w:rFonts w:ascii="Arial" w:hAnsi="Arial" w:cs="Arial"/>
                <w:noProof/>
                <w:webHidden/>
                <w:sz w:val="28"/>
                <w:szCs w:val="28"/>
              </w:rPr>
              <w:fldChar w:fldCharType="begin"/>
            </w:r>
            <w:r w:rsidRPr="006971AE">
              <w:rPr>
                <w:rFonts w:ascii="Arial" w:hAnsi="Arial" w:cs="Arial"/>
                <w:noProof/>
                <w:webHidden/>
                <w:sz w:val="28"/>
                <w:szCs w:val="28"/>
              </w:rPr>
              <w:instrText xml:space="preserve"> PAGEREF _Toc70846852 \h </w:instrText>
            </w:r>
            <w:r w:rsidRPr="006971AE">
              <w:rPr>
                <w:rFonts w:ascii="Arial" w:hAnsi="Arial" w:cs="Arial"/>
                <w:noProof/>
                <w:webHidden/>
                <w:sz w:val="28"/>
                <w:szCs w:val="28"/>
              </w:rPr>
            </w:r>
            <w:r w:rsidRPr="006971AE">
              <w:rPr>
                <w:rFonts w:ascii="Arial" w:hAnsi="Arial" w:cs="Arial"/>
                <w:noProof/>
                <w:webHidden/>
                <w:sz w:val="28"/>
                <w:szCs w:val="28"/>
              </w:rPr>
              <w:fldChar w:fldCharType="separate"/>
            </w:r>
            <w:r w:rsidRPr="006971AE">
              <w:rPr>
                <w:rFonts w:ascii="Arial" w:hAnsi="Arial" w:cs="Arial"/>
                <w:noProof/>
                <w:webHidden/>
                <w:sz w:val="28"/>
                <w:szCs w:val="28"/>
              </w:rPr>
              <w:t>2</w:t>
            </w:r>
            <w:r w:rsidRPr="006971AE">
              <w:rPr>
                <w:rFonts w:ascii="Arial" w:hAnsi="Arial" w:cs="Arial"/>
                <w:noProof/>
                <w:webHidden/>
                <w:sz w:val="28"/>
                <w:szCs w:val="28"/>
              </w:rPr>
              <w:fldChar w:fldCharType="end"/>
            </w:r>
          </w:hyperlink>
        </w:p>
        <w:p w14:paraId="6AD3D793" w14:textId="77777777" w:rsidR="00F77A51" w:rsidRPr="006971AE" w:rsidRDefault="00F77A51" w:rsidP="006971AE">
          <w:pPr>
            <w:pStyle w:val="TOC2"/>
            <w:tabs>
              <w:tab w:val="right" w:leader="dot" w:pos="9062"/>
            </w:tabs>
            <w:spacing w:line="360" w:lineRule="auto"/>
            <w:jc w:val="both"/>
            <w:rPr>
              <w:rFonts w:ascii="Arial" w:eastAsiaTheme="minorEastAsia" w:hAnsi="Arial" w:cs="Arial"/>
              <w:noProof/>
              <w:sz w:val="28"/>
              <w:szCs w:val="28"/>
              <w:lang w:val="en-GB" w:eastAsia="en-GB"/>
            </w:rPr>
          </w:pPr>
          <w:hyperlink w:anchor="_Toc70846853" w:history="1">
            <w:r w:rsidRPr="006971AE">
              <w:rPr>
                <w:rStyle w:val="Hyperlink"/>
                <w:rFonts w:ascii="Arial" w:hAnsi="Arial" w:cs="Arial"/>
                <w:noProof/>
                <w:sz w:val="28"/>
                <w:szCs w:val="28"/>
                <w:lang w:val="en-US"/>
              </w:rPr>
              <w:t>Porter’s five forces</w:t>
            </w:r>
            <w:r w:rsidRPr="006971AE">
              <w:rPr>
                <w:rFonts w:ascii="Arial" w:hAnsi="Arial" w:cs="Arial"/>
                <w:noProof/>
                <w:webHidden/>
                <w:sz w:val="28"/>
                <w:szCs w:val="28"/>
              </w:rPr>
              <w:tab/>
            </w:r>
            <w:r w:rsidRPr="006971AE">
              <w:rPr>
                <w:rFonts w:ascii="Arial" w:hAnsi="Arial" w:cs="Arial"/>
                <w:noProof/>
                <w:webHidden/>
                <w:sz w:val="28"/>
                <w:szCs w:val="28"/>
              </w:rPr>
              <w:fldChar w:fldCharType="begin"/>
            </w:r>
            <w:r w:rsidRPr="006971AE">
              <w:rPr>
                <w:rFonts w:ascii="Arial" w:hAnsi="Arial" w:cs="Arial"/>
                <w:noProof/>
                <w:webHidden/>
                <w:sz w:val="28"/>
                <w:szCs w:val="28"/>
              </w:rPr>
              <w:instrText xml:space="preserve"> PAGEREF _Toc70846853 \h </w:instrText>
            </w:r>
            <w:r w:rsidRPr="006971AE">
              <w:rPr>
                <w:rFonts w:ascii="Arial" w:hAnsi="Arial" w:cs="Arial"/>
                <w:noProof/>
                <w:webHidden/>
                <w:sz w:val="28"/>
                <w:szCs w:val="28"/>
              </w:rPr>
            </w:r>
            <w:r w:rsidRPr="006971AE">
              <w:rPr>
                <w:rFonts w:ascii="Arial" w:hAnsi="Arial" w:cs="Arial"/>
                <w:noProof/>
                <w:webHidden/>
                <w:sz w:val="28"/>
                <w:szCs w:val="28"/>
              </w:rPr>
              <w:fldChar w:fldCharType="separate"/>
            </w:r>
            <w:r w:rsidRPr="006971AE">
              <w:rPr>
                <w:rFonts w:ascii="Arial" w:hAnsi="Arial" w:cs="Arial"/>
                <w:noProof/>
                <w:webHidden/>
                <w:sz w:val="28"/>
                <w:szCs w:val="28"/>
              </w:rPr>
              <w:t>3</w:t>
            </w:r>
            <w:r w:rsidRPr="006971AE">
              <w:rPr>
                <w:rFonts w:ascii="Arial" w:hAnsi="Arial" w:cs="Arial"/>
                <w:noProof/>
                <w:webHidden/>
                <w:sz w:val="28"/>
                <w:szCs w:val="28"/>
              </w:rPr>
              <w:fldChar w:fldCharType="end"/>
            </w:r>
          </w:hyperlink>
        </w:p>
        <w:p w14:paraId="5C021BEF" w14:textId="77777777" w:rsidR="00F77A51" w:rsidRPr="006971AE" w:rsidRDefault="00F77A51" w:rsidP="006971AE">
          <w:pPr>
            <w:pStyle w:val="TOC2"/>
            <w:tabs>
              <w:tab w:val="right" w:leader="dot" w:pos="9062"/>
            </w:tabs>
            <w:spacing w:line="360" w:lineRule="auto"/>
            <w:jc w:val="both"/>
            <w:rPr>
              <w:rFonts w:ascii="Arial" w:eastAsiaTheme="minorEastAsia" w:hAnsi="Arial" w:cs="Arial"/>
              <w:noProof/>
              <w:sz w:val="28"/>
              <w:szCs w:val="28"/>
              <w:lang w:val="en-GB" w:eastAsia="en-GB"/>
            </w:rPr>
          </w:pPr>
          <w:hyperlink w:anchor="_Toc70846854" w:history="1">
            <w:r w:rsidRPr="006971AE">
              <w:rPr>
                <w:rStyle w:val="Hyperlink"/>
                <w:rFonts w:ascii="Arial" w:hAnsi="Arial" w:cs="Arial"/>
                <w:noProof/>
                <w:sz w:val="28"/>
                <w:szCs w:val="28"/>
                <w:lang w:val="en-US"/>
              </w:rPr>
              <w:t>Pestle analysis</w:t>
            </w:r>
            <w:r w:rsidRPr="006971AE">
              <w:rPr>
                <w:rFonts w:ascii="Arial" w:hAnsi="Arial" w:cs="Arial"/>
                <w:noProof/>
                <w:webHidden/>
                <w:sz w:val="28"/>
                <w:szCs w:val="28"/>
              </w:rPr>
              <w:tab/>
            </w:r>
            <w:r w:rsidRPr="006971AE">
              <w:rPr>
                <w:rFonts w:ascii="Arial" w:hAnsi="Arial" w:cs="Arial"/>
                <w:noProof/>
                <w:webHidden/>
                <w:sz w:val="28"/>
                <w:szCs w:val="28"/>
              </w:rPr>
              <w:fldChar w:fldCharType="begin"/>
            </w:r>
            <w:r w:rsidRPr="006971AE">
              <w:rPr>
                <w:rFonts w:ascii="Arial" w:hAnsi="Arial" w:cs="Arial"/>
                <w:noProof/>
                <w:webHidden/>
                <w:sz w:val="28"/>
                <w:szCs w:val="28"/>
              </w:rPr>
              <w:instrText xml:space="preserve"> PAGEREF _Toc70846854 \h </w:instrText>
            </w:r>
            <w:r w:rsidRPr="006971AE">
              <w:rPr>
                <w:rFonts w:ascii="Arial" w:hAnsi="Arial" w:cs="Arial"/>
                <w:noProof/>
                <w:webHidden/>
                <w:sz w:val="28"/>
                <w:szCs w:val="28"/>
              </w:rPr>
            </w:r>
            <w:r w:rsidRPr="006971AE">
              <w:rPr>
                <w:rFonts w:ascii="Arial" w:hAnsi="Arial" w:cs="Arial"/>
                <w:noProof/>
                <w:webHidden/>
                <w:sz w:val="28"/>
                <w:szCs w:val="28"/>
              </w:rPr>
              <w:fldChar w:fldCharType="separate"/>
            </w:r>
            <w:r w:rsidRPr="006971AE">
              <w:rPr>
                <w:rFonts w:ascii="Arial" w:hAnsi="Arial" w:cs="Arial"/>
                <w:noProof/>
                <w:webHidden/>
                <w:sz w:val="28"/>
                <w:szCs w:val="28"/>
              </w:rPr>
              <w:t>4</w:t>
            </w:r>
            <w:r w:rsidRPr="006971AE">
              <w:rPr>
                <w:rFonts w:ascii="Arial" w:hAnsi="Arial" w:cs="Arial"/>
                <w:noProof/>
                <w:webHidden/>
                <w:sz w:val="28"/>
                <w:szCs w:val="28"/>
              </w:rPr>
              <w:fldChar w:fldCharType="end"/>
            </w:r>
          </w:hyperlink>
        </w:p>
        <w:p w14:paraId="57F691A4" w14:textId="77777777" w:rsidR="00F77A51" w:rsidRPr="006971AE" w:rsidRDefault="00F77A51" w:rsidP="006971AE">
          <w:pPr>
            <w:pStyle w:val="TOC1"/>
            <w:tabs>
              <w:tab w:val="right" w:leader="dot" w:pos="9062"/>
            </w:tabs>
            <w:spacing w:line="360" w:lineRule="auto"/>
            <w:jc w:val="both"/>
            <w:rPr>
              <w:rFonts w:ascii="Arial" w:eastAsiaTheme="minorEastAsia" w:hAnsi="Arial" w:cs="Arial"/>
              <w:noProof/>
              <w:sz w:val="28"/>
              <w:szCs w:val="28"/>
              <w:lang w:val="en-GB" w:eastAsia="en-GB"/>
            </w:rPr>
          </w:pPr>
          <w:hyperlink w:anchor="_Toc70846855" w:history="1">
            <w:r w:rsidRPr="006971AE">
              <w:rPr>
                <w:rStyle w:val="Hyperlink"/>
                <w:rFonts w:ascii="Arial" w:hAnsi="Arial" w:cs="Arial"/>
                <w:noProof/>
                <w:sz w:val="28"/>
                <w:szCs w:val="28"/>
                <w:lang w:val="en-GB"/>
              </w:rPr>
              <w:t>Covid – 19 impact to the global fashion industry – strengths and challenges</w:t>
            </w:r>
            <w:r w:rsidRPr="006971AE">
              <w:rPr>
                <w:rFonts w:ascii="Arial" w:hAnsi="Arial" w:cs="Arial"/>
                <w:noProof/>
                <w:webHidden/>
                <w:sz w:val="28"/>
                <w:szCs w:val="28"/>
              </w:rPr>
              <w:tab/>
            </w:r>
            <w:r w:rsidRPr="006971AE">
              <w:rPr>
                <w:rFonts w:ascii="Arial" w:hAnsi="Arial" w:cs="Arial"/>
                <w:noProof/>
                <w:webHidden/>
                <w:sz w:val="28"/>
                <w:szCs w:val="28"/>
              </w:rPr>
              <w:fldChar w:fldCharType="begin"/>
            </w:r>
            <w:r w:rsidRPr="006971AE">
              <w:rPr>
                <w:rFonts w:ascii="Arial" w:hAnsi="Arial" w:cs="Arial"/>
                <w:noProof/>
                <w:webHidden/>
                <w:sz w:val="28"/>
                <w:szCs w:val="28"/>
              </w:rPr>
              <w:instrText xml:space="preserve"> PAGEREF _Toc70846855 \h </w:instrText>
            </w:r>
            <w:r w:rsidRPr="006971AE">
              <w:rPr>
                <w:rFonts w:ascii="Arial" w:hAnsi="Arial" w:cs="Arial"/>
                <w:noProof/>
                <w:webHidden/>
                <w:sz w:val="28"/>
                <w:szCs w:val="28"/>
              </w:rPr>
            </w:r>
            <w:r w:rsidRPr="006971AE">
              <w:rPr>
                <w:rFonts w:ascii="Arial" w:hAnsi="Arial" w:cs="Arial"/>
                <w:noProof/>
                <w:webHidden/>
                <w:sz w:val="28"/>
                <w:szCs w:val="28"/>
              </w:rPr>
              <w:fldChar w:fldCharType="separate"/>
            </w:r>
            <w:r w:rsidRPr="006971AE">
              <w:rPr>
                <w:rFonts w:ascii="Arial" w:hAnsi="Arial" w:cs="Arial"/>
                <w:noProof/>
                <w:webHidden/>
                <w:sz w:val="28"/>
                <w:szCs w:val="28"/>
              </w:rPr>
              <w:t>6</w:t>
            </w:r>
            <w:r w:rsidRPr="006971AE">
              <w:rPr>
                <w:rFonts w:ascii="Arial" w:hAnsi="Arial" w:cs="Arial"/>
                <w:noProof/>
                <w:webHidden/>
                <w:sz w:val="28"/>
                <w:szCs w:val="28"/>
              </w:rPr>
              <w:fldChar w:fldCharType="end"/>
            </w:r>
          </w:hyperlink>
        </w:p>
        <w:p w14:paraId="293E170C" w14:textId="77777777" w:rsidR="00F77A51" w:rsidRPr="006971AE" w:rsidRDefault="00F77A51" w:rsidP="006971AE">
          <w:pPr>
            <w:pStyle w:val="TOC1"/>
            <w:tabs>
              <w:tab w:val="right" w:leader="dot" w:pos="9062"/>
            </w:tabs>
            <w:spacing w:line="360" w:lineRule="auto"/>
            <w:jc w:val="both"/>
            <w:rPr>
              <w:rFonts w:ascii="Arial" w:eastAsiaTheme="minorEastAsia" w:hAnsi="Arial" w:cs="Arial"/>
              <w:noProof/>
              <w:sz w:val="28"/>
              <w:szCs w:val="28"/>
              <w:lang w:val="en-GB" w:eastAsia="en-GB"/>
            </w:rPr>
          </w:pPr>
          <w:hyperlink w:anchor="_Toc70846856" w:history="1">
            <w:r w:rsidRPr="006971AE">
              <w:rPr>
                <w:rStyle w:val="Hyperlink"/>
                <w:rFonts w:ascii="Arial" w:hAnsi="Arial" w:cs="Arial"/>
                <w:noProof/>
                <w:sz w:val="28"/>
                <w:szCs w:val="28"/>
                <w:lang w:val="en-US"/>
              </w:rPr>
              <w:t>Sustain competitive advantages</w:t>
            </w:r>
            <w:r w:rsidRPr="006971AE">
              <w:rPr>
                <w:rFonts w:ascii="Arial" w:hAnsi="Arial" w:cs="Arial"/>
                <w:noProof/>
                <w:webHidden/>
                <w:sz w:val="28"/>
                <w:szCs w:val="28"/>
              </w:rPr>
              <w:tab/>
            </w:r>
            <w:r w:rsidRPr="006971AE">
              <w:rPr>
                <w:rFonts w:ascii="Arial" w:hAnsi="Arial" w:cs="Arial"/>
                <w:noProof/>
                <w:webHidden/>
                <w:sz w:val="28"/>
                <w:szCs w:val="28"/>
              </w:rPr>
              <w:fldChar w:fldCharType="begin"/>
            </w:r>
            <w:r w:rsidRPr="006971AE">
              <w:rPr>
                <w:rFonts w:ascii="Arial" w:hAnsi="Arial" w:cs="Arial"/>
                <w:noProof/>
                <w:webHidden/>
                <w:sz w:val="28"/>
                <w:szCs w:val="28"/>
              </w:rPr>
              <w:instrText xml:space="preserve"> PAGEREF _Toc70846856 \h </w:instrText>
            </w:r>
            <w:r w:rsidRPr="006971AE">
              <w:rPr>
                <w:rFonts w:ascii="Arial" w:hAnsi="Arial" w:cs="Arial"/>
                <w:noProof/>
                <w:webHidden/>
                <w:sz w:val="28"/>
                <w:szCs w:val="28"/>
              </w:rPr>
            </w:r>
            <w:r w:rsidRPr="006971AE">
              <w:rPr>
                <w:rFonts w:ascii="Arial" w:hAnsi="Arial" w:cs="Arial"/>
                <w:noProof/>
                <w:webHidden/>
                <w:sz w:val="28"/>
                <w:szCs w:val="28"/>
              </w:rPr>
              <w:fldChar w:fldCharType="separate"/>
            </w:r>
            <w:r w:rsidRPr="006971AE">
              <w:rPr>
                <w:rFonts w:ascii="Arial" w:hAnsi="Arial" w:cs="Arial"/>
                <w:noProof/>
                <w:webHidden/>
                <w:sz w:val="28"/>
                <w:szCs w:val="28"/>
              </w:rPr>
              <w:t>7</w:t>
            </w:r>
            <w:r w:rsidRPr="006971AE">
              <w:rPr>
                <w:rFonts w:ascii="Arial" w:hAnsi="Arial" w:cs="Arial"/>
                <w:noProof/>
                <w:webHidden/>
                <w:sz w:val="28"/>
                <w:szCs w:val="28"/>
              </w:rPr>
              <w:fldChar w:fldCharType="end"/>
            </w:r>
          </w:hyperlink>
        </w:p>
        <w:p w14:paraId="4E06F25D" w14:textId="77777777" w:rsidR="00F77A51" w:rsidRPr="006971AE" w:rsidRDefault="00F77A51" w:rsidP="006971AE">
          <w:pPr>
            <w:pStyle w:val="TOC2"/>
            <w:tabs>
              <w:tab w:val="right" w:leader="dot" w:pos="9062"/>
            </w:tabs>
            <w:spacing w:line="360" w:lineRule="auto"/>
            <w:jc w:val="both"/>
            <w:rPr>
              <w:rFonts w:ascii="Arial" w:eastAsiaTheme="minorEastAsia" w:hAnsi="Arial" w:cs="Arial"/>
              <w:noProof/>
              <w:sz w:val="28"/>
              <w:szCs w:val="28"/>
              <w:lang w:val="en-GB" w:eastAsia="en-GB"/>
            </w:rPr>
          </w:pPr>
          <w:hyperlink w:anchor="_Toc70846857" w:history="1">
            <w:r w:rsidRPr="006971AE">
              <w:rPr>
                <w:rStyle w:val="Hyperlink"/>
                <w:rFonts w:ascii="Arial" w:hAnsi="Arial" w:cs="Arial"/>
                <w:noProof/>
                <w:sz w:val="28"/>
                <w:szCs w:val="28"/>
              </w:rPr>
              <w:t>Porter’s Three Generic Strategies</w:t>
            </w:r>
            <w:r w:rsidRPr="006971AE">
              <w:rPr>
                <w:rFonts w:ascii="Arial" w:hAnsi="Arial" w:cs="Arial"/>
                <w:noProof/>
                <w:webHidden/>
                <w:sz w:val="28"/>
                <w:szCs w:val="28"/>
              </w:rPr>
              <w:tab/>
            </w:r>
            <w:r w:rsidRPr="006971AE">
              <w:rPr>
                <w:rFonts w:ascii="Arial" w:hAnsi="Arial" w:cs="Arial"/>
                <w:noProof/>
                <w:webHidden/>
                <w:sz w:val="28"/>
                <w:szCs w:val="28"/>
              </w:rPr>
              <w:fldChar w:fldCharType="begin"/>
            </w:r>
            <w:r w:rsidRPr="006971AE">
              <w:rPr>
                <w:rFonts w:ascii="Arial" w:hAnsi="Arial" w:cs="Arial"/>
                <w:noProof/>
                <w:webHidden/>
                <w:sz w:val="28"/>
                <w:szCs w:val="28"/>
              </w:rPr>
              <w:instrText xml:space="preserve"> PAGEREF _Toc70846857 \h </w:instrText>
            </w:r>
            <w:r w:rsidRPr="006971AE">
              <w:rPr>
                <w:rFonts w:ascii="Arial" w:hAnsi="Arial" w:cs="Arial"/>
                <w:noProof/>
                <w:webHidden/>
                <w:sz w:val="28"/>
                <w:szCs w:val="28"/>
              </w:rPr>
            </w:r>
            <w:r w:rsidRPr="006971AE">
              <w:rPr>
                <w:rFonts w:ascii="Arial" w:hAnsi="Arial" w:cs="Arial"/>
                <w:noProof/>
                <w:webHidden/>
                <w:sz w:val="28"/>
                <w:szCs w:val="28"/>
              </w:rPr>
              <w:fldChar w:fldCharType="separate"/>
            </w:r>
            <w:r w:rsidRPr="006971AE">
              <w:rPr>
                <w:rFonts w:ascii="Arial" w:hAnsi="Arial" w:cs="Arial"/>
                <w:noProof/>
                <w:webHidden/>
                <w:sz w:val="28"/>
                <w:szCs w:val="28"/>
              </w:rPr>
              <w:t>8</w:t>
            </w:r>
            <w:r w:rsidRPr="006971AE">
              <w:rPr>
                <w:rFonts w:ascii="Arial" w:hAnsi="Arial" w:cs="Arial"/>
                <w:noProof/>
                <w:webHidden/>
                <w:sz w:val="28"/>
                <w:szCs w:val="28"/>
              </w:rPr>
              <w:fldChar w:fldCharType="end"/>
            </w:r>
          </w:hyperlink>
        </w:p>
        <w:p w14:paraId="7B8CACCD" w14:textId="77777777" w:rsidR="00F77A51" w:rsidRPr="006971AE" w:rsidRDefault="00F77A51" w:rsidP="006971AE">
          <w:pPr>
            <w:pStyle w:val="TOC1"/>
            <w:tabs>
              <w:tab w:val="right" w:leader="dot" w:pos="9062"/>
            </w:tabs>
            <w:spacing w:line="360" w:lineRule="auto"/>
            <w:jc w:val="both"/>
            <w:rPr>
              <w:rFonts w:ascii="Arial" w:eastAsiaTheme="minorEastAsia" w:hAnsi="Arial" w:cs="Arial"/>
              <w:noProof/>
              <w:sz w:val="28"/>
              <w:szCs w:val="28"/>
              <w:lang w:val="en-GB" w:eastAsia="en-GB"/>
            </w:rPr>
          </w:pPr>
          <w:hyperlink w:anchor="_Toc70846858" w:history="1">
            <w:r w:rsidRPr="006971AE">
              <w:rPr>
                <w:rStyle w:val="Hyperlink"/>
                <w:rFonts w:ascii="Arial" w:hAnsi="Arial" w:cs="Arial"/>
                <w:noProof/>
                <w:sz w:val="28"/>
                <w:szCs w:val="28"/>
                <w:lang w:val="en-US"/>
              </w:rPr>
              <w:t>Conclusion</w:t>
            </w:r>
            <w:r w:rsidRPr="006971AE">
              <w:rPr>
                <w:rFonts w:ascii="Arial" w:hAnsi="Arial" w:cs="Arial"/>
                <w:noProof/>
                <w:webHidden/>
                <w:sz w:val="28"/>
                <w:szCs w:val="28"/>
              </w:rPr>
              <w:tab/>
            </w:r>
            <w:r w:rsidRPr="006971AE">
              <w:rPr>
                <w:rFonts w:ascii="Arial" w:hAnsi="Arial" w:cs="Arial"/>
                <w:noProof/>
                <w:webHidden/>
                <w:sz w:val="28"/>
                <w:szCs w:val="28"/>
              </w:rPr>
              <w:fldChar w:fldCharType="begin"/>
            </w:r>
            <w:r w:rsidRPr="006971AE">
              <w:rPr>
                <w:rFonts w:ascii="Arial" w:hAnsi="Arial" w:cs="Arial"/>
                <w:noProof/>
                <w:webHidden/>
                <w:sz w:val="28"/>
                <w:szCs w:val="28"/>
              </w:rPr>
              <w:instrText xml:space="preserve"> PAGEREF _Toc70846858 \h </w:instrText>
            </w:r>
            <w:r w:rsidRPr="006971AE">
              <w:rPr>
                <w:rFonts w:ascii="Arial" w:hAnsi="Arial" w:cs="Arial"/>
                <w:noProof/>
                <w:webHidden/>
                <w:sz w:val="28"/>
                <w:szCs w:val="28"/>
              </w:rPr>
            </w:r>
            <w:r w:rsidRPr="006971AE">
              <w:rPr>
                <w:rFonts w:ascii="Arial" w:hAnsi="Arial" w:cs="Arial"/>
                <w:noProof/>
                <w:webHidden/>
                <w:sz w:val="28"/>
                <w:szCs w:val="28"/>
              </w:rPr>
              <w:fldChar w:fldCharType="separate"/>
            </w:r>
            <w:r w:rsidRPr="006971AE">
              <w:rPr>
                <w:rFonts w:ascii="Arial" w:hAnsi="Arial" w:cs="Arial"/>
                <w:noProof/>
                <w:webHidden/>
                <w:sz w:val="28"/>
                <w:szCs w:val="28"/>
              </w:rPr>
              <w:t>10</w:t>
            </w:r>
            <w:r w:rsidRPr="006971AE">
              <w:rPr>
                <w:rFonts w:ascii="Arial" w:hAnsi="Arial" w:cs="Arial"/>
                <w:noProof/>
                <w:webHidden/>
                <w:sz w:val="28"/>
                <w:szCs w:val="28"/>
              </w:rPr>
              <w:fldChar w:fldCharType="end"/>
            </w:r>
          </w:hyperlink>
        </w:p>
        <w:p w14:paraId="5ECE3E90" w14:textId="77777777" w:rsidR="00F77A51" w:rsidRPr="006971AE" w:rsidRDefault="00F77A51" w:rsidP="006971AE">
          <w:pPr>
            <w:pStyle w:val="TOC1"/>
            <w:tabs>
              <w:tab w:val="right" w:leader="dot" w:pos="9062"/>
            </w:tabs>
            <w:spacing w:line="360" w:lineRule="auto"/>
            <w:jc w:val="both"/>
            <w:rPr>
              <w:rFonts w:ascii="Arial" w:eastAsiaTheme="minorEastAsia" w:hAnsi="Arial" w:cs="Arial"/>
              <w:noProof/>
              <w:sz w:val="28"/>
              <w:szCs w:val="28"/>
              <w:lang w:val="en-GB" w:eastAsia="en-GB"/>
            </w:rPr>
          </w:pPr>
          <w:hyperlink w:anchor="_Toc70846859" w:history="1">
            <w:r w:rsidRPr="006971AE">
              <w:rPr>
                <w:rStyle w:val="Hyperlink"/>
                <w:rFonts w:ascii="Arial" w:hAnsi="Arial" w:cs="Arial"/>
                <w:noProof/>
                <w:sz w:val="28"/>
                <w:szCs w:val="28"/>
                <w:lang w:val="en-US"/>
              </w:rPr>
              <w:t>References</w:t>
            </w:r>
            <w:r w:rsidRPr="006971AE">
              <w:rPr>
                <w:rFonts w:ascii="Arial" w:hAnsi="Arial" w:cs="Arial"/>
                <w:noProof/>
                <w:webHidden/>
                <w:sz w:val="28"/>
                <w:szCs w:val="28"/>
              </w:rPr>
              <w:tab/>
            </w:r>
            <w:r w:rsidRPr="006971AE">
              <w:rPr>
                <w:rFonts w:ascii="Arial" w:hAnsi="Arial" w:cs="Arial"/>
                <w:noProof/>
                <w:webHidden/>
                <w:sz w:val="28"/>
                <w:szCs w:val="28"/>
              </w:rPr>
              <w:fldChar w:fldCharType="begin"/>
            </w:r>
            <w:r w:rsidRPr="006971AE">
              <w:rPr>
                <w:rFonts w:ascii="Arial" w:hAnsi="Arial" w:cs="Arial"/>
                <w:noProof/>
                <w:webHidden/>
                <w:sz w:val="28"/>
                <w:szCs w:val="28"/>
              </w:rPr>
              <w:instrText xml:space="preserve"> PAGEREF _Toc70846859 \h </w:instrText>
            </w:r>
            <w:r w:rsidRPr="006971AE">
              <w:rPr>
                <w:rFonts w:ascii="Arial" w:hAnsi="Arial" w:cs="Arial"/>
                <w:noProof/>
                <w:webHidden/>
                <w:sz w:val="28"/>
                <w:szCs w:val="28"/>
              </w:rPr>
            </w:r>
            <w:r w:rsidRPr="006971AE">
              <w:rPr>
                <w:rFonts w:ascii="Arial" w:hAnsi="Arial" w:cs="Arial"/>
                <w:noProof/>
                <w:webHidden/>
                <w:sz w:val="28"/>
                <w:szCs w:val="28"/>
              </w:rPr>
              <w:fldChar w:fldCharType="separate"/>
            </w:r>
            <w:r w:rsidRPr="006971AE">
              <w:rPr>
                <w:rFonts w:ascii="Arial" w:hAnsi="Arial" w:cs="Arial"/>
                <w:noProof/>
                <w:webHidden/>
                <w:sz w:val="28"/>
                <w:szCs w:val="28"/>
              </w:rPr>
              <w:t>11</w:t>
            </w:r>
            <w:r w:rsidRPr="006971AE">
              <w:rPr>
                <w:rFonts w:ascii="Arial" w:hAnsi="Arial" w:cs="Arial"/>
                <w:noProof/>
                <w:webHidden/>
                <w:sz w:val="28"/>
                <w:szCs w:val="28"/>
              </w:rPr>
              <w:fldChar w:fldCharType="end"/>
            </w:r>
          </w:hyperlink>
        </w:p>
        <w:p w14:paraId="57724BC2" w14:textId="0DB72402" w:rsidR="00D96EEB" w:rsidRDefault="00D96EEB" w:rsidP="006971AE">
          <w:pPr>
            <w:spacing w:line="360" w:lineRule="auto"/>
            <w:jc w:val="both"/>
          </w:pPr>
          <w:r w:rsidRPr="006971AE">
            <w:rPr>
              <w:rFonts w:ascii="Arial" w:hAnsi="Arial" w:cs="Arial"/>
              <w:b/>
              <w:bCs/>
              <w:noProof/>
              <w:sz w:val="28"/>
              <w:szCs w:val="28"/>
            </w:rPr>
            <w:fldChar w:fldCharType="end"/>
          </w:r>
        </w:p>
      </w:sdtContent>
    </w:sdt>
    <w:p w14:paraId="0FD44415" w14:textId="77777777" w:rsidR="00743C97" w:rsidRDefault="00743C97"/>
    <w:p w14:paraId="5D448FA7" w14:textId="77777777" w:rsidR="00743C97" w:rsidRDefault="00743C97"/>
    <w:p w14:paraId="2A47D216" w14:textId="77777777" w:rsidR="00743C97" w:rsidRDefault="00743C97"/>
    <w:p w14:paraId="2053565C" w14:textId="77777777" w:rsidR="00743C97" w:rsidRDefault="00743C97"/>
    <w:p w14:paraId="3824BC06" w14:textId="77777777" w:rsidR="00743C97" w:rsidRDefault="00743C97"/>
    <w:p w14:paraId="22EF6372" w14:textId="77777777" w:rsidR="00D96EEB" w:rsidRDefault="00D96EEB" w:rsidP="00D102B4">
      <w:pPr>
        <w:pStyle w:val="Heading1"/>
        <w:rPr>
          <w:rFonts w:ascii="Arial" w:hAnsi="Arial" w:cs="Arial"/>
          <w:color w:val="auto"/>
          <w:lang w:val="en-US"/>
        </w:rPr>
        <w:sectPr w:rsidR="00D96EEB">
          <w:footerReference w:type="default" r:id="rId8"/>
          <w:pgSz w:w="11906" w:h="16838"/>
          <w:pgMar w:top="1417" w:right="1417" w:bottom="1417" w:left="1417" w:header="708" w:footer="708" w:gutter="0"/>
          <w:cols w:space="708"/>
          <w:docGrid w:linePitch="360"/>
        </w:sectPr>
      </w:pPr>
    </w:p>
    <w:p w14:paraId="744DF949" w14:textId="07820B12" w:rsidR="00743C97" w:rsidRDefault="00743C97" w:rsidP="00D102B4">
      <w:pPr>
        <w:pStyle w:val="Heading1"/>
        <w:rPr>
          <w:rFonts w:ascii="Arial" w:hAnsi="Arial" w:cs="Arial"/>
          <w:color w:val="auto"/>
          <w:lang w:val="en-US"/>
        </w:rPr>
      </w:pPr>
      <w:bookmarkStart w:id="0" w:name="_Toc70846850"/>
      <w:r w:rsidRPr="00D102B4">
        <w:rPr>
          <w:rFonts w:ascii="Arial" w:hAnsi="Arial" w:cs="Arial"/>
          <w:color w:val="auto"/>
          <w:lang w:val="en-US"/>
        </w:rPr>
        <w:lastRenderedPageBreak/>
        <w:t>Introduction</w:t>
      </w:r>
      <w:bookmarkEnd w:id="0"/>
    </w:p>
    <w:p w14:paraId="6E614DD1" w14:textId="4999D6C0" w:rsidR="00C97E89" w:rsidRDefault="00AA224B" w:rsidP="003D7811">
      <w:pPr>
        <w:spacing w:line="360" w:lineRule="auto"/>
        <w:jc w:val="both"/>
        <w:rPr>
          <w:rFonts w:ascii="Arial" w:hAnsi="Arial" w:cs="Arial"/>
          <w:sz w:val="24"/>
          <w:szCs w:val="24"/>
          <w:lang w:val="en-US"/>
        </w:rPr>
      </w:pPr>
      <w:r w:rsidRPr="00AA224B">
        <w:rPr>
          <w:rFonts w:ascii="Arial" w:hAnsi="Arial" w:cs="Arial"/>
          <w:sz w:val="24"/>
          <w:szCs w:val="24"/>
          <w:lang w:val="en-US"/>
        </w:rPr>
        <w:t>The newly discovered Coronavirus disease (COVID19) has had a major impact on both social and economic markets. Consumer appetite has been suppressed by quarantine laws, the closure of department stores, sickness, and pay cuts. Aside from the health risks posed by the epidemic, the economic burden on the economies has had an impact on the industries and livelihoods of both employers and workers. Closure of a factory and a supermarket</w:t>
      </w:r>
      <w:r w:rsidR="00C97E89" w:rsidRPr="003D7811">
        <w:rPr>
          <w:rFonts w:ascii="Arial" w:hAnsi="Arial" w:cs="Arial"/>
          <w:sz w:val="24"/>
          <w:szCs w:val="24"/>
          <w:lang w:val="en-US"/>
        </w:rPr>
        <w:t>. Factory and store closures around the world have undermined the profitability of businesses.</w:t>
      </w:r>
      <w:r w:rsidRPr="00AA224B">
        <w:t xml:space="preserve"> </w:t>
      </w:r>
      <w:r w:rsidRPr="00AA224B">
        <w:rPr>
          <w:rFonts w:ascii="Arial" w:hAnsi="Arial" w:cs="Arial"/>
          <w:sz w:val="24"/>
          <w:szCs w:val="24"/>
          <w:lang w:val="en-US"/>
        </w:rPr>
        <w:t>Basic food retailers are facing increased business opportunities to service consumers at home. Non-essential products, such as clothes and footwear, are seeing significant sales declines.</w:t>
      </w:r>
    </w:p>
    <w:p w14:paraId="4A30E874" w14:textId="21C4B60A" w:rsidR="00B76C34" w:rsidRPr="00D96EEB" w:rsidRDefault="00F80128" w:rsidP="00D96EEB">
      <w:pPr>
        <w:spacing w:line="360" w:lineRule="auto"/>
        <w:jc w:val="both"/>
        <w:rPr>
          <w:rFonts w:ascii="Arial" w:hAnsi="Arial" w:cs="Arial"/>
          <w:sz w:val="24"/>
          <w:szCs w:val="24"/>
          <w:lang w:val="en-US"/>
        </w:rPr>
      </w:pPr>
      <w:r w:rsidRPr="00F80128">
        <w:rPr>
          <w:rFonts w:ascii="Arial" w:hAnsi="Arial" w:cs="Arial"/>
          <w:sz w:val="24"/>
          <w:szCs w:val="24"/>
          <w:lang w:val="en-US"/>
        </w:rPr>
        <w:t xml:space="preserve">The aim of this </w:t>
      </w:r>
      <w:r w:rsidR="00D96EEB" w:rsidRPr="00F80128">
        <w:rPr>
          <w:rFonts w:ascii="Arial" w:hAnsi="Arial" w:cs="Arial"/>
          <w:sz w:val="24"/>
          <w:szCs w:val="24"/>
          <w:lang w:val="en-US"/>
        </w:rPr>
        <w:t>study</w:t>
      </w:r>
      <w:r w:rsidRPr="00F80128">
        <w:rPr>
          <w:rFonts w:ascii="Arial" w:hAnsi="Arial" w:cs="Arial"/>
          <w:sz w:val="24"/>
          <w:szCs w:val="24"/>
          <w:lang w:val="en-US"/>
        </w:rPr>
        <w:t xml:space="preserve"> is to examine the pandemic's effect and clarify the main factors that have influenced the economic clim</w:t>
      </w:r>
      <w:r w:rsidR="00D96EEB">
        <w:rPr>
          <w:rFonts w:ascii="Arial" w:hAnsi="Arial" w:cs="Arial"/>
          <w:sz w:val="24"/>
          <w:szCs w:val="24"/>
          <w:lang w:val="en-US"/>
        </w:rPr>
        <w:t>ate of the fashion industry.</w:t>
      </w:r>
      <w:r w:rsidRPr="00F80128">
        <w:rPr>
          <w:rFonts w:ascii="Arial" w:hAnsi="Arial" w:cs="Arial"/>
          <w:sz w:val="24"/>
          <w:szCs w:val="24"/>
          <w:lang w:val="en-US"/>
        </w:rPr>
        <w:t xml:space="preserve"> In view of the COVID19 pandemic, the possibilities and threats that these forces have brought to the fashion industry's main players, as well as illustrate business potential to respond faster than others</w:t>
      </w:r>
      <w:r>
        <w:rPr>
          <w:rFonts w:ascii="Arial" w:hAnsi="Arial" w:cs="Arial"/>
          <w:sz w:val="24"/>
          <w:szCs w:val="24"/>
          <w:lang w:val="en-US"/>
        </w:rPr>
        <w:t xml:space="preserve"> to the changing environment. For that purpose it will be conduct industry life cycle, Porter’s five forces and PESTLE an</w:t>
      </w:r>
      <w:r w:rsidR="00D96EEB">
        <w:rPr>
          <w:rFonts w:ascii="Arial" w:hAnsi="Arial" w:cs="Arial"/>
          <w:sz w:val="24"/>
          <w:szCs w:val="24"/>
          <w:lang w:val="en-US"/>
        </w:rPr>
        <w:t>alysis. It will be explained Cov</w:t>
      </w:r>
      <w:r>
        <w:rPr>
          <w:rFonts w:ascii="Arial" w:hAnsi="Arial" w:cs="Arial"/>
          <w:sz w:val="24"/>
          <w:szCs w:val="24"/>
          <w:lang w:val="en-US"/>
        </w:rPr>
        <w:t xml:space="preserve">id -19 impact to the global fashion industry. </w:t>
      </w:r>
      <w:r w:rsidR="009B5C66">
        <w:rPr>
          <w:rFonts w:ascii="Arial" w:hAnsi="Arial" w:cs="Arial"/>
          <w:sz w:val="24"/>
          <w:szCs w:val="24"/>
          <w:lang w:val="en-US"/>
        </w:rPr>
        <w:t xml:space="preserve">It will be provided </w:t>
      </w:r>
      <w:r w:rsidR="009C4638">
        <w:rPr>
          <w:rFonts w:ascii="Arial" w:hAnsi="Arial" w:cs="Arial"/>
          <w:sz w:val="24"/>
          <w:szCs w:val="24"/>
          <w:lang w:val="en-US"/>
        </w:rPr>
        <w:t>sustains</w:t>
      </w:r>
      <w:r w:rsidR="009B5C66">
        <w:rPr>
          <w:rFonts w:ascii="Arial" w:hAnsi="Arial" w:cs="Arial"/>
          <w:sz w:val="24"/>
          <w:szCs w:val="24"/>
          <w:lang w:val="en-US"/>
        </w:rPr>
        <w:t xml:space="preserve"> competitive advantage. For that purpose it will be used Porter’s Three Generic </w:t>
      </w:r>
      <w:r w:rsidR="009C4638">
        <w:rPr>
          <w:rFonts w:ascii="Arial" w:hAnsi="Arial" w:cs="Arial"/>
          <w:sz w:val="24"/>
          <w:szCs w:val="24"/>
          <w:lang w:val="en-US"/>
        </w:rPr>
        <w:t>Strategies. This</w:t>
      </w:r>
      <w:r w:rsidR="00D96EEB">
        <w:rPr>
          <w:rFonts w:ascii="Arial" w:hAnsi="Arial" w:cs="Arial"/>
          <w:sz w:val="24"/>
          <w:szCs w:val="24"/>
          <w:lang w:val="en-US"/>
        </w:rPr>
        <w:t xml:space="preserve"> study it will finished with a conclusion.</w:t>
      </w:r>
    </w:p>
    <w:p w14:paraId="55FA6154" w14:textId="77777777" w:rsidR="00620478" w:rsidRPr="00620478" w:rsidRDefault="00620478" w:rsidP="00620478">
      <w:pPr>
        <w:rPr>
          <w:lang w:val="en-US"/>
        </w:rPr>
      </w:pPr>
    </w:p>
    <w:p w14:paraId="05E38E0E" w14:textId="28A53EF2" w:rsidR="00B76C34" w:rsidRDefault="00AA224B" w:rsidP="00B76C34">
      <w:pPr>
        <w:pStyle w:val="Heading1"/>
        <w:rPr>
          <w:rFonts w:ascii="Arial" w:hAnsi="Arial" w:cs="Arial"/>
          <w:color w:val="auto"/>
          <w:lang w:val="en-US"/>
        </w:rPr>
      </w:pPr>
      <w:bookmarkStart w:id="1" w:name="_Toc70846851"/>
      <w:r w:rsidRPr="00AA224B">
        <w:rPr>
          <w:rFonts w:ascii="Arial" w:hAnsi="Arial" w:cs="Arial"/>
          <w:color w:val="auto"/>
          <w:lang w:val="en-US"/>
        </w:rPr>
        <w:t xml:space="preserve">Global </w:t>
      </w:r>
      <w:r w:rsidR="00B76C34" w:rsidRPr="00B76C34">
        <w:rPr>
          <w:rFonts w:ascii="Arial" w:hAnsi="Arial" w:cs="Arial"/>
          <w:color w:val="auto"/>
          <w:lang w:val="en-US"/>
        </w:rPr>
        <w:t>Fashion industry analysis</w:t>
      </w:r>
      <w:bookmarkEnd w:id="1"/>
    </w:p>
    <w:p w14:paraId="347E9226" w14:textId="16BEA4B8" w:rsidR="00B76C34" w:rsidRPr="00AA224B" w:rsidRDefault="00581696" w:rsidP="00AA224B">
      <w:pPr>
        <w:spacing w:line="360" w:lineRule="auto"/>
        <w:jc w:val="both"/>
        <w:rPr>
          <w:rFonts w:ascii="Arial" w:hAnsi="Arial" w:cs="Arial"/>
          <w:sz w:val="24"/>
          <w:szCs w:val="24"/>
          <w:lang w:val="en-US"/>
        </w:rPr>
      </w:pPr>
      <w:r w:rsidRPr="008D2965">
        <w:rPr>
          <w:rFonts w:ascii="Arial" w:hAnsi="Arial" w:cs="Arial"/>
          <w:sz w:val="24"/>
          <w:szCs w:val="24"/>
          <w:lang w:val="en-US"/>
        </w:rPr>
        <w:t>The concept of a global fashion industry is a new invention, as apparel is often produced in one country, made in another, and marketed globally</w:t>
      </w:r>
      <w:r>
        <w:rPr>
          <w:rFonts w:ascii="Arial" w:hAnsi="Arial" w:cs="Arial"/>
          <w:sz w:val="24"/>
          <w:szCs w:val="24"/>
          <w:lang w:val="en-US"/>
        </w:rPr>
        <w:t xml:space="preserve">. </w:t>
      </w:r>
      <w:r w:rsidR="00AA224B" w:rsidRPr="00B76C34">
        <w:rPr>
          <w:rFonts w:ascii="Arial" w:hAnsi="Arial" w:cs="Arial"/>
          <w:sz w:val="24"/>
          <w:szCs w:val="24"/>
          <w:lang w:val="en-US"/>
        </w:rPr>
        <w:t>The global fashion industry is reliant on ever-changing trends that hold shoppers interested in wearing the new. This ensures that products have a limited shelf time, necessitating strict manufacturing and shipping timelines for suppliers, designers, and retailers. China is claiming a majority stake by selling high-quality products at low prices. The industry is no longer exclusively reliant on retail stores for revenue, thanks to an uptick in retail sales opportunities from e-commerce, which encourages shoppers to browse and order online. Marketing and marketing are becoming more prevalent as social media including the use of mobile sensors and mobile phone apps increase</w:t>
      </w:r>
      <w:sdt>
        <w:sdtPr>
          <w:rPr>
            <w:rFonts w:ascii="Arial" w:hAnsi="Arial" w:cs="Arial"/>
            <w:sz w:val="24"/>
            <w:szCs w:val="24"/>
            <w:lang w:val="en-US"/>
          </w:rPr>
          <w:id w:val="1266270930"/>
          <w:citation/>
        </w:sdtPr>
        <w:sdtContent>
          <w:r w:rsidR="00AA224B">
            <w:rPr>
              <w:rFonts w:ascii="Arial" w:hAnsi="Arial" w:cs="Arial"/>
              <w:sz w:val="24"/>
              <w:szCs w:val="24"/>
              <w:lang w:val="en-US"/>
            </w:rPr>
            <w:fldChar w:fldCharType="begin"/>
          </w:r>
          <w:r w:rsidR="00AA224B">
            <w:rPr>
              <w:rFonts w:ascii="Arial" w:hAnsi="Arial" w:cs="Arial"/>
              <w:sz w:val="24"/>
              <w:szCs w:val="24"/>
              <w:lang w:val="en-GB"/>
            </w:rPr>
            <w:instrText xml:space="preserve"> CITATION Mas07 \l 2057 </w:instrText>
          </w:r>
          <w:r w:rsidR="00AA224B">
            <w:rPr>
              <w:rFonts w:ascii="Arial" w:hAnsi="Arial" w:cs="Arial"/>
              <w:sz w:val="24"/>
              <w:szCs w:val="24"/>
              <w:lang w:val="en-US"/>
            </w:rPr>
            <w:fldChar w:fldCharType="separate"/>
          </w:r>
          <w:r w:rsidR="00AA224B">
            <w:rPr>
              <w:rFonts w:ascii="Arial" w:hAnsi="Arial" w:cs="Arial"/>
              <w:noProof/>
              <w:sz w:val="24"/>
              <w:szCs w:val="24"/>
              <w:lang w:val="en-GB"/>
            </w:rPr>
            <w:t xml:space="preserve"> </w:t>
          </w:r>
          <w:r w:rsidR="00AA224B" w:rsidRPr="00AA224B">
            <w:rPr>
              <w:rFonts w:ascii="Arial" w:hAnsi="Arial" w:cs="Arial"/>
              <w:noProof/>
              <w:sz w:val="24"/>
              <w:szCs w:val="24"/>
              <w:lang w:val="en-GB"/>
            </w:rPr>
            <w:t>(Masson, et al., 2007)</w:t>
          </w:r>
          <w:r w:rsidR="00AA224B">
            <w:rPr>
              <w:rFonts w:ascii="Arial" w:hAnsi="Arial" w:cs="Arial"/>
              <w:sz w:val="24"/>
              <w:szCs w:val="24"/>
              <w:lang w:val="en-US"/>
            </w:rPr>
            <w:fldChar w:fldCharType="end"/>
          </w:r>
        </w:sdtContent>
      </w:sdt>
      <w:r w:rsidR="00AA224B" w:rsidRPr="00B76C34">
        <w:rPr>
          <w:rFonts w:ascii="Arial" w:hAnsi="Arial" w:cs="Arial"/>
          <w:sz w:val="24"/>
          <w:szCs w:val="24"/>
          <w:lang w:val="en-US"/>
        </w:rPr>
        <w:t>.</w:t>
      </w:r>
    </w:p>
    <w:p w14:paraId="78AB5FDF" w14:textId="6189DAF5" w:rsidR="00A52F43" w:rsidRDefault="00A52F43" w:rsidP="00B76C34">
      <w:pPr>
        <w:pStyle w:val="Heading2"/>
        <w:rPr>
          <w:rFonts w:ascii="Arial" w:hAnsi="Arial" w:cs="Arial"/>
          <w:color w:val="auto"/>
          <w:lang w:val="en-US"/>
        </w:rPr>
      </w:pPr>
      <w:bookmarkStart w:id="2" w:name="_Toc70846852"/>
      <w:r>
        <w:rPr>
          <w:rFonts w:ascii="Arial" w:hAnsi="Arial" w:cs="Arial"/>
          <w:color w:val="auto"/>
          <w:lang w:val="en-US"/>
        </w:rPr>
        <w:lastRenderedPageBreak/>
        <w:t>Industry life cycle</w:t>
      </w:r>
      <w:bookmarkEnd w:id="2"/>
    </w:p>
    <w:p w14:paraId="1D4C888A" w14:textId="3EF581F0" w:rsidR="000754F3" w:rsidRDefault="000754F3" w:rsidP="000754F3">
      <w:pPr>
        <w:spacing w:line="360" w:lineRule="auto"/>
        <w:jc w:val="both"/>
        <w:rPr>
          <w:rFonts w:ascii="Arial" w:hAnsi="Arial" w:cs="Arial"/>
          <w:sz w:val="24"/>
          <w:szCs w:val="24"/>
          <w:lang w:val="en-US"/>
        </w:rPr>
      </w:pPr>
      <w:r w:rsidRPr="000754F3">
        <w:rPr>
          <w:rFonts w:ascii="Arial" w:hAnsi="Arial" w:cs="Arial"/>
          <w:sz w:val="24"/>
          <w:szCs w:val="24"/>
          <w:lang w:val="en-US"/>
        </w:rPr>
        <w:t>The fashion industry has come under growing scrutiny as a major contributor to global environmental and social issues. A life-cycle appraisal is a common method for investigating the environmental effects of a commodity at all phases of its life. However, in most cases, life-cycle appraisal does not take into account social problems.</w:t>
      </w:r>
    </w:p>
    <w:p w14:paraId="6B869A51" w14:textId="06F9FA4E" w:rsidR="000754F3" w:rsidRDefault="000754F3" w:rsidP="000754F3">
      <w:pPr>
        <w:spacing w:line="360" w:lineRule="auto"/>
        <w:jc w:val="both"/>
        <w:rPr>
          <w:rFonts w:ascii="Arial" w:hAnsi="Arial" w:cs="Arial"/>
          <w:sz w:val="24"/>
          <w:szCs w:val="24"/>
          <w:lang w:val="en-US"/>
        </w:rPr>
      </w:pPr>
      <w:r w:rsidRPr="000754F3">
        <w:rPr>
          <w:rFonts w:ascii="Arial" w:hAnsi="Arial" w:cs="Arial"/>
          <w:sz w:val="24"/>
          <w:szCs w:val="24"/>
          <w:lang w:val="en-US"/>
        </w:rPr>
        <w:t>Apparel has a long and convoluted life-cycle (i.e. the supply chain and 'downstream' systems since manufacturing), with many dynamic social and environmental problems. The life-cycle assessment (LCA) is a method for evaluating the environmental effects of a product or operation. The environmental effects of clothing manufacture and use over its lifetime include the following:</w:t>
      </w:r>
      <w:r w:rsidRPr="000754F3">
        <w:t xml:space="preserve"> </w:t>
      </w:r>
      <w:r w:rsidRPr="000754F3">
        <w:rPr>
          <w:rFonts w:ascii="Arial" w:hAnsi="Arial" w:cs="Arial"/>
          <w:sz w:val="24"/>
          <w:szCs w:val="24"/>
          <w:lang w:val="en-US"/>
        </w:rPr>
        <w:t>Wastewater pollution, solid waste processing, and substantial resource loss from use of water, minerals, fossil fuels, and oil are all environmental effects associated with the production and use of clothing over its lifetime</w:t>
      </w:r>
      <w:sdt>
        <w:sdtPr>
          <w:rPr>
            <w:rFonts w:ascii="Arial" w:hAnsi="Arial" w:cs="Arial"/>
            <w:sz w:val="24"/>
            <w:szCs w:val="24"/>
            <w:lang w:val="en-US"/>
          </w:rPr>
          <w:id w:val="-984311332"/>
          <w:citation/>
        </w:sdtPr>
        <w:sdtEndPr/>
        <w:sdtContent>
          <w:r w:rsidR="004272EF">
            <w:rPr>
              <w:rFonts w:ascii="Arial" w:hAnsi="Arial" w:cs="Arial"/>
              <w:sz w:val="24"/>
              <w:szCs w:val="24"/>
              <w:lang w:val="en-US"/>
            </w:rPr>
            <w:fldChar w:fldCharType="begin"/>
          </w:r>
          <w:r w:rsidR="004272EF">
            <w:rPr>
              <w:rFonts w:ascii="Arial" w:hAnsi="Arial" w:cs="Arial"/>
              <w:sz w:val="24"/>
              <w:szCs w:val="24"/>
              <w:lang w:val="en-GB"/>
            </w:rPr>
            <w:instrText xml:space="preserve"> CITATION RHi95 \l 2057 </w:instrText>
          </w:r>
          <w:r w:rsidR="004272EF">
            <w:rPr>
              <w:rFonts w:ascii="Arial" w:hAnsi="Arial" w:cs="Arial"/>
              <w:sz w:val="24"/>
              <w:szCs w:val="24"/>
              <w:lang w:val="en-US"/>
            </w:rPr>
            <w:fldChar w:fldCharType="separate"/>
          </w:r>
          <w:r w:rsidR="004272EF">
            <w:rPr>
              <w:rFonts w:ascii="Arial" w:hAnsi="Arial" w:cs="Arial"/>
              <w:noProof/>
              <w:sz w:val="24"/>
              <w:szCs w:val="24"/>
              <w:lang w:val="en-GB"/>
            </w:rPr>
            <w:t xml:space="preserve"> </w:t>
          </w:r>
          <w:r w:rsidR="004272EF" w:rsidRPr="004272EF">
            <w:rPr>
              <w:rFonts w:ascii="Arial" w:hAnsi="Arial" w:cs="Arial"/>
              <w:noProof/>
              <w:sz w:val="24"/>
              <w:szCs w:val="24"/>
              <w:lang w:val="en-GB"/>
            </w:rPr>
            <w:t>(Hillary, 1995)</w:t>
          </w:r>
          <w:r w:rsidR="004272EF">
            <w:rPr>
              <w:rFonts w:ascii="Arial" w:hAnsi="Arial" w:cs="Arial"/>
              <w:sz w:val="24"/>
              <w:szCs w:val="24"/>
              <w:lang w:val="en-US"/>
            </w:rPr>
            <w:fldChar w:fldCharType="end"/>
          </w:r>
        </w:sdtContent>
      </w:sdt>
      <w:r w:rsidRPr="000754F3">
        <w:rPr>
          <w:rFonts w:ascii="Arial" w:hAnsi="Arial" w:cs="Arial"/>
          <w:sz w:val="24"/>
          <w:szCs w:val="24"/>
          <w:lang w:val="en-US"/>
        </w:rPr>
        <w:t>.</w:t>
      </w:r>
    </w:p>
    <w:p w14:paraId="2C758A48" w14:textId="6A5EAB61" w:rsidR="000754F3" w:rsidRDefault="000754F3" w:rsidP="000754F3">
      <w:pPr>
        <w:spacing w:line="360" w:lineRule="auto"/>
        <w:jc w:val="both"/>
        <w:rPr>
          <w:rFonts w:ascii="Arial" w:hAnsi="Arial" w:cs="Arial"/>
          <w:sz w:val="24"/>
          <w:szCs w:val="24"/>
          <w:lang w:val="en-US"/>
        </w:rPr>
      </w:pPr>
      <w:r w:rsidRPr="000754F3">
        <w:rPr>
          <w:rFonts w:ascii="Arial" w:hAnsi="Arial" w:cs="Arial"/>
          <w:sz w:val="24"/>
          <w:szCs w:val="24"/>
          <w:lang w:val="en-US"/>
        </w:rPr>
        <w:t>A company's implementation of CSR strategies can be influenced by a variety of factors, such as the potential offered by 'legal,' 'green,' or 'eco' promotions in response to customer demand. The industry has responded by implementing a variety of principles and tools, including CSR policies. The success of interventions targeted at a specific point, as well as the results over the whole cycle</w:t>
      </w:r>
      <w:r>
        <w:rPr>
          <w:rFonts w:ascii="Arial" w:hAnsi="Arial" w:cs="Arial"/>
          <w:sz w:val="24"/>
          <w:szCs w:val="24"/>
          <w:lang w:val="en-US"/>
        </w:rPr>
        <w:t xml:space="preserve">. </w:t>
      </w:r>
      <w:r w:rsidRPr="000754F3">
        <w:rPr>
          <w:rFonts w:ascii="Arial" w:hAnsi="Arial" w:cs="Arial"/>
          <w:sz w:val="24"/>
          <w:szCs w:val="24"/>
          <w:lang w:val="en-US"/>
        </w:rPr>
        <w:t>The chain has not been well reported. Increased reliability and productivity of supply chain management have since increased the opportunity for cost savings. The effect of policies implemented in the apparel industry has been limited to specific phases of the life-cycle</w:t>
      </w:r>
      <w:sdt>
        <w:sdtPr>
          <w:rPr>
            <w:rFonts w:ascii="Arial" w:hAnsi="Arial" w:cs="Arial"/>
            <w:sz w:val="24"/>
            <w:szCs w:val="24"/>
            <w:lang w:val="en-US"/>
          </w:rPr>
          <w:id w:val="-2000411775"/>
          <w:citation/>
        </w:sdtPr>
        <w:sdtEndPr/>
        <w:sdtContent>
          <w:r w:rsidR="004272EF">
            <w:rPr>
              <w:rFonts w:ascii="Arial" w:hAnsi="Arial" w:cs="Arial"/>
              <w:sz w:val="24"/>
              <w:szCs w:val="24"/>
              <w:lang w:val="en-US"/>
            </w:rPr>
            <w:fldChar w:fldCharType="begin"/>
          </w:r>
          <w:r w:rsidR="004272EF">
            <w:rPr>
              <w:rFonts w:ascii="Arial" w:hAnsi="Arial" w:cs="Arial"/>
              <w:sz w:val="24"/>
              <w:szCs w:val="24"/>
              <w:lang w:val="en-GB"/>
            </w:rPr>
            <w:instrText xml:space="preserve">CITATION Gwi11 \l 2057 </w:instrText>
          </w:r>
          <w:r w:rsidR="004272EF">
            <w:rPr>
              <w:rFonts w:ascii="Arial" w:hAnsi="Arial" w:cs="Arial"/>
              <w:sz w:val="24"/>
              <w:szCs w:val="24"/>
              <w:lang w:val="en-US"/>
            </w:rPr>
            <w:fldChar w:fldCharType="separate"/>
          </w:r>
          <w:r w:rsidR="004272EF">
            <w:rPr>
              <w:rFonts w:ascii="Arial" w:hAnsi="Arial" w:cs="Arial"/>
              <w:noProof/>
              <w:sz w:val="24"/>
              <w:szCs w:val="24"/>
              <w:lang w:val="en-GB"/>
            </w:rPr>
            <w:t xml:space="preserve"> </w:t>
          </w:r>
          <w:r w:rsidR="004272EF" w:rsidRPr="004272EF">
            <w:rPr>
              <w:rFonts w:ascii="Arial" w:hAnsi="Arial" w:cs="Arial"/>
              <w:noProof/>
              <w:sz w:val="24"/>
              <w:szCs w:val="24"/>
              <w:lang w:val="en-GB"/>
            </w:rPr>
            <w:t>(Gwilt &amp; Rissanen, 2011)</w:t>
          </w:r>
          <w:r w:rsidR="004272EF">
            <w:rPr>
              <w:rFonts w:ascii="Arial" w:hAnsi="Arial" w:cs="Arial"/>
              <w:sz w:val="24"/>
              <w:szCs w:val="24"/>
              <w:lang w:val="en-US"/>
            </w:rPr>
            <w:fldChar w:fldCharType="end"/>
          </w:r>
        </w:sdtContent>
      </w:sdt>
      <w:r w:rsidRPr="000754F3">
        <w:rPr>
          <w:rFonts w:ascii="Arial" w:hAnsi="Arial" w:cs="Arial"/>
          <w:sz w:val="24"/>
          <w:szCs w:val="24"/>
          <w:lang w:val="en-US"/>
        </w:rPr>
        <w:t>.</w:t>
      </w:r>
    </w:p>
    <w:p w14:paraId="6AD00EB1" w14:textId="169BC2CE" w:rsidR="004272EF" w:rsidRPr="004272EF" w:rsidRDefault="000754F3" w:rsidP="004272EF">
      <w:pPr>
        <w:spacing w:line="360" w:lineRule="auto"/>
        <w:jc w:val="both"/>
        <w:rPr>
          <w:rFonts w:ascii="Arial" w:hAnsi="Arial" w:cs="Arial"/>
          <w:sz w:val="24"/>
          <w:szCs w:val="24"/>
          <w:lang w:val="en-US"/>
        </w:rPr>
      </w:pPr>
      <w:r w:rsidRPr="000754F3">
        <w:rPr>
          <w:rFonts w:ascii="Arial" w:hAnsi="Arial" w:cs="Arial"/>
          <w:sz w:val="24"/>
          <w:szCs w:val="24"/>
          <w:lang w:val="en-US"/>
        </w:rPr>
        <w:t xml:space="preserve">The use of LCA methodologies is not a common technique in the fashion industry. The use of LCAs in industry is more common in theoretical literature than in </w:t>
      </w:r>
      <w:r w:rsidR="009C4638" w:rsidRPr="000754F3">
        <w:rPr>
          <w:rFonts w:ascii="Arial" w:hAnsi="Arial" w:cs="Arial"/>
          <w:sz w:val="24"/>
          <w:szCs w:val="24"/>
          <w:lang w:val="en-US"/>
        </w:rPr>
        <w:t>practice</w:t>
      </w:r>
      <w:r w:rsidRPr="000754F3">
        <w:rPr>
          <w:rFonts w:ascii="Arial" w:hAnsi="Arial" w:cs="Arial"/>
          <w:sz w:val="24"/>
          <w:szCs w:val="24"/>
          <w:lang w:val="en-US"/>
        </w:rPr>
        <w:t xml:space="preserve">. </w:t>
      </w:r>
      <w:r w:rsidR="00F77A51" w:rsidRPr="00F77A51">
        <w:rPr>
          <w:rFonts w:ascii="Arial" w:hAnsi="Arial" w:cs="Arial"/>
          <w:sz w:val="24"/>
          <w:szCs w:val="24"/>
          <w:lang w:val="en-US"/>
        </w:rPr>
        <w:t xml:space="preserve">LCAs are not always applicable to all items used in the production of clothing. As a result, LCA alone is inadequate for use by garment manufacturers. The fashion industry is confronted with supply chain issues that cover both industrial and natural processes. Because of the importance of speed-to-market manufacturing in this highly competitive industry, calculating the impact of </w:t>
      </w:r>
      <w:r w:rsidR="00F77A51">
        <w:rPr>
          <w:rFonts w:ascii="Arial" w:hAnsi="Arial" w:cs="Arial"/>
          <w:sz w:val="24"/>
          <w:szCs w:val="24"/>
          <w:lang w:val="en-US"/>
        </w:rPr>
        <w:t>LCA on the economy is difficult</w:t>
      </w:r>
      <w:sdt>
        <w:sdtPr>
          <w:rPr>
            <w:rFonts w:ascii="Arial" w:hAnsi="Arial" w:cs="Arial"/>
            <w:sz w:val="24"/>
            <w:szCs w:val="24"/>
            <w:lang w:val="en-US"/>
          </w:rPr>
          <w:id w:val="611099328"/>
          <w:citation/>
        </w:sdtPr>
        <w:sdtEndPr/>
        <w:sdtContent>
          <w:r w:rsidR="004272EF">
            <w:rPr>
              <w:rFonts w:ascii="Arial" w:hAnsi="Arial" w:cs="Arial"/>
              <w:sz w:val="24"/>
              <w:szCs w:val="24"/>
              <w:lang w:val="en-US"/>
            </w:rPr>
            <w:fldChar w:fldCharType="begin"/>
          </w:r>
          <w:r w:rsidR="004272EF">
            <w:rPr>
              <w:rFonts w:ascii="Arial" w:hAnsi="Arial" w:cs="Arial"/>
              <w:sz w:val="24"/>
              <w:szCs w:val="24"/>
              <w:lang w:val="en-GB"/>
            </w:rPr>
            <w:instrText xml:space="preserve"> CITATION HGo11 \l 2057 </w:instrText>
          </w:r>
          <w:r w:rsidR="004272EF">
            <w:rPr>
              <w:rFonts w:ascii="Arial" w:hAnsi="Arial" w:cs="Arial"/>
              <w:sz w:val="24"/>
              <w:szCs w:val="24"/>
              <w:lang w:val="en-US"/>
            </w:rPr>
            <w:fldChar w:fldCharType="separate"/>
          </w:r>
          <w:r w:rsidR="004272EF">
            <w:rPr>
              <w:rFonts w:ascii="Arial" w:hAnsi="Arial" w:cs="Arial"/>
              <w:noProof/>
              <w:sz w:val="24"/>
              <w:szCs w:val="24"/>
              <w:lang w:val="en-GB"/>
            </w:rPr>
            <w:t xml:space="preserve"> </w:t>
          </w:r>
          <w:r w:rsidR="004272EF" w:rsidRPr="004272EF">
            <w:rPr>
              <w:rFonts w:ascii="Arial" w:hAnsi="Arial" w:cs="Arial"/>
              <w:noProof/>
              <w:sz w:val="24"/>
              <w:szCs w:val="24"/>
              <w:lang w:val="en-GB"/>
            </w:rPr>
            <w:t>(Goworek, 2011)</w:t>
          </w:r>
          <w:r w:rsidR="004272EF">
            <w:rPr>
              <w:rFonts w:ascii="Arial" w:hAnsi="Arial" w:cs="Arial"/>
              <w:sz w:val="24"/>
              <w:szCs w:val="24"/>
              <w:lang w:val="en-US"/>
            </w:rPr>
            <w:fldChar w:fldCharType="end"/>
          </w:r>
        </w:sdtContent>
      </w:sdt>
      <w:r w:rsidR="004272EF">
        <w:rPr>
          <w:rFonts w:ascii="Arial" w:hAnsi="Arial" w:cs="Arial"/>
          <w:sz w:val="24"/>
          <w:szCs w:val="24"/>
          <w:lang w:val="en-US"/>
        </w:rPr>
        <w:t>.</w:t>
      </w:r>
    </w:p>
    <w:p w14:paraId="30A5535E" w14:textId="5715C174" w:rsidR="00A52F43" w:rsidRDefault="00A52F43" w:rsidP="00B76C34">
      <w:pPr>
        <w:pStyle w:val="Heading2"/>
        <w:rPr>
          <w:rFonts w:ascii="Arial" w:hAnsi="Arial" w:cs="Arial"/>
          <w:color w:val="auto"/>
          <w:lang w:val="en-US"/>
        </w:rPr>
      </w:pPr>
      <w:bookmarkStart w:id="3" w:name="_Toc70846853"/>
      <w:r>
        <w:rPr>
          <w:rFonts w:ascii="Arial" w:hAnsi="Arial" w:cs="Arial"/>
          <w:color w:val="auto"/>
          <w:lang w:val="en-US"/>
        </w:rPr>
        <w:t>Porter’s five forces</w:t>
      </w:r>
      <w:bookmarkEnd w:id="3"/>
    </w:p>
    <w:p w14:paraId="385F95F8" w14:textId="2B24F05D" w:rsidR="007A183B" w:rsidRPr="00724FAF" w:rsidRDefault="007A183B" w:rsidP="00724FAF">
      <w:pPr>
        <w:spacing w:line="360" w:lineRule="auto"/>
        <w:jc w:val="both"/>
        <w:rPr>
          <w:rFonts w:ascii="Arial" w:hAnsi="Arial" w:cs="Arial"/>
          <w:sz w:val="24"/>
          <w:szCs w:val="24"/>
          <w:lang w:val="en-US"/>
        </w:rPr>
      </w:pPr>
      <w:r w:rsidRPr="00724FAF">
        <w:rPr>
          <w:rFonts w:ascii="Arial" w:hAnsi="Arial" w:cs="Arial"/>
          <w:sz w:val="24"/>
          <w:szCs w:val="24"/>
          <w:lang w:val="en-US"/>
        </w:rPr>
        <w:t xml:space="preserve">Porter's Five Forces analysis is a method for deciding how competitive a certain market is, and therefore how lucrative it can be for a company. This system accomplishes this by relying on five elements known as the "five powers." These five powers are as </w:t>
      </w:r>
      <w:r w:rsidRPr="00724FAF">
        <w:rPr>
          <w:rFonts w:ascii="Arial" w:hAnsi="Arial" w:cs="Arial"/>
          <w:sz w:val="24"/>
          <w:szCs w:val="24"/>
          <w:lang w:val="en-US"/>
        </w:rPr>
        <w:lastRenderedPageBreak/>
        <w:t>follows:</w:t>
      </w:r>
      <w:r w:rsidRPr="00724FAF">
        <w:rPr>
          <w:rFonts w:ascii="Arial" w:hAnsi="Arial" w:cs="Arial"/>
          <w:sz w:val="24"/>
          <w:szCs w:val="24"/>
        </w:rPr>
        <w:t xml:space="preserve"> </w:t>
      </w:r>
      <w:r w:rsidRPr="00724FAF">
        <w:rPr>
          <w:rFonts w:ascii="Arial" w:hAnsi="Arial" w:cs="Arial"/>
          <w:sz w:val="24"/>
          <w:szCs w:val="24"/>
          <w:lang w:val="en-US"/>
        </w:rPr>
        <w:t>buyer strength, retailer power, price competition, danger of new entries/entrants — the threat of replacement faced by new entrants in a business</w:t>
      </w:r>
      <w:sdt>
        <w:sdtPr>
          <w:rPr>
            <w:rFonts w:ascii="Arial" w:hAnsi="Arial" w:cs="Arial"/>
            <w:sz w:val="24"/>
            <w:szCs w:val="24"/>
            <w:lang w:val="en-US"/>
          </w:rPr>
          <w:id w:val="-166563123"/>
          <w:citation/>
        </w:sdtPr>
        <w:sdtContent>
          <w:r w:rsidR="00F77A51">
            <w:rPr>
              <w:rFonts w:ascii="Arial" w:hAnsi="Arial" w:cs="Arial"/>
              <w:sz w:val="24"/>
              <w:szCs w:val="24"/>
              <w:lang w:val="en-US"/>
            </w:rPr>
            <w:fldChar w:fldCharType="begin"/>
          </w:r>
          <w:r w:rsidR="00F77A51">
            <w:rPr>
              <w:rFonts w:ascii="Arial" w:hAnsi="Arial" w:cs="Arial"/>
              <w:sz w:val="24"/>
              <w:szCs w:val="24"/>
              <w:lang w:val="en-GB"/>
            </w:rPr>
            <w:instrText xml:space="preserve"> CITATION MEP80 \l 2057 </w:instrText>
          </w:r>
          <w:r w:rsidR="00F77A51">
            <w:rPr>
              <w:rFonts w:ascii="Arial" w:hAnsi="Arial" w:cs="Arial"/>
              <w:sz w:val="24"/>
              <w:szCs w:val="24"/>
              <w:lang w:val="en-US"/>
            </w:rPr>
            <w:fldChar w:fldCharType="separate"/>
          </w:r>
          <w:r w:rsidR="00F77A51">
            <w:rPr>
              <w:rFonts w:ascii="Arial" w:hAnsi="Arial" w:cs="Arial"/>
              <w:noProof/>
              <w:sz w:val="24"/>
              <w:szCs w:val="24"/>
              <w:lang w:val="en-GB"/>
            </w:rPr>
            <w:t xml:space="preserve"> </w:t>
          </w:r>
          <w:r w:rsidR="00F77A51" w:rsidRPr="00F77A51">
            <w:rPr>
              <w:rFonts w:ascii="Arial" w:hAnsi="Arial" w:cs="Arial"/>
              <w:noProof/>
              <w:sz w:val="24"/>
              <w:szCs w:val="24"/>
              <w:lang w:val="en-GB"/>
            </w:rPr>
            <w:t>(Porter, 1980)</w:t>
          </w:r>
          <w:r w:rsidR="00F77A51">
            <w:rPr>
              <w:rFonts w:ascii="Arial" w:hAnsi="Arial" w:cs="Arial"/>
              <w:sz w:val="24"/>
              <w:szCs w:val="24"/>
              <w:lang w:val="en-US"/>
            </w:rPr>
            <w:fldChar w:fldCharType="end"/>
          </w:r>
        </w:sdtContent>
      </w:sdt>
      <w:r w:rsidRPr="00724FAF">
        <w:rPr>
          <w:rFonts w:ascii="Arial" w:hAnsi="Arial" w:cs="Arial"/>
          <w:sz w:val="24"/>
          <w:szCs w:val="24"/>
          <w:lang w:val="en-US"/>
        </w:rPr>
        <w:t>.</w:t>
      </w:r>
    </w:p>
    <w:p w14:paraId="2CB0A988" w14:textId="44FA6EAC" w:rsidR="007A183B" w:rsidRPr="00724FAF" w:rsidRDefault="007A183B" w:rsidP="00724FAF">
      <w:pPr>
        <w:spacing w:line="360" w:lineRule="auto"/>
        <w:jc w:val="both"/>
        <w:rPr>
          <w:rFonts w:ascii="Arial" w:hAnsi="Arial" w:cs="Arial"/>
          <w:sz w:val="24"/>
          <w:szCs w:val="24"/>
          <w:lang w:val="en-US"/>
        </w:rPr>
      </w:pPr>
      <w:r w:rsidRPr="00724FAF">
        <w:rPr>
          <w:rFonts w:ascii="Arial" w:hAnsi="Arial" w:cs="Arial"/>
          <w:sz w:val="24"/>
          <w:szCs w:val="24"/>
          <w:lang w:val="en-US"/>
        </w:rPr>
        <w:t>Figure.1 Porter’s fife forces</w:t>
      </w:r>
    </w:p>
    <w:p w14:paraId="69B0F6D6" w14:textId="3FCB740E" w:rsidR="007A183B" w:rsidRDefault="007A183B" w:rsidP="00724FAF">
      <w:pPr>
        <w:spacing w:line="360" w:lineRule="auto"/>
        <w:jc w:val="both"/>
        <w:rPr>
          <w:rFonts w:ascii="Arial" w:hAnsi="Arial" w:cs="Arial"/>
          <w:sz w:val="24"/>
          <w:szCs w:val="24"/>
          <w:lang w:val="en-US"/>
        </w:rPr>
      </w:pPr>
      <w:r w:rsidRPr="00724FAF">
        <w:rPr>
          <w:rFonts w:ascii="Arial" w:hAnsi="Arial" w:cs="Arial"/>
          <w:noProof/>
          <w:sz w:val="24"/>
          <w:szCs w:val="24"/>
          <w:lang w:val="en-GB" w:eastAsia="en-GB"/>
        </w:rPr>
        <mc:AlternateContent>
          <mc:Choice Requires="wps">
            <w:drawing>
              <wp:inline distT="0" distB="0" distL="0" distR="0" wp14:anchorId="38F6190F" wp14:editId="651F5C28">
                <wp:extent cx="304800" cy="304800"/>
                <wp:effectExtent l="0" t="0" r="0" b="0"/>
                <wp:docPr id="1" name="Rectangle 1" descr="Porter's Five Forces - Strategy Skills Training From MindTools.com"/>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541E0F4" id="Rectangle 1" o:spid="_x0000_s1026" alt="Porter's Five Forces - Strategy Skills Training From MindTools.com"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" filled="f" stroked="f">
                <o:lock v:ext="edit" aspectratio="t"/>
                <w10:anchorlock/>
              </v:rect>
            </w:pict>
          </mc:Fallback>
        </mc:AlternateContent>
      </w:r>
      <w:r w:rsidR="002640DF">
        <w:rPr>
          <w:rFonts w:ascii="Arial" w:hAnsi="Arial" w:cs="Arial"/>
          <w:noProof/>
          <w:sz w:val="24"/>
          <w:szCs w:val="24"/>
          <w:lang w:val="en-GB" w:eastAsia="en-GB"/>
        </w:rPr>
        <w:drawing>
          <wp:inline distT="0" distB="0" distL="0" distR="0" wp14:anchorId="7B301F9D" wp14:editId="433E816C">
            <wp:extent cx="3333750" cy="21240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350px-Elements_of_Industry_Structure.svg.png"/>
                    <pic:cNvPicPr/>
                  </pic:nvPicPr>
                  <pic:blipFill>
                    <a:blip r:embed="rId9">
                      <a:extLst>
                        <a:ext uri="{28A0092B-C50C-407E-A947-70E740481C1C}">
                          <a14:useLocalDpi xmlns:a14="http://schemas.microsoft.com/office/drawing/2010/main" val="0"/>
                        </a:ext>
                      </a:extLst>
                    </a:blip>
                    <a:stretch>
                      <a:fillRect/>
                    </a:stretch>
                  </pic:blipFill>
                  <pic:spPr>
                    <a:xfrm>
                      <a:off x="0" y="0"/>
                      <a:ext cx="3333750" cy="2124075"/>
                    </a:xfrm>
                    <a:prstGeom prst="rect">
                      <a:avLst/>
                    </a:prstGeom>
                  </pic:spPr>
                </pic:pic>
              </a:graphicData>
            </a:graphic>
          </wp:inline>
        </w:drawing>
      </w:r>
    </w:p>
    <w:p w14:paraId="4FF7ED7E" w14:textId="236C49EC" w:rsidR="002640DF" w:rsidRPr="00724FAF" w:rsidRDefault="002640DF" w:rsidP="00724FAF">
      <w:pPr>
        <w:spacing w:line="360" w:lineRule="auto"/>
        <w:jc w:val="both"/>
        <w:rPr>
          <w:rFonts w:ascii="Arial" w:hAnsi="Arial" w:cs="Arial"/>
          <w:sz w:val="24"/>
          <w:szCs w:val="24"/>
          <w:lang w:val="en-US"/>
        </w:rPr>
      </w:pPr>
      <w:r>
        <w:rPr>
          <w:rFonts w:ascii="Arial" w:hAnsi="Arial" w:cs="Arial"/>
          <w:sz w:val="24"/>
          <w:szCs w:val="24"/>
          <w:lang w:val="en-US"/>
        </w:rPr>
        <w:t>Source: M.E. Porter</w:t>
      </w:r>
      <w:r w:rsidR="009C4638">
        <w:rPr>
          <w:rFonts w:ascii="Arial" w:hAnsi="Arial" w:cs="Arial"/>
          <w:sz w:val="24"/>
          <w:szCs w:val="24"/>
          <w:lang w:val="en-US"/>
        </w:rPr>
        <w:t>, 1979</w:t>
      </w:r>
    </w:p>
    <w:p w14:paraId="5FAC1ABB" w14:textId="688A5DE9" w:rsidR="00724FAF" w:rsidRPr="00724FAF" w:rsidRDefault="00724FAF" w:rsidP="00724FAF">
      <w:pPr>
        <w:spacing w:line="360" w:lineRule="auto"/>
        <w:jc w:val="both"/>
        <w:rPr>
          <w:rFonts w:ascii="Arial" w:hAnsi="Arial" w:cs="Arial"/>
          <w:sz w:val="24"/>
          <w:szCs w:val="24"/>
          <w:lang w:val="en-US"/>
        </w:rPr>
      </w:pPr>
      <w:r w:rsidRPr="00724FAF">
        <w:rPr>
          <w:rFonts w:ascii="Arial" w:hAnsi="Arial" w:cs="Arial"/>
          <w:sz w:val="24"/>
          <w:szCs w:val="24"/>
          <w:lang w:val="en-US"/>
        </w:rPr>
        <w:t>Buyer power</w:t>
      </w:r>
    </w:p>
    <w:p w14:paraId="27697BE9" w14:textId="3F7D56DC" w:rsidR="00724FAF" w:rsidRDefault="00F77A51" w:rsidP="00724FAF">
      <w:pPr>
        <w:spacing w:line="360" w:lineRule="auto"/>
        <w:jc w:val="both"/>
        <w:rPr>
          <w:rFonts w:ascii="Arial" w:hAnsi="Arial" w:cs="Arial"/>
          <w:sz w:val="24"/>
          <w:szCs w:val="24"/>
          <w:lang w:val="en-US"/>
        </w:rPr>
      </w:pPr>
      <w:r w:rsidRPr="00F77A51">
        <w:rPr>
          <w:rFonts w:ascii="Arial" w:hAnsi="Arial" w:cs="Arial"/>
          <w:sz w:val="24"/>
          <w:szCs w:val="24"/>
          <w:lang w:val="en-US"/>
        </w:rPr>
        <w:t>The first major force is the purchasing power of consumers, who may want to cut prices. In the fashion industry, buyer influence is a remarkably strong force. Clothes shoppers have little or no direct negotiating power, but they do have some oth</w:t>
      </w:r>
      <w:r>
        <w:rPr>
          <w:rFonts w:ascii="Arial" w:hAnsi="Arial" w:cs="Arial"/>
          <w:sz w:val="24"/>
          <w:szCs w:val="24"/>
          <w:lang w:val="en-US"/>
        </w:rPr>
        <w:t>er options for clothes shopping</w:t>
      </w:r>
      <w:sdt>
        <w:sdtPr>
          <w:rPr>
            <w:rFonts w:ascii="Arial" w:hAnsi="Arial" w:cs="Arial"/>
            <w:sz w:val="24"/>
            <w:szCs w:val="24"/>
            <w:lang w:val="en-US"/>
          </w:rPr>
          <w:id w:val="-927501046"/>
          <w:citation/>
        </w:sdtPr>
        <w:sdtContent>
          <w:r w:rsidR="002640DF">
            <w:rPr>
              <w:rFonts w:ascii="Arial" w:hAnsi="Arial" w:cs="Arial"/>
              <w:sz w:val="24"/>
              <w:szCs w:val="24"/>
              <w:lang w:val="en-US"/>
            </w:rPr>
            <w:fldChar w:fldCharType="begin"/>
          </w:r>
          <w:r w:rsidR="002640DF">
            <w:rPr>
              <w:rFonts w:ascii="Arial" w:hAnsi="Arial" w:cs="Arial"/>
              <w:sz w:val="24"/>
              <w:szCs w:val="24"/>
              <w:lang w:val="en-GB"/>
            </w:rPr>
            <w:instrText xml:space="preserve"> CITATION Por79 \l 2057 </w:instrText>
          </w:r>
          <w:r w:rsidR="002640DF">
            <w:rPr>
              <w:rFonts w:ascii="Arial" w:hAnsi="Arial" w:cs="Arial"/>
              <w:sz w:val="24"/>
              <w:szCs w:val="24"/>
              <w:lang w:val="en-US"/>
            </w:rPr>
            <w:fldChar w:fldCharType="separate"/>
          </w:r>
          <w:r w:rsidR="002640DF">
            <w:rPr>
              <w:rFonts w:ascii="Arial" w:hAnsi="Arial" w:cs="Arial"/>
              <w:noProof/>
              <w:sz w:val="24"/>
              <w:szCs w:val="24"/>
              <w:lang w:val="en-GB"/>
            </w:rPr>
            <w:t xml:space="preserve"> </w:t>
          </w:r>
          <w:r w:rsidR="002640DF" w:rsidRPr="002640DF">
            <w:rPr>
              <w:rFonts w:ascii="Arial" w:hAnsi="Arial" w:cs="Arial"/>
              <w:noProof/>
              <w:sz w:val="24"/>
              <w:szCs w:val="24"/>
              <w:lang w:val="en-GB"/>
            </w:rPr>
            <w:t>(Porter, 1979)</w:t>
          </w:r>
          <w:r w:rsidR="002640DF">
            <w:rPr>
              <w:rFonts w:ascii="Arial" w:hAnsi="Arial" w:cs="Arial"/>
              <w:sz w:val="24"/>
              <w:szCs w:val="24"/>
              <w:lang w:val="en-US"/>
            </w:rPr>
            <w:fldChar w:fldCharType="end"/>
          </w:r>
        </w:sdtContent>
      </w:sdt>
      <w:r w:rsidR="00724FAF" w:rsidRPr="00724FAF">
        <w:rPr>
          <w:rFonts w:ascii="Arial" w:hAnsi="Arial" w:cs="Arial"/>
          <w:sz w:val="24"/>
          <w:szCs w:val="24"/>
          <w:lang w:val="en-US"/>
        </w:rPr>
        <w:t>.</w:t>
      </w:r>
    </w:p>
    <w:p w14:paraId="44E88CD9" w14:textId="4A395B38" w:rsidR="00724FAF" w:rsidRDefault="009C4638" w:rsidP="00724FAF">
      <w:pPr>
        <w:spacing w:line="360" w:lineRule="auto"/>
        <w:jc w:val="both"/>
        <w:rPr>
          <w:rFonts w:ascii="Arial" w:hAnsi="Arial" w:cs="Arial"/>
          <w:sz w:val="24"/>
          <w:szCs w:val="24"/>
          <w:lang w:val="en-US"/>
        </w:rPr>
      </w:pPr>
      <w:r>
        <w:rPr>
          <w:rFonts w:ascii="Arial" w:hAnsi="Arial" w:cs="Arial"/>
          <w:sz w:val="24"/>
          <w:szCs w:val="24"/>
          <w:lang w:val="en-US"/>
        </w:rPr>
        <w:t>Supplier</w:t>
      </w:r>
      <w:r w:rsidR="00724FAF">
        <w:rPr>
          <w:rFonts w:ascii="Arial" w:hAnsi="Arial" w:cs="Arial"/>
          <w:sz w:val="24"/>
          <w:szCs w:val="24"/>
          <w:lang w:val="en-US"/>
        </w:rPr>
        <w:t xml:space="preserve"> power</w:t>
      </w:r>
    </w:p>
    <w:p w14:paraId="709607CE" w14:textId="77777777" w:rsidR="005310CB" w:rsidRDefault="00F77A51" w:rsidP="00724FAF">
      <w:pPr>
        <w:spacing w:line="360" w:lineRule="auto"/>
        <w:jc w:val="both"/>
        <w:rPr>
          <w:rFonts w:ascii="Arial" w:hAnsi="Arial" w:cs="Arial"/>
          <w:sz w:val="24"/>
          <w:szCs w:val="24"/>
          <w:lang w:val="en-US"/>
        </w:rPr>
      </w:pPr>
      <w:r w:rsidRPr="00F77A51">
        <w:rPr>
          <w:rFonts w:ascii="Arial" w:hAnsi="Arial" w:cs="Arial"/>
          <w:sz w:val="24"/>
          <w:szCs w:val="24"/>
          <w:lang w:val="en-US"/>
        </w:rPr>
        <w:t>In the luxury retail sector, supplier control is a small and insignificant force. The majority of textile companies source their products from third-world countries. Since suppliers are disposable, they have no clout in the fashion industry.</w:t>
      </w:r>
    </w:p>
    <w:p w14:paraId="36924A5F" w14:textId="46B66A0A" w:rsidR="00724FAF" w:rsidRDefault="00724FAF" w:rsidP="00724FAF">
      <w:pPr>
        <w:spacing w:line="360" w:lineRule="auto"/>
        <w:jc w:val="both"/>
        <w:rPr>
          <w:rFonts w:ascii="Arial" w:hAnsi="Arial" w:cs="Arial"/>
          <w:sz w:val="24"/>
          <w:szCs w:val="24"/>
          <w:lang w:val="en-US"/>
        </w:rPr>
      </w:pPr>
      <w:r>
        <w:rPr>
          <w:rFonts w:ascii="Arial" w:hAnsi="Arial" w:cs="Arial"/>
          <w:sz w:val="24"/>
          <w:szCs w:val="24"/>
          <w:lang w:val="en-US"/>
        </w:rPr>
        <w:t xml:space="preserve">Competitive </w:t>
      </w:r>
      <w:r w:rsidR="002640DF">
        <w:rPr>
          <w:rFonts w:ascii="Arial" w:hAnsi="Arial" w:cs="Arial"/>
          <w:sz w:val="24"/>
          <w:szCs w:val="24"/>
          <w:lang w:val="en-US"/>
        </w:rPr>
        <w:t>rivalry</w:t>
      </w:r>
    </w:p>
    <w:p w14:paraId="24E43C7B" w14:textId="53F82C6A" w:rsidR="00724FAF" w:rsidRDefault="005310CB" w:rsidP="00724FAF">
      <w:pPr>
        <w:spacing w:line="360" w:lineRule="auto"/>
        <w:jc w:val="both"/>
        <w:rPr>
          <w:rFonts w:ascii="Arial" w:hAnsi="Arial" w:cs="Arial"/>
          <w:sz w:val="24"/>
          <w:szCs w:val="24"/>
          <w:lang w:val="en-US"/>
        </w:rPr>
      </w:pPr>
      <w:r w:rsidRPr="005310CB">
        <w:rPr>
          <w:rFonts w:ascii="Arial" w:hAnsi="Arial" w:cs="Arial"/>
          <w:sz w:val="24"/>
          <w:szCs w:val="24"/>
          <w:lang w:val="en-US"/>
        </w:rPr>
        <w:t xml:space="preserve">The fashion industry is fascinating. There are many stores that sell very similar products, but there is also the labelling phenomenon. As a result, the apparel industry is becoming more difficult to reach and is quickly </w:t>
      </w:r>
      <w:r w:rsidR="009C4638">
        <w:rPr>
          <w:rFonts w:ascii="Arial" w:hAnsi="Arial" w:cs="Arial"/>
          <w:sz w:val="24"/>
          <w:szCs w:val="24"/>
          <w:lang w:val="en-US"/>
        </w:rPr>
        <w:t>becoming a "competitive market.</w:t>
      </w:r>
    </w:p>
    <w:p w14:paraId="68080EF3" w14:textId="3B87E4F7" w:rsidR="00724FAF" w:rsidRDefault="00724FAF" w:rsidP="00724FAF">
      <w:pPr>
        <w:spacing w:line="360" w:lineRule="auto"/>
        <w:jc w:val="both"/>
        <w:rPr>
          <w:rFonts w:ascii="Arial" w:hAnsi="Arial" w:cs="Arial"/>
          <w:sz w:val="24"/>
          <w:szCs w:val="24"/>
          <w:lang w:val="en-US"/>
        </w:rPr>
      </w:pPr>
      <w:r>
        <w:rPr>
          <w:rFonts w:ascii="Arial" w:hAnsi="Arial" w:cs="Arial"/>
          <w:sz w:val="24"/>
          <w:szCs w:val="24"/>
          <w:lang w:val="en-US"/>
        </w:rPr>
        <w:t xml:space="preserve">Threat of new </w:t>
      </w:r>
      <w:r w:rsidR="002640DF">
        <w:rPr>
          <w:rFonts w:ascii="Arial" w:hAnsi="Arial" w:cs="Arial"/>
          <w:sz w:val="24"/>
          <w:szCs w:val="24"/>
          <w:lang w:val="en-US"/>
        </w:rPr>
        <w:t>entry’s</w:t>
      </w:r>
    </w:p>
    <w:p w14:paraId="78B22E76" w14:textId="325BC4EB" w:rsidR="005310CB" w:rsidRDefault="005310CB" w:rsidP="00724FAF">
      <w:pPr>
        <w:spacing w:line="360" w:lineRule="auto"/>
        <w:jc w:val="both"/>
        <w:rPr>
          <w:rFonts w:ascii="Arial" w:hAnsi="Arial" w:cs="Arial"/>
          <w:sz w:val="24"/>
          <w:szCs w:val="24"/>
          <w:lang w:val="en-US"/>
        </w:rPr>
      </w:pPr>
      <w:r w:rsidRPr="005310CB">
        <w:rPr>
          <w:rFonts w:ascii="Arial" w:hAnsi="Arial" w:cs="Arial"/>
          <w:sz w:val="24"/>
          <w:szCs w:val="24"/>
          <w:lang w:val="en-US"/>
        </w:rPr>
        <w:t xml:space="preserve">The fashion market is now 'high risk, high reward' for future rivals. It's not difficult to get a foot in the door by imitating others, but markets will reject those items. New </w:t>
      </w:r>
      <w:r w:rsidRPr="005310CB">
        <w:rPr>
          <w:rFonts w:ascii="Arial" w:hAnsi="Arial" w:cs="Arial"/>
          <w:sz w:val="24"/>
          <w:szCs w:val="24"/>
          <w:lang w:val="en-US"/>
        </w:rPr>
        <w:lastRenderedPageBreak/>
        <w:t xml:space="preserve">competitors, on the other hand, will come up with creative ways to </w:t>
      </w:r>
      <w:r w:rsidR="009C4638" w:rsidRPr="005310CB">
        <w:rPr>
          <w:rFonts w:ascii="Arial" w:hAnsi="Arial" w:cs="Arial"/>
          <w:sz w:val="24"/>
          <w:szCs w:val="24"/>
          <w:lang w:val="en-US"/>
        </w:rPr>
        <w:t>popularize</w:t>
      </w:r>
      <w:r w:rsidRPr="005310CB">
        <w:rPr>
          <w:rFonts w:ascii="Arial" w:hAnsi="Arial" w:cs="Arial"/>
          <w:sz w:val="24"/>
          <w:szCs w:val="24"/>
          <w:lang w:val="en-US"/>
        </w:rPr>
        <w:t xml:space="preserve"> their own products.</w:t>
      </w:r>
    </w:p>
    <w:p w14:paraId="6CB8480C" w14:textId="66AD4D17" w:rsidR="00724FAF" w:rsidRDefault="00724FAF" w:rsidP="00724FAF">
      <w:pPr>
        <w:spacing w:line="360" w:lineRule="auto"/>
        <w:jc w:val="both"/>
        <w:rPr>
          <w:rFonts w:ascii="Arial" w:hAnsi="Arial" w:cs="Arial"/>
          <w:sz w:val="24"/>
          <w:szCs w:val="24"/>
          <w:lang w:val="en-US"/>
        </w:rPr>
      </w:pPr>
      <w:r>
        <w:rPr>
          <w:rFonts w:ascii="Arial" w:hAnsi="Arial" w:cs="Arial"/>
          <w:sz w:val="24"/>
          <w:szCs w:val="24"/>
          <w:lang w:val="en-US"/>
        </w:rPr>
        <w:t>Threat of substation</w:t>
      </w:r>
    </w:p>
    <w:p w14:paraId="43EDC6B2" w14:textId="243975A3" w:rsidR="00724FAF" w:rsidRPr="00724FAF" w:rsidRDefault="005310CB" w:rsidP="00724FAF">
      <w:pPr>
        <w:spacing w:line="360" w:lineRule="auto"/>
        <w:jc w:val="both"/>
        <w:rPr>
          <w:rFonts w:ascii="Arial" w:hAnsi="Arial" w:cs="Arial"/>
          <w:sz w:val="24"/>
          <w:szCs w:val="24"/>
          <w:lang w:val="en-US"/>
        </w:rPr>
      </w:pPr>
      <w:r w:rsidRPr="005310CB">
        <w:rPr>
          <w:rFonts w:ascii="Arial" w:hAnsi="Arial" w:cs="Arial"/>
          <w:sz w:val="24"/>
          <w:szCs w:val="24"/>
          <w:lang w:val="en-US"/>
        </w:rPr>
        <w:t xml:space="preserve">This Five Forces analysis has shown that, despite the fact that there are little uncertainties and no producer bargaining power, the market is effectively reaching saturation, which is not well. To </w:t>
      </w:r>
      <w:r w:rsidR="009C4638" w:rsidRPr="005310CB">
        <w:rPr>
          <w:rFonts w:ascii="Arial" w:hAnsi="Arial" w:cs="Arial"/>
          <w:sz w:val="24"/>
          <w:szCs w:val="24"/>
          <w:lang w:val="en-US"/>
        </w:rPr>
        <w:t>summarize</w:t>
      </w:r>
      <w:r w:rsidRPr="005310CB">
        <w:rPr>
          <w:rFonts w:ascii="Arial" w:hAnsi="Arial" w:cs="Arial"/>
          <w:sz w:val="24"/>
          <w:szCs w:val="24"/>
          <w:lang w:val="en-US"/>
        </w:rPr>
        <w:t>, the clothing market seems difficult to penetrate and bleak for companies presently operating in this room.</w:t>
      </w:r>
      <w:sdt>
        <w:sdtPr>
          <w:rPr>
            <w:rFonts w:ascii="Arial" w:hAnsi="Arial" w:cs="Arial"/>
            <w:sz w:val="24"/>
            <w:szCs w:val="24"/>
            <w:lang w:val="en-US"/>
          </w:rPr>
          <w:id w:val="-1256045871"/>
          <w:citation/>
        </w:sdtPr>
        <w:sdtEndPr/>
        <w:sdtContent>
          <w:r w:rsidR="00724FAF">
            <w:rPr>
              <w:rFonts w:ascii="Arial" w:hAnsi="Arial" w:cs="Arial"/>
              <w:sz w:val="24"/>
              <w:szCs w:val="24"/>
              <w:lang w:val="en-US"/>
            </w:rPr>
            <w:fldChar w:fldCharType="begin"/>
          </w:r>
          <w:r w:rsidR="00724FAF">
            <w:rPr>
              <w:rFonts w:ascii="Arial" w:hAnsi="Arial" w:cs="Arial"/>
              <w:sz w:val="24"/>
              <w:szCs w:val="24"/>
              <w:lang w:val="en-GB"/>
            </w:rPr>
            <w:instrText xml:space="preserve"> CITATION TBu16 \l 2057 </w:instrText>
          </w:r>
          <w:r w:rsidR="00724FAF">
            <w:rPr>
              <w:rFonts w:ascii="Arial" w:hAnsi="Arial" w:cs="Arial"/>
              <w:sz w:val="24"/>
              <w:szCs w:val="24"/>
              <w:lang w:val="en-US"/>
            </w:rPr>
            <w:fldChar w:fldCharType="separate"/>
          </w:r>
          <w:r w:rsidR="00724FAF">
            <w:rPr>
              <w:rFonts w:ascii="Arial" w:hAnsi="Arial" w:cs="Arial"/>
              <w:noProof/>
              <w:sz w:val="24"/>
              <w:szCs w:val="24"/>
              <w:lang w:val="en-GB"/>
            </w:rPr>
            <w:t xml:space="preserve"> </w:t>
          </w:r>
          <w:r w:rsidR="00724FAF" w:rsidRPr="00724FAF">
            <w:rPr>
              <w:rFonts w:ascii="Arial" w:hAnsi="Arial" w:cs="Arial"/>
              <w:noProof/>
              <w:sz w:val="24"/>
              <w:szCs w:val="24"/>
              <w:lang w:val="en-GB"/>
            </w:rPr>
            <w:t>(Bush, 2016)</w:t>
          </w:r>
          <w:r w:rsidR="00724FAF">
            <w:rPr>
              <w:rFonts w:ascii="Arial" w:hAnsi="Arial" w:cs="Arial"/>
              <w:sz w:val="24"/>
              <w:szCs w:val="24"/>
              <w:lang w:val="en-US"/>
            </w:rPr>
            <w:fldChar w:fldCharType="end"/>
          </w:r>
        </w:sdtContent>
      </w:sdt>
      <w:r w:rsidR="00724FAF" w:rsidRPr="00724FAF">
        <w:rPr>
          <w:rFonts w:ascii="Arial" w:hAnsi="Arial" w:cs="Arial"/>
          <w:sz w:val="24"/>
          <w:szCs w:val="24"/>
          <w:lang w:val="en-US"/>
        </w:rPr>
        <w:t>.</w:t>
      </w:r>
    </w:p>
    <w:p w14:paraId="76B9823C" w14:textId="104E8DDF" w:rsidR="00B76C34" w:rsidRDefault="00B76C34" w:rsidP="00B76C34">
      <w:pPr>
        <w:pStyle w:val="Heading2"/>
        <w:rPr>
          <w:rFonts w:ascii="Arial" w:hAnsi="Arial" w:cs="Arial"/>
          <w:color w:val="auto"/>
          <w:lang w:val="en-US"/>
        </w:rPr>
      </w:pPr>
      <w:bookmarkStart w:id="4" w:name="_Toc70846854"/>
      <w:r w:rsidRPr="00B76C34">
        <w:rPr>
          <w:rFonts w:ascii="Arial" w:hAnsi="Arial" w:cs="Arial"/>
          <w:color w:val="auto"/>
          <w:lang w:val="en-US"/>
        </w:rPr>
        <w:t xml:space="preserve">Pestle </w:t>
      </w:r>
      <w:r w:rsidR="00A52F43">
        <w:rPr>
          <w:rFonts w:ascii="Arial" w:hAnsi="Arial" w:cs="Arial"/>
          <w:color w:val="auto"/>
          <w:lang w:val="en-US"/>
        </w:rPr>
        <w:t>analysis</w:t>
      </w:r>
      <w:bookmarkEnd w:id="4"/>
    </w:p>
    <w:p w14:paraId="3C13E818" w14:textId="2F7094CA" w:rsidR="00E3346D" w:rsidRPr="000754F3" w:rsidRDefault="00E3346D" w:rsidP="000754F3">
      <w:pPr>
        <w:spacing w:line="360" w:lineRule="auto"/>
        <w:jc w:val="both"/>
        <w:rPr>
          <w:rFonts w:ascii="Arial" w:hAnsi="Arial" w:cs="Arial"/>
          <w:sz w:val="24"/>
          <w:szCs w:val="24"/>
          <w:lang w:val="en-US"/>
        </w:rPr>
      </w:pPr>
      <w:r w:rsidRPr="00E3346D">
        <w:rPr>
          <w:rFonts w:ascii="Arial" w:hAnsi="Arial" w:cs="Arial"/>
          <w:sz w:val="24"/>
          <w:szCs w:val="24"/>
          <w:lang w:val="en-US"/>
        </w:rPr>
        <w:t>The PESTEL system is used to discuss environmental concerns in the apparel ind</w:t>
      </w:r>
      <w:r>
        <w:rPr>
          <w:rFonts w:ascii="Arial" w:hAnsi="Arial" w:cs="Arial"/>
          <w:sz w:val="24"/>
          <w:szCs w:val="24"/>
          <w:lang w:val="en-US"/>
        </w:rPr>
        <w:t xml:space="preserve">ustry. </w:t>
      </w:r>
      <w:r w:rsidRPr="00E3346D">
        <w:rPr>
          <w:rFonts w:ascii="Arial" w:hAnsi="Arial" w:cs="Arial"/>
          <w:sz w:val="24"/>
          <w:szCs w:val="24"/>
          <w:lang w:val="en-US"/>
        </w:rPr>
        <w:t>To mitigate the effects of climate change, the apparel industry must reduce its carbon footprint and implement environmentally sustainable activities. The planet needs apparel firms to reduce their carbon emissions in order to reduce health risks, contamination, and waste. The PESTEL concept is a framework for discussing environmental probl</w:t>
      </w:r>
      <w:r>
        <w:rPr>
          <w:rFonts w:ascii="Arial" w:hAnsi="Arial" w:cs="Arial"/>
          <w:sz w:val="24"/>
          <w:szCs w:val="24"/>
          <w:lang w:val="en-US"/>
        </w:rPr>
        <w:t xml:space="preserve">ems in the fashion industry. </w:t>
      </w:r>
    </w:p>
    <w:p w14:paraId="7D926821" w14:textId="77777777" w:rsidR="00E3346D" w:rsidRDefault="00E3346D" w:rsidP="00B76C34">
      <w:pPr>
        <w:spacing w:line="360" w:lineRule="auto"/>
        <w:jc w:val="both"/>
        <w:rPr>
          <w:rFonts w:ascii="Arial" w:hAnsi="Arial" w:cs="Arial"/>
          <w:sz w:val="24"/>
          <w:szCs w:val="24"/>
          <w:lang w:val="en-US"/>
        </w:rPr>
      </w:pPr>
      <w:r>
        <w:rPr>
          <w:rFonts w:ascii="Arial" w:hAnsi="Arial" w:cs="Arial"/>
          <w:sz w:val="24"/>
          <w:szCs w:val="24"/>
          <w:lang w:val="en-US"/>
        </w:rPr>
        <w:t>Political and legal factors</w:t>
      </w:r>
    </w:p>
    <w:p w14:paraId="45C62E1C" w14:textId="2164AEA7" w:rsidR="00B76C34" w:rsidRDefault="005310CB" w:rsidP="00B76C34">
      <w:pPr>
        <w:spacing w:line="360" w:lineRule="auto"/>
        <w:jc w:val="both"/>
        <w:rPr>
          <w:rFonts w:ascii="Arial" w:hAnsi="Arial" w:cs="Arial"/>
          <w:sz w:val="24"/>
          <w:szCs w:val="24"/>
          <w:lang w:val="en-US"/>
        </w:rPr>
      </w:pPr>
      <w:r w:rsidRPr="005310CB">
        <w:rPr>
          <w:rFonts w:ascii="Arial" w:hAnsi="Arial" w:cs="Arial"/>
          <w:sz w:val="24"/>
          <w:szCs w:val="24"/>
          <w:lang w:val="en-US"/>
        </w:rPr>
        <w:t>They cover the manner in which the government intervenes in the economy and the degree to which it does so. Companies must respond to current and possible future legislation. Legal issues include health and safety, equal opportunities, advertising standards, consumer security, and regulation.</w:t>
      </w:r>
    </w:p>
    <w:p w14:paraId="13B56657" w14:textId="77777777" w:rsidR="005310CB" w:rsidRDefault="005310CB" w:rsidP="00B76C34">
      <w:pPr>
        <w:spacing w:line="360" w:lineRule="auto"/>
        <w:jc w:val="both"/>
        <w:rPr>
          <w:rFonts w:ascii="Arial" w:hAnsi="Arial" w:cs="Arial"/>
          <w:sz w:val="24"/>
          <w:szCs w:val="24"/>
          <w:lang w:val="en-US"/>
        </w:rPr>
      </w:pPr>
      <w:r w:rsidRPr="005310CB">
        <w:rPr>
          <w:rFonts w:ascii="Arial" w:hAnsi="Arial" w:cs="Arial"/>
          <w:sz w:val="24"/>
          <w:szCs w:val="24"/>
          <w:lang w:val="en-US"/>
        </w:rPr>
        <w:t>The state of the economy has a major impact on how a business works. Economic measures such as economic growth, interest rates, exchange rates, costs, and family discretionary income are examples of economic indicators. These aspects are further subdivided into micro and macroeconomic considerations.</w:t>
      </w:r>
    </w:p>
    <w:p w14:paraId="6129BC95" w14:textId="3123D712" w:rsidR="00E3346D" w:rsidRDefault="00E3346D" w:rsidP="00B76C34">
      <w:pPr>
        <w:spacing w:line="360" w:lineRule="auto"/>
        <w:jc w:val="both"/>
        <w:rPr>
          <w:rFonts w:ascii="Arial" w:hAnsi="Arial" w:cs="Arial"/>
          <w:sz w:val="24"/>
          <w:szCs w:val="24"/>
          <w:lang w:val="en-US"/>
        </w:rPr>
      </w:pPr>
      <w:r>
        <w:rPr>
          <w:rFonts w:ascii="Arial" w:hAnsi="Arial" w:cs="Arial"/>
          <w:sz w:val="24"/>
          <w:szCs w:val="24"/>
          <w:lang w:val="en-US"/>
        </w:rPr>
        <w:t xml:space="preserve">Social </w:t>
      </w:r>
    </w:p>
    <w:p w14:paraId="508B4831" w14:textId="35DA7057" w:rsidR="00B76C34" w:rsidRDefault="00AC540F" w:rsidP="00B76C34">
      <w:pPr>
        <w:spacing w:line="360" w:lineRule="auto"/>
        <w:jc w:val="both"/>
        <w:rPr>
          <w:rFonts w:ascii="Arial" w:hAnsi="Arial" w:cs="Arial"/>
          <w:sz w:val="24"/>
          <w:szCs w:val="24"/>
          <w:lang w:val="en-US"/>
        </w:rPr>
      </w:pPr>
      <w:r w:rsidRPr="00AC540F">
        <w:rPr>
          <w:rFonts w:ascii="Arial" w:hAnsi="Arial" w:cs="Arial"/>
          <w:sz w:val="24"/>
          <w:szCs w:val="24"/>
          <w:lang w:val="en-US"/>
        </w:rPr>
        <w:t>The fashion industry is one of those that could be most influenced by socio-cultural movements. The 'hipster' movement is a recent example. Businesses will have to consider if they want to pursue those passing fads or whether their company is healthy enough to stay stab</w:t>
      </w:r>
      <w:r>
        <w:rPr>
          <w:rFonts w:ascii="Arial" w:hAnsi="Arial" w:cs="Arial"/>
          <w:sz w:val="24"/>
          <w:szCs w:val="24"/>
          <w:lang w:val="en-US"/>
        </w:rPr>
        <w:t>le within their normal networks</w:t>
      </w:r>
      <w:sdt>
        <w:sdtPr>
          <w:rPr>
            <w:rFonts w:ascii="Arial" w:hAnsi="Arial" w:cs="Arial"/>
            <w:sz w:val="24"/>
            <w:szCs w:val="24"/>
            <w:lang w:val="en-US"/>
          </w:rPr>
          <w:id w:val="1063443325"/>
          <w:citation/>
        </w:sdtPr>
        <w:sdtEndPr/>
        <w:sdtContent>
          <w:r w:rsidR="005D53D4">
            <w:rPr>
              <w:rFonts w:ascii="Arial" w:hAnsi="Arial" w:cs="Arial"/>
              <w:sz w:val="24"/>
              <w:szCs w:val="24"/>
              <w:lang w:val="en-US"/>
            </w:rPr>
            <w:fldChar w:fldCharType="begin"/>
          </w:r>
          <w:r w:rsidR="005D53D4">
            <w:rPr>
              <w:rFonts w:ascii="Arial" w:hAnsi="Arial" w:cs="Arial"/>
              <w:sz w:val="24"/>
              <w:szCs w:val="24"/>
              <w:lang w:val="en-GB"/>
            </w:rPr>
            <w:instrText xml:space="preserve"> CITATION Spr94 \l 2057 </w:instrText>
          </w:r>
          <w:r w:rsidR="005D53D4">
            <w:rPr>
              <w:rFonts w:ascii="Arial" w:hAnsi="Arial" w:cs="Arial"/>
              <w:sz w:val="24"/>
              <w:szCs w:val="24"/>
              <w:lang w:val="en-US"/>
            </w:rPr>
            <w:fldChar w:fldCharType="separate"/>
          </w:r>
          <w:r w:rsidR="005D53D4">
            <w:rPr>
              <w:rFonts w:ascii="Arial" w:hAnsi="Arial" w:cs="Arial"/>
              <w:noProof/>
              <w:sz w:val="24"/>
              <w:szCs w:val="24"/>
              <w:lang w:val="en-GB"/>
            </w:rPr>
            <w:t xml:space="preserve"> </w:t>
          </w:r>
          <w:r w:rsidR="005D53D4" w:rsidRPr="005D53D4">
            <w:rPr>
              <w:rFonts w:ascii="Arial" w:hAnsi="Arial" w:cs="Arial"/>
              <w:noProof/>
              <w:sz w:val="24"/>
              <w:szCs w:val="24"/>
              <w:lang w:val="en-GB"/>
            </w:rPr>
            <w:t>(Sproles &amp; Burns, 1994)</w:t>
          </w:r>
          <w:r w:rsidR="005D53D4">
            <w:rPr>
              <w:rFonts w:ascii="Arial" w:hAnsi="Arial" w:cs="Arial"/>
              <w:sz w:val="24"/>
              <w:szCs w:val="24"/>
              <w:lang w:val="en-US"/>
            </w:rPr>
            <w:fldChar w:fldCharType="end"/>
          </w:r>
        </w:sdtContent>
      </w:sdt>
      <w:r w:rsidR="00B76C34" w:rsidRPr="00B76C34">
        <w:rPr>
          <w:rFonts w:ascii="Arial" w:hAnsi="Arial" w:cs="Arial"/>
          <w:sz w:val="24"/>
          <w:szCs w:val="24"/>
          <w:lang w:val="en-US"/>
        </w:rPr>
        <w:t xml:space="preserve">. </w:t>
      </w:r>
    </w:p>
    <w:p w14:paraId="0599F986" w14:textId="7F06416C" w:rsidR="00E3346D" w:rsidRDefault="00E3346D" w:rsidP="00B76C34">
      <w:pPr>
        <w:spacing w:line="360" w:lineRule="auto"/>
        <w:jc w:val="both"/>
        <w:rPr>
          <w:rFonts w:ascii="Arial" w:hAnsi="Arial" w:cs="Arial"/>
          <w:sz w:val="24"/>
          <w:szCs w:val="24"/>
          <w:lang w:val="en-US"/>
        </w:rPr>
      </w:pPr>
      <w:r>
        <w:rPr>
          <w:rFonts w:ascii="Arial" w:hAnsi="Arial" w:cs="Arial"/>
          <w:sz w:val="24"/>
          <w:szCs w:val="24"/>
          <w:lang w:val="en-US"/>
        </w:rPr>
        <w:t>Technological</w:t>
      </w:r>
    </w:p>
    <w:p w14:paraId="0129F9EF" w14:textId="167C709E" w:rsidR="00E3346D" w:rsidRDefault="005310CB" w:rsidP="00B76C34">
      <w:pPr>
        <w:spacing w:line="360" w:lineRule="auto"/>
        <w:jc w:val="both"/>
        <w:rPr>
          <w:rFonts w:ascii="Arial" w:hAnsi="Arial" w:cs="Arial"/>
          <w:sz w:val="24"/>
          <w:szCs w:val="24"/>
          <w:lang w:val="en-US"/>
        </w:rPr>
      </w:pPr>
      <w:r w:rsidRPr="005310CB">
        <w:rPr>
          <w:rFonts w:ascii="Arial" w:hAnsi="Arial" w:cs="Arial"/>
          <w:sz w:val="24"/>
          <w:szCs w:val="24"/>
          <w:lang w:val="en-US"/>
        </w:rPr>
        <w:lastRenderedPageBreak/>
        <w:t>Technology has altered the way clothing is manufactured, supplied, and sold to customers. The growth of the Internet and advances in information technologies have helped in the spread of awareness about emerging trends. Due to frequent trend, textile, and demarcation shifts, the apparel industry remains labor-intensive, with no automation,</w:t>
      </w:r>
      <w:r>
        <w:rPr>
          <w:rFonts w:ascii="Arial" w:hAnsi="Arial" w:cs="Arial"/>
          <w:sz w:val="24"/>
          <w:szCs w:val="24"/>
          <w:lang w:val="en-US"/>
        </w:rPr>
        <w:t xml:space="preserve"> despite technological advances</w:t>
      </w:r>
      <w:sdt>
        <w:sdtPr>
          <w:rPr>
            <w:rFonts w:ascii="Arial" w:hAnsi="Arial" w:cs="Arial"/>
            <w:sz w:val="24"/>
            <w:szCs w:val="24"/>
            <w:lang w:val="en-US"/>
          </w:rPr>
          <w:id w:val="639855857"/>
          <w:citation/>
        </w:sdtPr>
        <w:sdtEndPr/>
        <w:sdtContent>
          <w:r w:rsidR="005D53D4">
            <w:rPr>
              <w:rFonts w:ascii="Arial" w:hAnsi="Arial" w:cs="Arial"/>
              <w:sz w:val="24"/>
              <w:szCs w:val="24"/>
              <w:lang w:val="en-US"/>
            </w:rPr>
            <w:fldChar w:fldCharType="begin"/>
          </w:r>
          <w:r w:rsidR="005D53D4">
            <w:rPr>
              <w:rFonts w:ascii="Arial" w:hAnsi="Arial" w:cs="Arial"/>
              <w:sz w:val="24"/>
              <w:szCs w:val="24"/>
              <w:lang w:val="en-GB"/>
            </w:rPr>
            <w:instrText xml:space="preserve"> CITATION Per00 \l 2057 </w:instrText>
          </w:r>
          <w:r w:rsidR="005D53D4">
            <w:rPr>
              <w:rFonts w:ascii="Arial" w:hAnsi="Arial" w:cs="Arial"/>
              <w:sz w:val="24"/>
              <w:szCs w:val="24"/>
              <w:lang w:val="en-US"/>
            </w:rPr>
            <w:fldChar w:fldCharType="separate"/>
          </w:r>
          <w:r w:rsidR="005D53D4">
            <w:rPr>
              <w:rFonts w:ascii="Arial" w:hAnsi="Arial" w:cs="Arial"/>
              <w:noProof/>
              <w:sz w:val="24"/>
              <w:szCs w:val="24"/>
              <w:lang w:val="en-GB"/>
            </w:rPr>
            <w:t xml:space="preserve"> </w:t>
          </w:r>
          <w:r w:rsidR="005D53D4" w:rsidRPr="005D53D4">
            <w:rPr>
              <w:rFonts w:ascii="Arial" w:hAnsi="Arial" w:cs="Arial"/>
              <w:noProof/>
              <w:sz w:val="24"/>
              <w:szCs w:val="24"/>
              <w:lang w:val="en-GB"/>
            </w:rPr>
            <w:t>(Perry &amp; Sohal, 2000)</w:t>
          </w:r>
          <w:r w:rsidR="005D53D4">
            <w:rPr>
              <w:rFonts w:ascii="Arial" w:hAnsi="Arial" w:cs="Arial"/>
              <w:sz w:val="24"/>
              <w:szCs w:val="24"/>
              <w:lang w:val="en-US"/>
            </w:rPr>
            <w:fldChar w:fldCharType="end"/>
          </w:r>
        </w:sdtContent>
      </w:sdt>
      <w:r w:rsidR="00E3346D" w:rsidRPr="00E3346D">
        <w:rPr>
          <w:rFonts w:ascii="Arial" w:hAnsi="Arial" w:cs="Arial"/>
          <w:sz w:val="24"/>
          <w:szCs w:val="24"/>
          <w:lang w:val="en-US"/>
        </w:rPr>
        <w:t>.</w:t>
      </w:r>
    </w:p>
    <w:p w14:paraId="2E08D1D5" w14:textId="2366AD20" w:rsidR="00E3346D" w:rsidRDefault="00E3346D" w:rsidP="00B76C34">
      <w:pPr>
        <w:spacing w:line="360" w:lineRule="auto"/>
        <w:jc w:val="both"/>
        <w:rPr>
          <w:rFonts w:ascii="Arial" w:hAnsi="Arial" w:cs="Arial"/>
          <w:sz w:val="24"/>
          <w:szCs w:val="24"/>
          <w:lang w:val="en-US"/>
        </w:rPr>
      </w:pPr>
      <w:r>
        <w:rPr>
          <w:rFonts w:ascii="Arial" w:hAnsi="Arial" w:cs="Arial"/>
          <w:sz w:val="24"/>
          <w:szCs w:val="24"/>
          <w:lang w:val="en-US"/>
        </w:rPr>
        <w:t>Environmental</w:t>
      </w:r>
    </w:p>
    <w:p w14:paraId="5199A153" w14:textId="3ACB18A1" w:rsidR="005310CB" w:rsidRDefault="005310CB" w:rsidP="005310CB">
      <w:pPr>
        <w:pStyle w:val="Heading1"/>
        <w:spacing w:line="360" w:lineRule="auto"/>
        <w:jc w:val="both"/>
        <w:rPr>
          <w:rFonts w:ascii="Arial" w:eastAsiaTheme="minorHAnsi" w:hAnsi="Arial" w:cs="Arial"/>
          <w:color w:val="auto"/>
          <w:sz w:val="24"/>
          <w:szCs w:val="24"/>
          <w:lang w:val="en-US"/>
        </w:rPr>
      </w:pPr>
      <w:bookmarkStart w:id="5" w:name="_Toc70846855"/>
      <w:r w:rsidRPr="005310CB">
        <w:rPr>
          <w:rFonts w:ascii="Arial" w:eastAsiaTheme="minorHAnsi" w:hAnsi="Arial" w:cs="Arial"/>
          <w:color w:val="auto"/>
          <w:sz w:val="24"/>
          <w:szCs w:val="24"/>
          <w:lang w:val="en-US"/>
        </w:rPr>
        <w:t xml:space="preserve">Throughout the supply chain and life cycle, fashion has a major environmental effect. Carbon pollution from the fashion industry must be reduced in order to </w:t>
      </w:r>
      <w:r w:rsidR="009C4638" w:rsidRPr="005310CB">
        <w:rPr>
          <w:rFonts w:ascii="Arial" w:eastAsiaTheme="minorHAnsi" w:hAnsi="Arial" w:cs="Arial"/>
          <w:color w:val="auto"/>
          <w:sz w:val="24"/>
          <w:szCs w:val="24"/>
          <w:lang w:val="en-US"/>
        </w:rPr>
        <w:t>minimize</w:t>
      </w:r>
      <w:r w:rsidRPr="005310CB">
        <w:rPr>
          <w:rFonts w:ascii="Arial" w:eastAsiaTheme="minorHAnsi" w:hAnsi="Arial" w:cs="Arial"/>
          <w:color w:val="auto"/>
          <w:sz w:val="24"/>
          <w:szCs w:val="24"/>
          <w:lang w:val="en-US"/>
        </w:rPr>
        <w:t xml:space="preserve"> health risks, degradation, and waste. Plastic microfibers reach the oceans at a rate of about 500,000 </w:t>
      </w:r>
      <w:r w:rsidR="009C4638" w:rsidRPr="005310CB">
        <w:rPr>
          <w:rFonts w:ascii="Arial" w:eastAsiaTheme="minorHAnsi" w:hAnsi="Arial" w:cs="Arial"/>
          <w:color w:val="auto"/>
          <w:sz w:val="24"/>
          <w:szCs w:val="24"/>
          <w:lang w:val="en-US"/>
        </w:rPr>
        <w:t>tons</w:t>
      </w:r>
      <w:r w:rsidRPr="005310CB">
        <w:rPr>
          <w:rFonts w:ascii="Arial" w:eastAsiaTheme="minorHAnsi" w:hAnsi="Arial" w:cs="Arial"/>
          <w:color w:val="auto"/>
          <w:sz w:val="24"/>
          <w:szCs w:val="24"/>
          <w:lang w:val="en-US"/>
        </w:rPr>
        <w:t xml:space="preserve"> per year.</w:t>
      </w:r>
    </w:p>
    <w:p w14:paraId="5E95968C" w14:textId="0DCED7DB" w:rsidR="00D82E2B" w:rsidRDefault="00D82E2B" w:rsidP="00D82E2B">
      <w:pPr>
        <w:pStyle w:val="Heading1"/>
        <w:rPr>
          <w:rFonts w:ascii="Arial" w:hAnsi="Arial" w:cs="Arial"/>
          <w:color w:val="auto"/>
          <w:lang w:val="en-GB"/>
        </w:rPr>
      </w:pPr>
      <w:r w:rsidRPr="00D82E2B">
        <w:rPr>
          <w:rFonts w:ascii="Arial" w:hAnsi="Arial" w:cs="Arial"/>
          <w:color w:val="auto"/>
          <w:lang w:val="en-GB"/>
        </w:rPr>
        <w:t>Covid – 19 impact to the global fashion industry</w:t>
      </w:r>
      <w:r w:rsidR="00EC01C0">
        <w:rPr>
          <w:rFonts w:ascii="Arial" w:hAnsi="Arial" w:cs="Arial"/>
          <w:color w:val="auto"/>
          <w:lang w:val="en-GB"/>
        </w:rPr>
        <w:t xml:space="preserve"> – strengths and challenges</w:t>
      </w:r>
      <w:bookmarkEnd w:id="5"/>
    </w:p>
    <w:p w14:paraId="5711BBA8" w14:textId="205CA962" w:rsidR="00D82E2B" w:rsidRPr="00EC01C0" w:rsidRDefault="00D82E2B" w:rsidP="00EC01C0">
      <w:pPr>
        <w:spacing w:line="360" w:lineRule="auto"/>
        <w:jc w:val="both"/>
        <w:rPr>
          <w:rFonts w:ascii="Arial" w:hAnsi="Arial" w:cs="Arial"/>
          <w:sz w:val="24"/>
          <w:szCs w:val="24"/>
          <w:lang w:val="en-GB"/>
        </w:rPr>
      </w:pPr>
      <w:r w:rsidRPr="00D82E2B">
        <w:rPr>
          <w:rFonts w:ascii="Arial" w:hAnsi="Arial" w:cs="Arial"/>
          <w:sz w:val="24"/>
          <w:szCs w:val="24"/>
          <w:lang w:val="en-GB"/>
        </w:rPr>
        <w:t>COVID-19 has called into question many of humanity's assumptions, but it has also shown that we are capable of responding to significant challenges. A single closed-loop supply chain may be reconfigured as a multi-loop structure, with reclaimed and recycled goods from past life cycles reintroduced into the industry as new products and values. The problem is so dynamic that it necessitates the participation of as many different types of stakeholders as possible</w:t>
      </w:r>
      <w:sdt>
        <w:sdtPr>
          <w:rPr>
            <w:rFonts w:ascii="Arial" w:hAnsi="Arial" w:cs="Arial"/>
            <w:sz w:val="24"/>
            <w:szCs w:val="24"/>
            <w:lang w:val="en-GB"/>
          </w:rPr>
          <w:id w:val="-796991024"/>
          <w:citation/>
        </w:sdtPr>
        <w:sdtContent>
          <w:r w:rsidR="002640DF">
            <w:rPr>
              <w:rFonts w:ascii="Arial" w:hAnsi="Arial" w:cs="Arial"/>
              <w:sz w:val="24"/>
              <w:szCs w:val="24"/>
              <w:lang w:val="en-GB"/>
            </w:rPr>
            <w:fldChar w:fldCharType="begin"/>
          </w:r>
          <w:r w:rsidR="002640DF">
            <w:rPr>
              <w:rFonts w:ascii="Arial" w:hAnsi="Arial" w:cs="Arial"/>
              <w:sz w:val="24"/>
              <w:szCs w:val="24"/>
              <w:lang w:val="en-GB"/>
            </w:rPr>
            <w:instrText xml:space="preserve"> CITATION Kum21 \l 2057 </w:instrText>
          </w:r>
          <w:r w:rsidR="002640DF">
            <w:rPr>
              <w:rFonts w:ascii="Arial" w:hAnsi="Arial" w:cs="Arial"/>
              <w:sz w:val="24"/>
              <w:szCs w:val="24"/>
              <w:lang w:val="en-GB"/>
            </w:rPr>
            <w:fldChar w:fldCharType="separate"/>
          </w:r>
          <w:r w:rsidR="002640DF">
            <w:rPr>
              <w:rFonts w:ascii="Arial" w:hAnsi="Arial" w:cs="Arial"/>
              <w:noProof/>
              <w:sz w:val="24"/>
              <w:szCs w:val="24"/>
              <w:lang w:val="en-GB"/>
            </w:rPr>
            <w:t xml:space="preserve"> </w:t>
          </w:r>
          <w:r w:rsidR="002640DF" w:rsidRPr="002640DF">
            <w:rPr>
              <w:rFonts w:ascii="Arial" w:hAnsi="Arial" w:cs="Arial"/>
              <w:noProof/>
              <w:sz w:val="24"/>
              <w:szCs w:val="24"/>
              <w:lang w:val="en-GB"/>
            </w:rPr>
            <w:t>(Kumar, et al., 2021)</w:t>
          </w:r>
          <w:r w:rsidR="002640DF">
            <w:rPr>
              <w:rFonts w:ascii="Arial" w:hAnsi="Arial" w:cs="Arial"/>
              <w:sz w:val="24"/>
              <w:szCs w:val="24"/>
              <w:lang w:val="en-GB"/>
            </w:rPr>
            <w:fldChar w:fldCharType="end"/>
          </w:r>
        </w:sdtContent>
      </w:sdt>
      <w:r w:rsidRPr="00D82E2B">
        <w:rPr>
          <w:rFonts w:ascii="Arial" w:hAnsi="Arial" w:cs="Arial"/>
          <w:sz w:val="24"/>
          <w:szCs w:val="24"/>
          <w:lang w:val="en-GB"/>
        </w:rPr>
        <w:t>.</w:t>
      </w:r>
    </w:p>
    <w:p w14:paraId="195B3577" w14:textId="1EBC08E9" w:rsidR="00D82E2B" w:rsidRPr="00EC01C0" w:rsidRDefault="002F1F9B" w:rsidP="00EC01C0">
      <w:pPr>
        <w:spacing w:line="360" w:lineRule="auto"/>
        <w:jc w:val="both"/>
        <w:rPr>
          <w:rFonts w:ascii="Arial" w:hAnsi="Arial" w:cs="Arial"/>
          <w:sz w:val="24"/>
          <w:szCs w:val="24"/>
          <w:lang w:val="en-GB"/>
        </w:rPr>
      </w:pPr>
      <w:r>
        <w:rPr>
          <w:rFonts w:ascii="Arial" w:hAnsi="Arial" w:cs="Arial"/>
          <w:sz w:val="24"/>
          <w:szCs w:val="24"/>
          <w:lang w:val="en-GB"/>
        </w:rPr>
        <w:t>Also, l</w:t>
      </w:r>
      <w:r w:rsidRPr="002F1F9B">
        <w:rPr>
          <w:rFonts w:ascii="Arial" w:hAnsi="Arial" w:cs="Arial"/>
          <w:sz w:val="24"/>
          <w:szCs w:val="24"/>
          <w:lang w:val="en-GB"/>
        </w:rPr>
        <w:t>arge apparel industry players have the potential to implement and affirm sustainability responsibilities. Eco-sustainable fabrics must be used in the manufacture of goods from the start. The fashion industry need to find a solution to the massive amount of pollution that now exists. The earth requires a safe, resilient, equitable, and resilient future, which can only be accomplished by implementing a sustainable and sustainable circular economic model.</w:t>
      </w:r>
      <w:sdt>
        <w:sdtPr>
          <w:rPr>
            <w:rFonts w:ascii="Arial" w:hAnsi="Arial" w:cs="Arial"/>
            <w:sz w:val="24"/>
            <w:szCs w:val="24"/>
            <w:lang w:val="en-GB"/>
          </w:rPr>
          <w:id w:val="-1902202836"/>
          <w:citation/>
        </w:sdtPr>
        <w:sdtContent>
          <w:r w:rsidR="002640DF">
            <w:rPr>
              <w:rFonts w:ascii="Arial" w:hAnsi="Arial" w:cs="Arial"/>
              <w:sz w:val="24"/>
              <w:szCs w:val="24"/>
              <w:lang w:val="en-GB"/>
            </w:rPr>
            <w:fldChar w:fldCharType="begin"/>
          </w:r>
          <w:r w:rsidR="002640DF">
            <w:rPr>
              <w:rFonts w:ascii="Arial" w:hAnsi="Arial" w:cs="Arial"/>
              <w:sz w:val="24"/>
              <w:szCs w:val="24"/>
              <w:lang w:val="en-GB"/>
            </w:rPr>
            <w:instrText xml:space="preserve"> CITATION Kum21 \l 2057 </w:instrText>
          </w:r>
          <w:r w:rsidR="002640DF">
            <w:rPr>
              <w:rFonts w:ascii="Arial" w:hAnsi="Arial" w:cs="Arial"/>
              <w:sz w:val="24"/>
              <w:szCs w:val="24"/>
              <w:lang w:val="en-GB"/>
            </w:rPr>
            <w:fldChar w:fldCharType="separate"/>
          </w:r>
          <w:r w:rsidR="002640DF">
            <w:rPr>
              <w:rFonts w:ascii="Arial" w:hAnsi="Arial" w:cs="Arial"/>
              <w:noProof/>
              <w:sz w:val="24"/>
              <w:szCs w:val="24"/>
              <w:lang w:val="en-GB"/>
            </w:rPr>
            <w:t xml:space="preserve"> </w:t>
          </w:r>
          <w:r w:rsidR="002640DF" w:rsidRPr="002640DF">
            <w:rPr>
              <w:rFonts w:ascii="Arial" w:hAnsi="Arial" w:cs="Arial"/>
              <w:noProof/>
              <w:sz w:val="24"/>
              <w:szCs w:val="24"/>
              <w:lang w:val="en-GB"/>
            </w:rPr>
            <w:t>(Kumar, et al., 2021)</w:t>
          </w:r>
          <w:r w:rsidR="002640DF">
            <w:rPr>
              <w:rFonts w:ascii="Arial" w:hAnsi="Arial" w:cs="Arial"/>
              <w:sz w:val="24"/>
              <w:szCs w:val="24"/>
              <w:lang w:val="en-GB"/>
            </w:rPr>
            <w:fldChar w:fldCharType="end"/>
          </w:r>
        </w:sdtContent>
      </w:sdt>
      <w:r w:rsidR="002640DF">
        <w:rPr>
          <w:rFonts w:ascii="Arial" w:hAnsi="Arial" w:cs="Arial"/>
          <w:sz w:val="24"/>
          <w:szCs w:val="24"/>
          <w:lang w:val="en-GB"/>
        </w:rPr>
        <w:t>.</w:t>
      </w:r>
    </w:p>
    <w:p w14:paraId="748AF317" w14:textId="7F7D14E5" w:rsidR="00D82E2B" w:rsidRDefault="00AC540F" w:rsidP="00D82E2B">
      <w:pPr>
        <w:spacing w:line="360" w:lineRule="auto"/>
        <w:jc w:val="both"/>
        <w:rPr>
          <w:rFonts w:ascii="Arial" w:hAnsi="Arial" w:cs="Arial"/>
          <w:sz w:val="24"/>
          <w:szCs w:val="24"/>
          <w:lang w:val="en-GB"/>
        </w:rPr>
      </w:pPr>
      <w:r w:rsidRPr="00AC540F">
        <w:rPr>
          <w:rFonts w:ascii="Arial" w:hAnsi="Arial" w:cs="Arial"/>
          <w:sz w:val="24"/>
          <w:szCs w:val="24"/>
          <w:lang w:val="en-GB"/>
        </w:rPr>
        <w:t>Fashion is one of the world's most polluting sectors, creating massive environmental disruption. Agriculture can supply renewable raw materials by diversifying primary products like banana, coffee, and bamboo. The circular economy has the potential to regenerate the linear output and consumption paradigm. If consumption increases following COVID-19, the fashion system would need to implem</w:t>
      </w:r>
      <w:r>
        <w:rPr>
          <w:rFonts w:ascii="Arial" w:hAnsi="Arial" w:cs="Arial"/>
          <w:sz w:val="24"/>
          <w:szCs w:val="24"/>
          <w:lang w:val="en-GB"/>
        </w:rPr>
        <w:t>ent resilient production models</w:t>
      </w:r>
      <w:r w:rsidR="00D82E2B" w:rsidRPr="00D82E2B">
        <w:rPr>
          <w:rFonts w:ascii="Arial" w:hAnsi="Arial" w:cs="Arial"/>
          <w:sz w:val="24"/>
          <w:szCs w:val="24"/>
          <w:lang w:val="en-GB"/>
        </w:rPr>
        <w:t>.</w:t>
      </w:r>
      <w:r w:rsidR="00D82E2B" w:rsidRPr="00D82E2B">
        <w:t xml:space="preserve"> </w:t>
      </w:r>
      <w:r w:rsidR="00D82E2B" w:rsidRPr="00D82E2B">
        <w:rPr>
          <w:rFonts w:ascii="Arial" w:hAnsi="Arial" w:cs="Arial"/>
          <w:sz w:val="24"/>
          <w:szCs w:val="24"/>
          <w:lang w:val="en-GB"/>
        </w:rPr>
        <w:t xml:space="preserve">Fashion houses are dedicated to creating strategies that promote and enhance sustainability. Companies have recognised the value of a sustainability model </w:t>
      </w:r>
      <w:r w:rsidR="00D82E2B" w:rsidRPr="00D82E2B">
        <w:rPr>
          <w:rFonts w:ascii="Arial" w:hAnsi="Arial" w:cs="Arial"/>
          <w:sz w:val="24"/>
          <w:szCs w:val="24"/>
          <w:lang w:val="en-GB"/>
        </w:rPr>
        <w:lastRenderedPageBreak/>
        <w:t>in terms of prestige and distinction. As a result, major fashion houses are creating strategies</w:t>
      </w:r>
      <w:sdt>
        <w:sdtPr>
          <w:rPr>
            <w:rFonts w:ascii="Arial" w:hAnsi="Arial" w:cs="Arial"/>
            <w:sz w:val="24"/>
            <w:szCs w:val="24"/>
            <w:lang w:val="en-GB"/>
          </w:rPr>
          <w:id w:val="799888858"/>
          <w:citation/>
        </w:sdtPr>
        <w:sdtEndPr/>
        <w:sdtContent>
          <w:r w:rsidR="00FA36A5">
            <w:rPr>
              <w:rFonts w:ascii="Arial" w:hAnsi="Arial" w:cs="Arial"/>
              <w:sz w:val="24"/>
              <w:szCs w:val="24"/>
              <w:lang w:val="en-GB"/>
            </w:rPr>
            <w:fldChar w:fldCharType="begin"/>
          </w:r>
          <w:r w:rsidR="00FA36A5">
            <w:rPr>
              <w:rFonts w:ascii="Arial" w:hAnsi="Arial" w:cs="Arial"/>
              <w:sz w:val="24"/>
              <w:szCs w:val="24"/>
              <w:lang w:val="en-GB"/>
            </w:rPr>
            <w:instrText xml:space="preserve"> CITATION Elm19 \l 2057 </w:instrText>
          </w:r>
          <w:r w:rsidR="00FA36A5">
            <w:rPr>
              <w:rFonts w:ascii="Arial" w:hAnsi="Arial" w:cs="Arial"/>
              <w:sz w:val="24"/>
              <w:szCs w:val="24"/>
              <w:lang w:val="en-GB"/>
            </w:rPr>
            <w:fldChar w:fldCharType="separate"/>
          </w:r>
          <w:r w:rsidR="00FA36A5">
            <w:rPr>
              <w:rFonts w:ascii="Arial" w:hAnsi="Arial" w:cs="Arial"/>
              <w:noProof/>
              <w:sz w:val="24"/>
              <w:szCs w:val="24"/>
              <w:lang w:val="en-GB"/>
            </w:rPr>
            <w:t xml:space="preserve"> </w:t>
          </w:r>
          <w:r w:rsidR="00FA36A5" w:rsidRPr="00FA36A5">
            <w:rPr>
              <w:rFonts w:ascii="Arial" w:hAnsi="Arial" w:cs="Arial"/>
              <w:noProof/>
              <w:sz w:val="24"/>
              <w:szCs w:val="24"/>
              <w:lang w:val="en-GB"/>
            </w:rPr>
            <w:t>(Elmqvist, et al., 2019)</w:t>
          </w:r>
          <w:r w:rsidR="00FA36A5">
            <w:rPr>
              <w:rFonts w:ascii="Arial" w:hAnsi="Arial" w:cs="Arial"/>
              <w:sz w:val="24"/>
              <w:szCs w:val="24"/>
              <w:lang w:val="en-GB"/>
            </w:rPr>
            <w:fldChar w:fldCharType="end"/>
          </w:r>
        </w:sdtContent>
      </w:sdt>
      <w:r w:rsidR="00D82E2B" w:rsidRPr="00D82E2B">
        <w:rPr>
          <w:rFonts w:ascii="Arial" w:hAnsi="Arial" w:cs="Arial"/>
          <w:sz w:val="24"/>
          <w:szCs w:val="24"/>
          <w:lang w:val="en-GB"/>
        </w:rPr>
        <w:t>.</w:t>
      </w:r>
    </w:p>
    <w:p w14:paraId="17799497" w14:textId="7C7CB53D" w:rsidR="00FA36A5" w:rsidRDefault="00AC540F" w:rsidP="00D82E2B">
      <w:pPr>
        <w:spacing w:line="360" w:lineRule="auto"/>
        <w:jc w:val="both"/>
        <w:rPr>
          <w:rFonts w:ascii="Arial" w:hAnsi="Arial" w:cs="Arial"/>
          <w:sz w:val="24"/>
          <w:szCs w:val="24"/>
          <w:lang w:val="en-GB"/>
        </w:rPr>
      </w:pPr>
      <w:r w:rsidRPr="00AC540F">
        <w:rPr>
          <w:rFonts w:ascii="Arial" w:hAnsi="Arial" w:cs="Arial"/>
          <w:sz w:val="24"/>
          <w:szCs w:val="24"/>
          <w:lang w:val="en-GB"/>
        </w:rPr>
        <w:t>Large corporations often have the benefit of providing bodies or manuals that outline what models to adopt. According to the report, businesses should be involved in growing their green image. Proper design from the start would allow a product to be properly disposed of at the end of its useful life</w:t>
      </w:r>
      <w:sdt>
        <w:sdtPr>
          <w:rPr>
            <w:rFonts w:ascii="Arial" w:hAnsi="Arial" w:cs="Arial"/>
            <w:sz w:val="24"/>
            <w:szCs w:val="24"/>
            <w:lang w:val="en-GB"/>
          </w:rPr>
          <w:id w:val="-1483232918"/>
          <w:citation/>
        </w:sdtPr>
        <w:sdtEndPr/>
        <w:sdtContent>
          <w:r w:rsidR="00FA36A5">
            <w:rPr>
              <w:rFonts w:ascii="Arial" w:hAnsi="Arial" w:cs="Arial"/>
              <w:sz w:val="24"/>
              <w:szCs w:val="24"/>
              <w:lang w:val="en-GB"/>
            </w:rPr>
            <w:fldChar w:fldCharType="begin"/>
          </w:r>
          <w:r w:rsidR="00FA36A5">
            <w:rPr>
              <w:rFonts w:ascii="Arial" w:hAnsi="Arial" w:cs="Arial"/>
              <w:sz w:val="24"/>
              <w:szCs w:val="24"/>
              <w:lang w:val="en-GB"/>
            </w:rPr>
            <w:instrText xml:space="preserve"> CITATION Elm19 \l 2057 </w:instrText>
          </w:r>
          <w:r w:rsidR="00FA36A5">
            <w:rPr>
              <w:rFonts w:ascii="Arial" w:hAnsi="Arial" w:cs="Arial"/>
              <w:sz w:val="24"/>
              <w:szCs w:val="24"/>
              <w:lang w:val="en-GB"/>
            </w:rPr>
            <w:fldChar w:fldCharType="separate"/>
          </w:r>
          <w:r w:rsidR="00FA36A5">
            <w:rPr>
              <w:rFonts w:ascii="Arial" w:hAnsi="Arial" w:cs="Arial"/>
              <w:noProof/>
              <w:sz w:val="24"/>
              <w:szCs w:val="24"/>
              <w:lang w:val="en-GB"/>
            </w:rPr>
            <w:t xml:space="preserve"> </w:t>
          </w:r>
          <w:r w:rsidR="00FA36A5" w:rsidRPr="00FA36A5">
            <w:rPr>
              <w:rFonts w:ascii="Arial" w:hAnsi="Arial" w:cs="Arial"/>
              <w:noProof/>
              <w:sz w:val="24"/>
              <w:szCs w:val="24"/>
              <w:lang w:val="en-GB"/>
            </w:rPr>
            <w:t>(Elmqvist, et al., 2019)</w:t>
          </w:r>
          <w:r w:rsidR="00FA36A5">
            <w:rPr>
              <w:rFonts w:ascii="Arial" w:hAnsi="Arial" w:cs="Arial"/>
              <w:sz w:val="24"/>
              <w:szCs w:val="24"/>
              <w:lang w:val="en-GB"/>
            </w:rPr>
            <w:fldChar w:fldCharType="end"/>
          </w:r>
        </w:sdtContent>
      </w:sdt>
      <w:r w:rsidR="00FA36A5">
        <w:rPr>
          <w:rFonts w:ascii="Arial" w:hAnsi="Arial" w:cs="Arial"/>
          <w:sz w:val="24"/>
          <w:szCs w:val="24"/>
          <w:lang w:val="en-GB"/>
        </w:rPr>
        <w:t>.</w:t>
      </w:r>
    </w:p>
    <w:p w14:paraId="6345417E" w14:textId="61537831" w:rsidR="00FA36A5" w:rsidRDefault="00AC540F" w:rsidP="00D82E2B">
      <w:pPr>
        <w:spacing w:line="360" w:lineRule="auto"/>
        <w:jc w:val="both"/>
        <w:rPr>
          <w:rFonts w:ascii="Arial" w:hAnsi="Arial" w:cs="Arial"/>
          <w:sz w:val="24"/>
          <w:szCs w:val="24"/>
          <w:lang w:val="en-GB"/>
        </w:rPr>
      </w:pPr>
      <w:r>
        <w:rPr>
          <w:rFonts w:ascii="Arial" w:hAnsi="Arial" w:cs="Arial"/>
          <w:sz w:val="24"/>
          <w:szCs w:val="24"/>
          <w:lang w:val="en-GB"/>
        </w:rPr>
        <w:t>Although, t</w:t>
      </w:r>
      <w:r w:rsidRPr="00AC540F">
        <w:rPr>
          <w:rFonts w:ascii="Arial" w:hAnsi="Arial" w:cs="Arial"/>
          <w:sz w:val="24"/>
          <w:szCs w:val="24"/>
          <w:lang w:val="en-GB"/>
        </w:rPr>
        <w:t>raceability allows customers and buyers to analyse the effect of their brands by identifying where to focus energy. The materials are granted a new life cycle by returning them to shops, but also to specialist storage centres. It may be difficult to create a connection between the proportion of bio-based conte</w:t>
      </w:r>
      <w:r>
        <w:rPr>
          <w:rFonts w:ascii="Arial" w:hAnsi="Arial" w:cs="Arial"/>
          <w:sz w:val="24"/>
          <w:szCs w:val="24"/>
          <w:lang w:val="en-GB"/>
        </w:rPr>
        <w:t>nt in a commodity and the price</w:t>
      </w:r>
      <w:sdt>
        <w:sdtPr>
          <w:rPr>
            <w:rFonts w:ascii="Arial" w:hAnsi="Arial" w:cs="Arial"/>
            <w:sz w:val="24"/>
            <w:szCs w:val="24"/>
            <w:lang w:val="en-GB"/>
          </w:rPr>
          <w:id w:val="313910999"/>
          <w:citation/>
        </w:sdtPr>
        <w:sdtEndPr/>
        <w:sdtContent>
          <w:r w:rsidR="00EC01C0">
            <w:rPr>
              <w:rFonts w:ascii="Arial" w:hAnsi="Arial" w:cs="Arial"/>
              <w:sz w:val="24"/>
              <w:szCs w:val="24"/>
              <w:lang w:val="en-GB"/>
            </w:rPr>
            <w:fldChar w:fldCharType="begin"/>
          </w:r>
          <w:r w:rsidR="00EC01C0">
            <w:rPr>
              <w:rFonts w:ascii="Arial" w:hAnsi="Arial" w:cs="Arial"/>
              <w:sz w:val="24"/>
              <w:szCs w:val="24"/>
              <w:lang w:val="en-GB"/>
            </w:rPr>
            <w:instrText xml:space="preserve"> CITATION DAd201 \l 2057 </w:instrText>
          </w:r>
          <w:r w:rsidR="00EC01C0">
            <w:rPr>
              <w:rFonts w:ascii="Arial" w:hAnsi="Arial" w:cs="Arial"/>
              <w:sz w:val="24"/>
              <w:szCs w:val="24"/>
              <w:lang w:val="en-GB"/>
            </w:rPr>
            <w:fldChar w:fldCharType="separate"/>
          </w:r>
          <w:r w:rsidR="00EC01C0">
            <w:rPr>
              <w:rFonts w:ascii="Arial" w:hAnsi="Arial" w:cs="Arial"/>
              <w:noProof/>
              <w:sz w:val="24"/>
              <w:szCs w:val="24"/>
              <w:lang w:val="en-GB"/>
            </w:rPr>
            <w:t xml:space="preserve"> </w:t>
          </w:r>
          <w:r w:rsidR="00EC01C0" w:rsidRPr="00EC01C0">
            <w:rPr>
              <w:rFonts w:ascii="Arial" w:hAnsi="Arial" w:cs="Arial"/>
              <w:noProof/>
              <w:sz w:val="24"/>
              <w:szCs w:val="24"/>
              <w:lang w:val="en-GB"/>
            </w:rPr>
            <w:t>(D’Adamo &amp; Rosa, 2020)</w:t>
          </w:r>
          <w:r w:rsidR="00EC01C0">
            <w:rPr>
              <w:rFonts w:ascii="Arial" w:hAnsi="Arial" w:cs="Arial"/>
              <w:sz w:val="24"/>
              <w:szCs w:val="24"/>
              <w:lang w:val="en-GB"/>
            </w:rPr>
            <w:fldChar w:fldCharType="end"/>
          </w:r>
        </w:sdtContent>
      </w:sdt>
      <w:r w:rsidR="00FA36A5" w:rsidRPr="00FA36A5">
        <w:rPr>
          <w:rFonts w:ascii="Arial" w:hAnsi="Arial" w:cs="Arial"/>
          <w:sz w:val="24"/>
          <w:szCs w:val="24"/>
          <w:lang w:val="en-GB"/>
        </w:rPr>
        <w:t xml:space="preserve">. </w:t>
      </w:r>
    </w:p>
    <w:p w14:paraId="7F0AB97D" w14:textId="27D5102D" w:rsidR="00EC01C0" w:rsidRPr="00D82E2B" w:rsidRDefault="005310CB" w:rsidP="00D82E2B">
      <w:pPr>
        <w:spacing w:line="360" w:lineRule="auto"/>
        <w:jc w:val="both"/>
        <w:rPr>
          <w:rFonts w:ascii="Arial" w:hAnsi="Arial" w:cs="Arial"/>
          <w:sz w:val="24"/>
          <w:szCs w:val="24"/>
          <w:lang w:val="en-GB"/>
        </w:rPr>
      </w:pPr>
      <w:r w:rsidRPr="005310CB">
        <w:rPr>
          <w:rFonts w:ascii="Arial" w:hAnsi="Arial" w:cs="Arial"/>
          <w:sz w:val="24"/>
          <w:szCs w:val="24"/>
          <w:lang w:val="en-GB"/>
        </w:rPr>
        <w:t>Furthermore, retailers must rethink components of their supply chain, procurement, and logistics processes. Future academic studies will seek to comprehend the pandemic's immediate and long-term impact on consumer behaviour. This scenario is expected to benefit value-oriented stores and discount outlets. Luxury and high-end stores are expected to struggle durin</w:t>
      </w:r>
      <w:r>
        <w:rPr>
          <w:rFonts w:ascii="Arial" w:hAnsi="Arial" w:cs="Arial"/>
          <w:sz w:val="24"/>
          <w:szCs w:val="24"/>
          <w:lang w:val="en-GB"/>
        </w:rPr>
        <w:t>g the ongoing economic downturn</w:t>
      </w:r>
      <w:sdt>
        <w:sdtPr>
          <w:rPr>
            <w:rFonts w:ascii="Arial" w:hAnsi="Arial" w:cs="Arial"/>
            <w:sz w:val="24"/>
            <w:szCs w:val="24"/>
            <w:lang w:val="en-GB"/>
          </w:rPr>
          <w:id w:val="527294304"/>
          <w:citation/>
        </w:sdtPr>
        <w:sdtEndPr/>
        <w:sdtContent>
          <w:r w:rsidR="00EC01C0">
            <w:rPr>
              <w:rFonts w:ascii="Arial" w:hAnsi="Arial" w:cs="Arial"/>
              <w:sz w:val="24"/>
              <w:szCs w:val="24"/>
              <w:lang w:val="en-GB"/>
            </w:rPr>
            <w:fldChar w:fldCharType="begin"/>
          </w:r>
          <w:r w:rsidR="00EC01C0">
            <w:rPr>
              <w:rFonts w:ascii="Arial" w:hAnsi="Arial" w:cs="Arial"/>
              <w:sz w:val="24"/>
              <w:szCs w:val="24"/>
              <w:lang w:val="en-GB"/>
            </w:rPr>
            <w:instrText xml:space="preserve"> CITATION DAd201 \l 2057 </w:instrText>
          </w:r>
          <w:r w:rsidR="00EC01C0">
            <w:rPr>
              <w:rFonts w:ascii="Arial" w:hAnsi="Arial" w:cs="Arial"/>
              <w:sz w:val="24"/>
              <w:szCs w:val="24"/>
              <w:lang w:val="en-GB"/>
            </w:rPr>
            <w:fldChar w:fldCharType="separate"/>
          </w:r>
          <w:r w:rsidR="00EC01C0">
            <w:rPr>
              <w:rFonts w:ascii="Arial" w:hAnsi="Arial" w:cs="Arial"/>
              <w:noProof/>
              <w:sz w:val="24"/>
              <w:szCs w:val="24"/>
              <w:lang w:val="en-GB"/>
            </w:rPr>
            <w:t xml:space="preserve"> </w:t>
          </w:r>
          <w:r w:rsidR="00EC01C0" w:rsidRPr="00EC01C0">
            <w:rPr>
              <w:rFonts w:ascii="Arial" w:hAnsi="Arial" w:cs="Arial"/>
              <w:noProof/>
              <w:sz w:val="24"/>
              <w:szCs w:val="24"/>
              <w:lang w:val="en-GB"/>
            </w:rPr>
            <w:t>(D’Adamo &amp; Rosa, 2020)</w:t>
          </w:r>
          <w:r w:rsidR="00EC01C0">
            <w:rPr>
              <w:rFonts w:ascii="Arial" w:hAnsi="Arial" w:cs="Arial"/>
              <w:sz w:val="24"/>
              <w:szCs w:val="24"/>
              <w:lang w:val="en-GB"/>
            </w:rPr>
            <w:fldChar w:fldCharType="end"/>
          </w:r>
        </w:sdtContent>
      </w:sdt>
      <w:r w:rsidR="00EC01C0" w:rsidRPr="00EC01C0">
        <w:rPr>
          <w:rFonts w:ascii="Arial" w:hAnsi="Arial" w:cs="Arial"/>
          <w:sz w:val="24"/>
          <w:szCs w:val="24"/>
          <w:lang w:val="en-GB"/>
        </w:rPr>
        <w:t>.</w:t>
      </w:r>
    </w:p>
    <w:p w14:paraId="1D9D2D9A" w14:textId="7C97D42D" w:rsidR="00992303" w:rsidRPr="00992303" w:rsidRDefault="002F1F9B" w:rsidP="00992303">
      <w:pPr>
        <w:pStyle w:val="Heading1"/>
        <w:rPr>
          <w:rFonts w:ascii="Arial" w:hAnsi="Arial" w:cs="Arial"/>
          <w:color w:val="auto"/>
          <w:lang w:val="en-US"/>
        </w:rPr>
      </w:pPr>
      <w:bookmarkStart w:id="6" w:name="_Toc70846856"/>
      <w:r w:rsidRPr="006D71E1">
        <w:rPr>
          <w:rFonts w:ascii="Arial" w:hAnsi="Arial" w:cs="Arial"/>
          <w:color w:val="auto"/>
          <w:lang w:val="en-US"/>
        </w:rPr>
        <w:t>Sustain</w:t>
      </w:r>
      <w:r w:rsidR="006D71E1" w:rsidRPr="006D71E1">
        <w:rPr>
          <w:rFonts w:ascii="Arial" w:hAnsi="Arial" w:cs="Arial"/>
          <w:color w:val="auto"/>
          <w:lang w:val="en-US"/>
        </w:rPr>
        <w:t xml:space="preserve"> competitive advantages</w:t>
      </w:r>
      <w:bookmarkEnd w:id="6"/>
    </w:p>
    <w:p w14:paraId="3DAA79B4" w14:textId="767BD610" w:rsidR="00992303" w:rsidRPr="00992303" w:rsidRDefault="00992303" w:rsidP="00992303">
      <w:pPr>
        <w:spacing w:line="360" w:lineRule="auto"/>
        <w:jc w:val="both"/>
        <w:rPr>
          <w:rFonts w:ascii="Arial" w:hAnsi="Arial" w:cs="Arial"/>
          <w:sz w:val="24"/>
          <w:szCs w:val="24"/>
          <w:lang w:val="en-US"/>
        </w:rPr>
      </w:pPr>
      <w:r w:rsidRPr="00FA36A5">
        <w:rPr>
          <w:rFonts w:ascii="Arial" w:hAnsi="Arial" w:cs="Arial"/>
          <w:sz w:val="24"/>
          <w:szCs w:val="24"/>
          <w:lang w:val="en-US"/>
        </w:rPr>
        <w:t xml:space="preserve">The organizing philosophy for the future of the apparel industry is sustainability. The goal could be accomplished by a variety of complementary activities, including suppliers supplying raw materials and modifying manufacturing </w:t>
      </w:r>
      <w:r w:rsidR="009C4638" w:rsidRPr="00FA36A5">
        <w:rPr>
          <w:rFonts w:ascii="Arial" w:hAnsi="Arial" w:cs="Arial"/>
          <w:sz w:val="24"/>
          <w:szCs w:val="24"/>
          <w:lang w:val="en-US"/>
        </w:rPr>
        <w:t>practices</w:t>
      </w:r>
      <w:r w:rsidRPr="00FA36A5">
        <w:rPr>
          <w:rFonts w:ascii="Arial" w:hAnsi="Arial" w:cs="Arial"/>
          <w:sz w:val="24"/>
          <w:szCs w:val="24"/>
          <w:lang w:val="en-US"/>
        </w:rPr>
        <w:t>, consumers purchasing recycled clothing, and third parties establishing reuse, recycling, and recovery plants. The pandemic era resulted in serious social problems.</w:t>
      </w:r>
      <w:r w:rsidRPr="00FA36A5">
        <w:t xml:space="preserve"> </w:t>
      </w:r>
      <w:r w:rsidRPr="00FA36A5">
        <w:rPr>
          <w:rFonts w:ascii="Arial" w:hAnsi="Arial" w:cs="Arial"/>
          <w:sz w:val="24"/>
          <w:szCs w:val="24"/>
          <w:lang w:val="en-US"/>
        </w:rPr>
        <w:t>The pandemic era has resulted in significant socioeconomic disruption, but it has also resulted in economic opportunities and social equity. The fashion industry has the ability to assess meaning not only in the aesthetic but also in the ethical direction</w:t>
      </w:r>
      <w:sdt>
        <w:sdtPr>
          <w:rPr>
            <w:rFonts w:ascii="Arial" w:hAnsi="Arial" w:cs="Arial"/>
            <w:sz w:val="24"/>
            <w:szCs w:val="24"/>
            <w:lang w:val="en-US"/>
          </w:rPr>
          <w:id w:val="-1282255026"/>
          <w:citation/>
        </w:sdtPr>
        <w:sdtContent>
          <w:r>
            <w:rPr>
              <w:rFonts w:ascii="Arial" w:hAnsi="Arial" w:cs="Arial"/>
              <w:sz w:val="24"/>
              <w:szCs w:val="24"/>
              <w:lang w:val="en-US"/>
            </w:rPr>
            <w:fldChar w:fldCharType="begin"/>
          </w:r>
          <w:r>
            <w:rPr>
              <w:rFonts w:ascii="Arial" w:hAnsi="Arial" w:cs="Arial"/>
              <w:sz w:val="24"/>
              <w:szCs w:val="24"/>
              <w:lang w:val="en-GB"/>
            </w:rPr>
            <w:instrText xml:space="preserve"> CITATION DAd201 \l 2057 </w:instrText>
          </w:r>
          <w:r>
            <w:rPr>
              <w:rFonts w:ascii="Arial" w:hAnsi="Arial" w:cs="Arial"/>
              <w:sz w:val="24"/>
              <w:szCs w:val="24"/>
              <w:lang w:val="en-US"/>
            </w:rPr>
            <w:fldChar w:fldCharType="separate"/>
          </w:r>
          <w:r>
            <w:rPr>
              <w:rFonts w:ascii="Arial" w:hAnsi="Arial" w:cs="Arial"/>
              <w:noProof/>
              <w:sz w:val="24"/>
              <w:szCs w:val="24"/>
              <w:lang w:val="en-GB"/>
            </w:rPr>
            <w:t xml:space="preserve"> </w:t>
          </w:r>
          <w:r w:rsidRPr="00FA36A5">
            <w:rPr>
              <w:rFonts w:ascii="Arial" w:hAnsi="Arial" w:cs="Arial"/>
              <w:noProof/>
              <w:sz w:val="24"/>
              <w:szCs w:val="24"/>
              <w:lang w:val="en-GB"/>
            </w:rPr>
            <w:t>(D’Adamo &amp; Rosa, 2020)</w:t>
          </w:r>
          <w:r>
            <w:rPr>
              <w:rFonts w:ascii="Arial" w:hAnsi="Arial" w:cs="Arial"/>
              <w:sz w:val="24"/>
              <w:szCs w:val="24"/>
              <w:lang w:val="en-US"/>
            </w:rPr>
            <w:fldChar w:fldCharType="end"/>
          </w:r>
        </w:sdtContent>
      </w:sdt>
      <w:r w:rsidRPr="00FA36A5">
        <w:rPr>
          <w:rFonts w:ascii="Arial" w:hAnsi="Arial" w:cs="Arial"/>
          <w:sz w:val="24"/>
          <w:szCs w:val="24"/>
          <w:lang w:val="en-US"/>
        </w:rPr>
        <w:t>.</w:t>
      </w:r>
    </w:p>
    <w:p w14:paraId="0A6EB996" w14:textId="4B254F78" w:rsidR="006D71E1" w:rsidRDefault="006D71E1" w:rsidP="00D30E32">
      <w:pPr>
        <w:spacing w:line="360" w:lineRule="auto"/>
        <w:jc w:val="both"/>
        <w:rPr>
          <w:rFonts w:ascii="Arial" w:hAnsi="Arial" w:cs="Arial"/>
          <w:sz w:val="24"/>
          <w:szCs w:val="24"/>
          <w:lang w:val="en-US"/>
        </w:rPr>
      </w:pPr>
      <w:r w:rsidRPr="006D71E1">
        <w:rPr>
          <w:rFonts w:ascii="Arial" w:hAnsi="Arial" w:cs="Arial"/>
          <w:sz w:val="24"/>
          <w:szCs w:val="24"/>
          <w:lang w:val="en-US"/>
        </w:rPr>
        <w:t xml:space="preserve">A strategic policy, according to Porter (1980), is an aggressive move taken by an </w:t>
      </w:r>
      <w:r w:rsidR="009C4638" w:rsidRPr="006D71E1">
        <w:rPr>
          <w:rFonts w:ascii="Arial" w:hAnsi="Arial" w:cs="Arial"/>
          <w:sz w:val="24"/>
          <w:szCs w:val="24"/>
          <w:lang w:val="en-US"/>
        </w:rPr>
        <w:t>organization</w:t>
      </w:r>
      <w:r w:rsidRPr="006D71E1">
        <w:rPr>
          <w:rFonts w:ascii="Arial" w:hAnsi="Arial" w:cs="Arial"/>
          <w:sz w:val="24"/>
          <w:szCs w:val="24"/>
          <w:lang w:val="en-US"/>
        </w:rPr>
        <w:t xml:space="preserve"> to deal with competitive mar</w:t>
      </w:r>
      <w:r>
        <w:rPr>
          <w:rFonts w:ascii="Arial" w:hAnsi="Arial" w:cs="Arial"/>
          <w:sz w:val="24"/>
          <w:szCs w:val="24"/>
          <w:lang w:val="en-US"/>
        </w:rPr>
        <w:t>ket powers. As shown in Figure 2</w:t>
      </w:r>
      <w:r w:rsidRPr="006D71E1">
        <w:rPr>
          <w:rFonts w:ascii="Arial" w:hAnsi="Arial" w:cs="Arial"/>
          <w:sz w:val="24"/>
          <w:szCs w:val="24"/>
          <w:lang w:val="en-US"/>
        </w:rPr>
        <w:t xml:space="preserve">, Porter operates in a </w:t>
      </w:r>
      <w:r w:rsidR="009C4638" w:rsidRPr="006D71E1">
        <w:rPr>
          <w:rFonts w:ascii="Arial" w:hAnsi="Arial" w:cs="Arial"/>
          <w:sz w:val="24"/>
          <w:szCs w:val="24"/>
          <w:lang w:val="en-US"/>
        </w:rPr>
        <w:t>specialized</w:t>
      </w:r>
      <w:r w:rsidRPr="006D71E1">
        <w:rPr>
          <w:rFonts w:ascii="Arial" w:hAnsi="Arial" w:cs="Arial"/>
          <w:sz w:val="24"/>
          <w:szCs w:val="24"/>
          <w:lang w:val="en-US"/>
        </w:rPr>
        <w:t xml:space="preserve"> sector.</w:t>
      </w:r>
    </w:p>
    <w:p w14:paraId="27B92368" w14:textId="5CD9C066" w:rsidR="00AC540F" w:rsidRPr="00AC540F" w:rsidRDefault="00AC540F" w:rsidP="00AC540F">
      <w:pPr>
        <w:pStyle w:val="Heading2"/>
        <w:rPr>
          <w:rFonts w:ascii="Arial" w:hAnsi="Arial" w:cs="Arial"/>
          <w:color w:val="auto"/>
          <w:lang w:val="en-US"/>
        </w:rPr>
      </w:pPr>
      <w:bookmarkStart w:id="7" w:name="_Toc70846857"/>
      <w:r w:rsidRPr="00AC540F">
        <w:rPr>
          <w:rFonts w:ascii="Arial" w:hAnsi="Arial" w:cs="Arial"/>
          <w:color w:val="auto"/>
        </w:rPr>
        <w:lastRenderedPageBreak/>
        <w:t>Porter’s Three Generic Strategies</w:t>
      </w:r>
      <w:bookmarkEnd w:id="7"/>
    </w:p>
    <w:p w14:paraId="1A65C3E8" w14:textId="11EF004E" w:rsidR="006D71E1" w:rsidRPr="006D71E1" w:rsidRDefault="00992303" w:rsidP="00D30E32">
      <w:pPr>
        <w:spacing w:line="360" w:lineRule="auto"/>
        <w:jc w:val="both"/>
        <w:rPr>
          <w:rFonts w:ascii="Arial" w:hAnsi="Arial" w:cs="Arial"/>
          <w:sz w:val="24"/>
          <w:szCs w:val="24"/>
          <w:lang w:val="en-US"/>
        </w:rPr>
      </w:pPr>
      <w:r>
        <w:rPr>
          <w:rFonts w:ascii="Arial" w:hAnsi="Arial" w:cs="Arial"/>
          <w:noProof/>
          <w:sz w:val="24"/>
          <w:szCs w:val="24"/>
          <w:lang w:val="en-GB" w:eastAsia="en-GB"/>
        </w:rPr>
        <w:drawing>
          <wp:anchor distT="0" distB="0" distL="114300" distR="114300" simplePos="0" relativeHeight="251658240" behindDoc="0" locked="0" layoutInCell="1" allowOverlap="1" wp14:anchorId="4F93F24B" wp14:editId="22CA91E3">
            <wp:simplePos x="0" y="0"/>
            <wp:positionH relativeFrom="margin">
              <wp:align>center</wp:align>
            </wp:positionH>
            <wp:positionV relativeFrom="page">
              <wp:posOffset>6181725</wp:posOffset>
            </wp:positionV>
            <wp:extent cx="5084445" cy="3062605"/>
            <wp:effectExtent l="0" t="0" r="1905" b="444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hree-Generic-Strategies-Porter-1980.png"/>
                    <pic:cNvPicPr/>
                  </pic:nvPicPr>
                  <pic:blipFill>
                    <a:blip r:embed="rId10">
                      <a:extLst>
                        <a:ext uri="{28A0092B-C50C-407E-A947-70E740481C1C}">
                          <a14:useLocalDpi xmlns:a14="http://schemas.microsoft.com/office/drawing/2010/main" val="0"/>
                        </a:ext>
                      </a:extLst>
                    </a:blip>
                    <a:stretch>
                      <a:fillRect/>
                    </a:stretch>
                  </pic:blipFill>
                  <pic:spPr>
                    <a:xfrm>
                      <a:off x="0" y="0"/>
                      <a:ext cx="5084445" cy="3062605"/>
                    </a:xfrm>
                    <a:prstGeom prst="rect">
                      <a:avLst/>
                    </a:prstGeom>
                  </pic:spPr>
                </pic:pic>
              </a:graphicData>
            </a:graphic>
          </wp:anchor>
        </w:drawing>
      </w:r>
      <w:r w:rsidR="006D71E1" w:rsidRPr="006D71E1">
        <w:rPr>
          <w:rFonts w:ascii="Arial" w:hAnsi="Arial" w:cs="Arial"/>
          <w:sz w:val="24"/>
          <w:szCs w:val="24"/>
          <w:lang w:val="en-US"/>
        </w:rPr>
        <w:t>Figure.2.</w:t>
      </w:r>
      <w:r w:rsidR="006D71E1" w:rsidRPr="006D71E1">
        <w:rPr>
          <w:rFonts w:ascii="Arial" w:hAnsi="Arial" w:cs="Arial"/>
          <w:sz w:val="24"/>
          <w:szCs w:val="24"/>
        </w:rPr>
        <w:t xml:space="preserve"> Porter’s Three Generic Strategies (Porter, 1980).</w:t>
      </w:r>
    </w:p>
    <w:p w14:paraId="275638E3" w14:textId="47B0156E" w:rsidR="00412002" w:rsidRDefault="006D71E1" w:rsidP="006D71E1">
      <w:pPr>
        <w:spacing w:line="360" w:lineRule="auto"/>
        <w:jc w:val="center"/>
        <w:rPr>
          <w:rFonts w:ascii="Arial" w:hAnsi="Arial" w:cs="Arial"/>
          <w:lang w:val="en-US"/>
        </w:rPr>
      </w:pPr>
      <w:r w:rsidRPr="006D71E1">
        <w:rPr>
          <w:rFonts w:ascii="Arial" w:hAnsi="Arial" w:cs="Arial"/>
          <w:lang w:val="en-US"/>
        </w:rPr>
        <w:t>Source: Porter, 1980</w:t>
      </w:r>
    </w:p>
    <w:p w14:paraId="4932F154" w14:textId="03FD4DFA" w:rsidR="006D71E1" w:rsidRDefault="006D71E1" w:rsidP="006D71E1">
      <w:pPr>
        <w:spacing w:line="360" w:lineRule="auto"/>
        <w:jc w:val="both"/>
        <w:rPr>
          <w:rFonts w:ascii="Arial" w:hAnsi="Arial" w:cs="Arial"/>
          <w:lang w:val="en-US"/>
        </w:rPr>
      </w:pPr>
      <w:r w:rsidRPr="006D71E1">
        <w:rPr>
          <w:rFonts w:ascii="Arial" w:hAnsi="Arial" w:cs="Arial"/>
          <w:lang w:val="en-US"/>
        </w:rPr>
        <w:t xml:space="preserve">Overall Cost Leadership, Porter's (1980) first formulated approach, assists businesses in gaining a </w:t>
      </w:r>
      <w:r w:rsidR="009C4638" w:rsidRPr="006D71E1">
        <w:rPr>
          <w:rFonts w:ascii="Arial" w:hAnsi="Arial" w:cs="Arial"/>
          <w:lang w:val="en-US"/>
        </w:rPr>
        <w:t>favorable</w:t>
      </w:r>
      <w:r w:rsidRPr="006D71E1">
        <w:rPr>
          <w:rFonts w:ascii="Arial" w:hAnsi="Arial" w:cs="Arial"/>
          <w:lang w:val="en-US"/>
        </w:rPr>
        <w:t xml:space="preserve"> advantage in the industry by maintaining low production costs. This policy necessitates competitive pricing positions and extreme interventions. It is able to earn better earnings than the average industry rival while still improving its sales performance. In the long term, the approach results in a market penetration barrier and an improvement in the organization's strategic edge (Porter, 1980).</w:t>
      </w:r>
    </w:p>
    <w:p w14:paraId="60197976" w14:textId="783FD3EB" w:rsidR="006D71E1" w:rsidRDefault="006D71E1" w:rsidP="006D71E1">
      <w:pPr>
        <w:spacing w:line="360" w:lineRule="auto"/>
        <w:jc w:val="both"/>
        <w:rPr>
          <w:rFonts w:ascii="Arial" w:hAnsi="Arial" w:cs="Arial"/>
          <w:lang w:val="en-US"/>
        </w:rPr>
      </w:pPr>
      <w:r w:rsidRPr="006D71E1">
        <w:rPr>
          <w:rFonts w:ascii="Arial" w:hAnsi="Arial" w:cs="Arial"/>
          <w:lang w:val="en-US"/>
        </w:rPr>
        <w:t xml:space="preserve">The second approach suggested by Porter (1980) is Differentiation, which focuses on the perceived importance and uniqueness of a company's product or service. This approach can be implemented through a variety of means, including design, brand awareness, technology, product specifications, customer support, and a distributor network. According to Porter, if an </w:t>
      </w:r>
      <w:r w:rsidR="009C4638" w:rsidRPr="006D71E1">
        <w:rPr>
          <w:rFonts w:ascii="Arial" w:hAnsi="Arial" w:cs="Arial"/>
          <w:lang w:val="en-US"/>
        </w:rPr>
        <w:t>organization</w:t>
      </w:r>
      <w:r w:rsidRPr="006D71E1">
        <w:rPr>
          <w:rFonts w:ascii="Arial" w:hAnsi="Arial" w:cs="Arial"/>
          <w:lang w:val="en-US"/>
        </w:rPr>
        <w:t xml:space="preserve"> is able to execute a Differentiation strategy, it would be able to compete more effectively.</w:t>
      </w:r>
      <w:r w:rsidRPr="006D71E1">
        <w:t xml:space="preserve"> </w:t>
      </w:r>
      <w:r w:rsidRPr="006D71E1">
        <w:rPr>
          <w:rFonts w:ascii="Arial" w:hAnsi="Arial" w:cs="Arial"/>
          <w:lang w:val="en-US"/>
        </w:rPr>
        <w:t>According to Porter, if a business can successfully execute a Differentiation plan in the industry, the levels of consumer brand satisfaction rise, resulting in a stronger location in front of suppliers. The tactic is embedded in the 1980 Porter strategy's second strategy which can be applied in a number of ways to make the firm more competitive with its rivals</w:t>
      </w:r>
      <w:sdt>
        <w:sdtPr>
          <w:rPr>
            <w:rFonts w:ascii="Arial" w:hAnsi="Arial" w:cs="Arial"/>
            <w:lang w:val="en-US"/>
          </w:rPr>
          <w:id w:val="-233547758"/>
          <w:citation/>
        </w:sdtPr>
        <w:sdtContent>
          <w:r w:rsidR="00992303">
            <w:rPr>
              <w:rFonts w:ascii="Arial" w:hAnsi="Arial" w:cs="Arial"/>
              <w:lang w:val="en-US"/>
            </w:rPr>
            <w:fldChar w:fldCharType="begin"/>
          </w:r>
          <w:r w:rsidR="00992303">
            <w:rPr>
              <w:rFonts w:ascii="Arial" w:hAnsi="Arial" w:cs="Arial"/>
              <w:lang w:val="en-GB"/>
            </w:rPr>
            <w:instrText xml:space="preserve"> CITATION MEP80 \l 2057 </w:instrText>
          </w:r>
          <w:r w:rsidR="00992303">
            <w:rPr>
              <w:rFonts w:ascii="Arial" w:hAnsi="Arial" w:cs="Arial"/>
              <w:lang w:val="en-US"/>
            </w:rPr>
            <w:fldChar w:fldCharType="separate"/>
          </w:r>
          <w:r w:rsidR="00992303">
            <w:rPr>
              <w:rFonts w:ascii="Arial" w:hAnsi="Arial" w:cs="Arial"/>
              <w:noProof/>
              <w:lang w:val="en-GB"/>
            </w:rPr>
            <w:t xml:space="preserve"> </w:t>
          </w:r>
          <w:r w:rsidR="00992303" w:rsidRPr="00992303">
            <w:rPr>
              <w:rFonts w:ascii="Arial" w:hAnsi="Arial" w:cs="Arial"/>
              <w:noProof/>
              <w:lang w:val="en-GB"/>
            </w:rPr>
            <w:t>(Porter, 1980)</w:t>
          </w:r>
          <w:r w:rsidR="00992303">
            <w:rPr>
              <w:rFonts w:ascii="Arial" w:hAnsi="Arial" w:cs="Arial"/>
              <w:lang w:val="en-US"/>
            </w:rPr>
            <w:fldChar w:fldCharType="end"/>
          </w:r>
        </w:sdtContent>
      </w:sdt>
      <w:r w:rsidRPr="006D71E1">
        <w:rPr>
          <w:rFonts w:ascii="Arial" w:hAnsi="Arial" w:cs="Arial"/>
          <w:lang w:val="en-US"/>
        </w:rPr>
        <w:t>.</w:t>
      </w:r>
    </w:p>
    <w:p w14:paraId="7E00BB6C" w14:textId="396CE726" w:rsidR="006D71E1" w:rsidRDefault="006D71E1" w:rsidP="006D71E1">
      <w:pPr>
        <w:spacing w:line="360" w:lineRule="auto"/>
        <w:jc w:val="both"/>
        <w:rPr>
          <w:rFonts w:ascii="Arial" w:hAnsi="Arial" w:cs="Arial"/>
          <w:lang w:val="en-US"/>
        </w:rPr>
      </w:pPr>
      <w:r w:rsidRPr="006D71E1">
        <w:rPr>
          <w:rFonts w:ascii="Arial" w:hAnsi="Arial" w:cs="Arial"/>
          <w:lang w:val="en-US"/>
        </w:rPr>
        <w:t xml:space="preserve">Porter's third technique is to concentrate (1980) </w:t>
      </w:r>
      <w:r w:rsidR="009C4638" w:rsidRPr="006D71E1">
        <w:rPr>
          <w:rFonts w:ascii="Arial" w:hAnsi="Arial" w:cs="Arial"/>
          <w:lang w:val="en-US"/>
        </w:rPr>
        <w:t>this</w:t>
      </w:r>
      <w:r w:rsidRPr="006D71E1">
        <w:rPr>
          <w:rFonts w:ascii="Arial" w:hAnsi="Arial" w:cs="Arial"/>
          <w:lang w:val="en-US"/>
        </w:rPr>
        <w:t xml:space="preserve"> strategy is used by a business to target a particular category of consumers. Organizations will enhance their services to this audience by adopting focal </w:t>
      </w:r>
      <w:bookmarkStart w:id="8" w:name="_GoBack"/>
      <w:bookmarkEnd w:id="8"/>
      <w:r w:rsidR="009C4638" w:rsidRPr="006D71E1">
        <w:rPr>
          <w:rFonts w:ascii="Arial" w:hAnsi="Arial" w:cs="Arial"/>
          <w:lang w:val="en-US"/>
        </w:rPr>
        <w:t>behavior</w:t>
      </w:r>
      <w:r w:rsidRPr="006D71E1">
        <w:rPr>
          <w:rFonts w:ascii="Arial" w:hAnsi="Arial" w:cs="Arial"/>
          <w:lang w:val="en-US"/>
        </w:rPr>
        <w:t xml:space="preserve">. A Focus policy, on the other hand, means a limited view of the </w:t>
      </w:r>
      <w:r w:rsidRPr="006D71E1">
        <w:rPr>
          <w:rFonts w:ascii="Arial" w:hAnsi="Arial" w:cs="Arial"/>
          <w:lang w:val="en-US"/>
        </w:rPr>
        <w:lastRenderedPageBreak/>
        <w:t>market. A Differentiation and Overall Cost Leadership are approaches that are used in the market</w:t>
      </w:r>
      <w:sdt>
        <w:sdtPr>
          <w:rPr>
            <w:rFonts w:ascii="Arial" w:hAnsi="Arial" w:cs="Arial"/>
            <w:lang w:val="en-US"/>
          </w:rPr>
          <w:id w:val="739910099"/>
          <w:citation/>
        </w:sdtPr>
        <w:sdtContent>
          <w:r w:rsidR="00992303">
            <w:rPr>
              <w:rFonts w:ascii="Arial" w:hAnsi="Arial" w:cs="Arial"/>
              <w:lang w:val="en-US"/>
            </w:rPr>
            <w:fldChar w:fldCharType="begin"/>
          </w:r>
          <w:r w:rsidR="00992303">
            <w:rPr>
              <w:rFonts w:ascii="Arial" w:hAnsi="Arial" w:cs="Arial"/>
              <w:lang w:val="en-GB"/>
            </w:rPr>
            <w:instrText xml:space="preserve"> CITATION MEP80 \l 2057 </w:instrText>
          </w:r>
          <w:r w:rsidR="00992303">
            <w:rPr>
              <w:rFonts w:ascii="Arial" w:hAnsi="Arial" w:cs="Arial"/>
              <w:lang w:val="en-US"/>
            </w:rPr>
            <w:fldChar w:fldCharType="separate"/>
          </w:r>
          <w:r w:rsidR="00992303">
            <w:rPr>
              <w:rFonts w:ascii="Arial" w:hAnsi="Arial" w:cs="Arial"/>
              <w:noProof/>
              <w:lang w:val="en-GB"/>
            </w:rPr>
            <w:t xml:space="preserve"> </w:t>
          </w:r>
          <w:r w:rsidR="00992303" w:rsidRPr="00992303">
            <w:rPr>
              <w:rFonts w:ascii="Arial" w:hAnsi="Arial" w:cs="Arial"/>
              <w:noProof/>
              <w:lang w:val="en-GB"/>
            </w:rPr>
            <w:t>(Porter, 1980)</w:t>
          </w:r>
          <w:r w:rsidR="00992303">
            <w:rPr>
              <w:rFonts w:ascii="Arial" w:hAnsi="Arial" w:cs="Arial"/>
              <w:lang w:val="en-US"/>
            </w:rPr>
            <w:fldChar w:fldCharType="end"/>
          </w:r>
        </w:sdtContent>
      </w:sdt>
      <w:r w:rsidRPr="006D71E1">
        <w:rPr>
          <w:rFonts w:ascii="Arial" w:hAnsi="Arial" w:cs="Arial"/>
          <w:lang w:val="en-US"/>
        </w:rPr>
        <w:t>.</w:t>
      </w:r>
    </w:p>
    <w:tbl>
      <w:tblPr>
        <w:tblStyle w:val="TableGrid"/>
        <w:tblW w:w="0" w:type="auto"/>
        <w:tblLook w:val="04A0" w:firstRow="1" w:lastRow="0" w:firstColumn="1" w:lastColumn="0" w:noHBand="0" w:noVBand="1"/>
      </w:tblPr>
      <w:tblGrid>
        <w:gridCol w:w="3020"/>
        <w:gridCol w:w="3021"/>
        <w:gridCol w:w="3021"/>
      </w:tblGrid>
      <w:tr w:rsidR="006D71E1" w14:paraId="0E0B78EB" w14:textId="77777777" w:rsidTr="006D71E1">
        <w:tc>
          <w:tcPr>
            <w:tcW w:w="3020" w:type="dxa"/>
          </w:tcPr>
          <w:p w14:paraId="26D4E75C" w14:textId="175BCA45" w:rsidR="006D71E1" w:rsidRDefault="006D71E1" w:rsidP="006D71E1">
            <w:pPr>
              <w:spacing w:line="360" w:lineRule="auto"/>
              <w:jc w:val="both"/>
              <w:rPr>
                <w:rFonts w:ascii="Arial" w:hAnsi="Arial" w:cs="Arial"/>
                <w:lang w:val="en-US"/>
              </w:rPr>
            </w:pPr>
            <w:r>
              <w:rPr>
                <w:rFonts w:ascii="Arial" w:hAnsi="Arial" w:cs="Arial"/>
                <w:lang w:val="en-US"/>
              </w:rPr>
              <w:t>Generic strategy</w:t>
            </w:r>
          </w:p>
        </w:tc>
        <w:tc>
          <w:tcPr>
            <w:tcW w:w="3021" w:type="dxa"/>
          </w:tcPr>
          <w:p w14:paraId="50BC6D11" w14:textId="3E140094" w:rsidR="006D71E1" w:rsidRDefault="006D71E1" w:rsidP="006D71E1">
            <w:pPr>
              <w:spacing w:line="360" w:lineRule="auto"/>
              <w:jc w:val="both"/>
              <w:rPr>
                <w:rFonts w:ascii="Arial" w:hAnsi="Arial" w:cs="Arial"/>
                <w:lang w:val="en-US"/>
              </w:rPr>
            </w:pPr>
            <w:r>
              <w:rPr>
                <w:rFonts w:ascii="Arial" w:hAnsi="Arial" w:cs="Arial"/>
                <w:lang w:val="en-US"/>
              </w:rPr>
              <w:t>Required skill and resources</w:t>
            </w:r>
          </w:p>
        </w:tc>
        <w:tc>
          <w:tcPr>
            <w:tcW w:w="3021" w:type="dxa"/>
          </w:tcPr>
          <w:p w14:paraId="67B10B4D" w14:textId="614DAF7E" w:rsidR="006D71E1" w:rsidRDefault="00C657AC" w:rsidP="006D71E1">
            <w:pPr>
              <w:spacing w:line="360" w:lineRule="auto"/>
              <w:jc w:val="both"/>
              <w:rPr>
                <w:rFonts w:ascii="Arial" w:hAnsi="Arial" w:cs="Arial"/>
                <w:lang w:val="en-US"/>
              </w:rPr>
            </w:pPr>
            <w:r>
              <w:rPr>
                <w:rFonts w:ascii="Arial" w:hAnsi="Arial" w:cs="Arial"/>
                <w:lang w:val="en-US"/>
              </w:rPr>
              <w:t>Organizational resources</w:t>
            </w:r>
          </w:p>
        </w:tc>
      </w:tr>
      <w:tr w:rsidR="006D71E1" w14:paraId="11B9D85E" w14:textId="77777777" w:rsidTr="006D71E1">
        <w:tc>
          <w:tcPr>
            <w:tcW w:w="3020" w:type="dxa"/>
          </w:tcPr>
          <w:p w14:paraId="692A9115" w14:textId="00D05528" w:rsidR="006D71E1" w:rsidRDefault="006D71E1" w:rsidP="006D71E1">
            <w:pPr>
              <w:spacing w:line="360" w:lineRule="auto"/>
              <w:jc w:val="both"/>
              <w:rPr>
                <w:rFonts w:ascii="Arial" w:hAnsi="Arial" w:cs="Arial"/>
                <w:lang w:val="en-US"/>
              </w:rPr>
            </w:pPr>
            <w:r>
              <w:rPr>
                <w:rFonts w:ascii="Arial" w:hAnsi="Arial" w:cs="Arial"/>
                <w:lang w:val="en-US"/>
              </w:rPr>
              <w:t>Cost leadership</w:t>
            </w:r>
          </w:p>
        </w:tc>
        <w:tc>
          <w:tcPr>
            <w:tcW w:w="3021" w:type="dxa"/>
          </w:tcPr>
          <w:p w14:paraId="47526D9C" w14:textId="5A6065EE" w:rsidR="00C657AC" w:rsidRPr="00C657AC" w:rsidRDefault="00C657AC" w:rsidP="00C657AC">
            <w:pPr>
              <w:spacing w:line="276" w:lineRule="auto"/>
              <w:rPr>
                <w:rFonts w:ascii="Arial" w:hAnsi="Arial" w:cs="Arial"/>
                <w:lang w:val="en-US"/>
              </w:rPr>
            </w:pPr>
            <w:r w:rsidRPr="00C657AC">
              <w:rPr>
                <w:rFonts w:ascii="Arial" w:hAnsi="Arial" w:cs="Arial"/>
                <w:lang w:val="en-US"/>
              </w:rPr>
              <w:t>Continuous financial spending to gain access to capital'</w:t>
            </w:r>
          </w:p>
          <w:p w14:paraId="4043CC05" w14:textId="77777777" w:rsidR="00C657AC" w:rsidRPr="00C657AC" w:rsidRDefault="00C657AC" w:rsidP="00C657AC">
            <w:pPr>
              <w:spacing w:line="276" w:lineRule="auto"/>
              <w:rPr>
                <w:rFonts w:ascii="Arial" w:hAnsi="Arial" w:cs="Arial"/>
                <w:lang w:val="en-US"/>
              </w:rPr>
            </w:pPr>
            <w:r w:rsidRPr="00C657AC">
              <w:rPr>
                <w:rFonts w:ascii="Arial" w:hAnsi="Arial" w:cs="Arial"/>
                <w:lang w:val="en-US"/>
              </w:rPr>
              <w:t>'Process engineering abilities'</w:t>
            </w:r>
          </w:p>
          <w:p w14:paraId="03F6A733" w14:textId="62DF347D" w:rsidR="00C657AC" w:rsidRPr="00C657AC" w:rsidRDefault="00C657AC" w:rsidP="00C657AC">
            <w:pPr>
              <w:spacing w:line="276" w:lineRule="auto"/>
              <w:rPr>
                <w:rFonts w:ascii="Arial" w:hAnsi="Arial" w:cs="Arial"/>
                <w:lang w:val="en-US"/>
              </w:rPr>
            </w:pPr>
            <w:r w:rsidRPr="00C657AC">
              <w:rPr>
                <w:rFonts w:ascii="Arial" w:hAnsi="Arial" w:cs="Arial"/>
                <w:lang w:val="en-US"/>
              </w:rPr>
              <w:t xml:space="preserve">‘Extreme </w:t>
            </w:r>
            <w:r w:rsidR="009C4638" w:rsidRPr="00C657AC">
              <w:rPr>
                <w:rFonts w:ascii="Arial" w:hAnsi="Arial" w:cs="Arial"/>
                <w:lang w:val="en-US"/>
              </w:rPr>
              <w:t>labor</w:t>
            </w:r>
            <w:r w:rsidRPr="00C657AC">
              <w:rPr>
                <w:rFonts w:ascii="Arial" w:hAnsi="Arial" w:cs="Arial"/>
                <w:lang w:val="en-US"/>
              </w:rPr>
              <w:t xml:space="preserve"> supervision'</w:t>
            </w:r>
          </w:p>
          <w:p w14:paraId="2878F8AA" w14:textId="77777777" w:rsidR="00C657AC" w:rsidRPr="00C657AC" w:rsidRDefault="00C657AC" w:rsidP="00C657AC">
            <w:pPr>
              <w:spacing w:line="276" w:lineRule="auto"/>
              <w:rPr>
                <w:rFonts w:ascii="Arial" w:hAnsi="Arial" w:cs="Arial"/>
                <w:lang w:val="en-US"/>
              </w:rPr>
            </w:pPr>
          </w:p>
          <w:p w14:paraId="43E860E2" w14:textId="5D962F4E" w:rsidR="00C657AC" w:rsidRPr="00C657AC" w:rsidRDefault="00C657AC" w:rsidP="00C657AC">
            <w:pPr>
              <w:spacing w:line="276" w:lineRule="auto"/>
              <w:rPr>
                <w:rFonts w:ascii="Arial" w:hAnsi="Arial" w:cs="Arial"/>
                <w:lang w:val="en-US"/>
              </w:rPr>
            </w:pPr>
            <w:r w:rsidRPr="00C657AC">
              <w:rPr>
                <w:rFonts w:ascii="Arial" w:hAnsi="Arial" w:cs="Arial"/>
                <w:lang w:val="en-US"/>
              </w:rPr>
              <w:t xml:space="preserve">‘Products </w:t>
            </w:r>
            <w:r w:rsidR="009C4638" w:rsidRPr="00C657AC">
              <w:rPr>
                <w:rFonts w:ascii="Arial" w:hAnsi="Arial" w:cs="Arial"/>
                <w:lang w:val="en-US"/>
              </w:rPr>
              <w:t>optimized</w:t>
            </w:r>
            <w:r w:rsidRPr="00C657AC">
              <w:rPr>
                <w:rFonts w:ascii="Arial" w:hAnsi="Arial" w:cs="Arial"/>
                <w:lang w:val="en-US"/>
              </w:rPr>
              <w:t xml:space="preserve"> for ease of production'</w:t>
            </w:r>
          </w:p>
          <w:p w14:paraId="44D990BF" w14:textId="77777777" w:rsidR="00C657AC" w:rsidRPr="00C657AC" w:rsidRDefault="00C657AC" w:rsidP="00C657AC">
            <w:pPr>
              <w:spacing w:line="276" w:lineRule="auto"/>
              <w:rPr>
                <w:rFonts w:ascii="Arial" w:hAnsi="Arial" w:cs="Arial"/>
                <w:lang w:val="en-US"/>
              </w:rPr>
            </w:pPr>
          </w:p>
          <w:p w14:paraId="210CB7EF" w14:textId="6992D6A3" w:rsidR="006D71E1" w:rsidRDefault="00C657AC" w:rsidP="00C657AC">
            <w:pPr>
              <w:spacing w:line="276" w:lineRule="auto"/>
              <w:rPr>
                <w:rFonts w:ascii="Arial" w:hAnsi="Arial" w:cs="Arial"/>
                <w:lang w:val="en-US"/>
              </w:rPr>
            </w:pPr>
            <w:r w:rsidRPr="00C657AC">
              <w:rPr>
                <w:rFonts w:ascii="Arial" w:hAnsi="Arial" w:cs="Arial"/>
                <w:lang w:val="en-US"/>
              </w:rPr>
              <w:t>The term ‘low-cost delivery scheme' refers to a method of distributing goods at a low</w:t>
            </w:r>
          </w:p>
        </w:tc>
        <w:tc>
          <w:tcPr>
            <w:tcW w:w="3021" w:type="dxa"/>
          </w:tcPr>
          <w:p w14:paraId="5A130A4D" w14:textId="77777777" w:rsidR="00C657AC" w:rsidRPr="00C657AC" w:rsidRDefault="00C657AC" w:rsidP="00C657AC">
            <w:pPr>
              <w:spacing w:line="276" w:lineRule="auto"/>
              <w:rPr>
                <w:rFonts w:ascii="Arial" w:hAnsi="Arial" w:cs="Arial"/>
                <w:lang w:val="en-US"/>
              </w:rPr>
            </w:pPr>
            <w:r w:rsidRPr="00C657AC">
              <w:rPr>
                <w:rFonts w:ascii="Arial" w:hAnsi="Arial" w:cs="Arial"/>
                <w:lang w:val="en-US"/>
              </w:rPr>
              <w:t>'Strict cost management'</w:t>
            </w:r>
          </w:p>
          <w:p w14:paraId="277F0271" w14:textId="77777777" w:rsidR="00C657AC" w:rsidRPr="00C657AC" w:rsidRDefault="00C657AC" w:rsidP="00C657AC">
            <w:pPr>
              <w:spacing w:line="276" w:lineRule="auto"/>
              <w:rPr>
                <w:rFonts w:ascii="Arial" w:hAnsi="Arial" w:cs="Arial"/>
                <w:lang w:val="en-US"/>
              </w:rPr>
            </w:pPr>
            <w:r w:rsidRPr="00C657AC">
              <w:rPr>
                <w:rFonts w:ascii="Arial" w:hAnsi="Arial" w:cs="Arial"/>
                <w:lang w:val="en-US"/>
              </w:rPr>
              <w:t>‘Regular and comprehensive monitoring reports'</w:t>
            </w:r>
          </w:p>
          <w:p w14:paraId="4E8D740E" w14:textId="08FA00C4" w:rsidR="00C657AC" w:rsidRPr="00C657AC" w:rsidRDefault="00C657AC" w:rsidP="00C657AC">
            <w:pPr>
              <w:spacing w:line="276" w:lineRule="auto"/>
              <w:rPr>
                <w:rFonts w:ascii="Arial" w:hAnsi="Arial" w:cs="Arial"/>
                <w:lang w:val="en-US"/>
              </w:rPr>
            </w:pPr>
            <w:r w:rsidRPr="00C657AC">
              <w:rPr>
                <w:rFonts w:ascii="Arial" w:hAnsi="Arial" w:cs="Arial"/>
                <w:lang w:val="en-US"/>
              </w:rPr>
              <w:t>‘</w:t>
            </w:r>
            <w:r w:rsidR="009C4638" w:rsidRPr="00C657AC">
              <w:rPr>
                <w:rFonts w:ascii="Arial" w:hAnsi="Arial" w:cs="Arial"/>
                <w:lang w:val="en-US"/>
              </w:rPr>
              <w:t>Organizational</w:t>
            </w:r>
            <w:r w:rsidRPr="00C657AC">
              <w:rPr>
                <w:rFonts w:ascii="Arial" w:hAnsi="Arial" w:cs="Arial"/>
                <w:lang w:val="en-US"/>
              </w:rPr>
              <w:t xml:space="preserve"> structure and roles'</w:t>
            </w:r>
          </w:p>
          <w:p w14:paraId="23AA101C" w14:textId="77777777" w:rsidR="00C657AC" w:rsidRPr="00C657AC" w:rsidRDefault="00C657AC" w:rsidP="00C657AC">
            <w:pPr>
              <w:spacing w:line="276" w:lineRule="auto"/>
              <w:rPr>
                <w:rFonts w:ascii="Arial" w:hAnsi="Arial" w:cs="Arial"/>
                <w:lang w:val="en-US"/>
              </w:rPr>
            </w:pPr>
          </w:p>
          <w:p w14:paraId="4E38BF8A" w14:textId="77777777" w:rsidR="00C657AC" w:rsidRPr="00C657AC" w:rsidRDefault="00C657AC" w:rsidP="00C657AC">
            <w:pPr>
              <w:spacing w:line="276" w:lineRule="auto"/>
              <w:rPr>
                <w:rFonts w:ascii="Arial" w:hAnsi="Arial" w:cs="Arial"/>
                <w:lang w:val="en-US"/>
              </w:rPr>
            </w:pPr>
            <w:r w:rsidRPr="00C657AC">
              <w:rPr>
                <w:rFonts w:ascii="Arial" w:hAnsi="Arial" w:cs="Arial"/>
                <w:lang w:val="en-US"/>
              </w:rPr>
              <w:t>‘Incentives focused on absolute compliance'</w:t>
            </w:r>
          </w:p>
          <w:p w14:paraId="7218E1E7" w14:textId="77777777" w:rsidR="00C657AC" w:rsidRPr="00C657AC" w:rsidRDefault="00C657AC" w:rsidP="00C657AC">
            <w:pPr>
              <w:spacing w:line="276" w:lineRule="auto"/>
              <w:rPr>
                <w:rFonts w:ascii="Arial" w:hAnsi="Arial" w:cs="Arial"/>
                <w:lang w:val="en-US"/>
              </w:rPr>
            </w:pPr>
          </w:p>
          <w:p w14:paraId="7FF9157A" w14:textId="3F9F53C7" w:rsidR="006D71E1" w:rsidRDefault="00C657AC" w:rsidP="00C657AC">
            <w:pPr>
              <w:spacing w:line="276" w:lineRule="auto"/>
              <w:rPr>
                <w:rFonts w:ascii="Arial" w:hAnsi="Arial" w:cs="Arial"/>
                <w:lang w:val="en-US"/>
              </w:rPr>
            </w:pPr>
            <w:r w:rsidRPr="00C657AC">
              <w:rPr>
                <w:rFonts w:ascii="Arial" w:hAnsi="Arial" w:cs="Arial"/>
                <w:lang w:val="en-US"/>
              </w:rPr>
              <w:t>quantitative goals'</w:t>
            </w:r>
          </w:p>
        </w:tc>
      </w:tr>
      <w:tr w:rsidR="006D71E1" w14:paraId="0288D801" w14:textId="77777777" w:rsidTr="006D71E1">
        <w:tc>
          <w:tcPr>
            <w:tcW w:w="3020" w:type="dxa"/>
          </w:tcPr>
          <w:p w14:paraId="21AE491F" w14:textId="72DDB274" w:rsidR="006D71E1" w:rsidRDefault="006D71E1" w:rsidP="006D71E1">
            <w:pPr>
              <w:spacing w:line="360" w:lineRule="auto"/>
              <w:jc w:val="both"/>
              <w:rPr>
                <w:rFonts w:ascii="Arial" w:hAnsi="Arial" w:cs="Arial"/>
                <w:lang w:val="en-US"/>
              </w:rPr>
            </w:pPr>
            <w:r>
              <w:rPr>
                <w:rFonts w:ascii="Arial" w:hAnsi="Arial" w:cs="Arial"/>
                <w:lang w:val="en-US"/>
              </w:rPr>
              <w:t>Differentiation</w:t>
            </w:r>
          </w:p>
        </w:tc>
        <w:tc>
          <w:tcPr>
            <w:tcW w:w="3021" w:type="dxa"/>
          </w:tcPr>
          <w:p w14:paraId="60F70650" w14:textId="77777777" w:rsidR="00C657AC" w:rsidRPr="00C657AC" w:rsidRDefault="00C657AC" w:rsidP="00C657AC">
            <w:pPr>
              <w:spacing w:line="276" w:lineRule="auto"/>
              <w:rPr>
                <w:rFonts w:ascii="Arial" w:hAnsi="Arial" w:cs="Arial"/>
                <w:lang w:val="en-US"/>
              </w:rPr>
            </w:pPr>
            <w:r w:rsidRPr="00C657AC">
              <w:rPr>
                <w:rFonts w:ascii="Arial" w:hAnsi="Arial" w:cs="Arial"/>
                <w:lang w:val="en-US"/>
              </w:rPr>
              <w:t>‘Excellent selling skills'</w:t>
            </w:r>
          </w:p>
          <w:p w14:paraId="7FBA1036" w14:textId="77777777" w:rsidR="00C657AC" w:rsidRPr="00C657AC" w:rsidRDefault="00C657AC" w:rsidP="00C657AC">
            <w:pPr>
              <w:spacing w:line="276" w:lineRule="auto"/>
              <w:rPr>
                <w:rFonts w:ascii="Arial" w:hAnsi="Arial" w:cs="Arial"/>
                <w:lang w:val="en-US"/>
              </w:rPr>
            </w:pPr>
            <w:r w:rsidRPr="00C657AC">
              <w:rPr>
                <w:rFonts w:ascii="Arial" w:hAnsi="Arial" w:cs="Arial"/>
                <w:lang w:val="en-US"/>
              </w:rPr>
              <w:t>'Product engineering' and 'creative flair' are two terms that describe the same thing.</w:t>
            </w:r>
          </w:p>
          <w:p w14:paraId="200CF010" w14:textId="77777777" w:rsidR="00C657AC" w:rsidRPr="00C657AC" w:rsidRDefault="00C657AC" w:rsidP="00C657AC">
            <w:pPr>
              <w:spacing w:line="276" w:lineRule="auto"/>
              <w:rPr>
                <w:rFonts w:ascii="Arial" w:hAnsi="Arial" w:cs="Arial"/>
                <w:lang w:val="en-US"/>
              </w:rPr>
            </w:pPr>
          </w:p>
          <w:p w14:paraId="2B6266D0" w14:textId="77777777" w:rsidR="00C657AC" w:rsidRPr="00C657AC" w:rsidRDefault="00C657AC" w:rsidP="00C657AC">
            <w:pPr>
              <w:spacing w:line="276" w:lineRule="auto"/>
              <w:rPr>
                <w:rFonts w:ascii="Arial" w:hAnsi="Arial" w:cs="Arial"/>
                <w:lang w:val="en-US"/>
              </w:rPr>
            </w:pPr>
            <w:r w:rsidRPr="00C657AC">
              <w:rPr>
                <w:rFonts w:ascii="Arial" w:hAnsi="Arial" w:cs="Arial"/>
                <w:lang w:val="en-US"/>
              </w:rPr>
              <w:t>‘Excellent skill in scientific science'</w:t>
            </w:r>
          </w:p>
          <w:p w14:paraId="790EFA99" w14:textId="77777777" w:rsidR="00C657AC" w:rsidRPr="00C657AC" w:rsidRDefault="00C657AC" w:rsidP="00C657AC">
            <w:pPr>
              <w:spacing w:line="276" w:lineRule="auto"/>
              <w:rPr>
                <w:rFonts w:ascii="Arial" w:hAnsi="Arial" w:cs="Arial"/>
                <w:lang w:val="en-US"/>
              </w:rPr>
            </w:pPr>
          </w:p>
          <w:p w14:paraId="4EB0B2E5" w14:textId="77777777" w:rsidR="00C657AC" w:rsidRPr="00C657AC" w:rsidRDefault="00C657AC" w:rsidP="00C657AC">
            <w:pPr>
              <w:spacing w:line="276" w:lineRule="auto"/>
              <w:rPr>
                <w:rFonts w:ascii="Arial" w:hAnsi="Arial" w:cs="Arial"/>
                <w:lang w:val="en-US"/>
              </w:rPr>
            </w:pPr>
            <w:r w:rsidRPr="00C657AC">
              <w:rPr>
                <w:rFonts w:ascii="Arial" w:hAnsi="Arial" w:cs="Arial"/>
                <w:lang w:val="en-US"/>
              </w:rPr>
              <w:t>‘Corporate credibility for excellence or leadership in technology'</w:t>
            </w:r>
          </w:p>
          <w:p w14:paraId="6BCBEA02" w14:textId="77777777" w:rsidR="00C657AC" w:rsidRPr="00C657AC" w:rsidRDefault="00C657AC" w:rsidP="00C657AC">
            <w:pPr>
              <w:spacing w:line="276" w:lineRule="auto"/>
              <w:rPr>
                <w:rFonts w:ascii="Arial" w:hAnsi="Arial" w:cs="Arial"/>
                <w:lang w:val="en-US"/>
              </w:rPr>
            </w:pPr>
          </w:p>
          <w:p w14:paraId="08DD415F" w14:textId="77777777" w:rsidR="00C657AC" w:rsidRPr="00C657AC" w:rsidRDefault="00C657AC" w:rsidP="00C657AC">
            <w:pPr>
              <w:spacing w:line="276" w:lineRule="auto"/>
              <w:rPr>
                <w:rFonts w:ascii="Arial" w:hAnsi="Arial" w:cs="Arial"/>
                <w:lang w:val="en-US"/>
              </w:rPr>
            </w:pPr>
            <w:r w:rsidRPr="00C657AC">
              <w:rPr>
                <w:rFonts w:ascii="Arial" w:hAnsi="Arial" w:cs="Arial"/>
                <w:lang w:val="en-US"/>
              </w:rPr>
              <w:t>‘A long history in the industry or a one-of-a-kind mix of</w:t>
            </w:r>
          </w:p>
          <w:p w14:paraId="2B2189B1" w14:textId="77777777" w:rsidR="00C657AC" w:rsidRPr="00C657AC" w:rsidRDefault="00C657AC" w:rsidP="00C657AC">
            <w:pPr>
              <w:spacing w:line="276" w:lineRule="auto"/>
              <w:rPr>
                <w:rFonts w:ascii="Arial" w:hAnsi="Arial" w:cs="Arial"/>
                <w:lang w:val="en-US"/>
              </w:rPr>
            </w:pPr>
          </w:p>
          <w:p w14:paraId="40AC1D46" w14:textId="77777777" w:rsidR="00C657AC" w:rsidRPr="00C657AC" w:rsidRDefault="00C657AC" w:rsidP="00C657AC">
            <w:pPr>
              <w:spacing w:line="276" w:lineRule="auto"/>
              <w:rPr>
                <w:rFonts w:ascii="Arial" w:hAnsi="Arial" w:cs="Arial"/>
                <w:lang w:val="en-US"/>
              </w:rPr>
            </w:pPr>
            <w:r w:rsidRPr="00C657AC">
              <w:rPr>
                <w:rFonts w:ascii="Arial" w:hAnsi="Arial" w:cs="Arial"/>
                <w:lang w:val="en-US"/>
              </w:rPr>
              <w:t>skills gleaned from other companies'</w:t>
            </w:r>
          </w:p>
          <w:p w14:paraId="25EBD555" w14:textId="77777777" w:rsidR="00C657AC" w:rsidRPr="00C657AC" w:rsidRDefault="00C657AC" w:rsidP="00C657AC">
            <w:pPr>
              <w:spacing w:line="276" w:lineRule="auto"/>
              <w:rPr>
                <w:rFonts w:ascii="Arial" w:hAnsi="Arial" w:cs="Arial"/>
                <w:lang w:val="en-US"/>
              </w:rPr>
            </w:pPr>
          </w:p>
          <w:p w14:paraId="3637DBDD" w14:textId="6363DB9E" w:rsidR="006D71E1" w:rsidRDefault="00C657AC" w:rsidP="00C657AC">
            <w:pPr>
              <w:spacing w:line="276" w:lineRule="auto"/>
              <w:rPr>
                <w:rFonts w:ascii="Arial" w:hAnsi="Arial" w:cs="Arial"/>
                <w:lang w:val="en-US"/>
              </w:rPr>
            </w:pPr>
            <w:r w:rsidRPr="00C657AC">
              <w:rPr>
                <w:rFonts w:ascii="Arial" w:hAnsi="Arial" w:cs="Arial"/>
                <w:lang w:val="en-US"/>
              </w:rPr>
              <w:t>‘Strong channel collaboration'</w:t>
            </w:r>
          </w:p>
        </w:tc>
        <w:tc>
          <w:tcPr>
            <w:tcW w:w="3021" w:type="dxa"/>
          </w:tcPr>
          <w:p w14:paraId="449287BA" w14:textId="77777777" w:rsidR="00C657AC" w:rsidRPr="00C657AC" w:rsidRDefault="00C657AC" w:rsidP="00C657AC">
            <w:pPr>
              <w:spacing w:line="276" w:lineRule="auto"/>
              <w:rPr>
                <w:rFonts w:ascii="Arial" w:hAnsi="Arial" w:cs="Arial"/>
                <w:lang w:val="en-US"/>
              </w:rPr>
            </w:pPr>
            <w:r w:rsidRPr="00C657AC">
              <w:rPr>
                <w:rFonts w:ascii="Arial" w:hAnsi="Arial" w:cs="Arial"/>
                <w:lang w:val="en-US"/>
              </w:rPr>
              <w:t>‘Excellent teamwork among functions in resource and creation, product development, and marketing.'</w:t>
            </w:r>
          </w:p>
          <w:p w14:paraId="446DB2E0" w14:textId="77777777" w:rsidR="00C657AC" w:rsidRPr="00C657AC" w:rsidRDefault="00C657AC" w:rsidP="00C657AC">
            <w:pPr>
              <w:spacing w:line="276" w:lineRule="auto"/>
              <w:rPr>
                <w:rFonts w:ascii="Arial" w:hAnsi="Arial" w:cs="Arial"/>
                <w:lang w:val="en-US"/>
              </w:rPr>
            </w:pPr>
          </w:p>
          <w:p w14:paraId="32930B14" w14:textId="76DC6403" w:rsidR="00C657AC" w:rsidRDefault="00C657AC" w:rsidP="00C657AC">
            <w:pPr>
              <w:spacing w:line="276" w:lineRule="auto"/>
              <w:rPr>
                <w:rFonts w:ascii="Arial" w:hAnsi="Arial" w:cs="Arial"/>
                <w:lang w:val="en-US"/>
              </w:rPr>
            </w:pPr>
            <w:r w:rsidRPr="00C657AC">
              <w:rPr>
                <w:rFonts w:ascii="Arial" w:hAnsi="Arial" w:cs="Arial"/>
                <w:lang w:val="en-US"/>
              </w:rPr>
              <w:t>‘Rewards and personal measure</w:t>
            </w:r>
            <w:r>
              <w:rPr>
                <w:rFonts w:ascii="Arial" w:hAnsi="Arial" w:cs="Arial"/>
                <w:lang w:val="en-US"/>
              </w:rPr>
              <w:t>ment'</w:t>
            </w:r>
          </w:p>
          <w:p w14:paraId="7FF5C80A" w14:textId="77777777" w:rsidR="00C657AC" w:rsidRPr="00C657AC" w:rsidRDefault="00C657AC" w:rsidP="00C657AC">
            <w:pPr>
              <w:spacing w:line="276" w:lineRule="auto"/>
              <w:rPr>
                <w:rFonts w:ascii="Arial" w:hAnsi="Arial" w:cs="Arial"/>
                <w:lang w:val="en-US"/>
              </w:rPr>
            </w:pPr>
          </w:p>
          <w:p w14:paraId="4E1CBE1B" w14:textId="57E3BDAE" w:rsidR="00C657AC" w:rsidRPr="00C657AC" w:rsidRDefault="00C657AC" w:rsidP="00C657AC">
            <w:pPr>
              <w:spacing w:line="276" w:lineRule="auto"/>
              <w:rPr>
                <w:rFonts w:ascii="Arial" w:hAnsi="Arial" w:cs="Arial"/>
                <w:lang w:val="en-US"/>
              </w:rPr>
            </w:pPr>
            <w:r w:rsidRPr="00C657AC">
              <w:rPr>
                <w:rFonts w:ascii="Arial" w:hAnsi="Arial" w:cs="Arial"/>
                <w:lang w:val="en-US"/>
              </w:rPr>
              <w:t xml:space="preserve">‘Amenities to entice highly skilled </w:t>
            </w:r>
            <w:r w:rsidR="009C4638" w:rsidRPr="00C657AC">
              <w:rPr>
                <w:rFonts w:ascii="Arial" w:hAnsi="Arial" w:cs="Arial"/>
                <w:lang w:val="en-US"/>
              </w:rPr>
              <w:t>labor</w:t>
            </w:r>
            <w:r w:rsidRPr="00C657AC">
              <w:rPr>
                <w:rFonts w:ascii="Arial" w:hAnsi="Arial" w:cs="Arial"/>
                <w:lang w:val="en-US"/>
              </w:rPr>
              <w:t>,'</w:t>
            </w:r>
          </w:p>
          <w:p w14:paraId="3FB5E25B" w14:textId="77777777" w:rsidR="00C657AC" w:rsidRPr="00C657AC" w:rsidRDefault="00C657AC" w:rsidP="00C657AC">
            <w:pPr>
              <w:spacing w:line="276" w:lineRule="auto"/>
              <w:rPr>
                <w:rFonts w:ascii="Arial" w:hAnsi="Arial" w:cs="Arial"/>
                <w:lang w:val="en-US"/>
              </w:rPr>
            </w:pPr>
          </w:p>
          <w:p w14:paraId="17FA9091" w14:textId="3FB9A103" w:rsidR="006D71E1" w:rsidRDefault="00C657AC" w:rsidP="00C657AC">
            <w:pPr>
              <w:spacing w:line="276" w:lineRule="auto"/>
              <w:rPr>
                <w:rFonts w:ascii="Arial" w:hAnsi="Arial" w:cs="Arial"/>
                <w:lang w:val="en-US"/>
              </w:rPr>
            </w:pPr>
            <w:r w:rsidRPr="00C657AC">
              <w:rPr>
                <w:rFonts w:ascii="Arial" w:hAnsi="Arial" w:cs="Arial"/>
                <w:lang w:val="en-US"/>
              </w:rPr>
              <w:t>Scientists or artistic individuals</w:t>
            </w:r>
          </w:p>
        </w:tc>
      </w:tr>
      <w:tr w:rsidR="006D71E1" w14:paraId="290DF424" w14:textId="77777777" w:rsidTr="006D71E1">
        <w:tc>
          <w:tcPr>
            <w:tcW w:w="3020" w:type="dxa"/>
          </w:tcPr>
          <w:p w14:paraId="56D36339" w14:textId="31523AF2" w:rsidR="006D71E1" w:rsidRDefault="006D71E1" w:rsidP="006D71E1">
            <w:pPr>
              <w:spacing w:line="360" w:lineRule="auto"/>
              <w:jc w:val="both"/>
              <w:rPr>
                <w:rFonts w:ascii="Arial" w:hAnsi="Arial" w:cs="Arial"/>
                <w:lang w:val="en-US"/>
              </w:rPr>
            </w:pPr>
            <w:r>
              <w:rPr>
                <w:rFonts w:ascii="Arial" w:hAnsi="Arial" w:cs="Arial"/>
                <w:lang w:val="en-US"/>
              </w:rPr>
              <w:t>Focus</w:t>
            </w:r>
          </w:p>
        </w:tc>
        <w:tc>
          <w:tcPr>
            <w:tcW w:w="3021" w:type="dxa"/>
          </w:tcPr>
          <w:p w14:paraId="069258C8" w14:textId="48A08A2F" w:rsidR="006D71E1" w:rsidRDefault="00C657AC" w:rsidP="00C657AC">
            <w:pPr>
              <w:spacing w:line="276" w:lineRule="auto"/>
              <w:rPr>
                <w:rFonts w:ascii="Arial" w:hAnsi="Arial" w:cs="Arial"/>
                <w:lang w:val="en-US"/>
              </w:rPr>
            </w:pPr>
            <w:r w:rsidRPr="00C657AC">
              <w:rPr>
                <w:rFonts w:ascii="Arial" w:hAnsi="Arial" w:cs="Arial"/>
                <w:lang w:val="en-US"/>
              </w:rPr>
              <w:t>‘A mixture of the above strategies aimed at a specific strategic goal.'</w:t>
            </w:r>
          </w:p>
        </w:tc>
        <w:tc>
          <w:tcPr>
            <w:tcW w:w="3021" w:type="dxa"/>
          </w:tcPr>
          <w:p w14:paraId="37649752" w14:textId="2EF0266B" w:rsidR="006D71E1" w:rsidRDefault="00C657AC" w:rsidP="00C657AC">
            <w:pPr>
              <w:spacing w:line="276" w:lineRule="auto"/>
              <w:rPr>
                <w:rFonts w:ascii="Arial" w:hAnsi="Arial" w:cs="Arial"/>
                <w:lang w:val="en-US"/>
              </w:rPr>
            </w:pPr>
            <w:r w:rsidRPr="00C657AC">
              <w:rPr>
                <w:rFonts w:ascii="Arial" w:hAnsi="Arial" w:cs="Arial"/>
                <w:lang w:val="en-US"/>
              </w:rPr>
              <w:t>‘A mixture of the above strategies aimed at a specific strategic goal.</w:t>
            </w:r>
            <w:sdt>
              <w:sdtPr>
                <w:rPr>
                  <w:rFonts w:ascii="Arial" w:hAnsi="Arial" w:cs="Arial"/>
                  <w:lang w:val="en-US"/>
                </w:rPr>
                <w:id w:val="1479727364"/>
                <w:citation/>
              </w:sdtPr>
              <w:sdtContent>
                <w:r w:rsidR="00992303">
                  <w:rPr>
                    <w:rFonts w:ascii="Arial" w:hAnsi="Arial" w:cs="Arial"/>
                    <w:lang w:val="en-US"/>
                  </w:rPr>
                  <w:fldChar w:fldCharType="begin"/>
                </w:r>
                <w:r w:rsidR="00992303">
                  <w:rPr>
                    <w:rFonts w:ascii="Arial" w:hAnsi="Arial" w:cs="Arial"/>
                    <w:lang w:val="en-GB"/>
                  </w:rPr>
                  <w:instrText xml:space="preserve"> CITATION Ran16 \l 2057 </w:instrText>
                </w:r>
                <w:r w:rsidR="00992303">
                  <w:rPr>
                    <w:rFonts w:ascii="Arial" w:hAnsi="Arial" w:cs="Arial"/>
                    <w:lang w:val="en-US"/>
                  </w:rPr>
                  <w:fldChar w:fldCharType="separate"/>
                </w:r>
                <w:r w:rsidR="00992303">
                  <w:rPr>
                    <w:rFonts w:ascii="Arial" w:hAnsi="Arial" w:cs="Arial"/>
                    <w:noProof/>
                    <w:lang w:val="en-GB"/>
                  </w:rPr>
                  <w:t xml:space="preserve"> </w:t>
                </w:r>
                <w:r w:rsidR="00992303" w:rsidRPr="00992303">
                  <w:rPr>
                    <w:rFonts w:ascii="Arial" w:hAnsi="Arial" w:cs="Arial"/>
                    <w:noProof/>
                    <w:lang w:val="en-GB"/>
                  </w:rPr>
                  <w:t>(Ranfagni &amp; Guercini, 2016)</w:t>
                </w:r>
                <w:r w:rsidR="00992303">
                  <w:rPr>
                    <w:rFonts w:ascii="Arial" w:hAnsi="Arial" w:cs="Arial"/>
                    <w:lang w:val="en-US"/>
                  </w:rPr>
                  <w:fldChar w:fldCharType="end"/>
                </w:r>
              </w:sdtContent>
            </w:sdt>
            <w:r w:rsidRPr="00C657AC">
              <w:rPr>
                <w:rFonts w:ascii="Arial" w:hAnsi="Arial" w:cs="Arial"/>
                <w:lang w:val="en-US"/>
              </w:rPr>
              <w:t>'</w:t>
            </w:r>
          </w:p>
        </w:tc>
      </w:tr>
    </w:tbl>
    <w:p w14:paraId="08630570" w14:textId="77777777" w:rsidR="006D71E1" w:rsidRDefault="006D71E1" w:rsidP="006D71E1">
      <w:pPr>
        <w:spacing w:line="360" w:lineRule="auto"/>
        <w:jc w:val="both"/>
        <w:rPr>
          <w:rFonts w:ascii="Arial" w:hAnsi="Arial" w:cs="Arial"/>
          <w:lang w:val="en-US"/>
        </w:rPr>
      </w:pPr>
    </w:p>
    <w:p w14:paraId="2B3056CE" w14:textId="3951422B" w:rsidR="00AC540F" w:rsidRPr="00F77A51" w:rsidRDefault="00C657AC" w:rsidP="006D71E1">
      <w:pPr>
        <w:spacing w:line="360" w:lineRule="auto"/>
        <w:jc w:val="both"/>
        <w:rPr>
          <w:rFonts w:ascii="Arial" w:hAnsi="Arial" w:cs="Arial"/>
          <w:sz w:val="24"/>
          <w:szCs w:val="24"/>
          <w:lang w:val="en-US"/>
        </w:rPr>
      </w:pPr>
      <w:r w:rsidRPr="00C657AC">
        <w:rPr>
          <w:rFonts w:ascii="Arial" w:hAnsi="Arial" w:cs="Arial"/>
          <w:sz w:val="24"/>
          <w:szCs w:val="24"/>
          <w:lang w:val="en-US"/>
        </w:rPr>
        <w:t xml:space="preserve">Any of the three generic methods entails varying capabilities as well as different threats in their execution (Porter, 1980). The Overall Cost Leadership approach necessitates </w:t>
      </w:r>
      <w:r w:rsidRPr="00C657AC">
        <w:rPr>
          <w:rFonts w:ascii="Arial" w:hAnsi="Arial" w:cs="Arial"/>
          <w:sz w:val="24"/>
          <w:szCs w:val="24"/>
          <w:lang w:val="en-US"/>
        </w:rPr>
        <w:lastRenderedPageBreak/>
        <w:t>significant technological investments. New competitors and their potential for entry into a particular industry are also risks to consider.</w:t>
      </w:r>
      <w:r w:rsidRPr="00C657AC">
        <w:rPr>
          <w:sz w:val="24"/>
          <w:szCs w:val="24"/>
        </w:rPr>
        <w:t xml:space="preserve"> </w:t>
      </w:r>
      <w:r w:rsidRPr="00C657AC">
        <w:rPr>
          <w:rFonts w:ascii="Arial" w:hAnsi="Arial" w:cs="Arial"/>
          <w:sz w:val="24"/>
          <w:szCs w:val="24"/>
          <w:lang w:val="en-US"/>
        </w:rPr>
        <w:t> A differentiation approach means additional risks that Porter (1980) associates with the good or service. As markets mature, the distinction between an imitation and a product's individuality becomes blurred. If a differentiated firm falls too far behind the costs of low-cost rivals, the excellent brand's brand loyalty can suffer.</w:t>
      </w:r>
      <w:r w:rsidRPr="00C657AC">
        <w:rPr>
          <w:sz w:val="24"/>
          <w:szCs w:val="24"/>
        </w:rPr>
        <w:t xml:space="preserve"> </w:t>
      </w:r>
      <w:r w:rsidRPr="00C657AC">
        <w:rPr>
          <w:rFonts w:ascii="Arial" w:hAnsi="Arial" w:cs="Arial"/>
          <w:sz w:val="24"/>
          <w:szCs w:val="24"/>
          <w:lang w:val="en-US"/>
        </w:rPr>
        <w:t>Finally, according to Porter (1980), the dangers of executing a concentration plan are linked to a firm's limited focus on a small target audience. This condition has an effect on the firm's ability to understand the whole ma</w:t>
      </w:r>
      <w:r w:rsidRPr="00C657AC">
        <w:rPr>
          <w:rFonts w:ascii="Arial" w:hAnsi="Arial" w:cs="Arial"/>
          <w:sz w:val="24"/>
          <w:szCs w:val="24"/>
          <w:lang w:val="en-US"/>
        </w:rPr>
        <w:t xml:space="preserve">rket. For example, if a company </w:t>
      </w:r>
      <w:r w:rsidRPr="00C657AC">
        <w:rPr>
          <w:rFonts w:ascii="Arial" w:hAnsi="Arial" w:cs="Arial"/>
          <w:sz w:val="24"/>
          <w:szCs w:val="24"/>
          <w:lang w:val="en-US"/>
        </w:rPr>
        <w:t>competitors will overtake their market share by using other tacti</w:t>
      </w:r>
      <w:r w:rsidRPr="00C657AC">
        <w:rPr>
          <w:rFonts w:ascii="Arial" w:hAnsi="Arial" w:cs="Arial"/>
          <w:sz w:val="24"/>
          <w:szCs w:val="24"/>
          <w:lang w:val="en-US"/>
        </w:rPr>
        <w:t xml:space="preserve">cs if they are too concentrated </w:t>
      </w:r>
      <w:r w:rsidRPr="00C657AC">
        <w:rPr>
          <w:rFonts w:ascii="Arial" w:hAnsi="Arial" w:cs="Arial"/>
          <w:sz w:val="24"/>
          <w:szCs w:val="24"/>
          <w:lang w:val="en-US"/>
        </w:rPr>
        <w:t>those are more appealing</w:t>
      </w:r>
      <w:r w:rsidRPr="00C657AC">
        <w:rPr>
          <w:rFonts w:ascii="Arial" w:hAnsi="Arial" w:cs="Arial"/>
          <w:sz w:val="24"/>
          <w:szCs w:val="24"/>
          <w:lang w:val="en-US"/>
        </w:rPr>
        <w:t xml:space="preserve"> for the strategic group</w:t>
      </w:r>
      <w:sdt>
        <w:sdtPr>
          <w:rPr>
            <w:rFonts w:ascii="Arial" w:hAnsi="Arial" w:cs="Arial"/>
            <w:sz w:val="24"/>
            <w:szCs w:val="24"/>
            <w:lang w:val="en-US"/>
          </w:rPr>
          <w:id w:val="259960117"/>
          <w:citation/>
        </w:sdtPr>
        <w:sdtContent>
          <w:r w:rsidR="00992303">
            <w:rPr>
              <w:rFonts w:ascii="Arial" w:hAnsi="Arial" w:cs="Arial"/>
              <w:sz w:val="24"/>
              <w:szCs w:val="24"/>
              <w:lang w:val="en-US"/>
            </w:rPr>
            <w:fldChar w:fldCharType="begin"/>
          </w:r>
          <w:r w:rsidR="00992303">
            <w:rPr>
              <w:rFonts w:ascii="Arial" w:hAnsi="Arial" w:cs="Arial"/>
              <w:sz w:val="24"/>
              <w:szCs w:val="24"/>
              <w:lang w:val="en-GB"/>
            </w:rPr>
            <w:instrText xml:space="preserve"> CITATION MEP80 \l 2057 </w:instrText>
          </w:r>
          <w:r w:rsidR="00992303">
            <w:rPr>
              <w:rFonts w:ascii="Arial" w:hAnsi="Arial" w:cs="Arial"/>
              <w:sz w:val="24"/>
              <w:szCs w:val="24"/>
              <w:lang w:val="en-US"/>
            </w:rPr>
            <w:fldChar w:fldCharType="separate"/>
          </w:r>
          <w:r w:rsidR="00992303">
            <w:rPr>
              <w:rFonts w:ascii="Arial" w:hAnsi="Arial" w:cs="Arial"/>
              <w:noProof/>
              <w:sz w:val="24"/>
              <w:szCs w:val="24"/>
              <w:lang w:val="en-GB"/>
            </w:rPr>
            <w:t xml:space="preserve"> </w:t>
          </w:r>
          <w:r w:rsidR="00992303" w:rsidRPr="00992303">
            <w:rPr>
              <w:rFonts w:ascii="Arial" w:hAnsi="Arial" w:cs="Arial"/>
              <w:noProof/>
              <w:sz w:val="24"/>
              <w:szCs w:val="24"/>
              <w:lang w:val="en-GB"/>
            </w:rPr>
            <w:t>(Porter, 1980)</w:t>
          </w:r>
          <w:r w:rsidR="00992303">
            <w:rPr>
              <w:rFonts w:ascii="Arial" w:hAnsi="Arial" w:cs="Arial"/>
              <w:sz w:val="24"/>
              <w:szCs w:val="24"/>
              <w:lang w:val="en-US"/>
            </w:rPr>
            <w:fldChar w:fldCharType="end"/>
          </w:r>
        </w:sdtContent>
      </w:sdt>
      <w:r w:rsidRPr="00C657AC">
        <w:rPr>
          <w:rFonts w:ascii="Arial" w:hAnsi="Arial" w:cs="Arial"/>
          <w:sz w:val="24"/>
          <w:szCs w:val="24"/>
          <w:lang w:val="en-US"/>
        </w:rPr>
        <w:t>.</w:t>
      </w:r>
    </w:p>
    <w:p w14:paraId="024BCC11" w14:textId="77777777" w:rsidR="006D71E1" w:rsidRPr="00AC540F" w:rsidRDefault="006D71E1" w:rsidP="00AC540F">
      <w:pPr>
        <w:rPr>
          <w:rFonts w:ascii="Arial" w:hAnsi="Arial" w:cs="Arial"/>
          <w:lang w:val="en-US"/>
        </w:rPr>
      </w:pPr>
    </w:p>
    <w:p w14:paraId="31D125D2" w14:textId="77777777" w:rsidR="009748F0" w:rsidRDefault="009748F0" w:rsidP="00D102B4">
      <w:pPr>
        <w:pStyle w:val="Heading1"/>
        <w:rPr>
          <w:rFonts w:ascii="Arial" w:hAnsi="Arial" w:cs="Arial"/>
          <w:color w:val="auto"/>
          <w:lang w:val="en-US"/>
        </w:rPr>
      </w:pPr>
      <w:bookmarkStart w:id="9" w:name="_Toc70846858"/>
      <w:r w:rsidRPr="00D102B4">
        <w:rPr>
          <w:rFonts w:ascii="Arial" w:hAnsi="Arial" w:cs="Arial"/>
          <w:color w:val="auto"/>
          <w:lang w:val="en-US"/>
        </w:rPr>
        <w:t>Conclusion</w:t>
      </w:r>
      <w:bookmarkEnd w:id="9"/>
    </w:p>
    <w:p w14:paraId="31398D8F" w14:textId="28B6EA2A" w:rsidR="008D2965" w:rsidRDefault="00992303" w:rsidP="00412002">
      <w:pPr>
        <w:spacing w:line="360" w:lineRule="auto"/>
        <w:jc w:val="both"/>
        <w:rPr>
          <w:rFonts w:ascii="Arial" w:hAnsi="Arial" w:cs="Arial"/>
          <w:sz w:val="24"/>
          <w:szCs w:val="24"/>
          <w:lang w:val="en-US"/>
        </w:rPr>
      </w:pPr>
      <w:r>
        <w:rPr>
          <w:rFonts w:ascii="Arial" w:hAnsi="Arial" w:cs="Arial"/>
          <w:sz w:val="24"/>
          <w:szCs w:val="24"/>
          <w:lang w:val="en-US"/>
        </w:rPr>
        <w:t xml:space="preserve">Having reviewed some of theory and models and analyzed the fashion industry it can be conclude that slow </w:t>
      </w:r>
      <w:r w:rsidR="008D2965" w:rsidRPr="008D2965">
        <w:rPr>
          <w:rFonts w:ascii="Arial" w:hAnsi="Arial" w:cs="Arial"/>
          <w:sz w:val="24"/>
          <w:szCs w:val="24"/>
          <w:lang w:val="en-US"/>
        </w:rPr>
        <w:t xml:space="preserve">fashion is gaining a competitive advantage over fast fashion. Technology is playing an increasingly important part in the selling of fashion items. Developing a brand reputation and offering environmentally conscious goods has been critical for survival in the global apparel industry. Slow fashion models are emerging as an alternative term for company promotions. The business model </w:t>
      </w:r>
      <w:r w:rsidRPr="008D2965">
        <w:rPr>
          <w:rFonts w:ascii="Arial" w:hAnsi="Arial" w:cs="Arial"/>
          <w:sz w:val="24"/>
          <w:szCs w:val="24"/>
          <w:lang w:val="en-US"/>
        </w:rPr>
        <w:t>need</w:t>
      </w:r>
      <w:r w:rsidR="008D2965" w:rsidRPr="008D2965">
        <w:rPr>
          <w:rFonts w:ascii="Arial" w:hAnsi="Arial" w:cs="Arial"/>
          <w:sz w:val="24"/>
          <w:szCs w:val="24"/>
          <w:lang w:val="en-US"/>
        </w:rPr>
        <w:t xml:space="preserve"> </w:t>
      </w:r>
      <w:r>
        <w:rPr>
          <w:rFonts w:ascii="Arial" w:hAnsi="Arial" w:cs="Arial"/>
          <w:sz w:val="24"/>
          <w:szCs w:val="24"/>
          <w:lang w:val="en-US"/>
        </w:rPr>
        <w:t xml:space="preserve">to </w:t>
      </w:r>
      <w:r w:rsidR="008D2965" w:rsidRPr="008D2965">
        <w:rPr>
          <w:rFonts w:ascii="Arial" w:hAnsi="Arial" w:cs="Arial"/>
          <w:sz w:val="24"/>
          <w:szCs w:val="24"/>
          <w:lang w:val="en-US"/>
        </w:rPr>
        <w:t>be carefully considered.</w:t>
      </w:r>
    </w:p>
    <w:p w14:paraId="2A922644" w14:textId="20E46281" w:rsidR="00FA36A5" w:rsidRDefault="00FA36A5" w:rsidP="00412002">
      <w:pPr>
        <w:spacing w:line="360" w:lineRule="auto"/>
        <w:jc w:val="both"/>
        <w:rPr>
          <w:rFonts w:ascii="Arial" w:hAnsi="Arial" w:cs="Arial"/>
          <w:sz w:val="24"/>
          <w:szCs w:val="24"/>
          <w:lang w:val="en-US"/>
        </w:rPr>
      </w:pPr>
      <w:r w:rsidRPr="00FA36A5">
        <w:rPr>
          <w:rFonts w:ascii="Arial" w:hAnsi="Arial" w:cs="Arial"/>
          <w:sz w:val="24"/>
          <w:szCs w:val="24"/>
          <w:lang w:val="en-US"/>
        </w:rPr>
        <w:t>The study examined at how new consumer markets are maturing and how important it is to catch this transition in order to deter rivals from innovation and management approaches. It was concluded that the apparel industry will have strength in other markets, which will aid in the recovery.</w:t>
      </w:r>
    </w:p>
    <w:p w14:paraId="03CCD9C2" w14:textId="4560DB0D" w:rsidR="008D2965" w:rsidRPr="00412002" w:rsidRDefault="004272EF" w:rsidP="00412002">
      <w:pPr>
        <w:spacing w:line="360" w:lineRule="auto"/>
        <w:jc w:val="both"/>
        <w:rPr>
          <w:rFonts w:ascii="Arial" w:hAnsi="Arial" w:cs="Arial"/>
          <w:sz w:val="24"/>
          <w:szCs w:val="24"/>
          <w:lang w:val="en-US"/>
        </w:rPr>
      </w:pPr>
      <w:r w:rsidRPr="004272EF">
        <w:rPr>
          <w:rFonts w:ascii="Arial" w:hAnsi="Arial" w:cs="Arial"/>
          <w:sz w:val="24"/>
          <w:szCs w:val="24"/>
          <w:lang w:val="en-US"/>
        </w:rPr>
        <w:t>Fashion has increased in cultural and economic importance and size (Brand et al. 2006), and the market must begin discussing the harmful implications of apparel commo</w:t>
      </w:r>
      <w:r>
        <w:rPr>
          <w:rFonts w:ascii="Arial" w:hAnsi="Arial" w:cs="Arial"/>
          <w:sz w:val="24"/>
          <w:szCs w:val="24"/>
          <w:lang w:val="en-US"/>
        </w:rPr>
        <w:t xml:space="preserve">dity life-cycles. There is more </w:t>
      </w:r>
      <w:r w:rsidRPr="004272EF">
        <w:rPr>
          <w:rFonts w:ascii="Arial" w:hAnsi="Arial" w:cs="Arial"/>
          <w:sz w:val="24"/>
          <w:szCs w:val="24"/>
          <w:lang w:val="en-US"/>
        </w:rPr>
        <w:t>a producer's responsibility for t</w:t>
      </w:r>
      <w:r>
        <w:rPr>
          <w:rFonts w:ascii="Arial" w:hAnsi="Arial" w:cs="Arial"/>
          <w:sz w:val="24"/>
          <w:szCs w:val="24"/>
          <w:lang w:val="en-US"/>
        </w:rPr>
        <w:t xml:space="preserve">he goods on the </w:t>
      </w:r>
      <w:r w:rsidR="00C31454">
        <w:rPr>
          <w:rFonts w:ascii="Arial" w:hAnsi="Arial" w:cs="Arial"/>
          <w:sz w:val="24"/>
          <w:szCs w:val="24"/>
          <w:lang w:val="en-US"/>
        </w:rPr>
        <w:t>market</w:t>
      </w:r>
      <w:r w:rsidRPr="004272EF">
        <w:rPr>
          <w:rFonts w:ascii="Arial" w:hAnsi="Arial" w:cs="Arial"/>
          <w:sz w:val="24"/>
          <w:szCs w:val="24"/>
          <w:lang w:val="en-US"/>
        </w:rPr>
        <w:t xml:space="preserve"> and the designers' use of this philosop</w:t>
      </w:r>
      <w:r>
        <w:rPr>
          <w:rFonts w:ascii="Arial" w:hAnsi="Arial" w:cs="Arial"/>
          <w:sz w:val="24"/>
          <w:szCs w:val="24"/>
          <w:lang w:val="en-US"/>
        </w:rPr>
        <w:t xml:space="preserve">hical structure to discuss the </w:t>
      </w:r>
      <w:r w:rsidRPr="004272EF">
        <w:rPr>
          <w:rFonts w:ascii="Arial" w:hAnsi="Arial" w:cs="Arial"/>
          <w:sz w:val="24"/>
          <w:szCs w:val="24"/>
          <w:lang w:val="en-US"/>
        </w:rPr>
        <w:t>consequences of their materials</w:t>
      </w:r>
      <w:r>
        <w:rPr>
          <w:rFonts w:ascii="Arial" w:hAnsi="Arial" w:cs="Arial"/>
          <w:sz w:val="24"/>
          <w:szCs w:val="24"/>
          <w:lang w:val="en-US"/>
        </w:rPr>
        <w:t>.</w:t>
      </w:r>
      <w:r w:rsidRPr="004272EF">
        <w:t xml:space="preserve"> </w:t>
      </w:r>
      <w:r w:rsidRPr="004272EF">
        <w:rPr>
          <w:rFonts w:ascii="Arial" w:hAnsi="Arial" w:cs="Arial"/>
          <w:sz w:val="24"/>
          <w:szCs w:val="24"/>
          <w:lang w:val="en-US"/>
        </w:rPr>
        <w:t>With widespread acceptance of CSR values, the concepts of sustainability may eventually becoming another developed feature of apparel design and growth in the fashion industry</w:t>
      </w:r>
      <w:sdt>
        <w:sdtPr>
          <w:rPr>
            <w:rFonts w:ascii="Arial" w:hAnsi="Arial" w:cs="Arial"/>
            <w:sz w:val="24"/>
            <w:szCs w:val="24"/>
            <w:lang w:val="en-US"/>
          </w:rPr>
          <w:id w:val="884299892"/>
          <w:citation/>
        </w:sdtPr>
        <w:sdtEndPr/>
        <w:sdtContent>
          <w:r w:rsidR="00C31454">
            <w:rPr>
              <w:rFonts w:ascii="Arial" w:hAnsi="Arial" w:cs="Arial"/>
              <w:sz w:val="24"/>
              <w:szCs w:val="24"/>
              <w:lang w:val="en-US"/>
            </w:rPr>
            <w:fldChar w:fldCharType="begin"/>
          </w:r>
          <w:r w:rsidR="00C31454">
            <w:rPr>
              <w:rFonts w:ascii="Arial" w:hAnsi="Arial" w:cs="Arial"/>
              <w:sz w:val="24"/>
              <w:szCs w:val="24"/>
              <w:lang w:val="en-GB"/>
            </w:rPr>
            <w:instrText xml:space="preserve"> CITATION Bra06 \l 2057 </w:instrText>
          </w:r>
          <w:r w:rsidR="00C31454">
            <w:rPr>
              <w:rFonts w:ascii="Arial" w:hAnsi="Arial" w:cs="Arial"/>
              <w:sz w:val="24"/>
              <w:szCs w:val="24"/>
              <w:lang w:val="en-US"/>
            </w:rPr>
            <w:fldChar w:fldCharType="separate"/>
          </w:r>
          <w:r w:rsidR="00C31454">
            <w:rPr>
              <w:rFonts w:ascii="Arial" w:hAnsi="Arial" w:cs="Arial"/>
              <w:noProof/>
              <w:sz w:val="24"/>
              <w:szCs w:val="24"/>
              <w:lang w:val="en-GB"/>
            </w:rPr>
            <w:t xml:space="preserve"> </w:t>
          </w:r>
          <w:r w:rsidR="00C31454" w:rsidRPr="00C31454">
            <w:rPr>
              <w:rFonts w:ascii="Arial" w:hAnsi="Arial" w:cs="Arial"/>
              <w:noProof/>
              <w:sz w:val="24"/>
              <w:szCs w:val="24"/>
              <w:lang w:val="en-GB"/>
            </w:rPr>
            <w:t>(Brand &amp; Teunessen, 2006)</w:t>
          </w:r>
          <w:r w:rsidR="00C31454">
            <w:rPr>
              <w:rFonts w:ascii="Arial" w:hAnsi="Arial" w:cs="Arial"/>
              <w:sz w:val="24"/>
              <w:szCs w:val="24"/>
              <w:lang w:val="en-US"/>
            </w:rPr>
            <w:fldChar w:fldCharType="end"/>
          </w:r>
        </w:sdtContent>
      </w:sdt>
      <w:r w:rsidRPr="004272EF">
        <w:rPr>
          <w:rFonts w:ascii="Arial" w:hAnsi="Arial" w:cs="Arial"/>
          <w:sz w:val="24"/>
          <w:szCs w:val="24"/>
          <w:lang w:val="en-US"/>
        </w:rPr>
        <w:t>.</w:t>
      </w:r>
    </w:p>
    <w:p w14:paraId="2DDEC62C" w14:textId="77777777" w:rsidR="009748F0" w:rsidRDefault="009748F0" w:rsidP="00D102B4">
      <w:pPr>
        <w:pStyle w:val="Heading1"/>
        <w:rPr>
          <w:rFonts w:ascii="Arial" w:hAnsi="Arial" w:cs="Arial"/>
          <w:color w:val="auto"/>
          <w:lang w:val="en-US"/>
        </w:rPr>
      </w:pPr>
      <w:bookmarkStart w:id="10" w:name="_Toc70846859"/>
      <w:r w:rsidRPr="00D102B4">
        <w:rPr>
          <w:rFonts w:ascii="Arial" w:hAnsi="Arial" w:cs="Arial"/>
          <w:color w:val="auto"/>
          <w:lang w:val="en-US"/>
        </w:rPr>
        <w:lastRenderedPageBreak/>
        <w:t>References</w:t>
      </w:r>
      <w:bookmarkEnd w:id="10"/>
    </w:p>
    <w:sdt>
      <w:sdtPr>
        <w:id w:val="-1101415098"/>
        <w:docPartObj>
          <w:docPartGallery w:val="Bibliographies"/>
          <w:docPartUnique/>
        </w:docPartObj>
      </w:sdtPr>
      <w:sdtEndPr>
        <w:rPr>
          <w:rFonts w:ascii="Arial" w:eastAsiaTheme="minorHAnsi" w:hAnsi="Arial" w:cs="Arial"/>
          <w:color w:val="auto"/>
          <w:sz w:val="24"/>
          <w:szCs w:val="24"/>
        </w:rPr>
      </w:sdtEndPr>
      <w:sdtContent>
        <w:p w14:paraId="57E1794D" w14:textId="45E5CDEB" w:rsidR="00AC540F" w:rsidRDefault="00AC540F">
          <w:pPr>
            <w:pStyle w:val="Heading1"/>
          </w:pPr>
        </w:p>
        <w:sdt>
          <w:sdtPr>
            <w:id w:val="111145805"/>
            <w:bibliography/>
          </w:sdtPr>
          <w:sdtEndPr>
            <w:rPr>
              <w:rFonts w:ascii="Arial" w:hAnsi="Arial" w:cs="Arial"/>
              <w:sz w:val="24"/>
              <w:szCs w:val="24"/>
            </w:rPr>
          </w:sdtEndPr>
          <w:sdtContent>
            <w:p w14:paraId="58829BE7" w14:textId="77777777" w:rsidR="00AC540F" w:rsidRPr="00AC540F" w:rsidRDefault="00AC540F" w:rsidP="00AC540F">
              <w:pPr>
                <w:pStyle w:val="Bibliography"/>
                <w:spacing w:line="360" w:lineRule="auto"/>
                <w:rPr>
                  <w:rFonts w:ascii="Arial" w:hAnsi="Arial" w:cs="Arial"/>
                  <w:noProof/>
                  <w:sz w:val="24"/>
                  <w:szCs w:val="24"/>
                </w:rPr>
              </w:pPr>
              <w:r w:rsidRPr="00AC540F">
                <w:rPr>
                  <w:rFonts w:ascii="Arial" w:hAnsi="Arial" w:cs="Arial"/>
                  <w:sz w:val="24"/>
                  <w:szCs w:val="24"/>
                </w:rPr>
                <w:fldChar w:fldCharType="begin"/>
              </w:r>
              <w:r w:rsidRPr="00AC540F">
                <w:rPr>
                  <w:rFonts w:ascii="Arial" w:hAnsi="Arial" w:cs="Arial"/>
                  <w:sz w:val="24"/>
                  <w:szCs w:val="24"/>
                </w:rPr>
                <w:instrText xml:space="preserve"> BIBLIOGRAPHY </w:instrText>
              </w:r>
              <w:r w:rsidRPr="00AC540F">
                <w:rPr>
                  <w:rFonts w:ascii="Arial" w:hAnsi="Arial" w:cs="Arial"/>
                  <w:sz w:val="24"/>
                  <w:szCs w:val="24"/>
                </w:rPr>
                <w:fldChar w:fldCharType="separate"/>
              </w:r>
              <w:r w:rsidRPr="00AC540F">
                <w:rPr>
                  <w:rFonts w:ascii="Arial" w:hAnsi="Arial" w:cs="Arial"/>
                  <w:noProof/>
                  <w:sz w:val="24"/>
                  <w:szCs w:val="24"/>
                </w:rPr>
                <w:t xml:space="preserve">Bailey, T., 2001. Organizational innovation in the apparel industry. </w:t>
              </w:r>
              <w:r w:rsidRPr="00AC540F">
                <w:rPr>
                  <w:rFonts w:ascii="Arial" w:hAnsi="Arial" w:cs="Arial"/>
                  <w:i/>
                  <w:iCs/>
                  <w:noProof/>
                  <w:sz w:val="24"/>
                  <w:szCs w:val="24"/>
                </w:rPr>
                <w:t xml:space="preserve">Industrial Relations, </w:t>
              </w:r>
              <w:r w:rsidRPr="00AC540F">
                <w:rPr>
                  <w:rFonts w:ascii="Arial" w:hAnsi="Arial" w:cs="Arial"/>
                  <w:noProof/>
                  <w:sz w:val="24"/>
                  <w:szCs w:val="24"/>
                </w:rPr>
                <w:t>32(1), pp. 30-48.</w:t>
              </w:r>
            </w:p>
            <w:p w14:paraId="25A3C2B6" w14:textId="77777777" w:rsidR="00AC540F" w:rsidRPr="00AC540F" w:rsidRDefault="00AC540F" w:rsidP="00AC540F">
              <w:pPr>
                <w:pStyle w:val="Bibliography"/>
                <w:spacing w:line="360" w:lineRule="auto"/>
                <w:rPr>
                  <w:rFonts w:ascii="Arial" w:hAnsi="Arial" w:cs="Arial"/>
                  <w:noProof/>
                  <w:sz w:val="24"/>
                  <w:szCs w:val="24"/>
                </w:rPr>
              </w:pPr>
              <w:r w:rsidRPr="00AC540F">
                <w:rPr>
                  <w:rFonts w:ascii="Arial" w:hAnsi="Arial" w:cs="Arial"/>
                  <w:noProof/>
                  <w:sz w:val="24"/>
                  <w:szCs w:val="24"/>
                </w:rPr>
                <w:t xml:space="preserve">Brand, J. J. &amp; Teunessen, A., 2006. </w:t>
              </w:r>
              <w:r w:rsidRPr="00AC540F">
                <w:rPr>
                  <w:rFonts w:ascii="Arial" w:hAnsi="Arial" w:cs="Arial"/>
                  <w:i/>
                  <w:iCs/>
                  <w:noProof/>
                  <w:sz w:val="24"/>
                  <w:szCs w:val="24"/>
                </w:rPr>
                <w:t xml:space="preserve">Brand, J., J. Teunessen, A. van der Zwaag and N. van The Power of Fashion:About Design and Meaning. </w:t>
              </w:r>
              <w:r w:rsidRPr="00AC540F">
                <w:rPr>
                  <w:rFonts w:ascii="Arial" w:hAnsi="Arial" w:cs="Arial"/>
                  <w:noProof/>
                  <w:sz w:val="24"/>
                  <w:szCs w:val="24"/>
                </w:rPr>
                <w:t>Arnhem, The Netherland: Uitgeverij Terra.</w:t>
              </w:r>
            </w:p>
            <w:p w14:paraId="16719923" w14:textId="77777777" w:rsidR="00AC540F" w:rsidRPr="00AC540F" w:rsidRDefault="00AC540F" w:rsidP="00AC540F">
              <w:pPr>
                <w:pStyle w:val="Bibliography"/>
                <w:spacing w:line="360" w:lineRule="auto"/>
                <w:rPr>
                  <w:rFonts w:ascii="Arial" w:hAnsi="Arial" w:cs="Arial"/>
                  <w:noProof/>
                  <w:sz w:val="24"/>
                  <w:szCs w:val="24"/>
                </w:rPr>
              </w:pPr>
              <w:r w:rsidRPr="00AC540F">
                <w:rPr>
                  <w:rFonts w:ascii="Arial" w:hAnsi="Arial" w:cs="Arial"/>
                  <w:noProof/>
                  <w:sz w:val="24"/>
                  <w:szCs w:val="24"/>
                </w:rPr>
                <w:t xml:space="preserve">Bush, T., 2016. </w:t>
              </w:r>
              <w:r w:rsidRPr="00AC540F">
                <w:rPr>
                  <w:rFonts w:ascii="Arial" w:hAnsi="Arial" w:cs="Arial"/>
                  <w:i/>
                  <w:iCs/>
                  <w:noProof/>
                  <w:sz w:val="24"/>
                  <w:szCs w:val="24"/>
                </w:rPr>
                <w:t xml:space="preserve">Five Forces Analysis of the Fashion Retail Industry. </w:t>
              </w:r>
              <w:r w:rsidRPr="00AC540F">
                <w:rPr>
                  <w:rFonts w:ascii="Arial" w:hAnsi="Arial" w:cs="Arial"/>
                  <w:noProof/>
                  <w:sz w:val="24"/>
                  <w:szCs w:val="24"/>
                </w:rPr>
                <w:t xml:space="preserve">[Онлайн] </w:t>
              </w:r>
              <w:r w:rsidRPr="00AC540F">
                <w:rPr>
                  <w:rFonts w:ascii="Arial" w:hAnsi="Arial" w:cs="Arial"/>
                  <w:noProof/>
                  <w:sz w:val="24"/>
                  <w:szCs w:val="24"/>
                </w:rPr>
                <w:br/>
                <w:t xml:space="preserve">Available at: </w:t>
              </w:r>
              <w:r w:rsidRPr="00AC540F">
                <w:rPr>
                  <w:rFonts w:ascii="Arial" w:hAnsi="Arial" w:cs="Arial"/>
                  <w:noProof/>
                  <w:sz w:val="24"/>
                  <w:szCs w:val="24"/>
                  <w:u w:val="single"/>
                </w:rPr>
                <w:t>https://pestleanalysis.com/five-forces-analysis-of-fashion-retail-industry/</w:t>
              </w:r>
              <w:r w:rsidRPr="00AC540F">
                <w:rPr>
                  <w:rFonts w:ascii="Arial" w:hAnsi="Arial" w:cs="Arial"/>
                  <w:noProof/>
                  <w:sz w:val="24"/>
                  <w:szCs w:val="24"/>
                </w:rPr>
                <w:br/>
                <w:t>[Отваряно на 25 04 2021].</w:t>
              </w:r>
            </w:p>
            <w:p w14:paraId="1F0C7F1A" w14:textId="77777777" w:rsidR="00AC540F" w:rsidRPr="00AC540F" w:rsidRDefault="00AC540F" w:rsidP="00AC540F">
              <w:pPr>
                <w:pStyle w:val="Bibliography"/>
                <w:spacing w:line="360" w:lineRule="auto"/>
                <w:rPr>
                  <w:rFonts w:ascii="Arial" w:hAnsi="Arial" w:cs="Arial"/>
                  <w:noProof/>
                  <w:sz w:val="24"/>
                  <w:szCs w:val="24"/>
                </w:rPr>
              </w:pPr>
              <w:r w:rsidRPr="00AC540F">
                <w:rPr>
                  <w:rFonts w:ascii="Arial" w:hAnsi="Arial" w:cs="Arial"/>
                  <w:noProof/>
                  <w:sz w:val="24"/>
                  <w:szCs w:val="24"/>
                </w:rPr>
                <w:t xml:space="preserve">D’Adamo, Falcone, I., Martin, M. &amp; Rosa, P., 2020. A sustainable revolution: Let’s go sustainable to get our globe cleaner.. </w:t>
              </w:r>
              <w:r w:rsidRPr="00AC540F">
                <w:rPr>
                  <w:rFonts w:ascii="Arial" w:hAnsi="Arial" w:cs="Arial"/>
                  <w:i/>
                  <w:iCs/>
                  <w:noProof/>
                  <w:sz w:val="24"/>
                  <w:szCs w:val="24"/>
                </w:rPr>
                <w:t xml:space="preserve">Sustainability, </w:t>
              </w:r>
              <w:r w:rsidRPr="00AC540F">
                <w:rPr>
                  <w:rFonts w:ascii="Arial" w:hAnsi="Arial" w:cs="Arial"/>
                  <w:noProof/>
                  <w:sz w:val="24"/>
                  <w:szCs w:val="24"/>
                </w:rPr>
                <w:t>Том 12, p. 4387.</w:t>
              </w:r>
            </w:p>
            <w:p w14:paraId="3D74C271" w14:textId="77777777" w:rsidR="00AC540F" w:rsidRPr="00AC540F" w:rsidRDefault="00AC540F" w:rsidP="00AC540F">
              <w:pPr>
                <w:pStyle w:val="Bibliography"/>
                <w:spacing w:line="360" w:lineRule="auto"/>
                <w:rPr>
                  <w:rFonts w:ascii="Arial" w:hAnsi="Arial" w:cs="Arial"/>
                  <w:noProof/>
                  <w:sz w:val="24"/>
                  <w:szCs w:val="24"/>
                </w:rPr>
              </w:pPr>
              <w:r w:rsidRPr="00AC540F">
                <w:rPr>
                  <w:rFonts w:ascii="Arial" w:hAnsi="Arial" w:cs="Arial"/>
                  <w:noProof/>
                  <w:sz w:val="24"/>
                  <w:szCs w:val="24"/>
                </w:rPr>
                <w:t xml:space="preserve">D’Adamo &amp; Rosa, P., 2020. How do you see infrastructure? Green energy to provide economic growth after COVID-19.. </w:t>
              </w:r>
              <w:r w:rsidRPr="00AC540F">
                <w:rPr>
                  <w:rFonts w:ascii="Arial" w:hAnsi="Arial" w:cs="Arial"/>
                  <w:i/>
                  <w:iCs/>
                  <w:noProof/>
                  <w:sz w:val="24"/>
                  <w:szCs w:val="24"/>
                </w:rPr>
                <w:t xml:space="preserve">Sustainability, </w:t>
              </w:r>
              <w:r w:rsidRPr="00AC540F">
                <w:rPr>
                  <w:rFonts w:ascii="Arial" w:hAnsi="Arial" w:cs="Arial"/>
                  <w:noProof/>
                  <w:sz w:val="24"/>
                  <w:szCs w:val="24"/>
                </w:rPr>
                <w:t>Том 12, p. 4738.</w:t>
              </w:r>
            </w:p>
            <w:p w14:paraId="43543328" w14:textId="77777777" w:rsidR="00AC540F" w:rsidRPr="00AC540F" w:rsidRDefault="00AC540F" w:rsidP="00AC540F">
              <w:pPr>
                <w:pStyle w:val="Bibliography"/>
                <w:spacing w:line="360" w:lineRule="auto"/>
                <w:rPr>
                  <w:rFonts w:ascii="Arial" w:hAnsi="Arial" w:cs="Arial"/>
                  <w:noProof/>
                  <w:sz w:val="24"/>
                  <w:szCs w:val="24"/>
                </w:rPr>
              </w:pPr>
              <w:r w:rsidRPr="00AC540F">
                <w:rPr>
                  <w:rFonts w:ascii="Arial" w:hAnsi="Arial" w:cs="Arial"/>
                  <w:noProof/>
                  <w:sz w:val="24"/>
                  <w:szCs w:val="24"/>
                </w:rPr>
                <w:t xml:space="preserve">Elmqvist, T., Andersson, E. &amp; Frantzeskaki, E., 2019. Sustainability and resilience for transformation in the urban century.. </w:t>
              </w:r>
              <w:r w:rsidRPr="00AC540F">
                <w:rPr>
                  <w:rFonts w:ascii="Arial" w:hAnsi="Arial" w:cs="Arial"/>
                  <w:i/>
                  <w:iCs/>
                  <w:noProof/>
                  <w:sz w:val="24"/>
                  <w:szCs w:val="24"/>
                </w:rPr>
                <w:t xml:space="preserve">Nat. Sustain. 2019, 2, 267–273., </w:t>
              </w:r>
              <w:r w:rsidRPr="00AC540F">
                <w:rPr>
                  <w:rFonts w:ascii="Arial" w:hAnsi="Arial" w:cs="Arial"/>
                  <w:noProof/>
                  <w:sz w:val="24"/>
                  <w:szCs w:val="24"/>
                </w:rPr>
                <w:t>Том 2, pp. 267-273.</w:t>
              </w:r>
            </w:p>
            <w:p w14:paraId="103B51A9" w14:textId="77777777" w:rsidR="00AC540F" w:rsidRPr="00AC540F" w:rsidRDefault="00AC540F" w:rsidP="00AC540F">
              <w:pPr>
                <w:pStyle w:val="Bibliography"/>
                <w:spacing w:line="360" w:lineRule="auto"/>
                <w:rPr>
                  <w:rFonts w:ascii="Arial" w:hAnsi="Arial" w:cs="Arial"/>
                  <w:noProof/>
                  <w:sz w:val="24"/>
                  <w:szCs w:val="24"/>
                </w:rPr>
              </w:pPr>
              <w:r w:rsidRPr="00AC540F">
                <w:rPr>
                  <w:rFonts w:ascii="Arial" w:hAnsi="Arial" w:cs="Arial"/>
                  <w:noProof/>
                  <w:sz w:val="24"/>
                  <w:szCs w:val="24"/>
                </w:rPr>
                <w:t xml:space="preserve">Fernie, J. &amp; Azuma, N., 2004. The changing nature of Japanese fashion: Can quick response improve supply chain efficiency. </w:t>
              </w:r>
              <w:r w:rsidRPr="00AC540F">
                <w:rPr>
                  <w:rFonts w:ascii="Arial" w:hAnsi="Arial" w:cs="Arial"/>
                  <w:i/>
                  <w:iCs/>
                  <w:noProof/>
                  <w:sz w:val="24"/>
                  <w:szCs w:val="24"/>
                </w:rPr>
                <w:t xml:space="preserve">European Journal of Marketing, </w:t>
              </w:r>
              <w:r w:rsidRPr="00AC540F">
                <w:rPr>
                  <w:rFonts w:ascii="Arial" w:hAnsi="Arial" w:cs="Arial"/>
                  <w:noProof/>
                  <w:sz w:val="24"/>
                  <w:szCs w:val="24"/>
                </w:rPr>
                <w:t>38(7), pp. 749-769.</w:t>
              </w:r>
            </w:p>
            <w:p w14:paraId="4EB888DA" w14:textId="77777777" w:rsidR="00AC540F" w:rsidRPr="00AC540F" w:rsidRDefault="00AC540F" w:rsidP="00AC540F">
              <w:pPr>
                <w:pStyle w:val="Bibliography"/>
                <w:spacing w:line="360" w:lineRule="auto"/>
                <w:rPr>
                  <w:rFonts w:ascii="Arial" w:hAnsi="Arial" w:cs="Arial"/>
                  <w:noProof/>
                  <w:sz w:val="24"/>
                  <w:szCs w:val="24"/>
                </w:rPr>
              </w:pPr>
              <w:r w:rsidRPr="00AC540F">
                <w:rPr>
                  <w:rFonts w:ascii="Arial" w:hAnsi="Arial" w:cs="Arial"/>
                  <w:noProof/>
                  <w:sz w:val="24"/>
                  <w:szCs w:val="24"/>
                </w:rPr>
                <w:t xml:space="preserve">Goworek, H., 2011. ‘Social and Environmental Sustainability in the Clothing Industry: A Case Study of a Fair Trade Retailer’. </w:t>
              </w:r>
              <w:r w:rsidRPr="00AC540F">
                <w:rPr>
                  <w:rFonts w:ascii="Arial" w:hAnsi="Arial" w:cs="Arial"/>
                  <w:i/>
                  <w:iCs/>
                  <w:noProof/>
                  <w:sz w:val="24"/>
                  <w:szCs w:val="24"/>
                </w:rPr>
                <w:t xml:space="preserve">Social Responsibility Journal, </w:t>
              </w:r>
              <w:r w:rsidRPr="00AC540F">
                <w:rPr>
                  <w:rFonts w:ascii="Arial" w:hAnsi="Arial" w:cs="Arial"/>
                  <w:noProof/>
                  <w:sz w:val="24"/>
                  <w:szCs w:val="24"/>
                </w:rPr>
                <w:t>7(1), pp. 74-86.</w:t>
              </w:r>
            </w:p>
            <w:p w14:paraId="1866DF7A" w14:textId="77777777" w:rsidR="00AC540F" w:rsidRPr="00AC540F" w:rsidRDefault="00AC540F" w:rsidP="00AC540F">
              <w:pPr>
                <w:pStyle w:val="Bibliography"/>
                <w:spacing w:line="360" w:lineRule="auto"/>
                <w:rPr>
                  <w:rFonts w:ascii="Arial" w:hAnsi="Arial" w:cs="Arial"/>
                  <w:noProof/>
                  <w:sz w:val="24"/>
                  <w:szCs w:val="24"/>
                </w:rPr>
              </w:pPr>
              <w:r w:rsidRPr="00AC540F">
                <w:rPr>
                  <w:rFonts w:ascii="Arial" w:hAnsi="Arial" w:cs="Arial"/>
                  <w:noProof/>
                  <w:sz w:val="24"/>
                  <w:szCs w:val="24"/>
                </w:rPr>
                <w:t xml:space="preserve">Gwilt, A. &amp; Rissanen, T., 2011. </w:t>
              </w:r>
              <w:r w:rsidRPr="00AC540F">
                <w:rPr>
                  <w:rFonts w:ascii="Arial" w:hAnsi="Arial" w:cs="Arial"/>
                  <w:i/>
                  <w:iCs/>
                  <w:noProof/>
                  <w:sz w:val="24"/>
                  <w:szCs w:val="24"/>
                </w:rPr>
                <w:t xml:space="preserve">Shaping Sustainable Fashion: Changing the Way we Make and Use Clothes. </w:t>
              </w:r>
              <w:r w:rsidRPr="00AC540F">
                <w:rPr>
                  <w:rFonts w:ascii="Arial" w:hAnsi="Arial" w:cs="Arial"/>
                  <w:noProof/>
                  <w:sz w:val="24"/>
                  <w:szCs w:val="24"/>
                </w:rPr>
                <w:t>London: Earthscan.</w:t>
              </w:r>
            </w:p>
            <w:p w14:paraId="3D97FB5A" w14:textId="77777777" w:rsidR="00AC540F" w:rsidRPr="00AC540F" w:rsidRDefault="00AC540F" w:rsidP="00AC540F">
              <w:pPr>
                <w:pStyle w:val="Bibliography"/>
                <w:spacing w:line="360" w:lineRule="auto"/>
                <w:rPr>
                  <w:rFonts w:ascii="Arial" w:hAnsi="Arial" w:cs="Arial"/>
                  <w:noProof/>
                  <w:sz w:val="24"/>
                  <w:szCs w:val="24"/>
                </w:rPr>
              </w:pPr>
              <w:r w:rsidRPr="00AC540F">
                <w:rPr>
                  <w:rFonts w:ascii="Arial" w:hAnsi="Arial" w:cs="Arial"/>
                  <w:noProof/>
                  <w:sz w:val="24"/>
                  <w:szCs w:val="24"/>
                </w:rPr>
                <w:t xml:space="preserve">Hillary, R., 1995. </w:t>
              </w:r>
              <w:r w:rsidRPr="00AC540F">
                <w:rPr>
                  <w:rFonts w:ascii="Arial" w:hAnsi="Arial" w:cs="Arial"/>
                  <w:i/>
                  <w:iCs/>
                  <w:noProof/>
                  <w:sz w:val="24"/>
                  <w:szCs w:val="24"/>
                </w:rPr>
                <w:t xml:space="preserve">Life Cycle Assessment. </w:t>
              </w:r>
              <w:r w:rsidRPr="00AC540F">
                <w:rPr>
                  <w:rFonts w:ascii="Arial" w:hAnsi="Arial" w:cs="Arial"/>
                  <w:noProof/>
                  <w:sz w:val="24"/>
                  <w:szCs w:val="24"/>
                </w:rPr>
                <w:t>Cheltenham, UK: Stanley Thornes.</w:t>
              </w:r>
            </w:p>
            <w:p w14:paraId="0A926FBC" w14:textId="77777777" w:rsidR="00AC540F" w:rsidRPr="00AC540F" w:rsidRDefault="00AC540F" w:rsidP="00AC540F">
              <w:pPr>
                <w:pStyle w:val="Bibliography"/>
                <w:spacing w:line="360" w:lineRule="auto"/>
                <w:rPr>
                  <w:rFonts w:ascii="Arial" w:hAnsi="Arial" w:cs="Arial"/>
                  <w:noProof/>
                  <w:sz w:val="24"/>
                  <w:szCs w:val="24"/>
                </w:rPr>
              </w:pPr>
              <w:r w:rsidRPr="00AC540F">
                <w:rPr>
                  <w:rFonts w:ascii="Arial" w:hAnsi="Arial" w:cs="Arial"/>
                  <w:noProof/>
                  <w:sz w:val="24"/>
                  <w:szCs w:val="24"/>
                </w:rPr>
                <w:t xml:space="preserve">Hines, T., 2001. </w:t>
              </w:r>
              <w:r w:rsidRPr="00AC540F">
                <w:rPr>
                  <w:rFonts w:ascii="Arial" w:hAnsi="Arial" w:cs="Arial"/>
                  <w:i/>
                  <w:iCs/>
                  <w:noProof/>
                  <w:sz w:val="24"/>
                  <w:szCs w:val="24"/>
                </w:rPr>
                <w:t xml:space="preserve">Globalization: An introduction to fashion markets and fashion marketing. In Fashion marketing. </w:t>
              </w:r>
              <w:r w:rsidRPr="00AC540F">
                <w:rPr>
                  <w:rFonts w:ascii="Arial" w:hAnsi="Arial" w:cs="Arial"/>
                  <w:noProof/>
                  <w:sz w:val="24"/>
                  <w:szCs w:val="24"/>
                </w:rPr>
                <w:t>Oxford: Elsevier Butterworth-Heineman..</w:t>
              </w:r>
            </w:p>
            <w:p w14:paraId="2ED53014" w14:textId="77777777" w:rsidR="00AC540F" w:rsidRPr="00AC540F" w:rsidRDefault="00AC540F" w:rsidP="00AC540F">
              <w:pPr>
                <w:pStyle w:val="Bibliography"/>
                <w:spacing w:line="360" w:lineRule="auto"/>
                <w:rPr>
                  <w:rFonts w:ascii="Arial" w:hAnsi="Arial" w:cs="Arial"/>
                  <w:noProof/>
                  <w:sz w:val="24"/>
                  <w:szCs w:val="24"/>
                </w:rPr>
              </w:pPr>
              <w:r w:rsidRPr="00AC540F">
                <w:rPr>
                  <w:rFonts w:ascii="Arial" w:hAnsi="Arial" w:cs="Arial"/>
                  <w:noProof/>
                  <w:sz w:val="24"/>
                  <w:szCs w:val="24"/>
                </w:rPr>
                <w:lastRenderedPageBreak/>
                <w:t xml:space="preserve">Kumar, V., Kumar, S. &amp; Kalapna, 2021. IMPACT OF COVID-19 ON TEXTILE AND FASHION INDUSTRY. </w:t>
              </w:r>
              <w:r w:rsidRPr="00AC540F">
                <w:rPr>
                  <w:rFonts w:ascii="Arial" w:hAnsi="Arial" w:cs="Arial"/>
                  <w:i/>
                  <w:iCs/>
                  <w:noProof/>
                  <w:sz w:val="24"/>
                  <w:szCs w:val="24"/>
                </w:rPr>
                <w:t xml:space="preserve">International Journal of Law Management &amp; Humanities, </w:t>
              </w:r>
              <w:r w:rsidRPr="00AC540F">
                <w:rPr>
                  <w:rFonts w:ascii="Arial" w:hAnsi="Arial" w:cs="Arial"/>
                  <w:noProof/>
                  <w:sz w:val="24"/>
                  <w:szCs w:val="24"/>
                </w:rPr>
                <w:t>4(1), pp. 12-20.</w:t>
              </w:r>
            </w:p>
            <w:p w14:paraId="43A22C42" w14:textId="77777777" w:rsidR="00AC540F" w:rsidRPr="00AC540F" w:rsidRDefault="00AC540F" w:rsidP="00AC540F">
              <w:pPr>
                <w:pStyle w:val="Bibliography"/>
                <w:spacing w:line="360" w:lineRule="auto"/>
                <w:rPr>
                  <w:rFonts w:ascii="Arial" w:hAnsi="Arial" w:cs="Arial"/>
                  <w:noProof/>
                  <w:sz w:val="24"/>
                  <w:szCs w:val="24"/>
                </w:rPr>
              </w:pPr>
              <w:r w:rsidRPr="00AC540F">
                <w:rPr>
                  <w:rFonts w:ascii="Arial" w:hAnsi="Arial" w:cs="Arial"/>
                  <w:noProof/>
                  <w:sz w:val="24"/>
                  <w:szCs w:val="24"/>
                </w:rPr>
                <w:t xml:space="preserve">Masson, R., Josif, L., Mackerron, G. &amp; Fernie, J., 2007. Managing complexity in agile global fashion industry supply chains. </w:t>
              </w:r>
              <w:r w:rsidRPr="00AC540F">
                <w:rPr>
                  <w:rFonts w:ascii="Arial" w:hAnsi="Arial" w:cs="Arial"/>
                  <w:i/>
                  <w:iCs/>
                  <w:noProof/>
                  <w:sz w:val="24"/>
                  <w:szCs w:val="24"/>
                </w:rPr>
                <w:t xml:space="preserve">The International Journal of Logistics Management, </w:t>
              </w:r>
              <w:r w:rsidRPr="00AC540F">
                <w:rPr>
                  <w:rFonts w:ascii="Arial" w:hAnsi="Arial" w:cs="Arial"/>
                  <w:noProof/>
                  <w:sz w:val="24"/>
                  <w:szCs w:val="24"/>
                </w:rPr>
                <w:t>18(2), pp. 238-254.</w:t>
              </w:r>
            </w:p>
            <w:p w14:paraId="3F88B445" w14:textId="77777777" w:rsidR="00AC540F" w:rsidRPr="00AC540F" w:rsidRDefault="00AC540F" w:rsidP="00AC540F">
              <w:pPr>
                <w:pStyle w:val="Bibliography"/>
                <w:spacing w:line="360" w:lineRule="auto"/>
                <w:rPr>
                  <w:rFonts w:ascii="Arial" w:hAnsi="Arial" w:cs="Arial"/>
                  <w:noProof/>
                  <w:sz w:val="24"/>
                  <w:szCs w:val="24"/>
                </w:rPr>
              </w:pPr>
              <w:r w:rsidRPr="00AC540F">
                <w:rPr>
                  <w:rFonts w:ascii="Arial" w:hAnsi="Arial" w:cs="Arial"/>
                  <w:noProof/>
                  <w:sz w:val="24"/>
                  <w:szCs w:val="24"/>
                </w:rPr>
                <w:t xml:space="preserve">Perry, M. &amp; Sohal, A. S., 2000. Perry, M., and A.S. Sohal. 2000. Quick response practices and technologies in developing supply chains. </w:t>
              </w:r>
              <w:r w:rsidRPr="00AC540F">
                <w:rPr>
                  <w:rFonts w:ascii="Arial" w:hAnsi="Arial" w:cs="Arial"/>
                  <w:i/>
                  <w:iCs/>
                  <w:noProof/>
                  <w:sz w:val="24"/>
                  <w:szCs w:val="24"/>
                </w:rPr>
                <w:t xml:space="preserve">International Journal of psysical distribution and logistic management, </w:t>
              </w:r>
              <w:r w:rsidRPr="00AC540F">
                <w:rPr>
                  <w:rFonts w:ascii="Arial" w:hAnsi="Arial" w:cs="Arial"/>
                  <w:noProof/>
                  <w:sz w:val="24"/>
                  <w:szCs w:val="24"/>
                </w:rPr>
                <w:t>30(7/8), pp. 627-639.</w:t>
              </w:r>
            </w:p>
            <w:p w14:paraId="7A78A22A" w14:textId="77777777" w:rsidR="00AC540F" w:rsidRPr="00AC540F" w:rsidRDefault="00AC540F" w:rsidP="00AC540F">
              <w:pPr>
                <w:pStyle w:val="Bibliography"/>
                <w:spacing w:line="360" w:lineRule="auto"/>
                <w:rPr>
                  <w:rFonts w:ascii="Arial" w:hAnsi="Arial" w:cs="Arial"/>
                  <w:noProof/>
                  <w:sz w:val="24"/>
                  <w:szCs w:val="24"/>
                </w:rPr>
              </w:pPr>
              <w:r w:rsidRPr="00AC540F">
                <w:rPr>
                  <w:rFonts w:ascii="Arial" w:hAnsi="Arial" w:cs="Arial"/>
                  <w:noProof/>
                  <w:sz w:val="24"/>
                  <w:szCs w:val="24"/>
                </w:rPr>
                <w:t xml:space="preserve">Porter, M. E., 1979. How competitive forces shape strategy'. </w:t>
              </w:r>
              <w:r w:rsidRPr="00AC540F">
                <w:rPr>
                  <w:rFonts w:ascii="Arial" w:hAnsi="Arial" w:cs="Arial"/>
                  <w:i/>
                  <w:iCs/>
                  <w:noProof/>
                  <w:sz w:val="24"/>
                  <w:szCs w:val="24"/>
                </w:rPr>
                <w:t xml:space="preserve">Harvard Business Review, </w:t>
              </w:r>
              <w:r w:rsidRPr="00AC540F">
                <w:rPr>
                  <w:rFonts w:ascii="Arial" w:hAnsi="Arial" w:cs="Arial"/>
                  <w:noProof/>
                  <w:sz w:val="24"/>
                  <w:szCs w:val="24"/>
                </w:rPr>
                <w:t>57(2), pp. 137-145..</w:t>
              </w:r>
            </w:p>
            <w:p w14:paraId="00F22311" w14:textId="77777777" w:rsidR="00AC540F" w:rsidRPr="00AC540F" w:rsidRDefault="00AC540F" w:rsidP="00AC540F">
              <w:pPr>
                <w:pStyle w:val="Bibliography"/>
                <w:spacing w:line="360" w:lineRule="auto"/>
                <w:rPr>
                  <w:rFonts w:ascii="Arial" w:hAnsi="Arial" w:cs="Arial"/>
                  <w:noProof/>
                  <w:sz w:val="24"/>
                  <w:szCs w:val="24"/>
                </w:rPr>
              </w:pPr>
              <w:r w:rsidRPr="00AC540F">
                <w:rPr>
                  <w:rFonts w:ascii="Arial" w:hAnsi="Arial" w:cs="Arial"/>
                  <w:noProof/>
                  <w:sz w:val="24"/>
                  <w:szCs w:val="24"/>
                </w:rPr>
                <w:t xml:space="preserve">Porter, M. E., 1980. </w:t>
              </w:r>
              <w:r w:rsidRPr="00AC540F">
                <w:rPr>
                  <w:rFonts w:ascii="Arial" w:hAnsi="Arial" w:cs="Arial"/>
                  <w:i/>
                  <w:iCs/>
                  <w:noProof/>
                  <w:sz w:val="24"/>
                  <w:szCs w:val="24"/>
                </w:rPr>
                <w:t xml:space="preserve">Competitive Strategy. Techniques for Analyzing Industries and Competitors. </w:t>
              </w:r>
              <w:r w:rsidRPr="00AC540F">
                <w:rPr>
                  <w:rFonts w:ascii="Arial" w:hAnsi="Arial" w:cs="Arial"/>
                  <w:noProof/>
                  <w:sz w:val="24"/>
                  <w:szCs w:val="24"/>
                </w:rPr>
                <w:t>1st ред. неизв.:the Free Press.</w:t>
              </w:r>
            </w:p>
            <w:p w14:paraId="6437F5C0" w14:textId="77777777" w:rsidR="00AC540F" w:rsidRPr="00AC540F" w:rsidRDefault="00AC540F" w:rsidP="00AC540F">
              <w:pPr>
                <w:pStyle w:val="Bibliography"/>
                <w:spacing w:line="360" w:lineRule="auto"/>
                <w:rPr>
                  <w:rFonts w:ascii="Arial" w:hAnsi="Arial" w:cs="Arial"/>
                  <w:noProof/>
                  <w:sz w:val="24"/>
                  <w:szCs w:val="24"/>
                </w:rPr>
              </w:pPr>
              <w:r w:rsidRPr="00AC540F">
                <w:rPr>
                  <w:rFonts w:ascii="Arial" w:hAnsi="Arial" w:cs="Arial"/>
                  <w:noProof/>
                  <w:sz w:val="24"/>
                  <w:szCs w:val="24"/>
                </w:rPr>
                <w:t xml:space="preserve">Ranfagni, S. &amp; Guercini, S., 2016. Beyond Appearances: The Hidden Meanings of Sustainable Luxury.. </w:t>
              </w:r>
              <w:r w:rsidRPr="00AC540F">
                <w:rPr>
                  <w:rFonts w:ascii="Arial" w:hAnsi="Arial" w:cs="Arial"/>
                  <w:i/>
                  <w:iCs/>
                  <w:noProof/>
                  <w:sz w:val="24"/>
                  <w:szCs w:val="24"/>
                </w:rPr>
                <w:t xml:space="preserve">Handbook of Sustainable Luxury Textiles, </w:t>
              </w:r>
              <w:r w:rsidRPr="00AC540F">
                <w:rPr>
                  <w:rFonts w:ascii="Arial" w:hAnsi="Arial" w:cs="Arial"/>
                  <w:noProof/>
                  <w:sz w:val="24"/>
                  <w:szCs w:val="24"/>
                </w:rPr>
                <w:t>pp. 51-73.</w:t>
              </w:r>
            </w:p>
            <w:p w14:paraId="51DBB7E4" w14:textId="77777777" w:rsidR="00AC540F" w:rsidRPr="00AC540F" w:rsidRDefault="00AC540F" w:rsidP="00AC540F">
              <w:pPr>
                <w:pStyle w:val="Bibliography"/>
                <w:spacing w:line="360" w:lineRule="auto"/>
                <w:rPr>
                  <w:rFonts w:ascii="Arial" w:hAnsi="Arial" w:cs="Arial"/>
                  <w:noProof/>
                  <w:sz w:val="24"/>
                  <w:szCs w:val="24"/>
                </w:rPr>
              </w:pPr>
              <w:r w:rsidRPr="00AC540F">
                <w:rPr>
                  <w:rFonts w:ascii="Arial" w:hAnsi="Arial" w:cs="Arial"/>
                  <w:noProof/>
                  <w:sz w:val="24"/>
                  <w:szCs w:val="24"/>
                </w:rPr>
                <w:t xml:space="preserve">Sproles, G. &amp; Burns, L., 1994. </w:t>
              </w:r>
              <w:r w:rsidRPr="00AC540F">
                <w:rPr>
                  <w:rFonts w:ascii="Arial" w:hAnsi="Arial" w:cs="Arial"/>
                  <w:i/>
                  <w:iCs/>
                  <w:noProof/>
                  <w:sz w:val="24"/>
                  <w:szCs w:val="24"/>
                </w:rPr>
                <w:t xml:space="preserve">Sproles, G., and L. Burns. 1994. Changing appearances: Understanding dress in contemporary. </w:t>
              </w:r>
              <w:r w:rsidRPr="00AC540F">
                <w:rPr>
                  <w:rFonts w:ascii="Arial" w:hAnsi="Arial" w:cs="Arial"/>
                  <w:noProof/>
                  <w:sz w:val="24"/>
                  <w:szCs w:val="24"/>
                </w:rPr>
                <w:t>New York: Fairchild Publications..</w:t>
              </w:r>
            </w:p>
            <w:p w14:paraId="7FF7664C" w14:textId="752A95C5" w:rsidR="00AC540F" w:rsidRPr="00AC540F" w:rsidRDefault="00AC540F" w:rsidP="00AC540F">
              <w:pPr>
                <w:spacing w:line="360" w:lineRule="auto"/>
                <w:rPr>
                  <w:rFonts w:ascii="Arial" w:hAnsi="Arial" w:cs="Arial"/>
                  <w:sz w:val="24"/>
                  <w:szCs w:val="24"/>
                </w:rPr>
              </w:pPr>
              <w:r w:rsidRPr="00AC540F">
                <w:rPr>
                  <w:rFonts w:ascii="Arial" w:hAnsi="Arial" w:cs="Arial"/>
                  <w:b/>
                  <w:bCs/>
                  <w:noProof/>
                  <w:sz w:val="24"/>
                  <w:szCs w:val="24"/>
                </w:rPr>
                <w:fldChar w:fldCharType="end"/>
              </w:r>
            </w:p>
          </w:sdtContent>
        </w:sdt>
      </w:sdtContent>
    </w:sdt>
    <w:p w14:paraId="56654E84" w14:textId="77777777" w:rsidR="00D04C8D" w:rsidRPr="00AC540F" w:rsidRDefault="00D04C8D" w:rsidP="00AC540F">
      <w:pPr>
        <w:spacing w:line="360" w:lineRule="auto"/>
        <w:rPr>
          <w:rFonts w:ascii="Arial" w:hAnsi="Arial" w:cs="Arial"/>
          <w:sz w:val="24"/>
          <w:szCs w:val="24"/>
          <w:lang w:val="en-US"/>
        </w:rPr>
      </w:pPr>
    </w:p>
    <w:p w14:paraId="611F90F6" w14:textId="77777777" w:rsidR="00D04C8D" w:rsidRPr="00AC540F" w:rsidRDefault="00D04C8D" w:rsidP="00AC540F">
      <w:pPr>
        <w:spacing w:line="360" w:lineRule="auto"/>
        <w:rPr>
          <w:rFonts w:ascii="Arial" w:hAnsi="Arial" w:cs="Arial"/>
          <w:sz w:val="24"/>
          <w:szCs w:val="24"/>
          <w:lang w:val="en-US"/>
        </w:rPr>
      </w:pPr>
    </w:p>
    <w:p w14:paraId="13090590" w14:textId="77777777" w:rsidR="009748F0" w:rsidRPr="00AC540F" w:rsidRDefault="009748F0" w:rsidP="00AC540F">
      <w:pPr>
        <w:spacing w:line="360" w:lineRule="auto"/>
        <w:rPr>
          <w:rFonts w:ascii="Arial" w:hAnsi="Arial" w:cs="Arial"/>
          <w:sz w:val="24"/>
          <w:szCs w:val="24"/>
          <w:lang w:val="en-US"/>
        </w:rPr>
      </w:pPr>
    </w:p>
    <w:sectPr w:rsidR="009748F0" w:rsidRPr="00AC540F" w:rsidSect="00D96EEB">
      <w:footerReference w:type="default" r:id="rId11"/>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2BB547" w14:textId="77777777" w:rsidR="001566AB" w:rsidRDefault="001566AB" w:rsidP="00D96EEB">
      <w:pPr>
        <w:spacing w:after="0" w:line="240" w:lineRule="auto"/>
      </w:pPr>
      <w:r>
        <w:separator/>
      </w:r>
    </w:p>
  </w:endnote>
  <w:endnote w:type="continuationSeparator" w:id="0">
    <w:p w14:paraId="7AE79CA4" w14:textId="77777777" w:rsidR="001566AB" w:rsidRDefault="001566AB" w:rsidP="00D96E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562E30" w14:textId="3321CB8B" w:rsidR="00D96EEB" w:rsidRDefault="00D96EEB">
    <w:pPr>
      <w:pStyle w:val="Footer"/>
      <w:jc w:val="center"/>
    </w:pPr>
  </w:p>
  <w:p w14:paraId="4FAAC1E8" w14:textId="77777777" w:rsidR="00D96EEB" w:rsidRDefault="00D96E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3144650"/>
      <w:docPartObj>
        <w:docPartGallery w:val="Page Numbers (Bottom of Page)"/>
        <w:docPartUnique/>
      </w:docPartObj>
    </w:sdtPr>
    <w:sdtEndPr>
      <w:rPr>
        <w:noProof/>
      </w:rPr>
    </w:sdtEndPr>
    <w:sdtContent>
      <w:p w14:paraId="0AF185A1" w14:textId="77777777" w:rsidR="00D96EEB" w:rsidRDefault="00D96EEB">
        <w:pPr>
          <w:pStyle w:val="Footer"/>
          <w:jc w:val="center"/>
        </w:pPr>
        <w:r>
          <w:fldChar w:fldCharType="begin"/>
        </w:r>
        <w:r>
          <w:instrText xml:space="preserve"> PAGE   \* MERGEFORMAT </w:instrText>
        </w:r>
        <w:r>
          <w:fldChar w:fldCharType="separate"/>
        </w:r>
        <w:r w:rsidR="009C4638">
          <w:rPr>
            <w:noProof/>
          </w:rPr>
          <w:t>8</w:t>
        </w:r>
        <w:r>
          <w:rPr>
            <w:noProof/>
          </w:rPr>
          <w:fldChar w:fldCharType="end"/>
        </w:r>
      </w:p>
    </w:sdtContent>
  </w:sdt>
  <w:p w14:paraId="6EA03705" w14:textId="77777777" w:rsidR="00D96EEB" w:rsidRDefault="00D96E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A10471" w14:textId="77777777" w:rsidR="001566AB" w:rsidRDefault="001566AB" w:rsidP="00D96EEB">
      <w:pPr>
        <w:spacing w:after="0" w:line="240" w:lineRule="auto"/>
      </w:pPr>
      <w:r>
        <w:separator/>
      </w:r>
    </w:p>
  </w:footnote>
  <w:footnote w:type="continuationSeparator" w:id="0">
    <w:p w14:paraId="1E1DF75C" w14:textId="77777777" w:rsidR="001566AB" w:rsidRDefault="001566AB" w:rsidP="00D96EE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0738A7"/>
    <w:multiLevelType w:val="hybridMultilevel"/>
    <w:tmpl w:val="5F828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CBF49D5"/>
    <w:multiLevelType w:val="multilevel"/>
    <w:tmpl w:val="5D028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3C97"/>
    <w:rsid w:val="000754F3"/>
    <w:rsid w:val="000A43AF"/>
    <w:rsid w:val="001566AB"/>
    <w:rsid w:val="002640DF"/>
    <w:rsid w:val="002F1F9B"/>
    <w:rsid w:val="003D7811"/>
    <w:rsid w:val="00412002"/>
    <w:rsid w:val="004272EF"/>
    <w:rsid w:val="004E2109"/>
    <w:rsid w:val="005310CB"/>
    <w:rsid w:val="005737AC"/>
    <w:rsid w:val="00581696"/>
    <w:rsid w:val="005D2319"/>
    <w:rsid w:val="005D53D4"/>
    <w:rsid w:val="00610DB6"/>
    <w:rsid w:val="00620478"/>
    <w:rsid w:val="006971AE"/>
    <w:rsid w:val="006D71E1"/>
    <w:rsid w:val="00724FAF"/>
    <w:rsid w:val="00743C97"/>
    <w:rsid w:val="007A183B"/>
    <w:rsid w:val="007E7317"/>
    <w:rsid w:val="0087729B"/>
    <w:rsid w:val="008D2965"/>
    <w:rsid w:val="009748F0"/>
    <w:rsid w:val="00992303"/>
    <w:rsid w:val="009B5C66"/>
    <w:rsid w:val="009C4638"/>
    <w:rsid w:val="00A123E8"/>
    <w:rsid w:val="00A52F43"/>
    <w:rsid w:val="00AA224B"/>
    <w:rsid w:val="00AC540F"/>
    <w:rsid w:val="00B76C34"/>
    <w:rsid w:val="00BC43B8"/>
    <w:rsid w:val="00C31454"/>
    <w:rsid w:val="00C657AC"/>
    <w:rsid w:val="00C97E89"/>
    <w:rsid w:val="00D04C8D"/>
    <w:rsid w:val="00D102B4"/>
    <w:rsid w:val="00D30E32"/>
    <w:rsid w:val="00D82E2B"/>
    <w:rsid w:val="00D96EEB"/>
    <w:rsid w:val="00E3346D"/>
    <w:rsid w:val="00E56E22"/>
    <w:rsid w:val="00EC01C0"/>
    <w:rsid w:val="00F77A51"/>
    <w:rsid w:val="00F80128"/>
    <w:rsid w:val="00FA36A5"/>
    <w:rsid w:val="00FB15F4"/>
    <w:rsid w:val="00FB502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B3CE4"/>
  <w15:chartTrackingRefBased/>
  <w15:docId w15:val="{630676AD-8F99-43CE-BA53-6BC14E811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102B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76C3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02B4"/>
    <w:rPr>
      <w:rFonts w:asciiTheme="majorHAnsi" w:eastAsiaTheme="majorEastAsia" w:hAnsiTheme="majorHAnsi" w:cstheme="majorBidi"/>
      <w:color w:val="2E74B5" w:themeColor="accent1" w:themeShade="BF"/>
      <w:sz w:val="32"/>
      <w:szCs w:val="32"/>
    </w:rPr>
  </w:style>
  <w:style w:type="character" w:customStyle="1" w:styleId="element-citation">
    <w:name w:val="element-citation"/>
    <w:basedOn w:val="DefaultParagraphFont"/>
    <w:rsid w:val="00D04C8D"/>
  </w:style>
  <w:style w:type="character" w:customStyle="1" w:styleId="ref-journal">
    <w:name w:val="ref-journal"/>
    <w:basedOn w:val="DefaultParagraphFont"/>
    <w:rsid w:val="00D04C8D"/>
  </w:style>
  <w:style w:type="character" w:customStyle="1" w:styleId="ref-vol">
    <w:name w:val="ref-vol"/>
    <w:basedOn w:val="DefaultParagraphFont"/>
    <w:rsid w:val="00D04C8D"/>
  </w:style>
  <w:style w:type="character" w:customStyle="1" w:styleId="nowrap">
    <w:name w:val="nowrap"/>
    <w:basedOn w:val="DefaultParagraphFont"/>
    <w:rsid w:val="00D04C8D"/>
  </w:style>
  <w:style w:type="character" w:styleId="Hyperlink">
    <w:name w:val="Hyperlink"/>
    <w:basedOn w:val="DefaultParagraphFont"/>
    <w:uiPriority w:val="99"/>
    <w:unhideWhenUsed/>
    <w:rsid w:val="00D04C8D"/>
    <w:rPr>
      <w:color w:val="0000FF"/>
      <w:u w:val="single"/>
    </w:rPr>
  </w:style>
  <w:style w:type="character" w:customStyle="1" w:styleId="Heading2Char">
    <w:name w:val="Heading 2 Char"/>
    <w:basedOn w:val="DefaultParagraphFont"/>
    <w:link w:val="Heading2"/>
    <w:uiPriority w:val="9"/>
    <w:rsid w:val="00B76C34"/>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D96E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6EEB"/>
  </w:style>
  <w:style w:type="paragraph" w:styleId="Footer">
    <w:name w:val="footer"/>
    <w:basedOn w:val="Normal"/>
    <w:link w:val="FooterChar"/>
    <w:uiPriority w:val="99"/>
    <w:unhideWhenUsed/>
    <w:rsid w:val="00D96E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6EEB"/>
  </w:style>
  <w:style w:type="paragraph" w:styleId="TOCHeading">
    <w:name w:val="TOC Heading"/>
    <w:basedOn w:val="Heading1"/>
    <w:next w:val="Normal"/>
    <w:uiPriority w:val="39"/>
    <w:unhideWhenUsed/>
    <w:qFormat/>
    <w:rsid w:val="00D96EEB"/>
    <w:pPr>
      <w:outlineLvl w:val="9"/>
    </w:pPr>
    <w:rPr>
      <w:lang w:val="en-US"/>
    </w:rPr>
  </w:style>
  <w:style w:type="paragraph" w:styleId="TOC1">
    <w:name w:val="toc 1"/>
    <w:basedOn w:val="Normal"/>
    <w:next w:val="Normal"/>
    <w:autoRedefine/>
    <w:uiPriority w:val="39"/>
    <w:unhideWhenUsed/>
    <w:rsid w:val="00D96EEB"/>
    <w:pPr>
      <w:spacing w:after="100"/>
    </w:pPr>
  </w:style>
  <w:style w:type="paragraph" w:styleId="TOC2">
    <w:name w:val="toc 2"/>
    <w:basedOn w:val="Normal"/>
    <w:next w:val="Normal"/>
    <w:autoRedefine/>
    <w:uiPriority w:val="39"/>
    <w:unhideWhenUsed/>
    <w:rsid w:val="00D96EEB"/>
    <w:pPr>
      <w:spacing w:after="100"/>
      <w:ind w:left="220"/>
    </w:pPr>
  </w:style>
  <w:style w:type="table" w:styleId="TableGrid">
    <w:name w:val="Table Grid"/>
    <w:basedOn w:val="TableNormal"/>
    <w:uiPriority w:val="39"/>
    <w:rsid w:val="006D71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657AC"/>
    <w:pPr>
      <w:ind w:left="720"/>
      <w:contextualSpacing/>
    </w:pPr>
  </w:style>
  <w:style w:type="paragraph" w:styleId="Bibliography">
    <w:name w:val="Bibliography"/>
    <w:basedOn w:val="Normal"/>
    <w:next w:val="Normal"/>
    <w:uiPriority w:val="37"/>
    <w:unhideWhenUsed/>
    <w:rsid w:val="00AC54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622538">
      <w:bodyDiv w:val="1"/>
      <w:marLeft w:val="0"/>
      <w:marRight w:val="0"/>
      <w:marTop w:val="0"/>
      <w:marBottom w:val="0"/>
      <w:divBdr>
        <w:top w:val="none" w:sz="0" w:space="0" w:color="auto"/>
        <w:left w:val="none" w:sz="0" w:space="0" w:color="auto"/>
        <w:bottom w:val="none" w:sz="0" w:space="0" w:color="auto"/>
        <w:right w:val="none" w:sz="0" w:space="0" w:color="auto"/>
      </w:divBdr>
    </w:div>
    <w:div w:id="208031736">
      <w:bodyDiv w:val="1"/>
      <w:marLeft w:val="0"/>
      <w:marRight w:val="0"/>
      <w:marTop w:val="0"/>
      <w:marBottom w:val="0"/>
      <w:divBdr>
        <w:top w:val="none" w:sz="0" w:space="0" w:color="auto"/>
        <w:left w:val="none" w:sz="0" w:space="0" w:color="auto"/>
        <w:bottom w:val="none" w:sz="0" w:space="0" w:color="auto"/>
        <w:right w:val="none" w:sz="0" w:space="0" w:color="auto"/>
      </w:divBdr>
    </w:div>
    <w:div w:id="324632540">
      <w:bodyDiv w:val="1"/>
      <w:marLeft w:val="0"/>
      <w:marRight w:val="0"/>
      <w:marTop w:val="0"/>
      <w:marBottom w:val="0"/>
      <w:divBdr>
        <w:top w:val="none" w:sz="0" w:space="0" w:color="auto"/>
        <w:left w:val="none" w:sz="0" w:space="0" w:color="auto"/>
        <w:bottom w:val="none" w:sz="0" w:space="0" w:color="auto"/>
        <w:right w:val="none" w:sz="0" w:space="0" w:color="auto"/>
      </w:divBdr>
    </w:div>
    <w:div w:id="328338394">
      <w:bodyDiv w:val="1"/>
      <w:marLeft w:val="0"/>
      <w:marRight w:val="0"/>
      <w:marTop w:val="0"/>
      <w:marBottom w:val="0"/>
      <w:divBdr>
        <w:top w:val="none" w:sz="0" w:space="0" w:color="auto"/>
        <w:left w:val="none" w:sz="0" w:space="0" w:color="auto"/>
        <w:bottom w:val="none" w:sz="0" w:space="0" w:color="auto"/>
        <w:right w:val="none" w:sz="0" w:space="0" w:color="auto"/>
      </w:divBdr>
    </w:div>
    <w:div w:id="396585595">
      <w:bodyDiv w:val="1"/>
      <w:marLeft w:val="0"/>
      <w:marRight w:val="0"/>
      <w:marTop w:val="0"/>
      <w:marBottom w:val="0"/>
      <w:divBdr>
        <w:top w:val="none" w:sz="0" w:space="0" w:color="auto"/>
        <w:left w:val="none" w:sz="0" w:space="0" w:color="auto"/>
        <w:bottom w:val="none" w:sz="0" w:space="0" w:color="auto"/>
        <w:right w:val="none" w:sz="0" w:space="0" w:color="auto"/>
      </w:divBdr>
    </w:div>
    <w:div w:id="500855097">
      <w:bodyDiv w:val="1"/>
      <w:marLeft w:val="0"/>
      <w:marRight w:val="0"/>
      <w:marTop w:val="0"/>
      <w:marBottom w:val="0"/>
      <w:divBdr>
        <w:top w:val="none" w:sz="0" w:space="0" w:color="auto"/>
        <w:left w:val="none" w:sz="0" w:space="0" w:color="auto"/>
        <w:bottom w:val="none" w:sz="0" w:space="0" w:color="auto"/>
        <w:right w:val="none" w:sz="0" w:space="0" w:color="auto"/>
      </w:divBdr>
    </w:div>
    <w:div w:id="622155569">
      <w:bodyDiv w:val="1"/>
      <w:marLeft w:val="0"/>
      <w:marRight w:val="0"/>
      <w:marTop w:val="0"/>
      <w:marBottom w:val="0"/>
      <w:divBdr>
        <w:top w:val="none" w:sz="0" w:space="0" w:color="auto"/>
        <w:left w:val="none" w:sz="0" w:space="0" w:color="auto"/>
        <w:bottom w:val="none" w:sz="0" w:space="0" w:color="auto"/>
        <w:right w:val="none" w:sz="0" w:space="0" w:color="auto"/>
      </w:divBdr>
    </w:div>
    <w:div w:id="670522548">
      <w:bodyDiv w:val="1"/>
      <w:marLeft w:val="0"/>
      <w:marRight w:val="0"/>
      <w:marTop w:val="0"/>
      <w:marBottom w:val="0"/>
      <w:divBdr>
        <w:top w:val="none" w:sz="0" w:space="0" w:color="auto"/>
        <w:left w:val="none" w:sz="0" w:space="0" w:color="auto"/>
        <w:bottom w:val="none" w:sz="0" w:space="0" w:color="auto"/>
        <w:right w:val="none" w:sz="0" w:space="0" w:color="auto"/>
      </w:divBdr>
    </w:div>
    <w:div w:id="672227245">
      <w:bodyDiv w:val="1"/>
      <w:marLeft w:val="0"/>
      <w:marRight w:val="0"/>
      <w:marTop w:val="0"/>
      <w:marBottom w:val="0"/>
      <w:divBdr>
        <w:top w:val="none" w:sz="0" w:space="0" w:color="auto"/>
        <w:left w:val="none" w:sz="0" w:space="0" w:color="auto"/>
        <w:bottom w:val="none" w:sz="0" w:space="0" w:color="auto"/>
        <w:right w:val="none" w:sz="0" w:space="0" w:color="auto"/>
      </w:divBdr>
    </w:div>
    <w:div w:id="934555251">
      <w:bodyDiv w:val="1"/>
      <w:marLeft w:val="0"/>
      <w:marRight w:val="0"/>
      <w:marTop w:val="0"/>
      <w:marBottom w:val="0"/>
      <w:divBdr>
        <w:top w:val="none" w:sz="0" w:space="0" w:color="auto"/>
        <w:left w:val="none" w:sz="0" w:space="0" w:color="auto"/>
        <w:bottom w:val="none" w:sz="0" w:space="0" w:color="auto"/>
        <w:right w:val="none" w:sz="0" w:space="0" w:color="auto"/>
      </w:divBdr>
    </w:div>
    <w:div w:id="958490829">
      <w:bodyDiv w:val="1"/>
      <w:marLeft w:val="0"/>
      <w:marRight w:val="0"/>
      <w:marTop w:val="0"/>
      <w:marBottom w:val="0"/>
      <w:divBdr>
        <w:top w:val="none" w:sz="0" w:space="0" w:color="auto"/>
        <w:left w:val="none" w:sz="0" w:space="0" w:color="auto"/>
        <w:bottom w:val="none" w:sz="0" w:space="0" w:color="auto"/>
        <w:right w:val="none" w:sz="0" w:space="0" w:color="auto"/>
      </w:divBdr>
    </w:div>
    <w:div w:id="1057169660">
      <w:bodyDiv w:val="1"/>
      <w:marLeft w:val="0"/>
      <w:marRight w:val="0"/>
      <w:marTop w:val="0"/>
      <w:marBottom w:val="0"/>
      <w:divBdr>
        <w:top w:val="none" w:sz="0" w:space="0" w:color="auto"/>
        <w:left w:val="none" w:sz="0" w:space="0" w:color="auto"/>
        <w:bottom w:val="none" w:sz="0" w:space="0" w:color="auto"/>
        <w:right w:val="none" w:sz="0" w:space="0" w:color="auto"/>
      </w:divBdr>
    </w:div>
    <w:div w:id="1094283857">
      <w:bodyDiv w:val="1"/>
      <w:marLeft w:val="0"/>
      <w:marRight w:val="0"/>
      <w:marTop w:val="0"/>
      <w:marBottom w:val="0"/>
      <w:divBdr>
        <w:top w:val="none" w:sz="0" w:space="0" w:color="auto"/>
        <w:left w:val="none" w:sz="0" w:space="0" w:color="auto"/>
        <w:bottom w:val="none" w:sz="0" w:space="0" w:color="auto"/>
        <w:right w:val="none" w:sz="0" w:space="0" w:color="auto"/>
      </w:divBdr>
    </w:div>
    <w:div w:id="1126506609">
      <w:bodyDiv w:val="1"/>
      <w:marLeft w:val="0"/>
      <w:marRight w:val="0"/>
      <w:marTop w:val="0"/>
      <w:marBottom w:val="0"/>
      <w:divBdr>
        <w:top w:val="none" w:sz="0" w:space="0" w:color="auto"/>
        <w:left w:val="none" w:sz="0" w:space="0" w:color="auto"/>
        <w:bottom w:val="none" w:sz="0" w:space="0" w:color="auto"/>
        <w:right w:val="none" w:sz="0" w:space="0" w:color="auto"/>
      </w:divBdr>
    </w:div>
    <w:div w:id="1206259012">
      <w:bodyDiv w:val="1"/>
      <w:marLeft w:val="0"/>
      <w:marRight w:val="0"/>
      <w:marTop w:val="0"/>
      <w:marBottom w:val="0"/>
      <w:divBdr>
        <w:top w:val="none" w:sz="0" w:space="0" w:color="auto"/>
        <w:left w:val="none" w:sz="0" w:space="0" w:color="auto"/>
        <w:bottom w:val="none" w:sz="0" w:space="0" w:color="auto"/>
        <w:right w:val="none" w:sz="0" w:space="0" w:color="auto"/>
      </w:divBdr>
    </w:div>
    <w:div w:id="1239245425">
      <w:bodyDiv w:val="1"/>
      <w:marLeft w:val="0"/>
      <w:marRight w:val="0"/>
      <w:marTop w:val="0"/>
      <w:marBottom w:val="0"/>
      <w:divBdr>
        <w:top w:val="none" w:sz="0" w:space="0" w:color="auto"/>
        <w:left w:val="none" w:sz="0" w:space="0" w:color="auto"/>
        <w:bottom w:val="none" w:sz="0" w:space="0" w:color="auto"/>
        <w:right w:val="none" w:sz="0" w:space="0" w:color="auto"/>
      </w:divBdr>
    </w:div>
    <w:div w:id="1308441346">
      <w:bodyDiv w:val="1"/>
      <w:marLeft w:val="0"/>
      <w:marRight w:val="0"/>
      <w:marTop w:val="0"/>
      <w:marBottom w:val="0"/>
      <w:divBdr>
        <w:top w:val="none" w:sz="0" w:space="0" w:color="auto"/>
        <w:left w:val="none" w:sz="0" w:space="0" w:color="auto"/>
        <w:bottom w:val="none" w:sz="0" w:space="0" w:color="auto"/>
        <w:right w:val="none" w:sz="0" w:space="0" w:color="auto"/>
      </w:divBdr>
    </w:div>
    <w:div w:id="1314603450">
      <w:bodyDiv w:val="1"/>
      <w:marLeft w:val="0"/>
      <w:marRight w:val="0"/>
      <w:marTop w:val="0"/>
      <w:marBottom w:val="0"/>
      <w:divBdr>
        <w:top w:val="none" w:sz="0" w:space="0" w:color="auto"/>
        <w:left w:val="none" w:sz="0" w:space="0" w:color="auto"/>
        <w:bottom w:val="none" w:sz="0" w:space="0" w:color="auto"/>
        <w:right w:val="none" w:sz="0" w:space="0" w:color="auto"/>
      </w:divBdr>
    </w:div>
    <w:div w:id="1360742477">
      <w:bodyDiv w:val="1"/>
      <w:marLeft w:val="0"/>
      <w:marRight w:val="0"/>
      <w:marTop w:val="0"/>
      <w:marBottom w:val="0"/>
      <w:divBdr>
        <w:top w:val="none" w:sz="0" w:space="0" w:color="auto"/>
        <w:left w:val="none" w:sz="0" w:space="0" w:color="auto"/>
        <w:bottom w:val="none" w:sz="0" w:space="0" w:color="auto"/>
        <w:right w:val="none" w:sz="0" w:space="0" w:color="auto"/>
      </w:divBdr>
    </w:div>
    <w:div w:id="1374773679">
      <w:bodyDiv w:val="1"/>
      <w:marLeft w:val="0"/>
      <w:marRight w:val="0"/>
      <w:marTop w:val="0"/>
      <w:marBottom w:val="0"/>
      <w:divBdr>
        <w:top w:val="none" w:sz="0" w:space="0" w:color="auto"/>
        <w:left w:val="none" w:sz="0" w:space="0" w:color="auto"/>
        <w:bottom w:val="none" w:sz="0" w:space="0" w:color="auto"/>
        <w:right w:val="none" w:sz="0" w:space="0" w:color="auto"/>
      </w:divBdr>
    </w:div>
    <w:div w:id="1424304254">
      <w:bodyDiv w:val="1"/>
      <w:marLeft w:val="0"/>
      <w:marRight w:val="0"/>
      <w:marTop w:val="0"/>
      <w:marBottom w:val="0"/>
      <w:divBdr>
        <w:top w:val="none" w:sz="0" w:space="0" w:color="auto"/>
        <w:left w:val="none" w:sz="0" w:space="0" w:color="auto"/>
        <w:bottom w:val="none" w:sz="0" w:space="0" w:color="auto"/>
        <w:right w:val="none" w:sz="0" w:space="0" w:color="auto"/>
      </w:divBdr>
    </w:div>
    <w:div w:id="1587886869">
      <w:bodyDiv w:val="1"/>
      <w:marLeft w:val="0"/>
      <w:marRight w:val="0"/>
      <w:marTop w:val="0"/>
      <w:marBottom w:val="0"/>
      <w:divBdr>
        <w:top w:val="none" w:sz="0" w:space="0" w:color="auto"/>
        <w:left w:val="none" w:sz="0" w:space="0" w:color="auto"/>
        <w:bottom w:val="none" w:sz="0" w:space="0" w:color="auto"/>
        <w:right w:val="none" w:sz="0" w:space="0" w:color="auto"/>
      </w:divBdr>
    </w:div>
    <w:div w:id="1647127713">
      <w:bodyDiv w:val="1"/>
      <w:marLeft w:val="0"/>
      <w:marRight w:val="0"/>
      <w:marTop w:val="0"/>
      <w:marBottom w:val="0"/>
      <w:divBdr>
        <w:top w:val="none" w:sz="0" w:space="0" w:color="auto"/>
        <w:left w:val="none" w:sz="0" w:space="0" w:color="auto"/>
        <w:bottom w:val="none" w:sz="0" w:space="0" w:color="auto"/>
        <w:right w:val="none" w:sz="0" w:space="0" w:color="auto"/>
      </w:divBdr>
    </w:div>
    <w:div w:id="1820417203">
      <w:bodyDiv w:val="1"/>
      <w:marLeft w:val="0"/>
      <w:marRight w:val="0"/>
      <w:marTop w:val="0"/>
      <w:marBottom w:val="0"/>
      <w:divBdr>
        <w:top w:val="none" w:sz="0" w:space="0" w:color="auto"/>
        <w:left w:val="none" w:sz="0" w:space="0" w:color="auto"/>
        <w:bottom w:val="none" w:sz="0" w:space="0" w:color="auto"/>
        <w:right w:val="none" w:sz="0" w:space="0" w:color="auto"/>
      </w:divBdr>
    </w:div>
    <w:div w:id="1847671462">
      <w:bodyDiv w:val="1"/>
      <w:marLeft w:val="0"/>
      <w:marRight w:val="0"/>
      <w:marTop w:val="0"/>
      <w:marBottom w:val="0"/>
      <w:divBdr>
        <w:top w:val="none" w:sz="0" w:space="0" w:color="auto"/>
        <w:left w:val="none" w:sz="0" w:space="0" w:color="auto"/>
        <w:bottom w:val="none" w:sz="0" w:space="0" w:color="auto"/>
        <w:right w:val="none" w:sz="0" w:space="0" w:color="auto"/>
      </w:divBdr>
    </w:div>
    <w:div w:id="1926838772">
      <w:bodyDiv w:val="1"/>
      <w:marLeft w:val="0"/>
      <w:marRight w:val="0"/>
      <w:marTop w:val="0"/>
      <w:marBottom w:val="0"/>
      <w:divBdr>
        <w:top w:val="none" w:sz="0" w:space="0" w:color="auto"/>
        <w:left w:val="none" w:sz="0" w:space="0" w:color="auto"/>
        <w:bottom w:val="none" w:sz="0" w:space="0" w:color="auto"/>
        <w:right w:val="none" w:sz="0" w:space="0" w:color="auto"/>
      </w:divBdr>
    </w:div>
    <w:div w:id="1933855684">
      <w:bodyDiv w:val="1"/>
      <w:marLeft w:val="0"/>
      <w:marRight w:val="0"/>
      <w:marTop w:val="0"/>
      <w:marBottom w:val="0"/>
      <w:divBdr>
        <w:top w:val="none" w:sz="0" w:space="0" w:color="auto"/>
        <w:left w:val="none" w:sz="0" w:space="0" w:color="auto"/>
        <w:bottom w:val="none" w:sz="0" w:space="0" w:color="auto"/>
        <w:right w:val="none" w:sz="0" w:space="0" w:color="auto"/>
      </w:divBdr>
    </w:div>
    <w:div w:id="2030790720">
      <w:bodyDiv w:val="1"/>
      <w:marLeft w:val="0"/>
      <w:marRight w:val="0"/>
      <w:marTop w:val="0"/>
      <w:marBottom w:val="0"/>
      <w:divBdr>
        <w:top w:val="none" w:sz="0" w:space="0" w:color="auto"/>
        <w:left w:val="none" w:sz="0" w:space="0" w:color="auto"/>
        <w:bottom w:val="none" w:sz="0" w:space="0" w:color="auto"/>
        <w:right w:val="none" w:sz="0" w:space="0" w:color="auto"/>
      </w:divBdr>
    </w:div>
    <w:div w:id="2059084965">
      <w:bodyDiv w:val="1"/>
      <w:marLeft w:val="0"/>
      <w:marRight w:val="0"/>
      <w:marTop w:val="0"/>
      <w:marBottom w:val="0"/>
      <w:divBdr>
        <w:top w:val="none" w:sz="0" w:space="0" w:color="auto"/>
        <w:left w:val="none" w:sz="0" w:space="0" w:color="auto"/>
        <w:bottom w:val="none" w:sz="0" w:space="0" w:color="auto"/>
        <w:right w:val="none" w:sz="0" w:space="0" w:color="auto"/>
      </w:divBdr>
    </w:div>
    <w:div w:id="2139033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TBa01</b:Tag>
    <b:SourceType>JournalArticle</b:SourceType>
    <b:Guid>{304B3B0B-8834-4F55-9C37-56424D966E67}</b:Guid>
    <b:Title> Organizational innovation in the apparel industry</b:Title>
    <b:Year>2001</b:Year>
    <b:Author>
      <b:Author>
        <b:NameList>
          <b:Person>
            <b:Last>Bailey</b:Last>
            <b:First>T.</b:First>
          </b:Person>
        </b:NameList>
      </b:Author>
    </b:Author>
    <b:JournalName> Industrial Relations</b:JournalName>
    <b:Pages>30-48</b:Pages>
    <b:Volume>32</b:Volume>
    <b:Issue>1</b:Issue>
    <b:RefOrder>15</b:RefOrder>
  </b:Source>
  <b:Source>
    <b:Tag>THi01</b:Tag>
    <b:SourceType>Book</b:SourceType>
    <b:Guid>{00F458DB-CE1A-472E-A8A9-41B264F88A00}</b:Guid>
    <b:Author>
      <b:Author>
        <b:NameList>
          <b:Person>
            <b:Last>Hines</b:Last>
            <b:First>T.</b:First>
          </b:Person>
        </b:NameList>
      </b:Author>
    </b:Author>
    <b:Title> Globalization: An introduction to fashion markets and fashion marketing. In Fashion marketing</b:Title>
    <b:Year>2001</b:Year>
    <b:City>Oxford</b:City>
    <b:Publisher>Elsevier Butterworth-Heineman.</b:Publisher>
    <b:RefOrder>16</b:RefOrder>
  </b:Source>
  <b:Source>
    <b:Tag>Fer04</b:Tag>
    <b:SourceType>JournalArticle</b:SourceType>
    <b:Guid>{605F3588-A1F7-444B-8CCA-7F1F98779A2E}</b:Guid>
    <b:Author>
      <b:Author>
        <b:NameList>
          <b:Person>
            <b:Last>Fernie</b:Last>
            <b:First>J.</b:First>
          </b:Person>
          <b:Person>
            <b:Last> Azuma</b:Last>
            <b:First>N.</b:First>
          </b:Person>
        </b:NameList>
      </b:Author>
    </b:Author>
    <b:Title>The changing nature of Japanese fashion: Can quick response improve supply chain efficiency</b:Title>
    <b:Year>2004</b:Year>
    <b:JournalName>European Journal of Marketing</b:JournalName>
    <b:Pages>749-769</b:Pages>
    <b:Volume>38</b:Volume>
    <b:Issue>7</b:Issue>
    <b:RefOrder>17</b:RefOrder>
  </b:Source>
  <b:Source>
    <b:Tag>Per00</b:Tag>
    <b:SourceType>JournalArticle</b:SourceType>
    <b:Guid>{F62BA2E2-EC30-40D7-8432-2D793494A5F0}</b:Guid>
    <b:Author>
      <b:Author>
        <b:NameList>
          <b:Person>
            <b:Last>Perry</b:Last>
            <b:First>M.</b:First>
          </b:Person>
          <b:Person>
            <b:Last> Sohal</b:Last>
            <b:First>A. S.</b:First>
          </b:Person>
        </b:NameList>
      </b:Author>
    </b:Author>
    <b:Title>Perry, M., and A.S. Sohal. 2000. Quick response practices and technologies in developing supply chains</b:Title>
    <b:JournalName>International Journal of psysical distribution and logistic management</b:JournalName>
    <b:Year>2000</b:Year>
    <b:Pages>627-639</b:Pages>
    <b:Volume>30</b:Volume>
    <b:Issue>7/8</b:Issue>
    <b:RefOrder>9</b:RefOrder>
  </b:Source>
  <b:Source>
    <b:Tag>Spr94</b:Tag>
    <b:SourceType>Book</b:SourceType>
    <b:Guid>{CE11497E-D8DC-462C-B7D2-E2D6BC8DFD1D}</b:Guid>
    <b:Title>Sproles, G., and L. Burns. 1994. Changing appearances: Understanding dress in contemporary</b:Title>
    <b:Year>1994</b:Year>
    <b:Author>
      <b:Author>
        <b:NameList>
          <b:Person>
            <b:Last>Sproles</b:Last>
            <b:First>G.</b:First>
          </b:Person>
          <b:Person>
            <b:Last>Burns</b:Last>
            <b:First>L.</b:First>
          </b:Person>
        </b:NameList>
      </b:Author>
    </b:Author>
    <b:City>New York</b:City>
    <b:Publisher>Fairchild Publications.</b:Publisher>
    <b:RefOrder>8</b:RefOrder>
  </b:Source>
  <b:Source>
    <b:Tag>DAd20</b:Tag>
    <b:SourceType>JournalArticle</b:SourceType>
    <b:Guid>{3B54026E-EF1B-44C9-B540-C7AB572DD4E5}</b:Guid>
    <b:Title>A sustainable revolution: Let’s go sustainable to get our globe cleaner.</b:Title>
    <b:Year>2020</b:Year>
    <b:Author>
      <b:Author>
        <b:NameList>
          <b:Person>
            <b:Last>D’Adamo</b:Last>
          </b:Person>
          <b:Person>
            <b:Last>Falcone</b:Last>
            <b:First>I.</b:First>
          </b:Person>
          <b:Person>
            <b:Last>Martin</b:Last>
            <b:First>M.</b:First>
          </b:Person>
          <b:Person>
            <b:Last>Rosa</b:Last>
            <b:First>P.</b:First>
          </b:Person>
        </b:NameList>
      </b:Author>
    </b:Author>
    <b:JournalName>Sustainability</b:JournalName>
    <b:Pages>4387</b:Pages>
    <b:Volume>12</b:Volume>
    <b:RefOrder>18</b:RefOrder>
  </b:Source>
  <b:Source>
    <b:Tag>Elm19</b:Tag>
    <b:SourceType>JournalArticle</b:SourceType>
    <b:Guid>{F4210404-AA0C-4058-A5F6-1337210852D3}</b:Guid>
    <b:Author>
      <b:Author>
        <b:NameList>
          <b:Person>
            <b:Last>Elmqvist</b:Last>
            <b:First>T.</b:First>
          </b:Person>
          <b:Person>
            <b:Last>Andersson</b:Last>
            <b:First>E.</b:First>
          </b:Person>
          <b:Person>
            <b:Last>Frantzeskaki</b:Last>
            <b:First>E.</b:First>
          </b:Person>
        </b:NameList>
      </b:Author>
    </b:Author>
    <b:Title>Sustainability and resilience for transformation in the urban century.</b:Title>
    <b:JournalName>Nat. Sustain. 2019, 2, 267–273.</b:JournalName>
    <b:Year>2019</b:Year>
    <b:Pages>267-273</b:Pages>
    <b:Volume>2</b:Volume>
    <b:RefOrder>11</b:RefOrder>
  </b:Source>
  <b:Source>
    <b:Tag>DAd201</b:Tag>
    <b:SourceType>JournalArticle</b:SourceType>
    <b:Guid>{E134CE8C-3D1D-435B-8395-C5F982FA1544}</b:Guid>
    <b:Author>
      <b:Author>
        <b:NameList>
          <b:Person>
            <b:Last>D’Adamo</b:Last>
          </b:Person>
          <b:Person>
            <b:Last>Rosa</b:Last>
            <b:First>P.</b:First>
          </b:Person>
        </b:NameList>
      </b:Author>
    </b:Author>
    <b:Title>How do you see infrastructure? Green energy to provide economic growth after COVID-19.</b:Title>
    <b:JournalName>Sustainability</b:JournalName>
    <b:Year>2020</b:Year>
    <b:Pages>4738</b:Pages>
    <b:Volume>12</b:Volume>
    <b:RefOrder>12</b:RefOrder>
  </b:Source>
  <b:Source>
    <b:Tag>TBu16</b:Tag>
    <b:SourceType>InternetSite</b:SourceType>
    <b:Guid>{A4D7DB6D-5747-4870-96F6-9D0612765933}</b:Guid>
    <b:Title>Five Forces Analysis of the Fashion Retail Industry</b:Title>
    <b:Year>2016</b:Year>
    <b:Author>
      <b:Author>
        <b:NameList>
          <b:Person>
            <b:Last>Bush</b:Last>
            <b:First>T.</b:First>
          </b:Person>
        </b:NameList>
      </b:Author>
    </b:Author>
    <b:YearAccessed>2021</b:YearAccessed>
    <b:MonthAccessed>04</b:MonthAccessed>
    <b:DayAccessed>25</b:DayAccessed>
    <b:URL>https://pestleanalysis.com/five-forces-analysis-of-fashion-retail-industry/</b:URL>
    <b:RefOrder>7</b:RefOrder>
  </b:Source>
  <b:Source>
    <b:Tag>Gwi11</b:Tag>
    <b:SourceType>Book</b:SourceType>
    <b:Guid>{334794DF-0F86-4AAA-852E-44E3E1C4D1E3}</b:Guid>
    <b:Title> Shaping Sustainable Fashion: Changing the Way we Make and Use Clothes</b:Title>
    <b:Year>2011</b:Year>
    <b:Author>
      <b:Author>
        <b:NameList>
          <b:Person>
            <b:Last>Gwilt</b:Last>
            <b:First>A.</b:First>
          </b:Person>
          <b:Person>
            <b:Last>Rissanen</b:Last>
            <b:First>T.</b:First>
          </b:Person>
        </b:NameList>
      </b:Author>
    </b:Author>
    <b:City>London</b:City>
    <b:Publisher>Earthscan</b:Publisher>
    <b:RefOrder>3</b:RefOrder>
  </b:Source>
  <b:Source>
    <b:Tag>HGo11</b:Tag>
    <b:SourceType>JournalArticle</b:SourceType>
    <b:Guid>{664EAC17-AD76-48E5-9DFB-D37B25EF8740}</b:Guid>
    <b:Title>‘Social and Environmental Sustainability in the Clothing Industry: A Case Study of a Fair Trade Retailer’</b:Title>
    <b:Year>2011</b:Year>
    <b:Author>
      <b:Author>
        <b:NameList>
          <b:Person>
            <b:Last>Goworek</b:Last>
            <b:First>H.</b:First>
          </b:Person>
        </b:NameList>
      </b:Author>
    </b:Author>
    <b:JournalName> Social Responsibility Journal</b:JournalName>
    <b:Pages>74-86</b:Pages>
    <b:Volume>7</b:Volume>
    <b:Issue>1</b:Issue>
    <b:RefOrder>4</b:RefOrder>
  </b:Source>
  <b:Source>
    <b:Tag>RHi95</b:Tag>
    <b:SourceType>Book</b:SourceType>
    <b:Guid>{31449508-A50B-4152-8897-605E0372EB65}</b:Guid>
    <b:Title> Life Cycle Assessment </b:Title>
    <b:Year>1995</b:Year>
    <b:Author>
      <b:Author>
        <b:NameList>
          <b:Person>
            <b:Last>Hillary</b:Last>
            <b:First>R.</b:First>
          </b:Person>
        </b:NameList>
      </b:Author>
    </b:Author>
    <b:City>Cheltenham, UK</b:City>
    <b:Publisher> Stanley Thornes</b:Publisher>
    <b:RefOrder>2</b:RefOrder>
  </b:Source>
  <b:Source>
    <b:Tag>Bra06</b:Tag>
    <b:SourceType>Book</b:SourceType>
    <b:Guid>{64E9C4DB-113F-494C-9902-0129297CFC23}</b:Guid>
    <b:Author>
      <b:Author>
        <b:NameList>
          <b:Person>
            <b:Last>Brand</b:Last>
            <b:First>J.</b:First>
            <b:Middle>J.</b:Middle>
          </b:Person>
          <b:Person>
            <b:Last>Teunessen</b:Last>
            <b:First>A.</b:First>
          </b:Person>
        </b:NameList>
      </b:Author>
    </b:Author>
    <b:Title>Brand, J., J. Teunessen, A. van der Zwaag and N. van The Power of Fashion:About Design and Meaning</b:Title>
    <b:Year>2006</b:Year>
    <b:City>Arnhem, The Netherland</b:City>
    <b:Publisher>Uitgeverij Terra</b:Publisher>
    <b:RefOrder>14</b:RefOrder>
  </b:Source>
  <b:Source>
    <b:Tag>Mas07</b:Tag>
    <b:SourceType>JournalArticle</b:SourceType>
    <b:Guid>{D354F2E0-B9A9-44B8-BEE2-E1D9C76AFA12}</b:Guid>
    <b:Title>Managing complexity in agile global fashion industry supply chains</b:Title>
    <b:Year>2007</b:Year>
    <b:Author>
      <b:Author>
        <b:NameList>
          <b:Person>
            <b:Last>Masson</b:Last>
            <b:First>R.</b:First>
          </b:Person>
          <b:Person>
            <b:Last>Josif</b:Last>
            <b:First>L.</b:First>
          </b:Person>
          <b:Person>
            <b:Last>Mackerron</b:Last>
            <b:First>G.</b:First>
          </b:Person>
          <b:Person>
            <b:Last>Fernie</b:Last>
            <b:First>J.</b:First>
          </b:Person>
        </b:NameList>
      </b:Author>
    </b:Author>
    <b:JournalName>The International Journal of Logistics Management</b:JournalName>
    <b:Pages>238-254</b:Pages>
    <b:Volume>18</b:Volume>
    <b:Issue>2</b:Issue>
    <b:RefOrder>1</b:RefOrder>
  </b:Source>
  <b:Source>
    <b:Tag>Por79</b:Tag>
    <b:SourceType>JournalArticle</b:SourceType>
    <b:Guid>{65FB4E49-560D-4F1E-9D24-A65844B97ADD}</b:Guid>
    <b:Title>How competitive forces shape strategy'</b:Title>
    <b:JournalName>Harvard Business Review</b:JournalName>
    <b:Year>1979</b:Year>
    <b:Pages>137-145.</b:Pages>
    <b:Volume>57</b:Volume>
    <b:Issue>2</b:Issue>
    <b:Author>
      <b:Author>
        <b:NameList>
          <b:Person>
            <b:Last>Porter</b:Last>
            <b:First>M.</b:First>
            <b:Middle>E.</b:Middle>
          </b:Person>
        </b:NameList>
      </b:Author>
    </b:Author>
    <b:RefOrder>6</b:RefOrder>
  </b:Source>
  <b:Source>
    <b:Tag>Kum21</b:Tag>
    <b:SourceType>JournalArticle</b:SourceType>
    <b:Guid>{C4343BD1-611E-4511-ADEF-EF523AB27CD7}</b:Guid>
    <b:Author>
      <b:Author>
        <b:NameList>
          <b:Person>
            <b:Last>Kumar</b:Last>
            <b:First>V.</b:First>
          </b:Person>
          <b:Person>
            <b:Last>Kumar</b:Last>
            <b:First>S.</b:First>
          </b:Person>
          <b:Person>
            <b:Last>Kalapna</b:Last>
          </b:Person>
        </b:NameList>
      </b:Author>
    </b:Author>
    <b:Title>IMPACT OF COVID-19 ON TEXTILE AND FASHION INDUSTRY</b:Title>
    <b:JournalName>International Journal of Law Management &amp; Humanities</b:JournalName>
    <b:Year>2021</b:Year>
    <b:Pages>12-20</b:Pages>
    <b:Volume>4</b:Volume>
    <b:Issue>1</b:Issue>
    <b:RefOrder>10</b:RefOrder>
  </b:Source>
  <b:Source>
    <b:Tag>MEP80</b:Tag>
    <b:SourceType>Book</b:SourceType>
    <b:Guid>{35B6D3D3-752C-4F6E-9F09-AAC85FB44A0B}</b:Guid>
    <b:Title> Competitive Strategy. Techniques for Analyzing Industries and Competitors</b:Title>
    <b:Year>1980</b:Year>
    <b:Author>
      <b:Author>
        <b:NameList>
          <b:Person>
            <b:Last>Porter</b:Last>
            <b:First>M.</b:First>
            <b:Middle>E</b:Middle>
          </b:Person>
        </b:NameList>
      </b:Author>
    </b:Author>
    <b:Publisher>the Free Press</b:Publisher>
    <b:Edition>1st</b:Edition>
    <b:RefOrder>5</b:RefOrder>
  </b:Source>
  <b:Source>
    <b:Tag>Ran16</b:Tag>
    <b:SourceType>JournalArticle</b:SourceType>
    <b:Guid>{2A69A90B-751A-415B-A110-8BC53BABA5BB}</b:Guid>
    <b:Title>Beyond Appearances: The Hidden Meanings of Sustainable Luxury.</b:Title>
    <b:Year>2016</b:Year>
    <b:Author>
      <b:Author>
        <b:NameList>
          <b:Person>
            <b:Last>Ranfagni</b:Last>
            <b:First>S.</b:First>
          </b:Person>
          <b:Person>
            <b:Last>Guercini</b:Last>
            <b:First>S.</b:First>
          </b:Person>
        </b:NameList>
      </b:Author>
    </b:Author>
    <b:JournalName>Handbook of Sustainable Luxury Textiles</b:JournalName>
    <b:Pages>51-73</b:Pages>
    <b:RefOrder>13</b:RefOrder>
  </b:Source>
</b:Sources>
</file>

<file path=customXml/itemProps1.xml><?xml version="1.0" encoding="utf-8"?>
<ds:datastoreItem xmlns:ds="http://schemas.openxmlformats.org/officeDocument/2006/customXml" ds:itemID="{3F794BFE-7809-475C-909A-30C2B2B178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13</Pages>
  <Words>3386</Words>
  <Characters>19302</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Housekeeping Manager HDV Tunbridge Wells</cp:lastModifiedBy>
  <cp:revision>11</cp:revision>
  <dcterms:created xsi:type="dcterms:W3CDTF">2021-05-02T07:31:00Z</dcterms:created>
  <dcterms:modified xsi:type="dcterms:W3CDTF">2021-05-02T10:47:00Z</dcterms:modified>
</cp:coreProperties>
</file>