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D23F9" w14:textId="54AD9F8E" w:rsidR="00AD37F2" w:rsidRPr="00B44336" w:rsidRDefault="00611966">
      <w:pPr>
        <w:rPr>
          <w:rFonts w:ascii="Arial" w:hAnsi="Arial" w:cs="Arial"/>
          <w:b/>
        </w:rPr>
      </w:pPr>
      <w:r w:rsidRPr="00B44336">
        <w:rPr>
          <w:rFonts w:ascii="Arial" w:hAnsi="Arial" w:cs="Arial"/>
          <w:b/>
        </w:rPr>
        <w:t>To what extent does Chaucer provide a critique of the Church</w:t>
      </w:r>
      <w:r w:rsidR="0030285B" w:rsidRPr="00B44336">
        <w:rPr>
          <w:rFonts w:ascii="Arial" w:hAnsi="Arial" w:cs="Arial"/>
          <w:b/>
        </w:rPr>
        <w:t xml:space="preserve"> in the late 14</w:t>
      </w:r>
      <w:r w:rsidR="0030285B" w:rsidRPr="00B44336">
        <w:rPr>
          <w:rFonts w:ascii="Arial" w:hAnsi="Arial" w:cs="Arial"/>
          <w:b/>
          <w:vertAlign w:val="superscript"/>
        </w:rPr>
        <w:t>th</w:t>
      </w:r>
      <w:r w:rsidR="0030285B" w:rsidRPr="00B44336">
        <w:rPr>
          <w:rFonts w:ascii="Arial" w:hAnsi="Arial" w:cs="Arial"/>
          <w:b/>
        </w:rPr>
        <w:t xml:space="preserve"> century</w:t>
      </w:r>
      <w:r w:rsidRPr="00B44336">
        <w:rPr>
          <w:rFonts w:ascii="Arial" w:hAnsi="Arial" w:cs="Arial"/>
          <w:b/>
        </w:rPr>
        <w:t xml:space="preserve"> in </w:t>
      </w:r>
      <w:r w:rsidRPr="00B44336">
        <w:rPr>
          <w:rFonts w:ascii="Arial" w:hAnsi="Arial" w:cs="Arial"/>
          <w:b/>
          <w:i/>
        </w:rPr>
        <w:t>The Canterbury Tales</w:t>
      </w:r>
      <w:r w:rsidRPr="00B44336">
        <w:rPr>
          <w:rFonts w:ascii="Arial" w:hAnsi="Arial" w:cs="Arial"/>
          <w:b/>
        </w:rPr>
        <w:t xml:space="preserve">? </w:t>
      </w:r>
    </w:p>
    <w:p w14:paraId="01D9657E" w14:textId="1B3C21B0" w:rsidR="00611966" w:rsidRPr="007C6DAD" w:rsidRDefault="00067D94" w:rsidP="00870605">
      <w:pPr>
        <w:spacing w:line="288" w:lineRule="auto"/>
        <w:rPr>
          <w:rFonts w:ascii="Arial" w:hAnsi="Arial" w:cs="Arial"/>
        </w:rPr>
      </w:pPr>
      <w:r w:rsidRPr="007C6DAD">
        <w:rPr>
          <w:rFonts w:ascii="Arial" w:hAnsi="Arial" w:cs="Arial"/>
        </w:rPr>
        <w:t xml:space="preserve">In </w:t>
      </w:r>
      <w:r w:rsidR="00E35C75" w:rsidRPr="007C6DAD">
        <w:rPr>
          <w:rFonts w:ascii="Arial" w:hAnsi="Arial" w:cs="Arial"/>
        </w:rPr>
        <w:t xml:space="preserve">Geoffrey </w:t>
      </w:r>
      <w:r w:rsidRPr="007C6DAD">
        <w:rPr>
          <w:rFonts w:ascii="Arial" w:hAnsi="Arial" w:cs="Arial"/>
        </w:rPr>
        <w:t xml:space="preserve">Chaucer’s work, </w:t>
      </w:r>
      <w:r w:rsidRPr="007C6DAD">
        <w:rPr>
          <w:rFonts w:ascii="Arial" w:hAnsi="Arial" w:cs="Arial"/>
          <w:i/>
        </w:rPr>
        <w:t>The Canterbury Tales</w:t>
      </w:r>
      <w:r w:rsidRPr="007C6DAD">
        <w:rPr>
          <w:rFonts w:ascii="Arial" w:hAnsi="Arial" w:cs="Arial"/>
        </w:rPr>
        <w:t xml:space="preserve">, it can be said that there </w:t>
      </w:r>
      <w:r w:rsidR="004D76DF" w:rsidRPr="007C6DAD">
        <w:rPr>
          <w:rFonts w:ascii="Arial" w:hAnsi="Arial" w:cs="Arial"/>
        </w:rPr>
        <w:t>exists a contemporary critique of the churc</w:t>
      </w:r>
      <w:r w:rsidR="0030285B" w:rsidRPr="007C6DAD">
        <w:rPr>
          <w:rFonts w:ascii="Arial" w:hAnsi="Arial" w:cs="Arial"/>
        </w:rPr>
        <w:t xml:space="preserve">h in the </w:t>
      </w:r>
      <w:r w:rsidR="00B44336" w:rsidRPr="007C6DAD">
        <w:rPr>
          <w:rFonts w:ascii="Arial" w:hAnsi="Arial" w:cs="Arial"/>
        </w:rPr>
        <w:t xml:space="preserve">late fourteenth century. </w:t>
      </w:r>
      <w:r w:rsidRPr="007C6DAD">
        <w:rPr>
          <w:rFonts w:ascii="Arial" w:hAnsi="Arial" w:cs="Arial"/>
        </w:rPr>
        <w:t xml:space="preserve">Looking </w:t>
      </w:r>
      <w:r w:rsidR="00B44336" w:rsidRPr="007C6DAD">
        <w:rPr>
          <w:rFonts w:ascii="Arial" w:hAnsi="Arial" w:cs="Arial"/>
        </w:rPr>
        <w:t xml:space="preserve">in particular </w:t>
      </w:r>
      <w:r w:rsidRPr="007C6DAD">
        <w:rPr>
          <w:rFonts w:ascii="Arial" w:hAnsi="Arial" w:cs="Arial"/>
        </w:rPr>
        <w:t xml:space="preserve">at the portrayal of characters who are figures of religious importance such as the Prioress and the Pardoner; </w:t>
      </w:r>
      <w:r w:rsidR="002261C8" w:rsidRPr="007C6DAD">
        <w:rPr>
          <w:rFonts w:ascii="Arial" w:hAnsi="Arial" w:cs="Arial"/>
        </w:rPr>
        <w:t xml:space="preserve">and </w:t>
      </w:r>
      <w:proofErr w:type="gramStart"/>
      <w:r w:rsidR="002261C8" w:rsidRPr="007C6DAD">
        <w:rPr>
          <w:rFonts w:ascii="Arial" w:hAnsi="Arial" w:cs="Arial"/>
        </w:rPr>
        <w:t>also</w:t>
      </w:r>
      <w:proofErr w:type="gramEnd"/>
      <w:r w:rsidRPr="007C6DAD">
        <w:rPr>
          <w:rFonts w:ascii="Arial" w:hAnsi="Arial" w:cs="Arial"/>
        </w:rPr>
        <w:t xml:space="preserve"> the mention or role of religion within the tales themselves. </w:t>
      </w:r>
      <w:r w:rsidR="00CA5CFA" w:rsidRPr="007C6DAD">
        <w:rPr>
          <w:rFonts w:ascii="Arial" w:hAnsi="Arial" w:cs="Arial"/>
        </w:rPr>
        <w:t xml:space="preserve">The Pardoner is one of the most significant religious figures in </w:t>
      </w:r>
      <w:r w:rsidR="00B254B5" w:rsidRPr="007C6DAD">
        <w:rPr>
          <w:rFonts w:ascii="Arial" w:hAnsi="Arial" w:cs="Arial"/>
          <w:i/>
        </w:rPr>
        <w:t xml:space="preserve">The Canterbury Tales </w:t>
      </w:r>
      <w:r w:rsidR="00B254B5" w:rsidRPr="007C6DAD">
        <w:rPr>
          <w:rFonts w:ascii="Arial" w:hAnsi="Arial" w:cs="Arial"/>
        </w:rPr>
        <w:t xml:space="preserve">through his </w:t>
      </w:r>
      <w:r w:rsidR="00425759" w:rsidRPr="007C6DAD">
        <w:rPr>
          <w:rFonts w:ascii="Arial" w:hAnsi="Arial" w:cs="Arial"/>
        </w:rPr>
        <w:t xml:space="preserve">sarcastic and hypocritical portrayal </w:t>
      </w:r>
      <w:r w:rsidR="0068100D" w:rsidRPr="007C6DAD">
        <w:rPr>
          <w:rFonts w:ascii="Arial" w:hAnsi="Arial" w:cs="Arial"/>
        </w:rPr>
        <w:t xml:space="preserve">of religious practice, making him an unlikeable character. Chaucer’s description of the Prioress shows a clear critique through her indulgence and diet in which she differs greatly from additional character’s such as the widow in the </w:t>
      </w:r>
      <w:r w:rsidR="0068100D" w:rsidRPr="007C6DAD">
        <w:rPr>
          <w:rFonts w:ascii="Arial" w:hAnsi="Arial" w:cs="Arial"/>
          <w:i/>
        </w:rPr>
        <w:t>Nun’s Priest’s Tale</w:t>
      </w:r>
      <w:r w:rsidR="0068100D" w:rsidRPr="007C6DAD">
        <w:rPr>
          <w:rFonts w:ascii="Arial" w:hAnsi="Arial" w:cs="Arial"/>
        </w:rPr>
        <w:t xml:space="preserve">. Other tales such as the </w:t>
      </w:r>
      <w:r w:rsidR="00D62494" w:rsidRPr="007C6DAD">
        <w:rPr>
          <w:rFonts w:ascii="Arial" w:hAnsi="Arial" w:cs="Arial"/>
          <w:i/>
        </w:rPr>
        <w:t xml:space="preserve">Merchant’s Tale </w:t>
      </w:r>
      <w:r w:rsidR="00D62494" w:rsidRPr="007C6DAD">
        <w:rPr>
          <w:rFonts w:ascii="Arial" w:hAnsi="Arial" w:cs="Arial"/>
        </w:rPr>
        <w:t xml:space="preserve">and the </w:t>
      </w:r>
      <w:r w:rsidR="00D62494" w:rsidRPr="007C6DAD">
        <w:rPr>
          <w:rFonts w:ascii="Arial" w:hAnsi="Arial" w:cs="Arial"/>
          <w:i/>
        </w:rPr>
        <w:t>Miller’s Tale</w:t>
      </w:r>
      <w:r w:rsidR="00D62494" w:rsidRPr="007C6DAD">
        <w:rPr>
          <w:rFonts w:ascii="Arial" w:hAnsi="Arial" w:cs="Arial"/>
        </w:rPr>
        <w:t xml:space="preserve"> </w:t>
      </w:r>
      <w:r w:rsidR="0011260D" w:rsidRPr="007C6DAD">
        <w:rPr>
          <w:rFonts w:ascii="Arial" w:hAnsi="Arial" w:cs="Arial"/>
        </w:rPr>
        <w:t>contain religious elements, although the fabliau form make</w:t>
      </w:r>
      <w:r w:rsidR="00E35C75" w:rsidRPr="007C6DAD">
        <w:rPr>
          <w:rFonts w:ascii="Arial" w:hAnsi="Arial" w:cs="Arial"/>
        </w:rPr>
        <w:t>s</w:t>
      </w:r>
      <w:r w:rsidR="0011260D" w:rsidRPr="007C6DAD">
        <w:rPr>
          <w:rFonts w:ascii="Arial" w:hAnsi="Arial" w:cs="Arial"/>
        </w:rPr>
        <w:t xml:space="preserve"> them </w:t>
      </w:r>
      <w:proofErr w:type="gramStart"/>
      <w:r w:rsidR="0011260D" w:rsidRPr="007C6DAD">
        <w:rPr>
          <w:rFonts w:ascii="Arial" w:hAnsi="Arial" w:cs="Arial"/>
        </w:rPr>
        <w:t>amusing</w:t>
      </w:r>
      <w:proofErr w:type="gramEnd"/>
      <w:r w:rsidR="0011260D" w:rsidRPr="007C6DAD">
        <w:rPr>
          <w:rFonts w:ascii="Arial" w:hAnsi="Arial" w:cs="Arial"/>
        </w:rPr>
        <w:t xml:space="preserve"> and perhaps a critique of the Church. </w:t>
      </w:r>
      <w:r w:rsidR="00B22D97" w:rsidRPr="007C6DAD">
        <w:rPr>
          <w:rFonts w:ascii="Arial" w:hAnsi="Arial" w:cs="Arial"/>
        </w:rPr>
        <w:t>It is important to also look briefly at the historical context of the fourteenth century, as this will further the ideas Chaucer lays in place about religion.</w:t>
      </w:r>
      <w:r w:rsidR="00B254B5" w:rsidRPr="007C6DAD">
        <w:rPr>
          <w:rFonts w:ascii="Arial" w:hAnsi="Arial" w:cs="Arial"/>
          <w:color w:val="D60093"/>
        </w:rPr>
        <w:t xml:space="preserve"> </w:t>
      </w:r>
      <w:r w:rsidR="00B254B5" w:rsidRPr="007C6DAD">
        <w:rPr>
          <w:rFonts w:ascii="Arial" w:hAnsi="Arial" w:cs="Arial"/>
        </w:rPr>
        <w:t xml:space="preserve">The Black Death has a great impact on the doubt surrounding the church and its practices, alongside the invention of the Printing Press allowing Bibles to be printed in vernacular language as opposed to Latin. </w:t>
      </w:r>
      <w:r w:rsidR="0011260D" w:rsidRPr="007C6DAD">
        <w:rPr>
          <w:rFonts w:ascii="Arial" w:hAnsi="Arial" w:cs="Arial"/>
        </w:rPr>
        <w:t xml:space="preserve">In this essay I will be exploring Chaucer’s critique of the </w:t>
      </w:r>
      <w:r w:rsidR="0070420B" w:rsidRPr="007C6DAD">
        <w:rPr>
          <w:rFonts w:ascii="Arial" w:hAnsi="Arial" w:cs="Arial"/>
        </w:rPr>
        <w:t xml:space="preserve">Church through the feature of religion and </w:t>
      </w:r>
      <w:r w:rsidR="00592378" w:rsidRPr="007C6DAD">
        <w:rPr>
          <w:rFonts w:ascii="Arial" w:hAnsi="Arial" w:cs="Arial"/>
        </w:rPr>
        <w:t xml:space="preserve">religious figures within the tales, as well as considering the historical context to look at contemporary attitudes towards the Catholic Church. </w:t>
      </w:r>
    </w:p>
    <w:p w14:paraId="05B6FF31" w14:textId="09795FB1" w:rsidR="0083348A" w:rsidRPr="007C6DAD" w:rsidRDefault="0083348A" w:rsidP="00870605">
      <w:pPr>
        <w:spacing w:line="288" w:lineRule="auto"/>
        <w:rPr>
          <w:rFonts w:ascii="Bahnschrift SemiLight" w:hAnsi="Bahnschrift SemiLight" w:cs="Arial"/>
        </w:rPr>
      </w:pPr>
      <w:r w:rsidRPr="007C6DAD">
        <w:rPr>
          <w:rFonts w:ascii="Arial" w:hAnsi="Arial" w:cs="Arial"/>
        </w:rPr>
        <w:t xml:space="preserve">In addition to looking at </w:t>
      </w:r>
      <w:r w:rsidRPr="007C6DAD">
        <w:rPr>
          <w:rFonts w:ascii="Arial" w:hAnsi="Arial" w:cs="Arial"/>
          <w:i/>
        </w:rPr>
        <w:t>The Canterbury Tales</w:t>
      </w:r>
      <w:r w:rsidRPr="007C6DAD">
        <w:rPr>
          <w:rFonts w:ascii="Arial" w:hAnsi="Arial" w:cs="Arial"/>
        </w:rPr>
        <w:t>, it is also important to look at the historical context of the period in which Chaucer was writing to explore whether his work is critical of the church or not. One of the most significant events of the fourteenth century is of course the Black Death, in which large proportions of the population died and changed the social perspective of medieval life. ‘Fairly or unfairly, medieval man felt that that his church had let him down’.</w:t>
      </w:r>
      <w:r w:rsidRPr="007C6DAD">
        <w:rPr>
          <w:rStyle w:val="FootnoteReference"/>
          <w:rFonts w:ascii="Arial" w:hAnsi="Arial" w:cs="Arial"/>
        </w:rPr>
        <w:footnoteReference w:id="1"/>
      </w:r>
      <w:r w:rsidRPr="007C6DAD">
        <w:rPr>
          <w:rFonts w:ascii="Arial" w:hAnsi="Arial" w:cs="Arial"/>
        </w:rPr>
        <w:t xml:space="preserve"> The plague had a substantial impact on attitudes towards the Church, as it been had preached that those who lived a life free of sin would be spared by God, although the Black Death took the lives of thousands regardless of sinfulness or not</w:t>
      </w:r>
      <w:r w:rsidR="00E35C75" w:rsidRPr="007C6DAD">
        <w:rPr>
          <w:rFonts w:ascii="Arial" w:hAnsi="Arial" w:cs="Arial"/>
        </w:rPr>
        <w:t>, including the preachers themselves.</w:t>
      </w:r>
      <w:r w:rsidRPr="007C6DAD">
        <w:rPr>
          <w:rFonts w:ascii="Arial" w:hAnsi="Arial" w:cs="Arial"/>
        </w:rPr>
        <w:t xml:space="preserve"> As argued by Philip Ziegler, it cannot however be assumed </w:t>
      </w:r>
      <w:proofErr w:type="gramStart"/>
      <w:r w:rsidRPr="007C6DAD">
        <w:rPr>
          <w:rFonts w:ascii="Arial" w:hAnsi="Arial" w:cs="Arial"/>
        </w:rPr>
        <w:t>that  the</w:t>
      </w:r>
      <w:proofErr w:type="gramEnd"/>
      <w:r w:rsidRPr="007C6DAD">
        <w:rPr>
          <w:rFonts w:ascii="Arial" w:hAnsi="Arial" w:cs="Arial"/>
        </w:rPr>
        <w:t xml:space="preserve"> Black Death alone was responsible for the shift towards Reformation, but it did raise doubts surrounding the church and religious practices.</w:t>
      </w:r>
      <w:r w:rsidRPr="007C6DAD">
        <w:rPr>
          <w:rStyle w:val="FootnoteReference"/>
          <w:rFonts w:ascii="Arial" w:hAnsi="Arial" w:cs="Arial"/>
        </w:rPr>
        <w:footnoteReference w:id="2"/>
      </w:r>
      <w:r w:rsidRPr="007C6DAD">
        <w:rPr>
          <w:rFonts w:ascii="Arial" w:hAnsi="Arial" w:cs="Arial"/>
        </w:rPr>
        <w:t xml:space="preserve"> </w:t>
      </w:r>
      <w:r w:rsidR="005111A2" w:rsidRPr="007C6DAD">
        <w:rPr>
          <w:rFonts w:ascii="Arial" w:hAnsi="Arial" w:cs="Arial"/>
        </w:rPr>
        <w:t xml:space="preserve">The rise of awareness and individual thought changes the role of the Church within society, and the faults of religious practices and figures are emphasised. </w:t>
      </w:r>
      <w:r w:rsidR="00A71D56" w:rsidRPr="007C6DAD">
        <w:rPr>
          <w:rFonts w:ascii="Arial" w:hAnsi="Arial" w:cs="Arial"/>
        </w:rPr>
        <w:t xml:space="preserve">Having lived through the period of the Black Death, it is likely that Chaucer would have witnessed the increasing doubt surrounding the Church, but it is not to be assumed that this is why </w:t>
      </w:r>
      <w:r w:rsidR="00A71D56" w:rsidRPr="007C6DAD">
        <w:rPr>
          <w:rFonts w:ascii="Arial" w:hAnsi="Arial" w:cs="Arial"/>
          <w:i/>
        </w:rPr>
        <w:t xml:space="preserve">The Canterbury Tales </w:t>
      </w:r>
      <w:r w:rsidR="00A71D56" w:rsidRPr="007C6DAD">
        <w:rPr>
          <w:rFonts w:ascii="Arial" w:hAnsi="Arial" w:cs="Arial"/>
        </w:rPr>
        <w:t xml:space="preserve">can be viewed as a critique. </w:t>
      </w:r>
      <w:r w:rsidR="005111A2" w:rsidRPr="007C6DAD">
        <w:rPr>
          <w:rFonts w:ascii="Arial" w:hAnsi="Arial" w:cs="Arial"/>
        </w:rPr>
        <w:t xml:space="preserve">Furthermore, the Great Rising of 1381 contributes also to the snowballing ideas of doubt towards the Catholic Church eventually leading to the Reformation in the </w:t>
      </w:r>
      <w:r w:rsidR="0078412E" w:rsidRPr="007C6DAD">
        <w:rPr>
          <w:rFonts w:ascii="Arial" w:hAnsi="Arial" w:cs="Arial"/>
        </w:rPr>
        <w:t xml:space="preserve">sixteenth century. The </w:t>
      </w:r>
      <w:r w:rsidR="00CB273C" w:rsidRPr="007C6DAD">
        <w:rPr>
          <w:rFonts w:ascii="Arial" w:hAnsi="Arial" w:cs="Arial"/>
        </w:rPr>
        <w:t xml:space="preserve">rebels </w:t>
      </w:r>
      <w:r w:rsidR="0078412E" w:rsidRPr="007C6DAD">
        <w:rPr>
          <w:rFonts w:ascii="Arial" w:hAnsi="Arial" w:cs="Arial"/>
        </w:rPr>
        <w:t>murder</w:t>
      </w:r>
      <w:r w:rsidR="00A26EFF" w:rsidRPr="007C6DAD">
        <w:rPr>
          <w:rFonts w:ascii="Arial" w:hAnsi="Arial" w:cs="Arial"/>
        </w:rPr>
        <w:t>ed</w:t>
      </w:r>
      <w:r w:rsidR="0078412E" w:rsidRPr="007C6DAD">
        <w:rPr>
          <w:rFonts w:ascii="Arial" w:hAnsi="Arial" w:cs="Arial"/>
        </w:rPr>
        <w:t xml:space="preserve"> </w:t>
      </w:r>
      <w:r w:rsidR="00A26EFF" w:rsidRPr="007C6DAD">
        <w:rPr>
          <w:rFonts w:ascii="Arial" w:hAnsi="Arial" w:cs="Arial"/>
        </w:rPr>
        <w:t>the</w:t>
      </w:r>
      <w:r w:rsidR="0078412E" w:rsidRPr="007C6DAD">
        <w:rPr>
          <w:rFonts w:ascii="Arial" w:hAnsi="Arial" w:cs="Arial"/>
        </w:rPr>
        <w:t xml:space="preserve"> Archbishop Simon Sudbury during the march on London </w:t>
      </w:r>
      <w:r w:rsidR="00A26EFF" w:rsidRPr="007C6DAD">
        <w:rPr>
          <w:rFonts w:ascii="Arial" w:hAnsi="Arial" w:cs="Arial"/>
        </w:rPr>
        <w:t xml:space="preserve">and invaded Westminster Abbey continuing to murder </w:t>
      </w:r>
      <w:r w:rsidR="00926609" w:rsidRPr="007C6DAD">
        <w:rPr>
          <w:rFonts w:ascii="Arial" w:hAnsi="Arial" w:cs="Arial"/>
        </w:rPr>
        <w:t>on their journey</w:t>
      </w:r>
      <w:r w:rsidR="00A26EFF" w:rsidRPr="007C6DAD">
        <w:rPr>
          <w:rFonts w:ascii="Arial" w:hAnsi="Arial" w:cs="Arial"/>
        </w:rPr>
        <w:t xml:space="preserve">. There arguably must have been some form of religious resentment in order for the rebels to commit atrocities against the Church, further adding to the increasing </w:t>
      </w:r>
      <w:r w:rsidR="00B51E7E" w:rsidRPr="007C6DAD">
        <w:rPr>
          <w:rFonts w:ascii="Arial" w:hAnsi="Arial" w:cs="Arial"/>
        </w:rPr>
        <w:t xml:space="preserve">doubt. </w:t>
      </w:r>
      <w:r w:rsidR="00DD3397" w:rsidRPr="007C6DAD">
        <w:rPr>
          <w:rFonts w:ascii="Arial" w:hAnsi="Arial" w:cs="Arial"/>
        </w:rPr>
        <w:t>‘</w:t>
      </w:r>
      <w:r w:rsidR="00CB273C" w:rsidRPr="007C6DAD">
        <w:rPr>
          <w:rFonts w:ascii="Arial" w:hAnsi="Arial" w:cs="Arial"/>
        </w:rPr>
        <w:t>Then they advanced on the major towns of Kent and finally organised a flash march from Canterbury to London, a sort of reverse pilgrimage in which the object was not worship but destruction’</w:t>
      </w:r>
      <w:r w:rsidR="00926609" w:rsidRPr="007C6DAD">
        <w:rPr>
          <w:rFonts w:ascii="Arial" w:hAnsi="Arial" w:cs="Arial"/>
        </w:rPr>
        <w:t>.</w:t>
      </w:r>
      <w:r w:rsidR="00CB273C" w:rsidRPr="007C6DAD">
        <w:rPr>
          <w:rStyle w:val="FootnoteReference"/>
          <w:rFonts w:ascii="Arial" w:hAnsi="Arial" w:cs="Arial"/>
        </w:rPr>
        <w:footnoteReference w:id="3"/>
      </w:r>
      <w:r w:rsidR="00926609" w:rsidRPr="007C6DAD">
        <w:rPr>
          <w:rFonts w:ascii="Arial" w:hAnsi="Arial" w:cs="Arial"/>
        </w:rPr>
        <w:t xml:space="preserve">  It seems significant that the Rising were travelling from Canterbury to London, a clear reversal of the pilgrimage that the characters in </w:t>
      </w:r>
      <w:r w:rsidR="00926609" w:rsidRPr="007C6DAD">
        <w:rPr>
          <w:rFonts w:ascii="Arial" w:hAnsi="Arial" w:cs="Arial"/>
          <w:i/>
        </w:rPr>
        <w:t xml:space="preserve">The Canterbury Tales </w:t>
      </w:r>
      <w:r w:rsidR="00926609" w:rsidRPr="007C6DAD">
        <w:rPr>
          <w:rFonts w:ascii="Arial" w:hAnsi="Arial" w:cs="Arial"/>
        </w:rPr>
        <w:t xml:space="preserve">are taking. </w:t>
      </w:r>
      <w:r w:rsidR="006971D6" w:rsidRPr="007C6DAD">
        <w:rPr>
          <w:rFonts w:ascii="Arial" w:hAnsi="Arial" w:cs="Arial"/>
        </w:rPr>
        <w:t xml:space="preserve">Contributing also to the movement towards the eventual </w:t>
      </w:r>
      <w:r w:rsidR="006971D6" w:rsidRPr="007C6DAD">
        <w:rPr>
          <w:rFonts w:ascii="Arial" w:hAnsi="Arial" w:cs="Arial"/>
        </w:rPr>
        <w:lastRenderedPageBreak/>
        <w:t xml:space="preserve">Reformation is the introduction of the Printing Press in Europe, </w:t>
      </w:r>
      <w:r w:rsidR="002D560F" w:rsidRPr="007C6DAD">
        <w:rPr>
          <w:rFonts w:ascii="Arial" w:hAnsi="Arial" w:cs="Arial"/>
        </w:rPr>
        <w:t xml:space="preserve">and the Lollard movement </w:t>
      </w:r>
      <w:r w:rsidR="00342EAC" w:rsidRPr="007C6DAD">
        <w:rPr>
          <w:rFonts w:ascii="Arial" w:hAnsi="Arial" w:cs="Arial"/>
        </w:rPr>
        <w:t>in which Bibles began to be printed in vernacular language as opposed to Latin, allowing individual thought and interpretation of religion.</w:t>
      </w:r>
      <w:r w:rsidR="00342EAC" w:rsidRPr="007C6DAD">
        <w:rPr>
          <w:rFonts w:ascii="Bahnschrift SemiLight" w:hAnsi="Bahnschrift SemiLight" w:cs="Arial"/>
        </w:rPr>
        <w:t xml:space="preserve"> </w:t>
      </w:r>
    </w:p>
    <w:p w14:paraId="151D875D" w14:textId="2B2E407F" w:rsidR="00B225AE" w:rsidRPr="003E52D1" w:rsidRDefault="00173FE5" w:rsidP="00870605">
      <w:pPr>
        <w:spacing w:line="288" w:lineRule="auto"/>
        <w:rPr>
          <w:rFonts w:ascii="Arial" w:hAnsi="Arial" w:cs="Arial"/>
        </w:rPr>
      </w:pPr>
      <w:r w:rsidRPr="003E52D1">
        <w:rPr>
          <w:rFonts w:ascii="Arial" w:hAnsi="Arial" w:cs="Arial"/>
        </w:rPr>
        <w:t xml:space="preserve">It would be impossible to look at Chaucer’s critique of the Church without considering the character of the Pardoner. </w:t>
      </w:r>
      <w:r w:rsidR="008871C3" w:rsidRPr="003E52D1">
        <w:rPr>
          <w:rFonts w:ascii="Arial" w:hAnsi="Arial" w:cs="Arial"/>
        </w:rPr>
        <w:t xml:space="preserve">The </w:t>
      </w:r>
      <w:r w:rsidR="008871C3" w:rsidRPr="003E52D1">
        <w:rPr>
          <w:rFonts w:ascii="Arial" w:hAnsi="Arial" w:cs="Arial"/>
          <w:i/>
        </w:rPr>
        <w:t xml:space="preserve">Pardoner’s Prologue </w:t>
      </w:r>
      <w:r w:rsidR="008871C3" w:rsidRPr="003E52D1">
        <w:rPr>
          <w:rFonts w:ascii="Arial" w:hAnsi="Arial" w:cs="Arial"/>
        </w:rPr>
        <w:t xml:space="preserve">is particularly useful for looking at the </w:t>
      </w:r>
      <w:r w:rsidR="00863DC9" w:rsidRPr="003E52D1">
        <w:rPr>
          <w:rFonts w:ascii="Arial" w:hAnsi="Arial" w:cs="Arial"/>
        </w:rPr>
        <w:t>contemporary ideas of corruption within the institution of the Church, and additionally for understanding how Chaucer interprets this into a literary form. As a homiletic sermon, there are many elements of the tale that conform with the role of a pardoner, and as discussed by Alan J Fletcher, the intended audience would have had an understanding of what was described and the involvement it would have had in the Orthodox and Lollard movement debate.</w:t>
      </w:r>
      <w:r w:rsidR="00863DC9" w:rsidRPr="003E52D1">
        <w:rPr>
          <w:rStyle w:val="FootnoteReference"/>
          <w:rFonts w:ascii="Arial" w:hAnsi="Arial" w:cs="Arial"/>
        </w:rPr>
        <w:footnoteReference w:id="4"/>
      </w:r>
      <w:r w:rsidR="00863DC9" w:rsidRPr="003E52D1">
        <w:rPr>
          <w:rFonts w:ascii="Arial" w:hAnsi="Arial" w:cs="Arial"/>
        </w:rPr>
        <w:t xml:space="preserve"> </w:t>
      </w:r>
      <w:r w:rsidR="00654DCF" w:rsidRPr="003E52D1">
        <w:rPr>
          <w:rFonts w:ascii="Arial" w:hAnsi="Arial" w:cs="Arial"/>
        </w:rPr>
        <w:t xml:space="preserve">The tale becomes comedic despite its critical undertones, and the incorrect use of religious terminology adds to the false nature and intent of the Pardoner. </w:t>
      </w:r>
      <w:r w:rsidRPr="003E52D1">
        <w:rPr>
          <w:rFonts w:ascii="Arial" w:hAnsi="Arial" w:cs="Arial"/>
        </w:rPr>
        <w:t>Fletcher</w:t>
      </w:r>
      <w:r w:rsidR="00863DC9" w:rsidRPr="003E52D1">
        <w:rPr>
          <w:rFonts w:ascii="Arial" w:hAnsi="Arial" w:cs="Arial"/>
        </w:rPr>
        <w:t xml:space="preserve"> also highlights that Chaucer’s choice of a Pardoner to emphasise religious hypocrisy is entirely deliberate, by choosing to write about the Pardoner he manages to avoid offending anyone and he can hide behind a character </w:t>
      </w:r>
      <w:r w:rsidR="00654DCF" w:rsidRPr="003E52D1">
        <w:rPr>
          <w:rFonts w:ascii="Arial" w:hAnsi="Arial" w:cs="Arial"/>
        </w:rPr>
        <w:t>that is traditionally corrupt</w:t>
      </w:r>
      <w:r w:rsidRPr="003E52D1">
        <w:rPr>
          <w:rFonts w:ascii="Arial" w:hAnsi="Arial" w:cs="Arial"/>
        </w:rPr>
        <w:t>.</w:t>
      </w:r>
      <w:r w:rsidRPr="003E52D1">
        <w:rPr>
          <w:rStyle w:val="FootnoteReference"/>
          <w:rFonts w:ascii="Arial" w:hAnsi="Arial" w:cs="Arial"/>
        </w:rPr>
        <w:footnoteReference w:id="5"/>
      </w:r>
      <w:r w:rsidR="00654DCF" w:rsidRPr="003E52D1">
        <w:rPr>
          <w:rFonts w:ascii="Arial" w:hAnsi="Arial" w:cs="Arial"/>
        </w:rPr>
        <w:t xml:space="preserve"> It is important to note that Chaucer did not wish to make a work critiquing the institution itself, but instead criticise the practices and corruption within religious roles. His audience’s awareness of this is </w:t>
      </w:r>
      <w:r w:rsidR="008871C3" w:rsidRPr="003E52D1">
        <w:rPr>
          <w:rFonts w:ascii="Arial" w:hAnsi="Arial" w:cs="Arial"/>
        </w:rPr>
        <w:t xml:space="preserve">mentioned by Robyn Malo, who says that </w:t>
      </w:r>
      <w:r w:rsidR="00CC4308" w:rsidRPr="003E52D1">
        <w:rPr>
          <w:rFonts w:ascii="Arial" w:hAnsi="Arial" w:cs="Arial"/>
        </w:rPr>
        <w:t>‘The Pardoner’s position as an illegitimate, immoral relic custodian thereby enables – even necessitates – a discussion of institutional power and control’.</w:t>
      </w:r>
      <w:r w:rsidR="00CC4308" w:rsidRPr="003E52D1">
        <w:rPr>
          <w:rStyle w:val="FootnoteReference"/>
          <w:rFonts w:ascii="Arial" w:hAnsi="Arial" w:cs="Arial"/>
        </w:rPr>
        <w:footnoteReference w:id="6"/>
      </w:r>
      <w:r w:rsidR="008871C3" w:rsidRPr="003E52D1">
        <w:rPr>
          <w:rFonts w:ascii="Arial" w:hAnsi="Arial" w:cs="Arial"/>
        </w:rPr>
        <w:t xml:space="preserve"> Chaucer’s contemporary audience would have perhaps been</w:t>
      </w:r>
      <w:r w:rsidR="00654DCF" w:rsidRPr="003E52D1">
        <w:rPr>
          <w:rFonts w:ascii="Arial" w:hAnsi="Arial" w:cs="Arial"/>
        </w:rPr>
        <w:t xml:space="preserve"> conscious </w:t>
      </w:r>
      <w:r w:rsidR="008871C3" w:rsidRPr="003E52D1">
        <w:rPr>
          <w:rFonts w:ascii="Arial" w:hAnsi="Arial" w:cs="Arial"/>
        </w:rPr>
        <w:t xml:space="preserve">of </w:t>
      </w:r>
      <w:r w:rsidR="00654DCF" w:rsidRPr="003E52D1">
        <w:rPr>
          <w:rFonts w:ascii="Arial" w:hAnsi="Arial" w:cs="Arial"/>
        </w:rPr>
        <w:t xml:space="preserve">the existence and use of </w:t>
      </w:r>
      <w:r w:rsidR="008871C3" w:rsidRPr="003E52D1">
        <w:rPr>
          <w:rFonts w:ascii="Arial" w:hAnsi="Arial" w:cs="Arial"/>
        </w:rPr>
        <w:t>false relics, adding to doubts surrounding the Church</w:t>
      </w:r>
      <w:r w:rsidR="00863DC9" w:rsidRPr="003E52D1">
        <w:rPr>
          <w:rFonts w:ascii="Arial" w:hAnsi="Arial" w:cs="Arial"/>
        </w:rPr>
        <w:t xml:space="preserve"> through which the shift into the Reformation begins to snowball. </w:t>
      </w:r>
      <w:r w:rsidR="007F7A52" w:rsidRPr="003E52D1">
        <w:rPr>
          <w:rFonts w:ascii="Arial" w:hAnsi="Arial" w:cs="Arial"/>
        </w:rPr>
        <w:t xml:space="preserve">Kellogg and </w:t>
      </w:r>
      <w:proofErr w:type="spellStart"/>
      <w:r w:rsidR="007F7A52" w:rsidRPr="003E52D1">
        <w:rPr>
          <w:rFonts w:ascii="Arial" w:hAnsi="Arial" w:cs="Arial"/>
        </w:rPr>
        <w:t>Haselmayer</w:t>
      </w:r>
      <w:proofErr w:type="spellEnd"/>
      <w:r w:rsidR="007F7A52" w:rsidRPr="003E52D1">
        <w:rPr>
          <w:rFonts w:ascii="Arial" w:hAnsi="Arial" w:cs="Arial"/>
        </w:rPr>
        <w:t xml:space="preserve"> make the role of the Pardoner upon society seem parasitic, ‘Thus the pardoner became to the Church a vice within itself, a vice which even the strongest measures failed somehow to eradicate’.</w:t>
      </w:r>
      <w:r w:rsidR="007F7A52" w:rsidRPr="003E52D1">
        <w:rPr>
          <w:rStyle w:val="FootnoteReference"/>
          <w:rFonts w:ascii="Arial" w:hAnsi="Arial" w:cs="Arial"/>
        </w:rPr>
        <w:footnoteReference w:id="7"/>
      </w:r>
      <w:r w:rsidR="007F7A52" w:rsidRPr="003E52D1">
        <w:rPr>
          <w:rFonts w:ascii="Arial" w:hAnsi="Arial" w:cs="Arial"/>
        </w:rPr>
        <w:t xml:space="preserve"> </w:t>
      </w:r>
      <w:r w:rsidR="00654DCF" w:rsidRPr="003E52D1">
        <w:rPr>
          <w:rFonts w:ascii="Arial" w:hAnsi="Arial" w:cs="Arial"/>
        </w:rPr>
        <w:t xml:space="preserve">As to also be discussed in the other tales, there are elements of fortune in the </w:t>
      </w:r>
      <w:r w:rsidR="00654DCF" w:rsidRPr="003E52D1">
        <w:rPr>
          <w:rFonts w:ascii="Arial" w:hAnsi="Arial" w:cs="Arial"/>
          <w:i/>
        </w:rPr>
        <w:t>Pardoner’s Prologue and Tale</w:t>
      </w:r>
      <w:r w:rsidR="00654DCF" w:rsidRPr="003E52D1">
        <w:rPr>
          <w:rFonts w:ascii="Arial" w:hAnsi="Arial" w:cs="Arial"/>
        </w:rPr>
        <w:t xml:space="preserve">, such as the drawing of straws also seen at the end of the </w:t>
      </w:r>
      <w:r w:rsidR="00654DCF" w:rsidRPr="003E52D1">
        <w:rPr>
          <w:rFonts w:ascii="Arial" w:hAnsi="Arial" w:cs="Arial"/>
          <w:i/>
        </w:rPr>
        <w:t>General Prologue</w:t>
      </w:r>
      <w:r w:rsidR="00654DCF" w:rsidRPr="003E52D1">
        <w:rPr>
          <w:rFonts w:ascii="Arial" w:hAnsi="Arial" w:cs="Arial"/>
        </w:rPr>
        <w:t>. Furthermore, th</w:t>
      </w:r>
      <w:r w:rsidR="003E52D1" w:rsidRPr="003E52D1">
        <w:rPr>
          <w:rFonts w:ascii="Arial" w:hAnsi="Arial" w:cs="Arial"/>
        </w:rPr>
        <w:t>e</w:t>
      </w:r>
      <w:r w:rsidR="00654DCF" w:rsidRPr="003E52D1">
        <w:rPr>
          <w:rFonts w:ascii="Arial" w:hAnsi="Arial" w:cs="Arial"/>
        </w:rPr>
        <w:t xml:space="preserve"> mention of unchristian ideas also emphasises the blasphemous language used by the Pardoner, which as an important figure for the removal of sins, seems comedic and </w:t>
      </w:r>
      <w:r w:rsidR="00247002" w:rsidRPr="003E52D1">
        <w:rPr>
          <w:rFonts w:ascii="Arial" w:hAnsi="Arial" w:cs="Arial"/>
        </w:rPr>
        <w:t>hypocritical</w:t>
      </w:r>
      <w:r w:rsidR="00654DCF" w:rsidRPr="003E52D1">
        <w:rPr>
          <w:rFonts w:ascii="Arial" w:hAnsi="Arial" w:cs="Arial"/>
        </w:rPr>
        <w:t xml:space="preserve"> for both contemporary and modern audiences. The Pardoner openly admits that he is corrupt and preaches only for wealth</w:t>
      </w:r>
      <w:r w:rsidR="00F76453" w:rsidRPr="003E52D1">
        <w:rPr>
          <w:rFonts w:ascii="Arial" w:hAnsi="Arial" w:cs="Arial"/>
        </w:rPr>
        <w:t xml:space="preserve">, he states that ‘I </w:t>
      </w:r>
      <w:proofErr w:type="spellStart"/>
      <w:r w:rsidR="00F76453" w:rsidRPr="003E52D1">
        <w:rPr>
          <w:rFonts w:ascii="Arial" w:hAnsi="Arial" w:cs="Arial"/>
        </w:rPr>
        <w:t>preche</w:t>
      </w:r>
      <w:proofErr w:type="spellEnd"/>
      <w:r w:rsidR="00F76453" w:rsidRPr="003E52D1">
        <w:rPr>
          <w:rFonts w:ascii="Arial" w:hAnsi="Arial" w:cs="Arial"/>
        </w:rPr>
        <w:t xml:space="preserve"> of no </w:t>
      </w:r>
      <w:proofErr w:type="spellStart"/>
      <w:r w:rsidR="00F76453" w:rsidRPr="003E52D1">
        <w:rPr>
          <w:rFonts w:ascii="Arial" w:hAnsi="Arial" w:cs="Arial"/>
        </w:rPr>
        <w:t>thyng</w:t>
      </w:r>
      <w:proofErr w:type="spellEnd"/>
      <w:r w:rsidR="00F76453" w:rsidRPr="003E52D1">
        <w:rPr>
          <w:rFonts w:ascii="Arial" w:hAnsi="Arial" w:cs="Arial"/>
        </w:rPr>
        <w:t xml:space="preserve"> but for </w:t>
      </w:r>
      <w:proofErr w:type="spellStart"/>
      <w:r w:rsidR="00F76453" w:rsidRPr="003E52D1">
        <w:rPr>
          <w:rFonts w:ascii="Arial" w:hAnsi="Arial" w:cs="Arial"/>
        </w:rPr>
        <w:t>coveityse</w:t>
      </w:r>
      <w:proofErr w:type="spellEnd"/>
      <w:r w:rsidR="00F76453" w:rsidRPr="003E52D1">
        <w:rPr>
          <w:rFonts w:ascii="Arial" w:hAnsi="Arial" w:cs="Arial"/>
        </w:rPr>
        <w:t xml:space="preserve"> / </w:t>
      </w:r>
      <w:proofErr w:type="spellStart"/>
      <w:r w:rsidR="00F76453" w:rsidRPr="003E52D1">
        <w:rPr>
          <w:rFonts w:ascii="Arial" w:hAnsi="Arial" w:cs="Arial"/>
        </w:rPr>
        <w:t>Therfore</w:t>
      </w:r>
      <w:proofErr w:type="spellEnd"/>
      <w:r w:rsidR="00F76453" w:rsidRPr="003E52D1">
        <w:rPr>
          <w:rFonts w:ascii="Arial" w:hAnsi="Arial" w:cs="Arial"/>
        </w:rPr>
        <w:t xml:space="preserve"> my theme is yet, and </w:t>
      </w:r>
      <w:proofErr w:type="spellStart"/>
      <w:r w:rsidR="00F76453" w:rsidRPr="003E52D1">
        <w:rPr>
          <w:rFonts w:ascii="Arial" w:hAnsi="Arial" w:cs="Arial"/>
        </w:rPr>
        <w:t>evere</w:t>
      </w:r>
      <w:proofErr w:type="spellEnd"/>
      <w:r w:rsidR="00F76453" w:rsidRPr="003E52D1">
        <w:rPr>
          <w:rFonts w:ascii="Arial" w:hAnsi="Arial" w:cs="Arial"/>
        </w:rPr>
        <w:t xml:space="preserve"> was / ‘Radix </w:t>
      </w:r>
      <w:proofErr w:type="spellStart"/>
      <w:r w:rsidR="00F76453" w:rsidRPr="003E52D1">
        <w:rPr>
          <w:rFonts w:ascii="Arial" w:hAnsi="Arial" w:cs="Arial"/>
        </w:rPr>
        <w:t>Malorum</w:t>
      </w:r>
      <w:proofErr w:type="spellEnd"/>
      <w:r w:rsidR="00F76453" w:rsidRPr="003E52D1">
        <w:rPr>
          <w:rFonts w:ascii="Arial" w:hAnsi="Arial" w:cs="Arial"/>
        </w:rPr>
        <w:t xml:space="preserve"> </w:t>
      </w:r>
      <w:proofErr w:type="spellStart"/>
      <w:r w:rsidR="00F76453" w:rsidRPr="003E52D1">
        <w:rPr>
          <w:rFonts w:ascii="Arial" w:hAnsi="Arial" w:cs="Arial"/>
        </w:rPr>
        <w:t>est</w:t>
      </w:r>
      <w:proofErr w:type="spellEnd"/>
      <w:r w:rsidR="00F76453" w:rsidRPr="003E52D1">
        <w:rPr>
          <w:rFonts w:ascii="Arial" w:hAnsi="Arial" w:cs="Arial"/>
        </w:rPr>
        <w:t xml:space="preserve"> </w:t>
      </w:r>
      <w:proofErr w:type="spellStart"/>
      <w:r w:rsidR="00F76453" w:rsidRPr="003E52D1">
        <w:rPr>
          <w:rFonts w:ascii="Arial" w:hAnsi="Arial" w:cs="Arial"/>
        </w:rPr>
        <w:t>Cupiditas</w:t>
      </w:r>
      <w:proofErr w:type="spellEnd"/>
      <w:r w:rsidR="00F76453" w:rsidRPr="003E52D1">
        <w:rPr>
          <w:rFonts w:ascii="Arial" w:hAnsi="Arial" w:cs="Arial"/>
        </w:rPr>
        <w:t>’’.</w:t>
      </w:r>
      <w:r w:rsidR="00F76453" w:rsidRPr="003E52D1">
        <w:rPr>
          <w:rStyle w:val="FootnoteReference"/>
          <w:rFonts w:ascii="Arial" w:hAnsi="Arial" w:cs="Arial"/>
        </w:rPr>
        <w:footnoteReference w:id="8"/>
      </w:r>
      <w:r w:rsidR="00F76453" w:rsidRPr="003E52D1">
        <w:rPr>
          <w:rFonts w:ascii="Arial" w:hAnsi="Arial" w:cs="Arial"/>
        </w:rPr>
        <w:t xml:space="preserve"> His openness to admit that he himself preaches against the sin he lives by, brings to light questions as to why he would be attending a pilgrimage. It can only be assumed that he wishes to pardon the pilgrims he meets on the way – as he attempts to do at the end of his tale – as he also claims in the prologue that relics only work on those who are truly free of sin. The Pardoner therefore highlights Chaucer’s critique of church malpractices and shows that there would have been a widespread contemporary understanding of this. </w:t>
      </w:r>
    </w:p>
    <w:p w14:paraId="3918831F" w14:textId="3C848C2B" w:rsidR="008B5ECA" w:rsidRPr="003E52D1" w:rsidRDefault="00676001" w:rsidP="00870605">
      <w:pPr>
        <w:spacing w:line="288" w:lineRule="auto"/>
        <w:rPr>
          <w:rFonts w:ascii="Arial" w:hAnsi="Arial" w:cs="Arial"/>
        </w:rPr>
      </w:pPr>
      <w:r w:rsidRPr="003E52D1">
        <w:rPr>
          <w:rFonts w:ascii="Arial" w:hAnsi="Arial" w:cs="Arial"/>
        </w:rPr>
        <w:t xml:space="preserve">The Prioress is </w:t>
      </w:r>
      <w:r w:rsidR="008B5ECA" w:rsidRPr="003E52D1">
        <w:rPr>
          <w:rFonts w:ascii="Arial" w:hAnsi="Arial" w:cs="Arial"/>
        </w:rPr>
        <w:t xml:space="preserve">arguably </w:t>
      </w:r>
      <w:r w:rsidR="004B6AEB" w:rsidRPr="003E52D1">
        <w:rPr>
          <w:rFonts w:ascii="Arial" w:hAnsi="Arial" w:cs="Arial"/>
        </w:rPr>
        <w:t>one of the most</w:t>
      </w:r>
      <w:r w:rsidRPr="003E52D1">
        <w:rPr>
          <w:rFonts w:ascii="Arial" w:hAnsi="Arial" w:cs="Arial"/>
        </w:rPr>
        <w:t xml:space="preserve"> interesting character</w:t>
      </w:r>
      <w:r w:rsidR="004B6AEB" w:rsidRPr="003E52D1">
        <w:rPr>
          <w:rFonts w:ascii="Arial" w:hAnsi="Arial" w:cs="Arial"/>
        </w:rPr>
        <w:t xml:space="preserve">’s in </w:t>
      </w:r>
      <w:r w:rsidR="004B6AEB" w:rsidRPr="003E52D1">
        <w:rPr>
          <w:rFonts w:ascii="Arial" w:hAnsi="Arial" w:cs="Arial"/>
          <w:i/>
        </w:rPr>
        <w:t xml:space="preserve">The Canterbury Tales </w:t>
      </w:r>
      <w:r w:rsidR="004B6AEB" w:rsidRPr="003E52D1">
        <w:rPr>
          <w:rFonts w:ascii="Arial" w:hAnsi="Arial" w:cs="Arial"/>
        </w:rPr>
        <w:t xml:space="preserve">as one of the three women mentioned. She would have been a figure of importance in the world of female </w:t>
      </w:r>
      <w:proofErr w:type="gramStart"/>
      <w:r w:rsidR="004B6AEB" w:rsidRPr="003E52D1">
        <w:rPr>
          <w:rFonts w:ascii="Arial" w:hAnsi="Arial" w:cs="Arial"/>
        </w:rPr>
        <w:t>monasticism, and</w:t>
      </w:r>
      <w:proofErr w:type="gramEnd"/>
      <w:r w:rsidR="004B6AEB" w:rsidRPr="003E52D1">
        <w:rPr>
          <w:rFonts w:ascii="Arial" w:hAnsi="Arial" w:cs="Arial"/>
        </w:rPr>
        <w:t xml:space="preserve"> is likely to have been in charge of finances within her religious house. In a chapter </w:t>
      </w:r>
      <w:r w:rsidR="004B6AEB" w:rsidRPr="003E52D1">
        <w:rPr>
          <w:rFonts w:ascii="Arial" w:hAnsi="Arial" w:cs="Arial"/>
        </w:rPr>
        <w:lastRenderedPageBreak/>
        <w:t>on the Prioress and the Second Nun, Katherine J Lewis stresses that neither character should be used as an accurate portrayal of contemporary female monastic figures.</w:t>
      </w:r>
      <w:r w:rsidR="00833E95" w:rsidRPr="003E52D1">
        <w:rPr>
          <w:rStyle w:val="FootnoteReference"/>
          <w:rFonts w:ascii="Arial" w:hAnsi="Arial" w:cs="Arial"/>
        </w:rPr>
        <w:footnoteReference w:id="9"/>
      </w:r>
      <w:r w:rsidR="004B6AEB" w:rsidRPr="003E52D1">
        <w:rPr>
          <w:rFonts w:ascii="Arial" w:hAnsi="Arial" w:cs="Arial"/>
        </w:rPr>
        <w:t xml:space="preserve"> There were existing contemporary views during the period in which Chaucer was writing that </w:t>
      </w:r>
      <w:r w:rsidR="008B5ECA" w:rsidRPr="003E52D1">
        <w:rPr>
          <w:rFonts w:ascii="Arial" w:hAnsi="Arial" w:cs="Arial"/>
        </w:rPr>
        <w:t>saw women as being uncapable of fulfilling monastic vows as a result of their governance by the failings of women.</w:t>
      </w:r>
      <w:r w:rsidR="00105185" w:rsidRPr="003E52D1">
        <w:rPr>
          <w:rStyle w:val="FootnoteReference"/>
          <w:rFonts w:ascii="Arial" w:hAnsi="Arial" w:cs="Arial"/>
        </w:rPr>
        <w:footnoteReference w:id="10"/>
      </w:r>
      <w:r w:rsidR="008B5ECA" w:rsidRPr="003E52D1">
        <w:rPr>
          <w:rFonts w:ascii="Arial" w:hAnsi="Arial" w:cs="Arial"/>
        </w:rPr>
        <w:t xml:space="preserve"> This is not to say however that Chaucer was in agreement with this, and to assume so would disregard </w:t>
      </w:r>
      <w:r w:rsidR="00105185" w:rsidRPr="003E52D1">
        <w:rPr>
          <w:rFonts w:ascii="Arial" w:hAnsi="Arial" w:cs="Arial"/>
        </w:rPr>
        <w:t xml:space="preserve">him </w:t>
      </w:r>
      <w:r w:rsidR="008B5ECA" w:rsidRPr="003E52D1">
        <w:rPr>
          <w:rFonts w:ascii="Arial" w:hAnsi="Arial" w:cs="Arial"/>
        </w:rPr>
        <w:t xml:space="preserve">as any kind of reliable narrator. </w:t>
      </w:r>
      <w:r w:rsidR="00833E95" w:rsidRPr="003E52D1">
        <w:rPr>
          <w:rFonts w:ascii="Arial" w:hAnsi="Arial" w:cs="Arial"/>
        </w:rPr>
        <w:t xml:space="preserve">At the end of her description in the </w:t>
      </w:r>
      <w:r w:rsidR="00833E95" w:rsidRPr="003E52D1">
        <w:rPr>
          <w:rFonts w:ascii="Arial" w:hAnsi="Arial" w:cs="Arial"/>
          <w:i/>
        </w:rPr>
        <w:t xml:space="preserve">General Prologue </w:t>
      </w:r>
      <w:r w:rsidR="00833E95" w:rsidRPr="003E52D1">
        <w:rPr>
          <w:rFonts w:ascii="Arial" w:hAnsi="Arial" w:cs="Arial"/>
        </w:rPr>
        <w:t xml:space="preserve">Chaucer mentions that she wears a broach engraved with the words ‘Amor </w:t>
      </w:r>
      <w:proofErr w:type="spellStart"/>
      <w:r w:rsidR="00833E95" w:rsidRPr="003E52D1">
        <w:rPr>
          <w:rFonts w:ascii="Arial" w:hAnsi="Arial" w:cs="Arial"/>
        </w:rPr>
        <w:t>vincit</w:t>
      </w:r>
      <w:proofErr w:type="spellEnd"/>
      <w:r w:rsidR="00833E95" w:rsidRPr="003E52D1">
        <w:rPr>
          <w:rFonts w:ascii="Arial" w:hAnsi="Arial" w:cs="Arial"/>
        </w:rPr>
        <w:t xml:space="preserve"> omnia’ meaning ‘Love conquers all’, suggesting that even though she would have taken vows of chastity, there remains a part of her that wishes for life with romance.</w:t>
      </w:r>
      <w:r w:rsidR="00833E95" w:rsidRPr="003E52D1">
        <w:rPr>
          <w:rStyle w:val="FootnoteReference"/>
          <w:rFonts w:ascii="Arial" w:hAnsi="Arial" w:cs="Arial"/>
        </w:rPr>
        <w:footnoteReference w:id="11"/>
      </w:r>
      <w:r w:rsidR="00833E95" w:rsidRPr="003E52D1">
        <w:rPr>
          <w:rFonts w:ascii="Arial" w:hAnsi="Arial" w:cs="Arial"/>
        </w:rPr>
        <w:t xml:space="preserve"> </w:t>
      </w:r>
      <w:r w:rsidR="008B5ECA" w:rsidRPr="003E52D1">
        <w:rPr>
          <w:rFonts w:ascii="Arial" w:hAnsi="Arial" w:cs="Arial"/>
        </w:rPr>
        <w:t xml:space="preserve">In comparison to other characters within the tales, such as the Widow in the </w:t>
      </w:r>
      <w:r w:rsidR="008B5ECA" w:rsidRPr="003E52D1">
        <w:rPr>
          <w:rFonts w:ascii="Arial" w:hAnsi="Arial" w:cs="Arial"/>
          <w:i/>
        </w:rPr>
        <w:t>Nun’s Priest’s Tale</w:t>
      </w:r>
      <w:r w:rsidR="008B5ECA" w:rsidRPr="003E52D1">
        <w:rPr>
          <w:rFonts w:ascii="Arial" w:hAnsi="Arial" w:cs="Arial"/>
        </w:rPr>
        <w:t>, the Prioress could be deemed as being indulgent and is perhaps a critique from the Nun’s Priest who accompanies her.</w:t>
      </w:r>
      <w:r w:rsidR="00105185" w:rsidRPr="003E52D1">
        <w:rPr>
          <w:rFonts w:ascii="Arial" w:hAnsi="Arial" w:cs="Arial"/>
        </w:rPr>
        <w:t xml:space="preserve"> The Nun’s Priest uses similar and exact phrasing in his tale, for example he states in the beginning of his tale that </w:t>
      </w:r>
      <w:r w:rsidR="006931FE" w:rsidRPr="003E52D1">
        <w:rPr>
          <w:rFonts w:ascii="Arial" w:hAnsi="Arial" w:cs="Arial"/>
        </w:rPr>
        <w:t xml:space="preserve">‘No </w:t>
      </w:r>
      <w:proofErr w:type="spellStart"/>
      <w:r w:rsidR="006931FE" w:rsidRPr="003E52D1">
        <w:rPr>
          <w:rFonts w:ascii="Arial" w:hAnsi="Arial" w:cs="Arial"/>
        </w:rPr>
        <w:t>deyntee</w:t>
      </w:r>
      <w:proofErr w:type="spellEnd"/>
      <w:r w:rsidR="006931FE" w:rsidRPr="003E52D1">
        <w:rPr>
          <w:rFonts w:ascii="Arial" w:hAnsi="Arial" w:cs="Arial"/>
        </w:rPr>
        <w:t xml:space="preserve"> morsel passed </w:t>
      </w:r>
      <w:proofErr w:type="spellStart"/>
      <w:r w:rsidR="006931FE" w:rsidRPr="003E52D1">
        <w:rPr>
          <w:rFonts w:ascii="Arial" w:hAnsi="Arial" w:cs="Arial"/>
        </w:rPr>
        <w:t>thurgh</w:t>
      </w:r>
      <w:proofErr w:type="spellEnd"/>
      <w:r w:rsidR="006931FE" w:rsidRPr="003E52D1">
        <w:rPr>
          <w:rFonts w:ascii="Arial" w:hAnsi="Arial" w:cs="Arial"/>
        </w:rPr>
        <w:t xml:space="preserve"> </w:t>
      </w:r>
      <w:proofErr w:type="spellStart"/>
      <w:r w:rsidR="006931FE" w:rsidRPr="003E52D1">
        <w:rPr>
          <w:rFonts w:ascii="Arial" w:hAnsi="Arial" w:cs="Arial"/>
        </w:rPr>
        <w:t>hir</w:t>
      </w:r>
      <w:proofErr w:type="spellEnd"/>
      <w:r w:rsidR="006931FE" w:rsidRPr="003E52D1">
        <w:rPr>
          <w:rFonts w:ascii="Arial" w:hAnsi="Arial" w:cs="Arial"/>
        </w:rPr>
        <w:t xml:space="preserve"> </w:t>
      </w:r>
      <w:proofErr w:type="spellStart"/>
      <w:r w:rsidR="006931FE" w:rsidRPr="003E52D1">
        <w:rPr>
          <w:rFonts w:ascii="Arial" w:hAnsi="Arial" w:cs="Arial"/>
        </w:rPr>
        <w:t>throte</w:t>
      </w:r>
      <w:proofErr w:type="spellEnd"/>
      <w:r w:rsidR="006931FE" w:rsidRPr="003E52D1">
        <w:rPr>
          <w:rFonts w:ascii="Arial" w:hAnsi="Arial" w:cs="Arial"/>
        </w:rPr>
        <w:t xml:space="preserve">; / </w:t>
      </w:r>
      <w:proofErr w:type="spellStart"/>
      <w:r w:rsidR="006931FE" w:rsidRPr="003E52D1">
        <w:rPr>
          <w:rFonts w:ascii="Arial" w:hAnsi="Arial" w:cs="Arial"/>
        </w:rPr>
        <w:t>Hir</w:t>
      </w:r>
      <w:proofErr w:type="spellEnd"/>
      <w:r w:rsidR="006931FE" w:rsidRPr="003E52D1">
        <w:rPr>
          <w:rFonts w:ascii="Arial" w:hAnsi="Arial" w:cs="Arial"/>
        </w:rPr>
        <w:t xml:space="preserve"> </w:t>
      </w:r>
      <w:proofErr w:type="spellStart"/>
      <w:r w:rsidR="006931FE" w:rsidRPr="003E52D1">
        <w:rPr>
          <w:rFonts w:ascii="Arial" w:hAnsi="Arial" w:cs="Arial"/>
        </w:rPr>
        <w:t>diete</w:t>
      </w:r>
      <w:proofErr w:type="spellEnd"/>
      <w:r w:rsidR="006931FE" w:rsidRPr="003E52D1">
        <w:rPr>
          <w:rFonts w:ascii="Arial" w:hAnsi="Arial" w:cs="Arial"/>
        </w:rPr>
        <w:t xml:space="preserve"> was accordant to </w:t>
      </w:r>
      <w:proofErr w:type="spellStart"/>
      <w:r w:rsidR="006931FE" w:rsidRPr="003E52D1">
        <w:rPr>
          <w:rFonts w:ascii="Arial" w:hAnsi="Arial" w:cs="Arial"/>
        </w:rPr>
        <w:t>hir</w:t>
      </w:r>
      <w:proofErr w:type="spellEnd"/>
      <w:r w:rsidR="006931FE" w:rsidRPr="003E52D1">
        <w:rPr>
          <w:rFonts w:ascii="Arial" w:hAnsi="Arial" w:cs="Arial"/>
        </w:rPr>
        <w:t xml:space="preserve"> cote’.</w:t>
      </w:r>
      <w:r w:rsidR="006931FE" w:rsidRPr="003E52D1">
        <w:rPr>
          <w:rStyle w:val="FootnoteReference"/>
          <w:rFonts w:ascii="Arial" w:hAnsi="Arial" w:cs="Arial"/>
        </w:rPr>
        <w:footnoteReference w:id="12"/>
      </w:r>
      <w:r w:rsidR="006931FE" w:rsidRPr="003E52D1">
        <w:rPr>
          <w:rFonts w:ascii="Arial" w:hAnsi="Arial" w:cs="Arial"/>
        </w:rPr>
        <w:t xml:space="preserve"> </w:t>
      </w:r>
      <w:r w:rsidR="008B5ECA" w:rsidRPr="003E52D1">
        <w:rPr>
          <w:rFonts w:ascii="Arial" w:hAnsi="Arial" w:cs="Arial"/>
        </w:rPr>
        <w:t xml:space="preserve">It has been suggested that </w:t>
      </w:r>
      <w:r w:rsidR="00833E95" w:rsidRPr="003E52D1">
        <w:rPr>
          <w:rFonts w:ascii="Arial" w:hAnsi="Arial" w:cs="Arial"/>
        </w:rPr>
        <w:t>she is an aspiring figure through her actions and behaviour, although as mentioned by Lewis,</w:t>
      </w:r>
      <w:r w:rsidR="00CE1399" w:rsidRPr="003E52D1">
        <w:rPr>
          <w:rFonts w:ascii="Arial" w:hAnsi="Arial" w:cs="Arial"/>
        </w:rPr>
        <w:t xml:space="preserve"> she would have been expected to conduct herself well as a significant religious figure.</w:t>
      </w:r>
      <w:r w:rsidR="006931FE" w:rsidRPr="003E52D1">
        <w:rPr>
          <w:rStyle w:val="FootnoteReference"/>
          <w:rFonts w:ascii="Arial" w:hAnsi="Arial" w:cs="Arial"/>
        </w:rPr>
        <w:footnoteReference w:id="13"/>
      </w:r>
      <w:r w:rsidR="006931FE" w:rsidRPr="003E52D1">
        <w:rPr>
          <w:rFonts w:ascii="Arial" w:hAnsi="Arial" w:cs="Arial"/>
        </w:rPr>
        <w:t xml:space="preserve"> </w:t>
      </w:r>
      <w:r w:rsidR="00CE1399" w:rsidRPr="003E52D1">
        <w:rPr>
          <w:rFonts w:ascii="Arial" w:hAnsi="Arial" w:cs="Arial"/>
        </w:rPr>
        <w:t xml:space="preserve">Her appearance is fitting for a nun of higher position, Chaucer </w:t>
      </w:r>
      <w:r w:rsidR="00BC240E" w:rsidRPr="003E52D1">
        <w:rPr>
          <w:rFonts w:ascii="Arial" w:hAnsi="Arial" w:cs="Arial"/>
        </w:rPr>
        <w:t>mentions that ‘</w:t>
      </w:r>
      <w:proofErr w:type="spellStart"/>
      <w:r w:rsidR="00BC240E" w:rsidRPr="003E52D1">
        <w:rPr>
          <w:rFonts w:ascii="Arial" w:hAnsi="Arial" w:cs="Arial"/>
        </w:rPr>
        <w:t>Ful</w:t>
      </w:r>
      <w:proofErr w:type="spellEnd"/>
      <w:r w:rsidR="00BC240E" w:rsidRPr="003E52D1">
        <w:rPr>
          <w:rFonts w:ascii="Arial" w:hAnsi="Arial" w:cs="Arial"/>
        </w:rPr>
        <w:t xml:space="preserve"> </w:t>
      </w:r>
      <w:proofErr w:type="spellStart"/>
      <w:r w:rsidR="00BC240E" w:rsidRPr="003E52D1">
        <w:rPr>
          <w:rFonts w:ascii="Arial" w:hAnsi="Arial" w:cs="Arial"/>
        </w:rPr>
        <w:t>fetys</w:t>
      </w:r>
      <w:proofErr w:type="spellEnd"/>
      <w:r w:rsidR="00BC240E" w:rsidRPr="003E52D1">
        <w:rPr>
          <w:rFonts w:ascii="Arial" w:hAnsi="Arial" w:cs="Arial"/>
        </w:rPr>
        <w:t xml:space="preserve"> was </w:t>
      </w:r>
      <w:proofErr w:type="spellStart"/>
      <w:r w:rsidR="00BC240E" w:rsidRPr="003E52D1">
        <w:rPr>
          <w:rFonts w:ascii="Arial" w:hAnsi="Arial" w:cs="Arial"/>
        </w:rPr>
        <w:t>hir</w:t>
      </w:r>
      <w:proofErr w:type="spellEnd"/>
      <w:r w:rsidR="00BC240E" w:rsidRPr="003E52D1">
        <w:rPr>
          <w:rFonts w:ascii="Arial" w:hAnsi="Arial" w:cs="Arial"/>
        </w:rPr>
        <w:t xml:space="preserve"> </w:t>
      </w:r>
      <w:proofErr w:type="spellStart"/>
      <w:r w:rsidR="00BC240E" w:rsidRPr="003E52D1">
        <w:rPr>
          <w:rFonts w:ascii="Arial" w:hAnsi="Arial" w:cs="Arial"/>
        </w:rPr>
        <w:t>cloke</w:t>
      </w:r>
      <w:proofErr w:type="spellEnd"/>
      <w:r w:rsidR="00BC240E" w:rsidRPr="003E52D1">
        <w:rPr>
          <w:rFonts w:ascii="Arial" w:hAnsi="Arial" w:cs="Arial"/>
        </w:rPr>
        <w:t xml:space="preserve">, as I was war. / Of small coral </w:t>
      </w:r>
      <w:proofErr w:type="spellStart"/>
      <w:r w:rsidR="00BC240E" w:rsidRPr="003E52D1">
        <w:rPr>
          <w:rFonts w:ascii="Arial" w:hAnsi="Arial" w:cs="Arial"/>
        </w:rPr>
        <w:t>aboute</w:t>
      </w:r>
      <w:proofErr w:type="spellEnd"/>
      <w:r w:rsidR="00BC240E" w:rsidRPr="003E52D1">
        <w:rPr>
          <w:rFonts w:ascii="Arial" w:hAnsi="Arial" w:cs="Arial"/>
        </w:rPr>
        <w:t xml:space="preserve"> hire arm she bar / A </w:t>
      </w:r>
      <w:proofErr w:type="spellStart"/>
      <w:r w:rsidR="00BC240E" w:rsidRPr="003E52D1">
        <w:rPr>
          <w:rFonts w:ascii="Arial" w:hAnsi="Arial" w:cs="Arial"/>
        </w:rPr>
        <w:t>peire</w:t>
      </w:r>
      <w:proofErr w:type="spellEnd"/>
      <w:r w:rsidR="00BC240E" w:rsidRPr="003E52D1">
        <w:rPr>
          <w:rFonts w:ascii="Arial" w:hAnsi="Arial" w:cs="Arial"/>
        </w:rPr>
        <w:t xml:space="preserve"> of </w:t>
      </w:r>
      <w:proofErr w:type="spellStart"/>
      <w:r w:rsidR="00BC240E" w:rsidRPr="003E52D1">
        <w:rPr>
          <w:rFonts w:ascii="Arial" w:hAnsi="Arial" w:cs="Arial"/>
        </w:rPr>
        <w:t>bedes</w:t>
      </w:r>
      <w:proofErr w:type="spellEnd"/>
      <w:r w:rsidR="00BC240E" w:rsidRPr="003E52D1">
        <w:rPr>
          <w:rFonts w:ascii="Arial" w:hAnsi="Arial" w:cs="Arial"/>
        </w:rPr>
        <w:t xml:space="preserve">, </w:t>
      </w:r>
      <w:proofErr w:type="spellStart"/>
      <w:r w:rsidR="00BC240E" w:rsidRPr="003E52D1">
        <w:rPr>
          <w:rFonts w:ascii="Arial" w:hAnsi="Arial" w:cs="Arial"/>
        </w:rPr>
        <w:t>gauded</w:t>
      </w:r>
      <w:proofErr w:type="spellEnd"/>
      <w:r w:rsidR="00BC240E" w:rsidRPr="003E52D1">
        <w:rPr>
          <w:rFonts w:ascii="Arial" w:hAnsi="Arial" w:cs="Arial"/>
        </w:rPr>
        <w:t xml:space="preserve"> al with </w:t>
      </w:r>
      <w:proofErr w:type="spellStart"/>
      <w:r w:rsidR="00BC240E" w:rsidRPr="003E52D1">
        <w:rPr>
          <w:rFonts w:ascii="Arial" w:hAnsi="Arial" w:cs="Arial"/>
        </w:rPr>
        <w:t>grene</w:t>
      </w:r>
      <w:proofErr w:type="spellEnd"/>
      <w:r w:rsidR="00BC240E" w:rsidRPr="003E52D1">
        <w:rPr>
          <w:rFonts w:ascii="Arial" w:hAnsi="Arial" w:cs="Arial"/>
        </w:rPr>
        <w:t>’.</w:t>
      </w:r>
      <w:r w:rsidR="00BC240E" w:rsidRPr="003E52D1">
        <w:rPr>
          <w:rStyle w:val="FootnoteReference"/>
          <w:rFonts w:ascii="Arial" w:hAnsi="Arial" w:cs="Arial"/>
        </w:rPr>
        <w:footnoteReference w:id="14"/>
      </w:r>
      <w:r w:rsidR="00BC240E" w:rsidRPr="003E52D1">
        <w:rPr>
          <w:rFonts w:ascii="Arial" w:hAnsi="Arial" w:cs="Arial"/>
        </w:rPr>
        <w:t xml:space="preserve"> Her behaviour at the meal is also not surprising as she would be expected to carry herself well, and her actions make her seem dainty, something that could</w:t>
      </w:r>
      <w:r w:rsidR="009F5EDE" w:rsidRPr="003E52D1">
        <w:rPr>
          <w:rFonts w:ascii="Arial" w:hAnsi="Arial" w:cs="Arial"/>
        </w:rPr>
        <w:t xml:space="preserve"> also</w:t>
      </w:r>
      <w:r w:rsidR="00BC240E" w:rsidRPr="003E52D1">
        <w:rPr>
          <w:rFonts w:ascii="Arial" w:hAnsi="Arial" w:cs="Arial"/>
        </w:rPr>
        <w:t xml:space="preserve"> be seen as aspiring to be of higher social standing</w:t>
      </w:r>
      <w:r w:rsidR="009F5EDE" w:rsidRPr="003E52D1">
        <w:rPr>
          <w:rFonts w:ascii="Arial" w:hAnsi="Arial" w:cs="Arial"/>
        </w:rPr>
        <w:t xml:space="preserve">; </w:t>
      </w:r>
      <w:r w:rsidR="005B0849" w:rsidRPr="003E52D1">
        <w:rPr>
          <w:rFonts w:ascii="Arial" w:hAnsi="Arial" w:cs="Arial"/>
        </w:rPr>
        <w:t>‘</w:t>
      </w:r>
      <w:r w:rsidR="009F5EDE" w:rsidRPr="003E52D1">
        <w:rPr>
          <w:rFonts w:ascii="Arial" w:hAnsi="Arial" w:cs="Arial"/>
        </w:rPr>
        <w:t xml:space="preserve">At mete </w:t>
      </w:r>
      <w:proofErr w:type="spellStart"/>
      <w:r w:rsidR="009F5EDE" w:rsidRPr="003E52D1">
        <w:rPr>
          <w:rFonts w:ascii="Arial" w:hAnsi="Arial" w:cs="Arial"/>
        </w:rPr>
        <w:t>wel</w:t>
      </w:r>
      <w:proofErr w:type="spellEnd"/>
      <w:r w:rsidR="009F5EDE" w:rsidRPr="003E52D1">
        <w:rPr>
          <w:rFonts w:ascii="Arial" w:hAnsi="Arial" w:cs="Arial"/>
        </w:rPr>
        <w:t xml:space="preserve"> </w:t>
      </w:r>
      <w:proofErr w:type="spellStart"/>
      <w:r w:rsidR="009F5EDE" w:rsidRPr="003E52D1">
        <w:rPr>
          <w:rFonts w:ascii="Arial" w:hAnsi="Arial" w:cs="Arial"/>
        </w:rPr>
        <w:t>ytaught</w:t>
      </w:r>
      <w:proofErr w:type="spellEnd"/>
      <w:r w:rsidR="009F5EDE" w:rsidRPr="003E52D1">
        <w:rPr>
          <w:rFonts w:ascii="Arial" w:hAnsi="Arial" w:cs="Arial"/>
        </w:rPr>
        <w:t xml:space="preserve"> was she with </w:t>
      </w:r>
      <w:proofErr w:type="spellStart"/>
      <w:r w:rsidR="009F5EDE" w:rsidRPr="003E52D1">
        <w:rPr>
          <w:rFonts w:ascii="Arial" w:hAnsi="Arial" w:cs="Arial"/>
        </w:rPr>
        <w:t>alle</w:t>
      </w:r>
      <w:proofErr w:type="spellEnd"/>
      <w:r w:rsidR="009F5EDE" w:rsidRPr="003E52D1">
        <w:rPr>
          <w:rFonts w:ascii="Arial" w:hAnsi="Arial" w:cs="Arial"/>
        </w:rPr>
        <w:t xml:space="preserve">; / She </w:t>
      </w:r>
      <w:proofErr w:type="spellStart"/>
      <w:r w:rsidR="009F5EDE" w:rsidRPr="003E52D1">
        <w:rPr>
          <w:rFonts w:ascii="Arial" w:hAnsi="Arial" w:cs="Arial"/>
        </w:rPr>
        <w:t>leet</w:t>
      </w:r>
      <w:proofErr w:type="spellEnd"/>
      <w:r w:rsidR="009F5EDE" w:rsidRPr="003E52D1">
        <w:rPr>
          <w:rFonts w:ascii="Arial" w:hAnsi="Arial" w:cs="Arial"/>
        </w:rPr>
        <w:t xml:space="preserve"> no morsel from </w:t>
      </w:r>
      <w:proofErr w:type="spellStart"/>
      <w:r w:rsidR="009F5EDE" w:rsidRPr="003E52D1">
        <w:rPr>
          <w:rFonts w:ascii="Arial" w:hAnsi="Arial" w:cs="Arial"/>
        </w:rPr>
        <w:t>hir</w:t>
      </w:r>
      <w:proofErr w:type="spellEnd"/>
      <w:r w:rsidR="009F5EDE" w:rsidRPr="003E52D1">
        <w:rPr>
          <w:rFonts w:ascii="Arial" w:hAnsi="Arial" w:cs="Arial"/>
        </w:rPr>
        <w:t xml:space="preserve"> </w:t>
      </w:r>
      <w:proofErr w:type="spellStart"/>
      <w:r w:rsidR="009F5EDE" w:rsidRPr="003E52D1">
        <w:rPr>
          <w:rFonts w:ascii="Arial" w:hAnsi="Arial" w:cs="Arial"/>
        </w:rPr>
        <w:t>lippes</w:t>
      </w:r>
      <w:proofErr w:type="spellEnd"/>
      <w:r w:rsidR="009F5EDE" w:rsidRPr="003E52D1">
        <w:rPr>
          <w:rFonts w:ascii="Arial" w:hAnsi="Arial" w:cs="Arial"/>
        </w:rPr>
        <w:t xml:space="preserve"> </w:t>
      </w:r>
      <w:proofErr w:type="spellStart"/>
      <w:r w:rsidR="009F5EDE" w:rsidRPr="003E52D1">
        <w:rPr>
          <w:rFonts w:ascii="Arial" w:hAnsi="Arial" w:cs="Arial"/>
        </w:rPr>
        <w:t>falle</w:t>
      </w:r>
      <w:proofErr w:type="spellEnd"/>
      <w:r w:rsidR="009F5EDE" w:rsidRPr="003E52D1">
        <w:rPr>
          <w:rFonts w:ascii="Arial" w:hAnsi="Arial" w:cs="Arial"/>
        </w:rPr>
        <w:t>’.</w:t>
      </w:r>
      <w:r w:rsidR="009F5EDE" w:rsidRPr="003E52D1">
        <w:rPr>
          <w:rStyle w:val="FootnoteReference"/>
          <w:rFonts w:ascii="Arial" w:hAnsi="Arial" w:cs="Arial"/>
        </w:rPr>
        <w:footnoteReference w:id="15"/>
      </w:r>
      <w:r w:rsidR="006931FE" w:rsidRPr="003E52D1">
        <w:rPr>
          <w:rFonts w:ascii="Arial" w:hAnsi="Arial" w:cs="Arial"/>
        </w:rPr>
        <w:t xml:space="preserve"> Overall, Chaucer presents her as being a woman of higher status purely through her role as the prioress with her appetite and behaviour reflecting this accordingly, although some historians feel that she is more of an aspiring figure for the upper social class. </w:t>
      </w:r>
    </w:p>
    <w:p w14:paraId="61931889" w14:textId="2E0ABEB6" w:rsidR="001A73AF" w:rsidRPr="00E86368" w:rsidRDefault="00D56B05" w:rsidP="00870605">
      <w:pPr>
        <w:spacing w:line="288" w:lineRule="auto"/>
        <w:rPr>
          <w:rFonts w:ascii="Arial" w:hAnsi="Arial" w:cs="Arial"/>
          <w:color w:val="D60093"/>
        </w:rPr>
      </w:pPr>
      <w:r w:rsidRPr="00B34D84">
        <w:rPr>
          <w:rFonts w:ascii="Arial" w:hAnsi="Arial" w:cs="Arial"/>
        </w:rPr>
        <w:t xml:space="preserve">Although the </w:t>
      </w:r>
      <w:r w:rsidRPr="00B34D84">
        <w:rPr>
          <w:rFonts w:ascii="Arial" w:hAnsi="Arial" w:cs="Arial"/>
          <w:i/>
        </w:rPr>
        <w:t>Nun’s Priest’s Tale</w:t>
      </w:r>
      <w:r w:rsidRPr="00B34D84">
        <w:rPr>
          <w:rFonts w:ascii="Arial" w:hAnsi="Arial" w:cs="Arial"/>
        </w:rPr>
        <w:t xml:space="preserve"> is not a clear </w:t>
      </w:r>
      <w:r w:rsidR="00346CAB" w:rsidRPr="00B34D84">
        <w:rPr>
          <w:rFonts w:ascii="Arial" w:hAnsi="Arial" w:cs="Arial"/>
        </w:rPr>
        <w:t xml:space="preserve">critique of religion as the Pardoner’s Tale is, the absence of a physical narrator allows Chaucer’s own opinion to cut through. </w:t>
      </w:r>
      <w:r w:rsidR="0021448B" w:rsidRPr="00B34D84">
        <w:rPr>
          <w:rFonts w:ascii="Arial" w:hAnsi="Arial" w:cs="Arial"/>
        </w:rPr>
        <w:t xml:space="preserve">The Priest is not in the </w:t>
      </w:r>
      <w:r w:rsidR="0021448B" w:rsidRPr="00B34D84">
        <w:rPr>
          <w:rFonts w:ascii="Arial" w:hAnsi="Arial" w:cs="Arial"/>
          <w:i/>
        </w:rPr>
        <w:t xml:space="preserve">General </w:t>
      </w:r>
      <w:proofErr w:type="gramStart"/>
      <w:r w:rsidR="0021448B" w:rsidRPr="00B34D84">
        <w:rPr>
          <w:rFonts w:ascii="Arial" w:hAnsi="Arial" w:cs="Arial"/>
          <w:i/>
        </w:rPr>
        <w:t xml:space="preserve">Prologue </w:t>
      </w:r>
      <w:r w:rsidR="006931FE" w:rsidRPr="00B34D84">
        <w:rPr>
          <w:rFonts w:ascii="Arial" w:hAnsi="Arial" w:cs="Arial"/>
        </w:rPr>
        <w:t xml:space="preserve"> in</w:t>
      </w:r>
      <w:proofErr w:type="gramEnd"/>
      <w:r w:rsidR="006931FE" w:rsidRPr="00B34D84">
        <w:rPr>
          <w:rFonts w:ascii="Arial" w:hAnsi="Arial" w:cs="Arial"/>
        </w:rPr>
        <w:t xml:space="preserve"> order </w:t>
      </w:r>
      <w:r w:rsidR="0021448B" w:rsidRPr="00B34D84">
        <w:rPr>
          <w:rFonts w:ascii="Arial" w:hAnsi="Arial" w:cs="Arial"/>
        </w:rPr>
        <w:t xml:space="preserve">to establish </w:t>
      </w:r>
      <w:r w:rsidR="00FB22C0" w:rsidRPr="00B34D84">
        <w:rPr>
          <w:rFonts w:ascii="Arial" w:hAnsi="Arial" w:cs="Arial"/>
        </w:rPr>
        <w:t xml:space="preserve">the description of </w:t>
      </w:r>
      <w:r w:rsidR="0021448B" w:rsidRPr="00B34D84">
        <w:rPr>
          <w:rFonts w:ascii="Arial" w:hAnsi="Arial" w:cs="Arial"/>
        </w:rPr>
        <w:t xml:space="preserve">an actual character, </w:t>
      </w:r>
      <w:r w:rsidR="006931FE" w:rsidRPr="00B34D84">
        <w:rPr>
          <w:rFonts w:ascii="Arial" w:hAnsi="Arial" w:cs="Arial"/>
        </w:rPr>
        <w:t xml:space="preserve">so </w:t>
      </w:r>
      <w:r w:rsidR="0021448B" w:rsidRPr="00B34D84">
        <w:rPr>
          <w:rFonts w:ascii="Arial" w:hAnsi="Arial" w:cs="Arial"/>
        </w:rPr>
        <w:t xml:space="preserve">his voice and opinion comes out through the tale itself. </w:t>
      </w:r>
      <w:r w:rsidR="00181640" w:rsidRPr="00B34D84">
        <w:rPr>
          <w:rFonts w:ascii="Arial" w:hAnsi="Arial" w:cs="Arial"/>
        </w:rPr>
        <w:t xml:space="preserve">The tale differentiates itself from the other tales as it takes the form of a Beast Fable with a fragmentary structure, its intent is </w:t>
      </w:r>
      <w:r w:rsidR="00FB22C0" w:rsidRPr="00B34D84">
        <w:rPr>
          <w:rFonts w:ascii="Arial" w:hAnsi="Arial" w:cs="Arial"/>
        </w:rPr>
        <w:t xml:space="preserve">not </w:t>
      </w:r>
      <w:r w:rsidR="00181640" w:rsidRPr="00B34D84">
        <w:rPr>
          <w:rFonts w:ascii="Arial" w:hAnsi="Arial" w:cs="Arial"/>
        </w:rPr>
        <w:t xml:space="preserve">therefore to mock peasants in the traditional sense of a </w:t>
      </w:r>
      <w:proofErr w:type="gramStart"/>
      <w:r w:rsidR="00181640" w:rsidRPr="00B34D84">
        <w:rPr>
          <w:rFonts w:ascii="Arial" w:hAnsi="Arial" w:cs="Arial"/>
        </w:rPr>
        <w:t>Fabliau, and</w:t>
      </w:r>
      <w:proofErr w:type="gramEnd"/>
      <w:r w:rsidR="00181640" w:rsidRPr="00B34D84">
        <w:rPr>
          <w:rFonts w:ascii="Arial" w:hAnsi="Arial" w:cs="Arial"/>
        </w:rPr>
        <w:t xml:space="preserve"> features personified farm animals</w:t>
      </w:r>
      <w:r w:rsidR="000F69D7" w:rsidRPr="00B34D84">
        <w:rPr>
          <w:rFonts w:ascii="Arial" w:hAnsi="Arial" w:cs="Arial"/>
        </w:rPr>
        <w:t xml:space="preserve"> to mock general society. There is however a point in the tale in which the voice of the Nun’s Priest interrupts the fable, and </w:t>
      </w:r>
      <w:r w:rsidR="00FB22C0" w:rsidRPr="00B34D84">
        <w:rPr>
          <w:rFonts w:ascii="Arial" w:hAnsi="Arial" w:cs="Arial"/>
        </w:rPr>
        <w:t>the point of narrative changes; ‘</w:t>
      </w:r>
      <w:proofErr w:type="spellStart"/>
      <w:r w:rsidR="00FB22C0" w:rsidRPr="00B34D84">
        <w:rPr>
          <w:rFonts w:ascii="Arial" w:hAnsi="Arial" w:cs="Arial"/>
        </w:rPr>
        <w:t>Wommennes</w:t>
      </w:r>
      <w:proofErr w:type="spellEnd"/>
      <w:r w:rsidR="00FB22C0" w:rsidRPr="00B34D84">
        <w:rPr>
          <w:rFonts w:ascii="Arial" w:hAnsi="Arial" w:cs="Arial"/>
        </w:rPr>
        <w:t xml:space="preserve"> </w:t>
      </w:r>
      <w:proofErr w:type="spellStart"/>
      <w:r w:rsidR="00FB22C0" w:rsidRPr="00B34D84">
        <w:rPr>
          <w:rFonts w:ascii="Arial" w:hAnsi="Arial" w:cs="Arial"/>
        </w:rPr>
        <w:t>counseils</w:t>
      </w:r>
      <w:proofErr w:type="spellEnd"/>
      <w:r w:rsidR="00FB22C0" w:rsidRPr="00B34D84">
        <w:rPr>
          <w:rFonts w:ascii="Arial" w:hAnsi="Arial" w:cs="Arial"/>
        </w:rPr>
        <w:t xml:space="preserve"> been </w:t>
      </w:r>
      <w:proofErr w:type="spellStart"/>
      <w:r w:rsidR="00FB22C0" w:rsidRPr="00B34D84">
        <w:rPr>
          <w:rFonts w:ascii="Arial" w:hAnsi="Arial" w:cs="Arial"/>
        </w:rPr>
        <w:t>ful</w:t>
      </w:r>
      <w:proofErr w:type="spellEnd"/>
      <w:r w:rsidR="00FB22C0" w:rsidRPr="00B34D84">
        <w:rPr>
          <w:rFonts w:ascii="Arial" w:hAnsi="Arial" w:cs="Arial"/>
        </w:rPr>
        <w:t xml:space="preserve"> </w:t>
      </w:r>
      <w:proofErr w:type="spellStart"/>
      <w:r w:rsidR="00FB22C0" w:rsidRPr="00B34D84">
        <w:rPr>
          <w:rFonts w:ascii="Arial" w:hAnsi="Arial" w:cs="Arial"/>
        </w:rPr>
        <w:t>ofte</w:t>
      </w:r>
      <w:proofErr w:type="spellEnd"/>
      <w:r w:rsidR="00FB22C0" w:rsidRPr="00B34D84">
        <w:rPr>
          <w:rFonts w:ascii="Arial" w:hAnsi="Arial" w:cs="Arial"/>
        </w:rPr>
        <w:t xml:space="preserve"> </w:t>
      </w:r>
      <w:proofErr w:type="spellStart"/>
      <w:r w:rsidR="00FB22C0" w:rsidRPr="00B34D84">
        <w:rPr>
          <w:rFonts w:ascii="Arial" w:hAnsi="Arial" w:cs="Arial"/>
        </w:rPr>
        <w:t>colde</w:t>
      </w:r>
      <w:proofErr w:type="spellEnd"/>
      <w:r w:rsidR="00FB22C0" w:rsidRPr="00B34D84">
        <w:rPr>
          <w:rFonts w:ascii="Arial" w:hAnsi="Arial" w:cs="Arial"/>
        </w:rPr>
        <w:t xml:space="preserve">; / </w:t>
      </w:r>
      <w:proofErr w:type="spellStart"/>
      <w:r w:rsidR="00FB22C0" w:rsidRPr="00B34D84">
        <w:rPr>
          <w:rFonts w:ascii="Arial" w:hAnsi="Arial" w:cs="Arial"/>
        </w:rPr>
        <w:t>Wommannes</w:t>
      </w:r>
      <w:proofErr w:type="spellEnd"/>
      <w:r w:rsidR="00FB22C0" w:rsidRPr="00B34D84">
        <w:rPr>
          <w:rFonts w:ascii="Arial" w:hAnsi="Arial" w:cs="Arial"/>
        </w:rPr>
        <w:t xml:space="preserve"> </w:t>
      </w:r>
      <w:proofErr w:type="spellStart"/>
      <w:r w:rsidR="00FB22C0" w:rsidRPr="00B34D84">
        <w:rPr>
          <w:rFonts w:ascii="Arial" w:hAnsi="Arial" w:cs="Arial"/>
        </w:rPr>
        <w:t>counseil</w:t>
      </w:r>
      <w:proofErr w:type="spellEnd"/>
      <w:r w:rsidR="00FB22C0" w:rsidRPr="00B34D84">
        <w:rPr>
          <w:rFonts w:ascii="Arial" w:hAnsi="Arial" w:cs="Arial"/>
        </w:rPr>
        <w:t xml:space="preserve"> </w:t>
      </w:r>
      <w:proofErr w:type="spellStart"/>
      <w:r w:rsidR="00FB22C0" w:rsidRPr="00B34D84">
        <w:rPr>
          <w:rFonts w:ascii="Arial" w:hAnsi="Arial" w:cs="Arial"/>
        </w:rPr>
        <w:t>broghte</w:t>
      </w:r>
      <w:proofErr w:type="spellEnd"/>
      <w:r w:rsidR="00FB22C0" w:rsidRPr="00B34D84">
        <w:rPr>
          <w:rFonts w:ascii="Arial" w:hAnsi="Arial" w:cs="Arial"/>
        </w:rPr>
        <w:t xml:space="preserve"> us first to wo / And made Adam </w:t>
      </w:r>
      <w:proofErr w:type="spellStart"/>
      <w:r w:rsidR="00FB22C0" w:rsidRPr="00B34D84">
        <w:rPr>
          <w:rFonts w:ascii="Arial" w:hAnsi="Arial" w:cs="Arial"/>
        </w:rPr>
        <w:t>fro</w:t>
      </w:r>
      <w:proofErr w:type="spellEnd"/>
      <w:r w:rsidR="00FB22C0" w:rsidRPr="00B34D84">
        <w:rPr>
          <w:rFonts w:ascii="Arial" w:hAnsi="Arial" w:cs="Arial"/>
        </w:rPr>
        <w:t xml:space="preserve"> </w:t>
      </w:r>
      <w:proofErr w:type="spellStart"/>
      <w:r w:rsidR="00FB22C0" w:rsidRPr="00B34D84">
        <w:rPr>
          <w:rFonts w:ascii="Arial" w:hAnsi="Arial" w:cs="Arial"/>
        </w:rPr>
        <w:t>Paradys</w:t>
      </w:r>
      <w:proofErr w:type="spellEnd"/>
      <w:r w:rsidR="00FB22C0" w:rsidRPr="00B34D84">
        <w:rPr>
          <w:rFonts w:ascii="Arial" w:hAnsi="Arial" w:cs="Arial"/>
        </w:rPr>
        <w:t xml:space="preserve"> to go’.</w:t>
      </w:r>
      <w:r w:rsidR="00FB22C0" w:rsidRPr="00B34D84">
        <w:rPr>
          <w:rStyle w:val="FootnoteReference"/>
          <w:rFonts w:ascii="Arial" w:hAnsi="Arial" w:cs="Arial"/>
        </w:rPr>
        <w:footnoteReference w:id="16"/>
      </w:r>
      <w:r w:rsidR="00FB22C0" w:rsidRPr="00B34D84">
        <w:rPr>
          <w:rFonts w:ascii="Arial" w:hAnsi="Arial" w:cs="Arial"/>
        </w:rPr>
        <w:t xml:space="preserve"> Although he passes this off as a joke, a clear opinion on women and their influence is made, and could be seen as a direct critique of women like the Prioress.</w:t>
      </w:r>
      <w:r w:rsidR="000F69D7" w:rsidRPr="00B34D84">
        <w:rPr>
          <w:rFonts w:ascii="Arial" w:hAnsi="Arial" w:cs="Arial"/>
        </w:rPr>
        <w:t xml:space="preserve"> </w:t>
      </w:r>
      <w:r w:rsidR="00ED5210" w:rsidRPr="00B34D84">
        <w:rPr>
          <w:rFonts w:ascii="Arial" w:hAnsi="Arial" w:cs="Arial"/>
        </w:rPr>
        <w:t xml:space="preserve">The character of the Widow in the tale is clearly a critique of the Prioress, as mentioned above. </w:t>
      </w:r>
      <w:r w:rsidR="001A73AF" w:rsidRPr="00B34D84">
        <w:rPr>
          <w:rFonts w:ascii="Arial" w:hAnsi="Arial" w:cs="Arial"/>
        </w:rPr>
        <w:t>‘Sim</w:t>
      </w:r>
      <w:r w:rsidR="00A1619B" w:rsidRPr="00B34D84">
        <w:rPr>
          <w:rFonts w:ascii="Arial" w:hAnsi="Arial" w:cs="Arial"/>
        </w:rPr>
        <w:t xml:space="preserve">ultaneously, however, keeping in mind the description of the widow at the start of the tale, this is simply the account of a poor woman, with no access to aristocratic dainties, taking </w:t>
      </w:r>
      <w:r w:rsidR="00A1619B" w:rsidRPr="00B34D84">
        <w:rPr>
          <w:rFonts w:ascii="Arial" w:hAnsi="Arial" w:cs="Arial"/>
        </w:rPr>
        <w:lastRenderedPageBreak/>
        <w:t>desperate measures to recapture a vital means of food production’</w:t>
      </w:r>
      <w:r w:rsidR="00ED5210" w:rsidRPr="00B34D84">
        <w:rPr>
          <w:rFonts w:ascii="Arial" w:hAnsi="Arial" w:cs="Arial"/>
        </w:rPr>
        <w:t>.</w:t>
      </w:r>
      <w:r w:rsidR="00A1619B" w:rsidRPr="00B34D84">
        <w:rPr>
          <w:rStyle w:val="FootnoteReference"/>
          <w:rFonts w:ascii="Arial" w:hAnsi="Arial" w:cs="Arial"/>
        </w:rPr>
        <w:footnoteReference w:id="17"/>
      </w:r>
      <w:r w:rsidR="00ED5210" w:rsidRPr="00B34D84">
        <w:rPr>
          <w:rFonts w:ascii="Arial" w:hAnsi="Arial" w:cs="Arial"/>
        </w:rPr>
        <w:t xml:space="preserve"> </w:t>
      </w:r>
      <w:r w:rsidR="00B16AA3" w:rsidRPr="00B34D84">
        <w:rPr>
          <w:rFonts w:ascii="Arial" w:hAnsi="Arial" w:cs="Arial"/>
        </w:rPr>
        <w:t xml:space="preserve">Similarly to the other tales, the tale has Pagan gods and a mock heroic scene in which </w:t>
      </w:r>
      <w:proofErr w:type="spellStart"/>
      <w:r w:rsidR="00B16AA3" w:rsidRPr="00B34D84">
        <w:rPr>
          <w:rFonts w:ascii="Arial" w:hAnsi="Arial" w:cs="Arial"/>
        </w:rPr>
        <w:t>Chauntecleer</w:t>
      </w:r>
      <w:proofErr w:type="spellEnd"/>
      <w:r w:rsidR="00B16AA3" w:rsidRPr="00B34D84">
        <w:rPr>
          <w:rFonts w:ascii="Arial" w:hAnsi="Arial" w:cs="Arial"/>
        </w:rPr>
        <w:t xml:space="preserve"> declares himself a servant of the goddess Venus, something that seems completely unchristian. Furthermore, there is also the central idea of materialism and avarice within the tale, much like the Pardoner’s, perhaps then also suggesting that through the beast fable, Chaucer intends to critique his contemporary society and their relationship with religion. </w:t>
      </w:r>
      <w:r w:rsidR="00305C28" w:rsidRPr="00B34D84">
        <w:rPr>
          <w:rFonts w:ascii="Arial" w:hAnsi="Arial" w:cs="Arial"/>
        </w:rPr>
        <w:t>It has been suggested that as the fox can be deemed as clerica</w:t>
      </w:r>
      <w:r w:rsidR="00BE3CD0" w:rsidRPr="00B34D84">
        <w:rPr>
          <w:rFonts w:ascii="Arial" w:hAnsi="Arial" w:cs="Arial"/>
        </w:rPr>
        <w:t>l-like figure</w:t>
      </w:r>
      <w:r w:rsidR="00305C28" w:rsidRPr="00B34D84">
        <w:rPr>
          <w:rFonts w:ascii="Arial" w:hAnsi="Arial" w:cs="Arial"/>
        </w:rPr>
        <w:t xml:space="preserve">, that it can be related to the clergy being a sort of subdivision of the aristocratic class, and in doing so Chaucer creates the idea of a broken three estate system. </w:t>
      </w:r>
    </w:p>
    <w:p w14:paraId="124110E4" w14:textId="6F43F014" w:rsidR="00976F53" w:rsidRPr="00B34D84" w:rsidRDefault="00E9162E" w:rsidP="00870605">
      <w:pPr>
        <w:spacing w:line="288" w:lineRule="auto"/>
        <w:rPr>
          <w:rFonts w:ascii="Arial" w:hAnsi="Arial" w:cs="Arial"/>
        </w:rPr>
      </w:pPr>
      <w:r w:rsidRPr="00B34D84">
        <w:rPr>
          <w:rFonts w:ascii="Arial" w:hAnsi="Arial" w:cs="Arial"/>
        </w:rPr>
        <w:t xml:space="preserve">In addition to looking at the characteristics of some of the pilgrims, </w:t>
      </w:r>
      <w:r w:rsidR="009E11C3" w:rsidRPr="00B34D84">
        <w:rPr>
          <w:rFonts w:ascii="Arial" w:hAnsi="Arial" w:cs="Arial"/>
        </w:rPr>
        <w:t>there are multiple other tales in which there could be critiques of the Church thro</w:t>
      </w:r>
      <w:r w:rsidR="00EF3A4D" w:rsidRPr="00B34D84">
        <w:rPr>
          <w:rFonts w:ascii="Arial" w:hAnsi="Arial" w:cs="Arial"/>
        </w:rPr>
        <w:t xml:space="preserve">ugh </w:t>
      </w:r>
      <w:r w:rsidR="00AC71D0" w:rsidRPr="00B34D84">
        <w:rPr>
          <w:rFonts w:ascii="Arial" w:hAnsi="Arial" w:cs="Arial"/>
        </w:rPr>
        <w:t xml:space="preserve">his use of elements such as pagan gods and materialism. </w:t>
      </w:r>
      <w:r w:rsidR="00AC71D0" w:rsidRPr="00B34D84">
        <w:rPr>
          <w:rFonts w:ascii="Arial" w:hAnsi="Arial" w:cs="Arial"/>
          <w:i/>
        </w:rPr>
        <w:t xml:space="preserve">The Merchant’s Tale </w:t>
      </w:r>
      <w:r w:rsidR="00AC71D0" w:rsidRPr="00B34D84">
        <w:rPr>
          <w:rFonts w:ascii="Arial" w:hAnsi="Arial" w:cs="Arial"/>
        </w:rPr>
        <w:t xml:space="preserve">is a Fabliau, in which an elderly knight wishes to marry a younger </w:t>
      </w:r>
      <w:r w:rsidR="00BE3CD0" w:rsidRPr="00B34D84">
        <w:rPr>
          <w:rFonts w:ascii="Arial" w:hAnsi="Arial" w:cs="Arial"/>
        </w:rPr>
        <w:t>woman despite warnings that he may be cuckolded</w:t>
      </w:r>
      <w:r w:rsidR="00AC71D0" w:rsidRPr="00B34D84">
        <w:rPr>
          <w:rFonts w:ascii="Arial" w:hAnsi="Arial" w:cs="Arial"/>
        </w:rPr>
        <w:t xml:space="preserve">, eventually </w:t>
      </w:r>
      <w:r w:rsidR="00BE3CD0" w:rsidRPr="00B34D84">
        <w:rPr>
          <w:rFonts w:ascii="Arial" w:hAnsi="Arial" w:cs="Arial"/>
        </w:rPr>
        <w:t>occurring</w:t>
      </w:r>
      <w:r w:rsidR="00AC71D0" w:rsidRPr="00B34D84">
        <w:rPr>
          <w:rFonts w:ascii="Arial" w:hAnsi="Arial" w:cs="Arial"/>
        </w:rPr>
        <w:t xml:space="preserve"> a</w:t>
      </w:r>
      <w:r w:rsidR="00BE3CD0" w:rsidRPr="00B34D84">
        <w:rPr>
          <w:rFonts w:ascii="Arial" w:hAnsi="Arial" w:cs="Arial"/>
        </w:rPr>
        <w:t>fter he becomes b</w:t>
      </w:r>
      <w:r w:rsidR="00AC71D0" w:rsidRPr="00B34D84">
        <w:rPr>
          <w:rFonts w:ascii="Arial" w:hAnsi="Arial" w:cs="Arial"/>
        </w:rPr>
        <w:t>lind.</w:t>
      </w:r>
      <w:r w:rsidR="00AC71D0" w:rsidRPr="00B34D84">
        <w:rPr>
          <w:rFonts w:ascii="Bahnschrift SemiLight" w:hAnsi="Bahnschrift SemiLight" w:cs="Arial"/>
        </w:rPr>
        <w:t xml:space="preserve"> </w:t>
      </w:r>
      <w:r w:rsidR="000C4767" w:rsidRPr="00B34D84">
        <w:rPr>
          <w:rFonts w:ascii="Arial" w:hAnsi="Arial" w:cs="Arial"/>
        </w:rPr>
        <w:t xml:space="preserve">Chaucer has adapted the </w:t>
      </w:r>
      <w:r w:rsidR="000C4767" w:rsidRPr="00B34D84">
        <w:rPr>
          <w:rFonts w:ascii="Arial" w:hAnsi="Arial" w:cs="Arial"/>
          <w:i/>
        </w:rPr>
        <w:t xml:space="preserve">Merchants Tale </w:t>
      </w:r>
      <w:r w:rsidR="000C4767" w:rsidRPr="00B34D84">
        <w:rPr>
          <w:rFonts w:ascii="Arial" w:hAnsi="Arial" w:cs="Arial"/>
        </w:rPr>
        <w:t xml:space="preserve">from many previous tales, one of which is ‘The Rich Man and </w:t>
      </w:r>
      <w:r w:rsidR="000C3EE6" w:rsidRPr="00B34D84">
        <w:rPr>
          <w:rFonts w:ascii="Arial" w:hAnsi="Arial" w:cs="Arial"/>
        </w:rPr>
        <w:t>his Wife’ from an early Italian collection, in which God and Saint Peter feature</w:t>
      </w:r>
      <w:r w:rsidR="00B406E8" w:rsidRPr="00B34D84">
        <w:rPr>
          <w:rFonts w:ascii="Arial" w:hAnsi="Arial" w:cs="Arial"/>
        </w:rPr>
        <w:t xml:space="preserve"> instead of Pagan Gods.</w:t>
      </w:r>
      <w:r w:rsidR="00B225AE" w:rsidRPr="00B34D84">
        <w:rPr>
          <w:rStyle w:val="FootnoteReference"/>
          <w:rFonts w:ascii="Arial" w:hAnsi="Arial" w:cs="Arial"/>
        </w:rPr>
        <w:footnoteReference w:id="18"/>
      </w:r>
      <w:r w:rsidR="00B406E8" w:rsidRPr="00B34D84">
        <w:rPr>
          <w:rFonts w:ascii="Arial" w:hAnsi="Arial" w:cs="Arial"/>
        </w:rPr>
        <w:t xml:space="preserve"> </w:t>
      </w:r>
      <w:r w:rsidR="000C4767" w:rsidRPr="00B34D84">
        <w:rPr>
          <w:rFonts w:ascii="Arial" w:hAnsi="Arial" w:cs="Arial"/>
        </w:rPr>
        <w:t xml:space="preserve">‘Pluto, that is </w:t>
      </w:r>
      <w:proofErr w:type="spellStart"/>
      <w:r w:rsidR="000C4767" w:rsidRPr="00B34D84">
        <w:rPr>
          <w:rFonts w:ascii="Arial" w:hAnsi="Arial" w:cs="Arial"/>
        </w:rPr>
        <w:t>kyng</w:t>
      </w:r>
      <w:proofErr w:type="spellEnd"/>
      <w:r w:rsidR="000C4767" w:rsidRPr="00B34D84">
        <w:rPr>
          <w:rFonts w:ascii="Arial" w:hAnsi="Arial" w:cs="Arial"/>
        </w:rPr>
        <w:t xml:space="preserve"> of </w:t>
      </w:r>
      <w:proofErr w:type="spellStart"/>
      <w:r w:rsidR="000C4767" w:rsidRPr="00B34D84">
        <w:rPr>
          <w:rFonts w:ascii="Arial" w:hAnsi="Arial" w:cs="Arial"/>
        </w:rPr>
        <w:t>Fayerye</w:t>
      </w:r>
      <w:proofErr w:type="spellEnd"/>
      <w:r w:rsidR="000C4767" w:rsidRPr="00B34D84">
        <w:rPr>
          <w:rFonts w:ascii="Arial" w:hAnsi="Arial" w:cs="Arial"/>
        </w:rPr>
        <w:t xml:space="preserve"> / And many a lady in his </w:t>
      </w:r>
      <w:proofErr w:type="spellStart"/>
      <w:r w:rsidR="000C4767" w:rsidRPr="00B34D84">
        <w:rPr>
          <w:rFonts w:ascii="Arial" w:hAnsi="Arial" w:cs="Arial"/>
        </w:rPr>
        <w:t>compaignye</w:t>
      </w:r>
      <w:proofErr w:type="spellEnd"/>
      <w:r w:rsidR="000C4767" w:rsidRPr="00B34D84">
        <w:rPr>
          <w:rFonts w:ascii="Arial" w:hAnsi="Arial" w:cs="Arial"/>
        </w:rPr>
        <w:t xml:space="preserve"> / </w:t>
      </w:r>
      <w:proofErr w:type="spellStart"/>
      <w:r w:rsidR="000C4767" w:rsidRPr="00B34D84">
        <w:rPr>
          <w:rFonts w:ascii="Arial" w:hAnsi="Arial" w:cs="Arial"/>
        </w:rPr>
        <w:t>Folwynge</w:t>
      </w:r>
      <w:proofErr w:type="spellEnd"/>
      <w:r w:rsidR="000C4767" w:rsidRPr="00B34D84">
        <w:rPr>
          <w:rFonts w:ascii="Arial" w:hAnsi="Arial" w:cs="Arial"/>
        </w:rPr>
        <w:t xml:space="preserve"> his </w:t>
      </w:r>
      <w:proofErr w:type="spellStart"/>
      <w:r w:rsidR="000C4767" w:rsidRPr="00B34D84">
        <w:rPr>
          <w:rFonts w:ascii="Arial" w:hAnsi="Arial" w:cs="Arial"/>
        </w:rPr>
        <w:t>wyf</w:t>
      </w:r>
      <w:proofErr w:type="spellEnd"/>
      <w:r w:rsidR="000C4767" w:rsidRPr="00B34D84">
        <w:rPr>
          <w:rFonts w:ascii="Arial" w:hAnsi="Arial" w:cs="Arial"/>
        </w:rPr>
        <w:t xml:space="preserve">, the </w:t>
      </w:r>
      <w:proofErr w:type="spellStart"/>
      <w:r w:rsidR="000C4767" w:rsidRPr="00B34D84">
        <w:rPr>
          <w:rFonts w:ascii="Arial" w:hAnsi="Arial" w:cs="Arial"/>
        </w:rPr>
        <w:t>queene</w:t>
      </w:r>
      <w:proofErr w:type="spellEnd"/>
      <w:r w:rsidR="000C4767" w:rsidRPr="00B34D84">
        <w:rPr>
          <w:rFonts w:ascii="Arial" w:hAnsi="Arial" w:cs="Arial"/>
        </w:rPr>
        <w:t xml:space="preserve"> </w:t>
      </w:r>
      <w:proofErr w:type="spellStart"/>
      <w:r w:rsidR="000C4767" w:rsidRPr="00B34D84">
        <w:rPr>
          <w:rFonts w:ascii="Arial" w:hAnsi="Arial" w:cs="Arial"/>
        </w:rPr>
        <w:t>Proserpyna</w:t>
      </w:r>
      <w:proofErr w:type="spellEnd"/>
      <w:r w:rsidR="000C4767" w:rsidRPr="00B34D84">
        <w:rPr>
          <w:rFonts w:ascii="Arial" w:hAnsi="Arial" w:cs="Arial"/>
        </w:rPr>
        <w:t>’</w:t>
      </w:r>
      <w:r w:rsidR="00B406E8" w:rsidRPr="00B34D84">
        <w:rPr>
          <w:rFonts w:ascii="Arial" w:hAnsi="Arial" w:cs="Arial"/>
        </w:rPr>
        <w:t>.</w:t>
      </w:r>
      <w:r w:rsidR="00B406E8" w:rsidRPr="00B34D84">
        <w:rPr>
          <w:rStyle w:val="FootnoteReference"/>
          <w:rFonts w:ascii="Arial" w:hAnsi="Arial" w:cs="Arial"/>
        </w:rPr>
        <w:footnoteReference w:id="19"/>
      </w:r>
      <w:r w:rsidR="00B406E8" w:rsidRPr="00B34D84">
        <w:rPr>
          <w:rFonts w:ascii="Arial" w:hAnsi="Arial" w:cs="Arial"/>
        </w:rPr>
        <w:t xml:space="preserve"> Chaucer’s </w:t>
      </w:r>
      <w:r w:rsidRPr="00B34D84">
        <w:rPr>
          <w:rFonts w:ascii="Arial" w:hAnsi="Arial" w:cs="Arial"/>
        </w:rPr>
        <w:t xml:space="preserve">deliberate </w:t>
      </w:r>
      <w:r w:rsidR="00B406E8" w:rsidRPr="00B34D84">
        <w:rPr>
          <w:rFonts w:ascii="Arial" w:hAnsi="Arial" w:cs="Arial"/>
        </w:rPr>
        <w:t xml:space="preserve">use of Pagan Gods </w:t>
      </w:r>
      <w:r w:rsidRPr="00B34D84">
        <w:rPr>
          <w:rFonts w:ascii="Arial" w:hAnsi="Arial" w:cs="Arial"/>
        </w:rPr>
        <w:t>in the tal</w:t>
      </w:r>
      <w:r w:rsidR="00AC71D0" w:rsidRPr="00B34D84">
        <w:rPr>
          <w:rFonts w:ascii="Arial" w:hAnsi="Arial" w:cs="Arial"/>
        </w:rPr>
        <w:t>es does not necessarily suggest a critique of the Church</w:t>
      </w:r>
      <w:r w:rsidR="00583ED6" w:rsidRPr="00B34D84">
        <w:rPr>
          <w:rFonts w:ascii="Arial" w:hAnsi="Arial" w:cs="Arial"/>
        </w:rPr>
        <w:t>, but emphasises materialism through the idea of a false paradise, in which th</w:t>
      </w:r>
      <w:r w:rsidR="00BE3CD0" w:rsidRPr="00B34D84">
        <w:rPr>
          <w:rFonts w:ascii="Arial" w:hAnsi="Arial" w:cs="Arial"/>
        </w:rPr>
        <w:t>ere are deliberate differences from the biblical story of Adam and Eve</w:t>
      </w:r>
      <w:r w:rsidR="00583ED6" w:rsidRPr="00B34D84">
        <w:rPr>
          <w:rFonts w:ascii="Arial" w:hAnsi="Arial" w:cs="Arial"/>
        </w:rPr>
        <w:t>. This clear parody of the Garden of Eden shows that Chaucer was prepared to perhaps mock biblical tales to highlight the avarice of society.</w:t>
      </w:r>
      <w:r w:rsidR="00583ED6" w:rsidRPr="00E86368">
        <w:rPr>
          <w:rFonts w:ascii="Arial" w:hAnsi="Arial" w:cs="Arial"/>
          <w:color w:val="D60093"/>
        </w:rPr>
        <w:t xml:space="preserve"> </w:t>
      </w:r>
      <w:r w:rsidR="00583ED6" w:rsidRPr="00B34D84">
        <w:rPr>
          <w:rFonts w:ascii="Arial" w:hAnsi="Arial" w:cs="Arial"/>
        </w:rPr>
        <w:t xml:space="preserve">In addition to this, </w:t>
      </w:r>
      <w:r w:rsidR="00583ED6" w:rsidRPr="00B34D84">
        <w:rPr>
          <w:rFonts w:ascii="Arial" w:hAnsi="Arial" w:cs="Arial"/>
          <w:i/>
        </w:rPr>
        <w:t xml:space="preserve">The Miller’s Tale </w:t>
      </w:r>
      <w:r w:rsidR="004825F6" w:rsidRPr="00B34D84">
        <w:rPr>
          <w:rFonts w:ascii="Arial" w:hAnsi="Arial" w:cs="Arial"/>
        </w:rPr>
        <w:t xml:space="preserve">continues to show a society that is not quite as Christian as would be expected, or is this an accurate portrayal of Chaucer’s own contemporary society? </w:t>
      </w:r>
      <w:r w:rsidR="00C51879" w:rsidRPr="00B34D84">
        <w:rPr>
          <w:rFonts w:ascii="Arial" w:hAnsi="Arial" w:cs="Arial"/>
        </w:rPr>
        <w:t xml:space="preserve">The young scholar Nicholas, who is boarding at John’s house, has studied and is interested in astrology, through which there is an idea of fate against predetermination, and the role that God maintains. </w:t>
      </w:r>
      <w:r w:rsidR="004B4838" w:rsidRPr="00B34D84">
        <w:rPr>
          <w:rFonts w:ascii="Arial" w:hAnsi="Arial" w:cs="Arial"/>
        </w:rPr>
        <w:t xml:space="preserve">After the servant visits Nicholas, he tells his master that the astronomy has made him mad and that ‘Men </w:t>
      </w:r>
      <w:proofErr w:type="spellStart"/>
      <w:r w:rsidR="004B4838" w:rsidRPr="00B34D84">
        <w:rPr>
          <w:rFonts w:ascii="Arial" w:hAnsi="Arial" w:cs="Arial"/>
        </w:rPr>
        <w:t>sholde</w:t>
      </w:r>
      <w:proofErr w:type="spellEnd"/>
      <w:r w:rsidR="004B4838" w:rsidRPr="00B34D84">
        <w:rPr>
          <w:rFonts w:ascii="Arial" w:hAnsi="Arial" w:cs="Arial"/>
        </w:rPr>
        <w:t xml:space="preserve"> </w:t>
      </w:r>
      <w:proofErr w:type="spellStart"/>
      <w:r w:rsidR="004B4838" w:rsidRPr="00B34D84">
        <w:rPr>
          <w:rFonts w:ascii="Arial" w:hAnsi="Arial" w:cs="Arial"/>
        </w:rPr>
        <w:t>nat</w:t>
      </w:r>
      <w:proofErr w:type="spellEnd"/>
      <w:r w:rsidR="004B4838" w:rsidRPr="00B34D84">
        <w:rPr>
          <w:rFonts w:ascii="Arial" w:hAnsi="Arial" w:cs="Arial"/>
        </w:rPr>
        <w:t xml:space="preserve"> </w:t>
      </w:r>
      <w:proofErr w:type="spellStart"/>
      <w:r w:rsidR="004B4838" w:rsidRPr="00B34D84">
        <w:rPr>
          <w:rFonts w:ascii="Arial" w:hAnsi="Arial" w:cs="Arial"/>
        </w:rPr>
        <w:t>knowe</w:t>
      </w:r>
      <w:proofErr w:type="spellEnd"/>
      <w:r w:rsidR="004B4838" w:rsidRPr="00B34D84">
        <w:rPr>
          <w:rFonts w:ascii="Arial" w:hAnsi="Arial" w:cs="Arial"/>
        </w:rPr>
        <w:t xml:space="preserve"> of </w:t>
      </w:r>
      <w:proofErr w:type="spellStart"/>
      <w:r w:rsidR="004B4838" w:rsidRPr="00B34D84">
        <w:rPr>
          <w:rFonts w:ascii="Arial" w:hAnsi="Arial" w:cs="Arial"/>
        </w:rPr>
        <w:t>Goddes</w:t>
      </w:r>
      <w:proofErr w:type="spellEnd"/>
      <w:r w:rsidR="004B4838" w:rsidRPr="00B34D84">
        <w:rPr>
          <w:rFonts w:ascii="Arial" w:hAnsi="Arial" w:cs="Arial"/>
        </w:rPr>
        <w:t xml:space="preserve"> </w:t>
      </w:r>
      <w:proofErr w:type="spellStart"/>
      <w:r w:rsidR="004B4838" w:rsidRPr="00B34D84">
        <w:rPr>
          <w:rFonts w:ascii="Arial" w:hAnsi="Arial" w:cs="Arial"/>
        </w:rPr>
        <w:t>pryvetee</w:t>
      </w:r>
      <w:proofErr w:type="spellEnd"/>
      <w:r w:rsidR="004B4838" w:rsidRPr="00B34D84">
        <w:rPr>
          <w:rFonts w:ascii="Arial" w:hAnsi="Arial" w:cs="Arial"/>
        </w:rPr>
        <w:t>’, through which it becomes clear that the study of astronomy through newly founded universities, go against the teachings of the church.</w:t>
      </w:r>
      <w:r w:rsidR="004B4838" w:rsidRPr="00B34D84">
        <w:rPr>
          <w:rStyle w:val="FootnoteReference"/>
          <w:rFonts w:ascii="Arial" w:hAnsi="Arial" w:cs="Arial"/>
        </w:rPr>
        <w:footnoteReference w:id="20"/>
      </w:r>
      <w:r w:rsidR="004B4838" w:rsidRPr="00B34D84">
        <w:rPr>
          <w:rFonts w:ascii="Arial" w:hAnsi="Arial" w:cs="Arial"/>
        </w:rPr>
        <w:t xml:space="preserve"> Chaucer’s feature of this does suggest a shift in religious thought, and emphasises the gradual rise of independence from Church doctrine. </w:t>
      </w:r>
      <w:r w:rsidR="00C51879" w:rsidRPr="00B34D84">
        <w:rPr>
          <w:rFonts w:ascii="Arial" w:hAnsi="Arial" w:cs="Arial"/>
        </w:rPr>
        <w:t xml:space="preserve">To a contemporary audience, John should have known that there would not be another flood like the one God had inflicted previously, but instead falls for Nicholas and Alisoun’s trick. </w:t>
      </w:r>
      <w:r w:rsidR="00976F53" w:rsidRPr="00B34D84">
        <w:rPr>
          <w:rFonts w:ascii="Arial" w:hAnsi="Arial" w:cs="Arial"/>
        </w:rPr>
        <w:t xml:space="preserve">It seems amusing that Noah also had a nagging wife, something that further emphasises the parody Chaucer is making, and to his contemporary society would have been </w:t>
      </w:r>
      <w:r w:rsidR="004B4838" w:rsidRPr="00B34D84">
        <w:rPr>
          <w:rFonts w:ascii="Arial" w:hAnsi="Arial" w:cs="Arial"/>
        </w:rPr>
        <w:t>comedic. Moreover, t</w:t>
      </w:r>
      <w:r w:rsidR="00C51879" w:rsidRPr="00B34D84">
        <w:rPr>
          <w:rFonts w:ascii="Arial" w:hAnsi="Arial" w:cs="Arial"/>
        </w:rPr>
        <w:t xml:space="preserve">he character of Absolon is depicted as being manipulative, through his misuse of church practices. Finding loopholes in legal documents </w:t>
      </w:r>
      <w:r w:rsidR="004B4838" w:rsidRPr="00B34D84">
        <w:rPr>
          <w:rFonts w:ascii="Arial" w:hAnsi="Arial" w:cs="Arial"/>
        </w:rPr>
        <w:t xml:space="preserve">being a well educated individual, as well pining over the wives of those he served, </w:t>
      </w:r>
      <w:r w:rsidR="00976F53" w:rsidRPr="00B34D84">
        <w:rPr>
          <w:rFonts w:ascii="Arial" w:hAnsi="Arial" w:cs="Arial"/>
        </w:rPr>
        <w:t>‘</w:t>
      </w:r>
      <w:r w:rsidR="004B4838" w:rsidRPr="00B34D84">
        <w:rPr>
          <w:rFonts w:ascii="Arial" w:hAnsi="Arial" w:cs="Arial"/>
        </w:rPr>
        <w:t xml:space="preserve">That of no </w:t>
      </w:r>
      <w:proofErr w:type="spellStart"/>
      <w:r w:rsidR="004B4838" w:rsidRPr="00B34D84">
        <w:rPr>
          <w:rFonts w:ascii="Arial" w:hAnsi="Arial" w:cs="Arial"/>
        </w:rPr>
        <w:t>wyf</w:t>
      </w:r>
      <w:proofErr w:type="spellEnd"/>
      <w:r w:rsidR="004B4838" w:rsidRPr="00B34D84">
        <w:rPr>
          <w:rFonts w:ascii="Arial" w:hAnsi="Arial" w:cs="Arial"/>
        </w:rPr>
        <w:t xml:space="preserve"> took he noon </w:t>
      </w:r>
      <w:proofErr w:type="spellStart"/>
      <w:r w:rsidR="004B4838" w:rsidRPr="00B34D84">
        <w:rPr>
          <w:rFonts w:ascii="Arial" w:hAnsi="Arial" w:cs="Arial"/>
        </w:rPr>
        <w:t>offrynge</w:t>
      </w:r>
      <w:proofErr w:type="spellEnd"/>
      <w:r w:rsidR="004B4838" w:rsidRPr="00B34D84">
        <w:rPr>
          <w:rFonts w:ascii="Arial" w:hAnsi="Arial" w:cs="Arial"/>
        </w:rPr>
        <w:t>’.</w:t>
      </w:r>
      <w:r w:rsidR="004B4838" w:rsidRPr="00B34D84">
        <w:rPr>
          <w:rStyle w:val="FootnoteReference"/>
          <w:rFonts w:ascii="Arial" w:hAnsi="Arial" w:cs="Arial"/>
        </w:rPr>
        <w:footnoteReference w:id="21"/>
      </w:r>
      <w:r w:rsidR="004B4838" w:rsidRPr="00B34D84">
        <w:rPr>
          <w:rFonts w:ascii="Arial" w:hAnsi="Arial" w:cs="Arial"/>
        </w:rPr>
        <w:t xml:space="preserve"> </w:t>
      </w:r>
      <w:r w:rsidR="00B225AE" w:rsidRPr="00B34D84">
        <w:rPr>
          <w:rFonts w:ascii="Arial" w:hAnsi="Arial" w:cs="Arial"/>
        </w:rPr>
        <w:t>This concept of church malpractice must have been occurring in Chaucer’s society for him to feature it in so many of his tales, and suggests that it would have been a frequent and recognisable thing, worth mentioning and through this critiquing the Church.</w:t>
      </w:r>
    </w:p>
    <w:p w14:paraId="6648922C" w14:textId="0B9A423D" w:rsidR="00C373D5" w:rsidRPr="00B34D84" w:rsidRDefault="00B225AE" w:rsidP="00870605">
      <w:pPr>
        <w:spacing w:line="288" w:lineRule="auto"/>
        <w:rPr>
          <w:rFonts w:ascii="Arial" w:hAnsi="Arial" w:cs="Arial"/>
        </w:rPr>
      </w:pPr>
      <w:r w:rsidRPr="00B34D84">
        <w:rPr>
          <w:rFonts w:ascii="Arial" w:hAnsi="Arial" w:cs="Arial"/>
        </w:rPr>
        <w:t>To summarise, i</w:t>
      </w:r>
      <w:r w:rsidR="00583ED6" w:rsidRPr="00B34D84">
        <w:rPr>
          <w:rFonts w:ascii="Arial" w:hAnsi="Arial" w:cs="Arial"/>
        </w:rPr>
        <w:t>t can therefore be seen tha</w:t>
      </w:r>
      <w:r w:rsidR="00305C28" w:rsidRPr="00B34D84">
        <w:rPr>
          <w:rFonts w:ascii="Arial" w:hAnsi="Arial" w:cs="Arial"/>
        </w:rPr>
        <w:t>t Chaucer uses multiple character voices in order to critique the malpractice of the Church, and in turn provides us with a kind of unwitting testimony</w:t>
      </w:r>
      <w:r w:rsidR="00BE3CD0" w:rsidRPr="00B34D84">
        <w:rPr>
          <w:rFonts w:ascii="Arial" w:hAnsi="Arial" w:cs="Arial"/>
        </w:rPr>
        <w:t>.</w:t>
      </w:r>
      <w:r w:rsidR="00305C28" w:rsidRPr="00B34D84">
        <w:rPr>
          <w:rFonts w:ascii="Arial" w:hAnsi="Arial" w:cs="Arial"/>
        </w:rPr>
        <w:t xml:space="preserve"> </w:t>
      </w:r>
      <w:r w:rsidR="00BE3CD0" w:rsidRPr="00B34D84">
        <w:rPr>
          <w:rFonts w:ascii="Arial" w:hAnsi="Arial" w:cs="Arial"/>
        </w:rPr>
        <w:t>A</w:t>
      </w:r>
      <w:r w:rsidR="00305C28" w:rsidRPr="00B34D84">
        <w:rPr>
          <w:rFonts w:ascii="Arial" w:hAnsi="Arial" w:cs="Arial"/>
        </w:rPr>
        <w:t>lthough it cannot be made certain that he is a completely reliable narrator</w:t>
      </w:r>
      <w:r w:rsidR="00BE3CD0" w:rsidRPr="00B34D84">
        <w:rPr>
          <w:rFonts w:ascii="Arial" w:hAnsi="Arial" w:cs="Arial"/>
        </w:rPr>
        <w:t>,</w:t>
      </w:r>
      <w:r w:rsidR="00305C28" w:rsidRPr="00B34D84">
        <w:rPr>
          <w:rFonts w:ascii="Arial" w:hAnsi="Arial" w:cs="Arial"/>
        </w:rPr>
        <w:t xml:space="preserve"> as this is not what he had </w:t>
      </w:r>
      <w:r w:rsidR="00305C28" w:rsidRPr="00B34D84">
        <w:rPr>
          <w:rFonts w:ascii="Arial" w:hAnsi="Arial" w:cs="Arial"/>
        </w:rPr>
        <w:lastRenderedPageBreak/>
        <w:t xml:space="preserve">intended </w:t>
      </w:r>
      <w:r w:rsidR="00305C28" w:rsidRPr="00B34D84">
        <w:rPr>
          <w:rFonts w:ascii="Arial" w:hAnsi="Arial" w:cs="Arial"/>
          <w:i/>
        </w:rPr>
        <w:t xml:space="preserve">The Canterbury Tales </w:t>
      </w:r>
      <w:r w:rsidR="00305C28" w:rsidRPr="00B34D84">
        <w:rPr>
          <w:rFonts w:ascii="Arial" w:hAnsi="Arial" w:cs="Arial"/>
        </w:rPr>
        <w:t xml:space="preserve">to be for. It is said that </w:t>
      </w:r>
      <w:r w:rsidR="00583ED6" w:rsidRPr="00B34D84">
        <w:rPr>
          <w:rFonts w:ascii="Arial" w:hAnsi="Arial" w:cs="Arial"/>
        </w:rPr>
        <w:t>Chaucer had wished for his work to burned upon his death in order to protect hi</w:t>
      </w:r>
      <w:r w:rsidR="00305C28" w:rsidRPr="00B34D84">
        <w:rPr>
          <w:rFonts w:ascii="Arial" w:hAnsi="Arial" w:cs="Arial"/>
        </w:rPr>
        <w:t xml:space="preserve">mself having shown distaste towards the Church. The way in which he critiques the Church is clever </w:t>
      </w:r>
      <w:proofErr w:type="gramStart"/>
      <w:r w:rsidR="00305C28" w:rsidRPr="00B34D84">
        <w:rPr>
          <w:rFonts w:ascii="Arial" w:hAnsi="Arial" w:cs="Arial"/>
        </w:rPr>
        <w:t>and in some ways</w:t>
      </w:r>
      <w:proofErr w:type="gramEnd"/>
      <w:r w:rsidR="00305C28" w:rsidRPr="00B34D84">
        <w:rPr>
          <w:rFonts w:ascii="Arial" w:hAnsi="Arial" w:cs="Arial"/>
        </w:rPr>
        <w:t xml:space="preserve"> subtle</w:t>
      </w:r>
      <w:r w:rsidR="00BE3CD0" w:rsidRPr="00B34D84">
        <w:rPr>
          <w:rFonts w:ascii="Arial" w:hAnsi="Arial" w:cs="Arial"/>
        </w:rPr>
        <w:t>;</w:t>
      </w:r>
      <w:r w:rsidR="00305C28" w:rsidRPr="00B34D84">
        <w:rPr>
          <w:rFonts w:ascii="Arial" w:hAnsi="Arial" w:cs="Arial"/>
        </w:rPr>
        <w:t xml:space="preserve"> his careful choice of character types allows him to </w:t>
      </w:r>
      <w:r w:rsidR="002F5591" w:rsidRPr="00B34D84">
        <w:rPr>
          <w:rFonts w:ascii="Arial" w:hAnsi="Arial" w:cs="Arial"/>
        </w:rPr>
        <w:t xml:space="preserve">highlight issues within his society from differing viewpoints. For example, the choice of the Pardoner allows Chaucer to critique the motivations of the profession without adding further fuel to the fire by using a well-recognised figure within society. </w:t>
      </w:r>
      <w:r w:rsidR="00B303FC" w:rsidRPr="00B34D84">
        <w:rPr>
          <w:rFonts w:ascii="Arial" w:hAnsi="Arial" w:cs="Arial"/>
        </w:rPr>
        <w:t xml:space="preserve">The indulgence of the Prioress contrasts with other characters and highlights her wealthy and aristocratic lifestyle, shown through her clothing and her appetite. Looking at the contemporary historical context surrounding the Church and opposing views towards it allows Chaucer’s work to be viewed in light of his wider society and their opinions. However, as mentioned above, </w:t>
      </w:r>
      <w:r w:rsidR="00B303FC" w:rsidRPr="00B34D84">
        <w:rPr>
          <w:rFonts w:ascii="Arial" w:hAnsi="Arial" w:cs="Arial"/>
          <w:i/>
        </w:rPr>
        <w:t xml:space="preserve">The Canterbury Tales </w:t>
      </w:r>
      <w:r w:rsidR="00614C35" w:rsidRPr="00B34D84">
        <w:rPr>
          <w:rFonts w:ascii="Arial" w:hAnsi="Arial" w:cs="Arial"/>
        </w:rPr>
        <w:t>were not written to provide an accurate historical account of the late fourteenth century</w:t>
      </w:r>
      <w:bookmarkStart w:id="0" w:name="_GoBack"/>
      <w:bookmarkEnd w:id="0"/>
      <w:r w:rsidR="00614C35" w:rsidRPr="00B34D84">
        <w:rPr>
          <w:rFonts w:ascii="Arial" w:hAnsi="Arial" w:cs="Arial"/>
        </w:rPr>
        <w:t xml:space="preserve">, and for that reason the tales cannot be taken seriously, but there must be some element of truth in order for Chaucer to have composed them. </w:t>
      </w:r>
      <w:r w:rsidR="00C373D5" w:rsidRPr="00B34D84">
        <w:rPr>
          <w:rFonts w:ascii="Arial" w:hAnsi="Arial" w:cs="Arial"/>
        </w:rPr>
        <w:t xml:space="preserve">There are of course examples from all of Chaucer’s tales in which there are unchristian </w:t>
      </w:r>
      <w:proofErr w:type="gramStart"/>
      <w:r w:rsidR="00C373D5" w:rsidRPr="00B34D84">
        <w:rPr>
          <w:rFonts w:ascii="Arial" w:hAnsi="Arial" w:cs="Arial"/>
        </w:rPr>
        <w:t>ideals, but</w:t>
      </w:r>
      <w:proofErr w:type="gramEnd"/>
      <w:r w:rsidR="00C373D5" w:rsidRPr="00B34D84">
        <w:rPr>
          <w:rFonts w:ascii="Arial" w:hAnsi="Arial" w:cs="Arial"/>
        </w:rPr>
        <w:t xml:space="preserve"> looking a</w:t>
      </w:r>
      <w:r w:rsidR="00BE3CD0" w:rsidRPr="00B34D84">
        <w:rPr>
          <w:rFonts w:ascii="Arial" w:hAnsi="Arial" w:cs="Arial"/>
        </w:rPr>
        <w:t>t a select few</w:t>
      </w:r>
      <w:r w:rsidR="00C373D5" w:rsidRPr="00B34D84">
        <w:rPr>
          <w:rFonts w:ascii="Arial" w:hAnsi="Arial" w:cs="Arial"/>
        </w:rPr>
        <w:t xml:space="preserve"> provides enough of a range </w:t>
      </w:r>
      <w:r w:rsidR="002F5591" w:rsidRPr="00B34D84">
        <w:rPr>
          <w:rFonts w:ascii="Arial" w:hAnsi="Arial" w:cs="Arial"/>
        </w:rPr>
        <w:t xml:space="preserve">in which </w:t>
      </w:r>
      <w:r w:rsidR="00C373D5" w:rsidRPr="00B34D84">
        <w:rPr>
          <w:rFonts w:ascii="Arial" w:hAnsi="Arial" w:cs="Arial"/>
        </w:rPr>
        <w:t>comparison can be made</w:t>
      </w:r>
      <w:r w:rsidR="002F5591" w:rsidRPr="00B34D84">
        <w:rPr>
          <w:rFonts w:ascii="Arial" w:hAnsi="Arial" w:cs="Arial"/>
        </w:rPr>
        <w:t xml:space="preserve">. </w:t>
      </w:r>
    </w:p>
    <w:p w14:paraId="04ED74D2" w14:textId="4BA52D09" w:rsidR="00C373D5" w:rsidRDefault="00C373D5">
      <w:pPr>
        <w:rPr>
          <w:rFonts w:ascii="Arial" w:hAnsi="Arial" w:cs="Arial"/>
        </w:rPr>
      </w:pPr>
    </w:p>
    <w:p w14:paraId="1ABD9C5F" w14:textId="7724A3C7" w:rsidR="00893F47" w:rsidRDefault="00893F47">
      <w:pPr>
        <w:rPr>
          <w:rFonts w:ascii="Arial" w:hAnsi="Arial" w:cs="Arial"/>
        </w:rPr>
      </w:pPr>
    </w:p>
    <w:p w14:paraId="7EC673B4" w14:textId="77777777" w:rsidR="00870605" w:rsidRDefault="00870605">
      <w:pPr>
        <w:rPr>
          <w:rFonts w:ascii="Arial" w:hAnsi="Arial" w:cs="Arial"/>
          <w:color w:val="333333"/>
          <w:sz w:val="21"/>
          <w:szCs w:val="21"/>
          <w:shd w:val="clear" w:color="auto" w:fill="FFFFFF"/>
        </w:rPr>
      </w:pPr>
    </w:p>
    <w:p w14:paraId="439AFED8" w14:textId="77777777" w:rsidR="00870605" w:rsidRDefault="00870605">
      <w:pPr>
        <w:rPr>
          <w:rFonts w:ascii="Arial" w:hAnsi="Arial" w:cs="Arial"/>
          <w:color w:val="333333"/>
          <w:sz w:val="21"/>
          <w:szCs w:val="21"/>
          <w:shd w:val="clear" w:color="auto" w:fill="FFFFFF"/>
        </w:rPr>
      </w:pPr>
    </w:p>
    <w:p w14:paraId="3202716B" w14:textId="77777777" w:rsidR="00870605" w:rsidRDefault="00870605">
      <w:pPr>
        <w:rPr>
          <w:rFonts w:ascii="Arial" w:hAnsi="Arial" w:cs="Arial"/>
          <w:color w:val="333333"/>
          <w:sz w:val="21"/>
          <w:szCs w:val="21"/>
          <w:shd w:val="clear" w:color="auto" w:fill="FFFFFF"/>
        </w:rPr>
      </w:pPr>
    </w:p>
    <w:p w14:paraId="1F1C8432" w14:textId="5C615918" w:rsidR="00870605" w:rsidRDefault="00870605">
      <w:pPr>
        <w:rPr>
          <w:rFonts w:ascii="Arial" w:hAnsi="Arial" w:cs="Arial"/>
          <w:color w:val="333333"/>
          <w:sz w:val="21"/>
          <w:szCs w:val="21"/>
          <w:shd w:val="clear" w:color="auto" w:fill="FFFFFF"/>
        </w:rPr>
      </w:pPr>
    </w:p>
    <w:p w14:paraId="6A87147E" w14:textId="1DA3C311" w:rsidR="00870605" w:rsidRDefault="00870605">
      <w:pPr>
        <w:rPr>
          <w:rFonts w:ascii="Arial" w:hAnsi="Arial" w:cs="Arial"/>
          <w:color w:val="333333"/>
          <w:sz w:val="21"/>
          <w:szCs w:val="21"/>
          <w:shd w:val="clear" w:color="auto" w:fill="FFFFFF"/>
        </w:rPr>
      </w:pPr>
    </w:p>
    <w:p w14:paraId="2E7F1262" w14:textId="5BF0FDB6" w:rsidR="00271F68" w:rsidRDefault="00271F68">
      <w:pPr>
        <w:rPr>
          <w:rFonts w:ascii="Arial" w:hAnsi="Arial" w:cs="Arial"/>
          <w:color w:val="333333"/>
          <w:sz w:val="21"/>
          <w:szCs w:val="21"/>
          <w:shd w:val="clear" w:color="auto" w:fill="FFFFFF"/>
        </w:rPr>
      </w:pPr>
    </w:p>
    <w:p w14:paraId="47420D3A" w14:textId="4C02494E" w:rsidR="00271F68" w:rsidRDefault="00271F68">
      <w:pPr>
        <w:rPr>
          <w:rFonts w:ascii="Arial" w:hAnsi="Arial" w:cs="Arial"/>
          <w:color w:val="333333"/>
          <w:sz w:val="21"/>
          <w:szCs w:val="21"/>
          <w:shd w:val="clear" w:color="auto" w:fill="FFFFFF"/>
        </w:rPr>
      </w:pPr>
    </w:p>
    <w:p w14:paraId="0EC30A02" w14:textId="6B63ABF1" w:rsidR="00271F68" w:rsidRDefault="00271F68">
      <w:pPr>
        <w:rPr>
          <w:rFonts w:ascii="Arial" w:hAnsi="Arial" w:cs="Arial"/>
          <w:color w:val="333333"/>
          <w:sz w:val="21"/>
          <w:szCs w:val="21"/>
          <w:shd w:val="clear" w:color="auto" w:fill="FFFFFF"/>
        </w:rPr>
      </w:pPr>
    </w:p>
    <w:p w14:paraId="69C825BF" w14:textId="3E5D117D" w:rsidR="00271F68" w:rsidRDefault="00271F68">
      <w:pPr>
        <w:rPr>
          <w:rFonts w:ascii="Arial" w:hAnsi="Arial" w:cs="Arial"/>
          <w:color w:val="333333"/>
          <w:sz w:val="21"/>
          <w:szCs w:val="21"/>
          <w:shd w:val="clear" w:color="auto" w:fill="FFFFFF"/>
        </w:rPr>
      </w:pPr>
    </w:p>
    <w:p w14:paraId="1374C0FA" w14:textId="011C0520" w:rsidR="00271F68" w:rsidRDefault="00271F68">
      <w:pPr>
        <w:rPr>
          <w:rFonts w:ascii="Arial" w:hAnsi="Arial" w:cs="Arial"/>
          <w:color w:val="333333"/>
          <w:sz w:val="21"/>
          <w:szCs w:val="21"/>
          <w:shd w:val="clear" w:color="auto" w:fill="FFFFFF"/>
        </w:rPr>
      </w:pPr>
    </w:p>
    <w:p w14:paraId="2AFD48FC" w14:textId="51E5B367" w:rsidR="00271F68" w:rsidRDefault="00271F68">
      <w:pPr>
        <w:rPr>
          <w:rFonts w:ascii="Arial" w:hAnsi="Arial" w:cs="Arial"/>
          <w:color w:val="333333"/>
          <w:sz w:val="21"/>
          <w:szCs w:val="21"/>
          <w:shd w:val="clear" w:color="auto" w:fill="FFFFFF"/>
        </w:rPr>
      </w:pPr>
    </w:p>
    <w:p w14:paraId="7420632C" w14:textId="198994F5" w:rsidR="00271F68" w:rsidRDefault="00271F68">
      <w:pPr>
        <w:rPr>
          <w:rFonts w:ascii="Arial" w:hAnsi="Arial" w:cs="Arial"/>
          <w:color w:val="333333"/>
          <w:sz w:val="21"/>
          <w:szCs w:val="21"/>
          <w:shd w:val="clear" w:color="auto" w:fill="FFFFFF"/>
        </w:rPr>
      </w:pPr>
    </w:p>
    <w:p w14:paraId="4E244C27" w14:textId="618A4324" w:rsidR="00271F68" w:rsidRDefault="00271F68">
      <w:pPr>
        <w:rPr>
          <w:rFonts w:ascii="Arial" w:hAnsi="Arial" w:cs="Arial"/>
          <w:color w:val="333333"/>
          <w:sz w:val="21"/>
          <w:szCs w:val="21"/>
          <w:shd w:val="clear" w:color="auto" w:fill="FFFFFF"/>
        </w:rPr>
      </w:pPr>
    </w:p>
    <w:p w14:paraId="103EA727" w14:textId="4E9F4C4C" w:rsidR="00271F68" w:rsidRDefault="00271F68">
      <w:pPr>
        <w:rPr>
          <w:rFonts w:ascii="Arial" w:hAnsi="Arial" w:cs="Arial"/>
          <w:color w:val="333333"/>
          <w:sz w:val="21"/>
          <w:szCs w:val="21"/>
          <w:shd w:val="clear" w:color="auto" w:fill="FFFFFF"/>
        </w:rPr>
      </w:pPr>
    </w:p>
    <w:p w14:paraId="503EE43D" w14:textId="17C6CFD4" w:rsidR="00271F68" w:rsidRDefault="00271F68">
      <w:pPr>
        <w:rPr>
          <w:rFonts w:ascii="Arial" w:hAnsi="Arial" w:cs="Arial"/>
          <w:color w:val="333333"/>
          <w:sz w:val="21"/>
          <w:szCs w:val="21"/>
          <w:shd w:val="clear" w:color="auto" w:fill="FFFFFF"/>
        </w:rPr>
      </w:pPr>
    </w:p>
    <w:p w14:paraId="411FBF6C" w14:textId="79FF700B" w:rsidR="00271F68" w:rsidRDefault="00271F68">
      <w:pPr>
        <w:rPr>
          <w:rFonts w:ascii="Arial" w:hAnsi="Arial" w:cs="Arial"/>
          <w:color w:val="333333"/>
          <w:sz w:val="21"/>
          <w:szCs w:val="21"/>
          <w:shd w:val="clear" w:color="auto" w:fill="FFFFFF"/>
        </w:rPr>
      </w:pPr>
    </w:p>
    <w:p w14:paraId="577A3FB8" w14:textId="07EB5B13" w:rsidR="00271F68" w:rsidRDefault="00271F68">
      <w:pPr>
        <w:rPr>
          <w:rFonts w:ascii="Arial" w:hAnsi="Arial" w:cs="Arial"/>
          <w:color w:val="333333"/>
          <w:sz w:val="21"/>
          <w:szCs w:val="21"/>
          <w:shd w:val="clear" w:color="auto" w:fill="FFFFFF"/>
        </w:rPr>
      </w:pPr>
    </w:p>
    <w:p w14:paraId="6B11AA96" w14:textId="1FCA2FA9" w:rsidR="00271F68" w:rsidRDefault="00271F68">
      <w:pPr>
        <w:rPr>
          <w:rFonts w:ascii="Arial" w:hAnsi="Arial" w:cs="Arial"/>
          <w:color w:val="333333"/>
          <w:sz w:val="21"/>
          <w:szCs w:val="21"/>
          <w:shd w:val="clear" w:color="auto" w:fill="FFFFFF"/>
        </w:rPr>
      </w:pPr>
    </w:p>
    <w:p w14:paraId="2A9320EA" w14:textId="69628586" w:rsidR="00271F68" w:rsidRDefault="00271F68">
      <w:pPr>
        <w:rPr>
          <w:rFonts w:ascii="Arial" w:hAnsi="Arial" w:cs="Arial"/>
          <w:color w:val="333333"/>
          <w:sz w:val="21"/>
          <w:szCs w:val="21"/>
          <w:shd w:val="clear" w:color="auto" w:fill="FFFFFF"/>
        </w:rPr>
      </w:pPr>
    </w:p>
    <w:p w14:paraId="03A961B1" w14:textId="14156805" w:rsidR="00271F68" w:rsidRDefault="00271F68">
      <w:pPr>
        <w:rPr>
          <w:rFonts w:ascii="Arial" w:hAnsi="Arial" w:cs="Arial"/>
          <w:color w:val="333333"/>
          <w:sz w:val="21"/>
          <w:szCs w:val="21"/>
          <w:shd w:val="clear" w:color="auto" w:fill="FFFFFF"/>
        </w:rPr>
      </w:pPr>
    </w:p>
    <w:p w14:paraId="14443B72" w14:textId="18A93DA9" w:rsidR="00271F68" w:rsidRDefault="00271F68">
      <w:pPr>
        <w:rPr>
          <w:rFonts w:ascii="Arial" w:hAnsi="Arial" w:cs="Arial"/>
          <w:color w:val="333333"/>
          <w:sz w:val="21"/>
          <w:szCs w:val="21"/>
          <w:shd w:val="clear" w:color="auto" w:fill="FFFFFF"/>
        </w:rPr>
      </w:pPr>
    </w:p>
    <w:p w14:paraId="25147265" w14:textId="2062B317" w:rsidR="00271F68" w:rsidRPr="00271F68" w:rsidRDefault="00271F68" w:rsidP="00FF36FC">
      <w:pPr>
        <w:spacing w:line="24" w:lineRule="atLeast"/>
        <w:rPr>
          <w:rFonts w:ascii="Arial" w:hAnsi="Arial" w:cs="Arial"/>
          <w:b/>
          <w:szCs w:val="21"/>
          <w:shd w:val="clear" w:color="auto" w:fill="FFFFFF"/>
        </w:rPr>
      </w:pPr>
      <w:r w:rsidRPr="00271F68">
        <w:rPr>
          <w:rFonts w:ascii="Arial" w:hAnsi="Arial" w:cs="Arial"/>
          <w:b/>
          <w:szCs w:val="21"/>
          <w:shd w:val="clear" w:color="auto" w:fill="FFFFFF"/>
        </w:rPr>
        <w:lastRenderedPageBreak/>
        <w:t xml:space="preserve">Bibliography </w:t>
      </w:r>
    </w:p>
    <w:p w14:paraId="5E01E51D" w14:textId="77777777" w:rsidR="00271F68" w:rsidRPr="00271F68" w:rsidRDefault="00271F68" w:rsidP="00FF36FC">
      <w:pPr>
        <w:spacing w:after="0" w:line="24" w:lineRule="atLeast"/>
        <w:rPr>
          <w:rFonts w:ascii="Arial" w:hAnsi="Arial" w:cs="Arial"/>
          <w:sz w:val="20"/>
          <w:szCs w:val="20"/>
        </w:rPr>
      </w:pPr>
    </w:p>
    <w:p w14:paraId="1DE2DCA3" w14:textId="69CAB99C" w:rsidR="00271F68" w:rsidRPr="00FF36FC" w:rsidRDefault="00271F68" w:rsidP="00FF36FC">
      <w:pPr>
        <w:spacing w:after="0" w:line="24" w:lineRule="atLeast"/>
        <w:rPr>
          <w:rFonts w:ascii="Arial" w:hAnsi="Arial" w:cs="Arial"/>
          <w:color w:val="000000"/>
          <w:shd w:val="clear" w:color="auto" w:fill="FFFFFF"/>
        </w:rPr>
      </w:pPr>
      <w:r w:rsidRPr="00FF36FC">
        <w:rPr>
          <w:rFonts w:ascii="Arial" w:hAnsi="Arial" w:cs="Arial"/>
          <w:b/>
          <w:color w:val="000000"/>
          <w:shd w:val="clear" w:color="auto" w:fill="FFFFFF"/>
        </w:rPr>
        <w:t>Barr</w:t>
      </w:r>
      <w:r w:rsidRPr="00FF36FC">
        <w:rPr>
          <w:rFonts w:ascii="Arial" w:hAnsi="Arial" w:cs="Arial"/>
          <w:color w:val="000000"/>
          <w:shd w:val="clear" w:color="auto" w:fill="FFFFFF"/>
        </w:rPr>
        <w:t>, Helen, </w:t>
      </w:r>
      <w:proofErr w:type="spellStart"/>
      <w:r w:rsidRPr="00FF36FC">
        <w:rPr>
          <w:rFonts w:ascii="Arial" w:hAnsi="Arial" w:cs="Arial"/>
          <w:i/>
          <w:iCs/>
          <w:color w:val="000000"/>
          <w:shd w:val="clear" w:color="auto" w:fill="FFFFFF"/>
        </w:rPr>
        <w:t>Socioliterary</w:t>
      </w:r>
      <w:proofErr w:type="spellEnd"/>
      <w:r w:rsidRPr="00FF36FC">
        <w:rPr>
          <w:rFonts w:ascii="Arial" w:hAnsi="Arial" w:cs="Arial"/>
          <w:i/>
          <w:iCs/>
          <w:color w:val="000000"/>
          <w:shd w:val="clear" w:color="auto" w:fill="FFFFFF"/>
        </w:rPr>
        <w:t xml:space="preserve"> Practice </w:t>
      </w:r>
      <w:proofErr w:type="gramStart"/>
      <w:r w:rsidRPr="00FF36FC">
        <w:rPr>
          <w:rFonts w:ascii="Arial" w:hAnsi="Arial" w:cs="Arial"/>
          <w:i/>
          <w:iCs/>
          <w:color w:val="000000"/>
          <w:shd w:val="clear" w:color="auto" w:fill="FFFFFF"/>
        </w:rPr>
        <w:t>In</w:t>
      </w:r>
      <w:proofErr w:type="gramEnd"/>
      <w:r w:rsidRPr="00FF36FC">
        <w:rPr>
          <w:rFonts w:ascii="Arial" w:hAnsi="Arial" w:cs="Arial"/>
          <w:i/>
          <w:iCs/>
          <w:color w:val="000000"/>
          <w:shd w:val="clear" w:color="auto" w:fill="FFFFFF"/>
        </w:rPr>
        <w:t xml:space="preserve"> Late Medieval England</w:t>
      </w:r>
      <w:r w:rsidRPr="00FF36FC">
        <w:rPr>
          <w:rFonts w:ascii="Arial" w:hAnsi="Arial" w:cs="Arial"/>
          <w:color w:val="000000"/>
          <w:shd w:val="clear" w:color="auto" w:fill="FFFFFF"/>
        </w:rPr>
        <w:t xml:space="preserve"> (Oxford: Oxford University Press, 2011) </w:t>
      </w:r>
    </w:p>
    <w:p w14:paraId="169DA022" w14:textId="77777777" w:rsidR="00271F68" w:rsidRPr="00FF36FC" w:rsidRDefault="00271F68" w:rsidP="00FF36FC">
      <w:pPr>
        <w:spacing w:after="0" w:line="24" w:lineRule="atLeast"/>
        <w:rPr>
          <w:rFonts w:ascii="Arial" w:hAnsi="Arial" w:cs="Arial"/>
        </w:rPr>
      </w:pPr>
    </w:p>
    <w:p w14:paraId="3FA9002F" w14:textId="150C8F51" w:rsidR="00271F68" w:rsidRPr="00FF36FC" w:rsidRDefault="00271F68" w:rsidP="00FF36FC">
      <w:pPr>
        <w:spacing w:after="0" w:line="24" w:lineRule="atLeast"/>
        <w:rPr>
          <w:rFonts w:ascii="Arial" w:hAnsi="Arial" w:cs="Arial"/>
        </w:rPr>
      </w:pPr>
      <w:r w:rsidRPr="00FF36FC">
        <w:rPr>
          <w:rFonts w:ascii="Arial" w:hAnsi="Arial" w:cs="Arial"/>
          <w:b/>
        </w:rPr>
        <w:t>Chaucer</w:t>
      </w:r>
      <w:r w:rsidRPr="00FF36FC">
        <w:rPr>
          <w:rFonts w:ascii="Arial" w:hAnsi="Arial" w:cs="Arial"/>
        </w:rPr>
        <w:t xml:space="preserve">, Geoffrey, Larry Dean Benson and Christopher Cannon, “The General Prologue” </w:t>
      </w:r>
      <w:r w:rsidRPr="00FF36FC">
        <w:rPr>
          <w:rFonts w:ascii="Arial" w:hAnsi="Arial" w:cs="Arial"/>
          <w:i/>
        </w:rPr>
        <w:t>The Riverside Chaucer</w:t>
      </w:r>
      <w:r w:rsidRPr="00FF36FC">
        <w:rPr>
          <w:rFonts w:ascii="Arial" w:hAnsi="Arial" w:cs="Arial"/>
        </w:rPr>
        <w:t>, 3</w:t>
      </w:r>
      <w:r w:rsidRPr="00FF36FC">
        <w:rPr>
          <w:rFonts w:ascii="Arial" w:hAnsi="Arial" w:cs="Arial"/>
          <w:vertAlign w:val="superscript"/>
        </w:rPr>
        <w:t>rd</w:t>
      </w:r>
      <w:r w:rsidRPr="00FF36FC">
        <w:rPr>
          <w:rFonts w:ascii="Arial" w:hAnsi="Arial" w:cs="Arial"/>
        </w:rPr>
        <w:t xml:space="preserve"> </w:t>
      </w:r>
      <w:proofErr w:type="spellStart"/>
      <w:r w:rsidRPr="00FF36FC">
        <w:rPr>
          <w:rFonts w:ascii="Arial" w:hAnsi="Arial" w:cs="Arial"/>
        </w:rPr>
        <w:t>edn</w:t>
      </w:r>
      <w:proofErr w:type="spellEnd"/>
      <w:r w:rsidRPr="00FF36FC">
        <w:rPr>
          <w:rFonts w:ascii="Arial" w:hAnsi="Arial" w:cs="Arial"/>
        </w:rPr>
        <w:t xml:space="preserve"> (Oxford: Oxford University Press, 2008).</w:t>
      </w:r>
    </w:p>
    <w:p w14:paraId="5DA976D5" w14:textId="77777777" w:rsidR="00271F68" w:rsidRPr="00FF36FC" w:rsidRDefault="00271F68" w:rsidP="00FF36FC">
      <w:pPr>
        <w:spacing w:after="0" w:line="24" w:lineRule="atLeast"/>
        <w:rPr>
          <w:rFonts w:ascii="Arial" w:hAnsi="Arial" w:cs="Arial"/>
        </w:rPr>
      </w:pPr>
    </w:p>
    <w:p w14:paraId="5178E0A4" w14:textId="417B1CE1" w:rsidR="00271F68" w:rsidRPr="00FF36FC" w:rsidRDefault="00271F68" w:rsidP="00FF36FC">
      <w:pPr>
        <w:spacing w:line="24" w:lineRule="atLeast"/>
        <w:rPr>
          <w:rFonts w:ascii="Arial" w:hAnsi="Arial" w:cs="Arial"/>
          <w:shd w:val="clear" w:color="auto" w:fill="FFFFFF"/>
        </w:rPr>
      </w:pPr>
      <w:r w:rsidRPr="00FF36FC">
        <w:rPr>
          <w:rFonts w:ascii="Arial" w:hAnsi="Arial" w:cs="Arial"/>
          <w:b/>
          <w:shd w:val="clear" w:color="auto" w:fill="FFFFFF"/>
        </w:rPr>
        <w:t>Fletcher</w:t>
      </w:r>
      <w:r w:rsidRPr="00FF36FC">
        <w:rPr>
          <w:rFonts w:ascii="Arial" w:hAnsi="Arial" w:cs="Arial"/>
          <w:shd w:val="clear" w:color="auto" w:fill="FFFFFF"/>
        </w:rPr>
        <w:t>, Alan J. “The Topical Hypocrisy of Chaucer's Pardoner.” </w:t>
      </w:r>
      <w:r w:rsidRPr="00FF36FC">
        <w:rPr>
          <w:rFonts w:ascii="Arial" w:hAnsi="Arial" w:cs="Arial"/>
          <w:i/>
          <w:iCs/>
          <w:shd w:val="clear" w:color="auto" w:fill="FFFFFF"/>
        </w:rPr>
        <w:t>The Chaucer Review</w:t>
      </w:r>
      <w:r w:rsidRPr="00FF36FC">
        <w:rPr>
          <w:rFonts w:ascii="Arial" w:hAnsi="Arial" w:cs="Arial"/>
          <w:shd w:val="clear" w:color="auto" w:fill="FFFFFF"/>
        </w:rPr>
        <w:t>, vol. 25, no. 2, 1990, pp. 110–126. </w:t>
      </w:r>
      <w:r w:rsidRPr="00FF36FC">
        <w:rPr>
          <w:rFonts w:ascii="Arial" w:hAnsi="Arial" w:cs="Arial"/>
          <w:i/>
          <w:iCs/>
          <w:shd w:val="clear" w:color="auto" w:fill="FFFFFF"/>
        </w:rPr>
        <w:t>JSTOR</w:t>
      </w:r>
      <w:r w:rsidRPr="00FF36FC">
        <w:rPr>
          <w:rFonts w:ascii="Arial" w:hAnsi="Arial" w:cs="Arial"/>
          <w:shd w:val="clear" w:color="auto" w:fill="FFFFFF"/>
        </w:rPr>
        <w:t xml:space="preserve">, JSTOR, </w:t>
      </w:r>
      <w:hyperlink r:id="rId8" w:history="1">
        <w:r w:rsidRPr="00FF36FC">
          <w:rPr>
            <w:rStyle w:val="Hyperlink"/>
            <w:rFonts w:ascii="Arial" w:hAnsi="Arial" w:cs="Arial"/>
            <w:shd w:val="clear" w:color="auto" w:fill="FFFFFF"/>
          </w:rPr>
          <w:t>www.jstor.org/stable/25094158</w:t>
        </w:r>
      </w:hyperlink>
      <w:r w:rsidRPr="00FF36FC">
        <w:rPr>
          <w:rFonts w:ascii="Arial" w:hAnsi="Arial" w:cs="Arial"/>
          <w:shd w:val="clear" w:color="auto" w:fill="FFFFFF"/>
        </w:rPr>
        <w:t>.</w:t>
      </w:r>
    </w:p>
    <w:p w14:paraId="2B0FBB2E" w14:textId="65A22E9A" w:rsidR="00FF36FC" w:rsidRPr="00FF36FC" w:rsidRDefault="00FF36FC" w:rsidP="00FF36FC">
      <w:pPr>
        <w:spacing w:line="24" w:lineRule="atLeast"/>
        <w:rPr>
          <w:rFonts w:ascii="Arial" w:hAnsi="Arial" w:cs="Arial"/>
          <w:shd w:val="clear" w:color="auto" w:fill="FFFFFF"/>
        </w:rPr>
      </w:pPr>
      <w:r w:rsidRPr="00FF36FC">
        <w:rPr>
          <w:rFonts w:ascii="Arial" w:hAnsi="Arial" w:cs="Arial"/>
          <w:b/>
        </w:rPr>
        <w:t>Jones</w:t>
      </w:r>
      <w:r w:rsidRPr="00FF36FC">
        <w:rPr>
          <w:rFonts w:ascii="Arial" w:hAnsi="Arial" w:cs="Arial"/>
        </w:rPr>
        <w:t xml:space="preserve">, Dan, “The Peasant’s Revolt”, </w:t>
      </w:r>
      <w:r w:rsidRPr="00FF36FC">
        <w:rPr>
          <w:rFonts w:ascii="Arial" w:hAnsi="Arial" w:cs="Arial"/>
          <w:i/>
        </w:rPr>
        <w:t>History Today</w:t>
      </w:r>
      <w:r w:rsidRPr="00FF36FC">
        <w:rPr>
          <w:rFonts w:ascii="Arial" w:hAnsi="Arial" w:cs="Arial"/>
        </w:rPr>
        <w:t>, Series 6, Volume 59, (2009) p35 &lt;ezproxy.uwtsd.ac.uk/login?url=https://search.ebscohost.com/login.aspx?direct=true&amp;db=hus&amp;AN=504290705&amp;site=ehost-live&gt; [Last Accessed 13.10.2018]</w:t>
      </w:r>
    </w:p>
    <w:p w14:paraId="41C3BBEA" w14:textId="061E8A0D" w:rsidR="00FF36FC" w:rsidRPr="00FF36FC" w:rsidRDefault="00FF36FC" w:rsidP="00FF36FC">
      <w:pPr>
        <w:spacing w:line="24" w:lineRule="atLeast"/>
        <w:rPr>
          <w:rFonts w:ascii="Arial" w:hAnsi="Arial" w:cs="Arial"/>
          <w:shd w:val="clear" w:color="auto" w:fill="FFFFFF"/>
        </w:rPr>
      </w:pPr>
      <w:r w:rsidRPr="00FF36FC">
        <w:rPr>
          <w:rFonts w:ascii="Arial" w:hAnsi="Arial" w:cs="Arial"/>
          <w:b/>
        </w:rPr>
        <w:t>Kellogg</w:t>
      </w:r>
      <w:r w:rsidRPr="00FF36FC">
        <w:rPr>
          <w:rFonts w:ascii="Arial" w:hAnsi="Arial" w:cs="Arial"/>
        </w:rPr>
        <w:t xml:space="preserve">, Alfred L and Louis </w:t>
      </w:r>
      <w:proofErr w:type="gramStart"/>
      <w:r w:rsidRPr="00FF36FC">
        <w:rPr>
          <w:rFonts w:ascii="Arial" w:hAnsi="Arial" w:cs="Arial"/>
        </w:rPr>
        <w:t>A</w:t>
      </w:r>
      <w:proofErr w:type="gramEnd"/>
      <w:r w:rsidRPr="00FF36FC">
        <w:rPr>
          <w:rFonts w:ascii="Arial" w:hAnsi="Arial" w:cs="Arial"/>
        </w:rPr>
        <w:t xml:space="preserve"> </w:t>
      </w:r>
      <w:proofErr w:type="spellStart"/>
      <w:r w:rsidRPr="00FF36FC">
        <w:rPr>
          <w:rFonts w:ascii="Arial" w:hAnsi="Arial" w:cs="Arial"/>
        </w:rPr>
        <w:t>Haselmayer</w:t>
      </w:r>
      <w:proofErr w:type="spellEnd"/>
      <w:r w:rsidRPr="00FF36FC">
        <w:rPr>
          <w:rFonts w:ascii="Arial" w:hAnsi="Arial" w:cs="Arial"/>
        </w:rPr>
        <w:t xml:space="preserve">, “Chaucer’s Satire Of The Pardoner” </w:t>
      </w:r>
      <w:r w:rsidRPr="00FF36FC">
        <w:rPr>
          <w:rFonts w:ascii="Arial" w:hAnsi="Arial" w:cs="Arial"/>
          <w:i/>
        </w:rPr>
        <w:t>PMLA</w:t>
      </w:r>
      <w:r w:rsidRPr="00FF36FC">
        <w:rPr>
          <w:rFonts w:ascii="Arial" w:hAnsi="Arial" w:cs="Arial"/>
        </w:rPr>
        <w:t>, 66 (1951) &lt;https://doi.orf/10.2307/459604&gt; p.259.</w:t>
      </w:r>
    </w:p>
    <w:p w14:paraId="03575F91" w14:textId="7566C5FE" w:rsidR="00FF36FC" w:rsidRPr="00FF36FC" w:rsidRDefault="00FF36FC" w:rsidP="00FF36FC">
      <w:pPr>
        <w:spacing w:line="24" w:lineRule="atLeast"/>
        <w:rPr>
          <w:rFonts w:ascii="Arial" w:hAnsi="Arial" w:cs="Arial"/>
          <w:shd w:val="clear" w:color="auto" w:fill="FFFFFF"/>
        </w:rPr>
      </w:pPr>
      <w:r w:rsidRPr="00FF36FC">
        <w:rPr>
          <w:rFonts w:ascii="Arial" w:hAnsi="Arial" w:cs="Arial"/>
          <w:b/>
        </w:rPr>
        <w:t>Lewis</w:t>
      </w:r>
      <w:r w:rsidRPr="00FF36FC">
        <w:rPr>
          <w:rFonts w:ascii="Arial" w:hAnsi="Arial" w:cs="Arial"/>
        </w:rPr>
        <w:t xml:space="preserve">, Katherine J, “The Prioress and the Second Nun” </w:t>
      </w:r>
      <w:r w:rsidRPr="00FF36FC">
        <w:rPr>
          <w:rFonts w:ascii="Arial" w:hAnsi="Arial" w:cs="Arial"/>
          <w:i/>
        </w:rPr>
        <w:t>Historians on Chaucer: The ‘General Prologue’ to the Canterbury Tales</w:t>
      </w:r>
      <w:r w:rsidRPr="00FF36FC">
        <w:rPr>
          <w:rFonts w:ascii="Arial" w:hAnsi="Arial" w:cs="Arial"/>
        </w:rPr>
        <w:t xml:space="preserve"> (Oxford University Press, 2014) </w:t>
      </w:r>
      <w:r w:rsidRPr="00FF36FC">
        <w:rPr>
          <w:rFonts w:ascii="Arial" w:hAnsi="Arial" w:cs="Arial"/>
          <w:color w:val="000000"/>
          <w:shd w:val="clear" w:color="auto" w:fill="FFFFFF"/>
        </w:rPr>
        <w:t>&lt;http://www.oxfordscholarship.com/view/10.1093/acprof:oso/9780199689545.001.0001/acprof-9780199689545-chapter-6&gt;</w:t>
      </w:r>
    </w:p>
    <w:p w14:paraId="04300C5A" w14:textId="2D66EEF1" w:rsidR="00271F68" w:rsidRPr="00FF36FC" w:rsidRDefault="00271F68" w:rsidP="00FF36FC">
      <w:pPr>
        <w:spacing w:line="24" w:lineRule="atLeast"/>
        <w:rPr>
          <w:rFonts w:ascii="Arial" w:hAnsi="Arial" w:cs="Arial"/>
          <w:shd w:val="clear" w:color="auto" w:fill="FFFFFF"/>
        </w:rPr>
      </w:pPr>
      <w:r w:rsidRPr="00FF36FC">
        <w:rPr>
          <w:rFonts w:ascii="Arial" w:hAnsi="Arial" w:cs="Arial"/>
          <w:b/>
          <w:color w:val="000000"/>
          <w:shd w:val="clear" w:color="auto" w:fill="FFFFFF"/>
        </w:rPr>
        <w:t>Malo</w:t>
      </w:r>
      <w:r w:rsidRPr="00FF36FC">
        <w:rPr>
          <w:rFonts w:ascii="Arial" w:hAnsi="Arial" w:cs="Arial"/>
          <w:color w:val="000000"/>
          <w:shd w:val="clear" w:color="auto" w:fill="FFFFFF"/>
        </w:rPr>
        <w:t xml:space="preserve">, Robyn, "The Pardoner's Relics (And Why They Matter </w:t>
      </w:r>
      <w:proofErr w:type="gramStart"/>
      <w:r w:rsidRPr="00FF36FC">
        <w:rPr>
          <w:rFonts w:ascii="Arial" w:hAnsi="Arial" w:cs="Arial"/>
          <w:color w:val="000000"/>
          <w:shd w:val="clear" w:color="auto" w:fill="FFFFFF"/>
        </w:rPr>
        <w:t>The</w:t>
      </w:r>
      <w:proofErr w:type="gramEnd"/>
      <w:r w:rsidRPr="00FF36FC">
        <w:rPr>
          <w:rFonts w:ascii="Arial" w:hAnsi="Arial" w:cs="Arial"/>
          <w:color w:val="000000"/>
          <w:shd w:val="clear" w:color="auto" w:fill="FFFFFF"/>
        </w:rPr>
        <w:t xml:space="preserve"> Most)", </w:t>
      </w:r>
      <w:r w:rsidRPr="00FF36FC">
        <w:rPr>
          <w:rFonts w:ascii="Arial" w:hAnsi="Arial" w:cs="Arial"/>
          <w:i/>
          <w:iCs/>
          <w:color w:val="000000"/>
          <w:shd w:val="clear" w:color="auto" w:fill="FFFFFF"/>
        </w:rPr>
        <w:t>The Chaucer Review</w:t>
      </w:r>
      <w:r w:rsidRPr="00FF36FC">
        <w:rPr>
          <w:rFonts w:ascii="Arial" w:hAnsi="Arial" w:cs="Arial"/>
          <w:color w:val="000000"/>
          <w:shd w:val="clear" w:color="auto" w:fill="FFFFFF"/>
        </w:rPr>
        <w:t>, 43 (2008), 82-102 &lt;https://doi.org/10.1353/cr.0.0005&gt;</w:t>
      </w:r>
    </w:p>
    <w:p w14:paraId="32607718" w14:textId="2EF5F576" w:rsidR="00271F68" w:rsidRPr="00FF36FC" w:rsidRDefault="00271F68" w:rsidP="00FF36FC">
      <w:pPr>
        <w:spacing w:after="0" w:line="24" w:lineRule="atLeast"/>
        <w:rPr>
          <w:rFonts w:ascii="Arial" w:hAnsi="Arial" w:cs="Arial"/>
        </w:rPr>
      </w:pPr>
      <w:r w:rsidRPr="00FF36FC">
        <w:rPr>
          <w:rFonts w:ascii="Arial" w:hAnsi="Arial" w:cs="Arial"/>
          <w:color w:val="000000"/>
        </w:rPr>
        <w:t xml:space="preserve">"The Merchant's Tale (General Note)", </w:t>
      </w:r>
      <w:proofErr w:type="gramStart"/>
      <w:r w:rsidRPr="00FF36FC">
        <w:rPr>
          <w:rFonts w:ascii="Arial" w:hAnsi="Arial" w:cs="Arial"/>
          <w:i/>
          <w:iCs/>
          <w:color w:val="000000"/>
        </w:rPr>
        <w:t>Sites.Fas.Harvard.Edu</w:t>
      </w:r>
      <w:proofErr w:type="gramEnd"/>
      <w:r w:rsidRPr="00FF36FC">
        <w:rPr>
          <w:rFonts w:ascii="Arial" w:hAnsi="Arial" w:cs="Arial"/>
          <w:color w:val="000000"/>
        </w:rPr>
        <w:t>, 2018 &lt;http://sites.fas.harvard.edu/~chaucer/canttales/mert/&gt; [Last Accessed 13 October 2018].</w:t>
      </w:r>
    </w:p>
    <w:p w14:paraId="2CD6880F" w14:textId="77777777" w:rsidR="00271F68" w:rsidRPr="00FF36FC" w:rsidRDefault="00271F68" w:rsidP="00FF36FC">
      <w:pPr>
        <w:spacing w:after="0" w:line="24" w:lineRule="atLeast"/>
        <w:rPr>
          <w:rFonts w:ascii="Arial" w:hAnsi="Arial" w:cs="Arial"/>
        </w:rPr>
      </w:pPr>
    </w:p>
    <w:p w14:paraId="31435B2E" w14:textId="09BF7EF4" w:rsidR="00271F68" w:rsidRPr="00FF36FC" w:rsidRDefault="00271F68" w:rsidP="00FF36FC">
      <w:pPr>
        <w:spacing w:after="0" w:line="24" w:lineRule="atLeast"/>
        <w:rPr>
          <w:rFonts w:ascii="Arial" w:hAnsi="Arial" w:cs="Arial"/>
        </w:rPr>
      </w:pPr>
      <w:r w:rsidRPr="00FF36FC">
        <w:rPr>
          <w:rFonts w:ascii="Arial" w:hAnsi="Arial" w:cs="Arial"/>
          <w:b/>
        </w:rPr>
        <w:t>Ziegler</w:t>
      </w:r>
      <w:r w:rsidRPr="00FF36FC">
        <w:rPr>
          <w:rFonts w:ascii="Arial" w:hAnsi="Arial" w:cs="Arial"/>
        </w:rPr>
        <w:t xml:space="preserve">, Philip, </w:t>
      </w:r>
      <w:r w:rsidRPr="00FF36FC">
        <w:rPr>
          <w:rFonts w:ascii="Arial" w:hAnsi="Arial" w:cs="Arial"/>
          <w:i/>
        </w:rPr>
        <w:t xml:space="preserve">The Black Death </w:t>
      </w:r>
      <w:r w:rsidRPr="00FF36FC">
        <w:rPr>
          <w:rFonts w:ascii="Arial" w:hAnsi="Arial" w:cs="Arial"/>
        </w:rPr>
        <w:t xml:space="preserve">(Stroud: The History Press Ltd, 2010) </w:t>
      </w:r>
    </w:p>
    <w:p w14:paraId="188B83A7" w14:textId="3B466F6A" w:rsidR="00271F68" w:rsidRDefault="00271F68" w:rsidP="00271F68">
      <w:pPr>
        <w:spacing w:after="0"/>
        <w:rPr>
          <w:rFonts w:ascii="Arial" w:hAnsi="Arial" w:cs="Arial"/>
          <w:szCs w:val="23"/>
        </w:rPr>
      </w:pPr>
    </w:p>
    <w:p w14:paraId="3AC84D1E" w14:textId="77777777" w:rsidR="00271F68" w:rsidRDefault="00271F68">
      <w:pPr>
        <w:rPr>
          <w:rFonts w:ascii="Arial" w:hAnsi="Arial" w:cs="Arial"/>
          <w:sz w:val="21"/>
          <w:szCs w:val="21"/>
          <w:shd w:val="clear" w:color="auto" w:fill="FFFFFF"/>
        </w:rPr>
      </w:pPr>
    </w:p>
    <w:sectPr w:rsidR="00271F68" w:rsidSect="00833E95">
      <w:headerReference w:type="default" r:id="rId9"/>
      <w:footerReference w:type="default" r:id="rId10"/>
      <w:pgSz w:w="11906" w:h="16838"/>
      <w:pgMar w:top="1021" w:right="1021" w:bottom="1021" w:left="1021" w:header="680"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EE2EC" w14:textId="77777777" w:rsidR="0059746A" w:rsidRDefault="0059746A" w:rsidP="00611966">
      <w:pPr>
        <w:spacing w:after="0" w:line="240" w:lineRule="auto"/>
      </w:pPr>
      <w:r>
        <w:separator/>
      </w:r>
    </w:p>
  </w:endnote>
  <w:endnote w:type="continuationSeparator" w:id="0">
    <w:p w14:paraId="2D00C2A9" w14:textId="77777777" w:rsidR="0059746A" w:rsidRDefault="0059746A" w:rsidP="00611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622102"/>
      <w:docPartObj>
        <w:docPartGallery w:val="Page Numbers (Bottom of Page)"/>
        <w:docPartUnique/>
      </w:docPartObj>
    </w:sdtPr>
    <w:sdtEndPr>
      <w:rPr>
        <w:noProof/>
      </w:rPr>
    </w:sdtEndPr>
    <w:sdtContent>
      <w:p w14:paraId="6FA321FB" w14:textId="31DD60B7" w:rsidR="00B34D84" w:rsidRDefault="00B34D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498D2" w14:textId="77777777" w:rsidR="00B34D84" w:rsidRDefault="00B34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241F8" w14:textId="77777777" w:rsidR="0059746A" w:rsidRDefault="0059746A" w:rsidP="00611966">
      <w:pPr>
        <w:spacing w:after="0" w:line="240" w:lineRule="auto"/>
      </w:pPr>
      <w:r>
        <w:separator/>
      </w:r>
    </w:p>
  </w:footnote>
  <w:footnote w:type="continuationSeparator" w:id="0">
    <w:p w14:paraId="7CBB6756" w14:textId="77777777" w:rsidR="0059746A" w:rsidRDefault="0059746A" w:rsidP="00611966">
      <w:pPr>
        <w:spacing w:after="0" w:line="240" w:lineRule="auto"/>
      </w:pPr>
      <w:r>
        <w:continuationSeparator/>
      </w:r>
    </w:p>
  </w:footnote>
  <w:footnote w:id="1">
    <w:p w14:paraId="781E0CE0" w14:textId="2B04663F" w:rsidR="00B34D84" w:rsidRPr="00592378" w:rsidRDefault="00B34D84" w:rsidP="0083348A">
      <w:pPr>
        <w:pStyle w:val="FootnoteText"/>
        <w:rPr>
          <w:rFonts w:ascii="Arial" w:hAnsi="Arial" w:cs="Arial"/>
        </w:rPr>
      </w:pPr>
      <w:r w:rsidRPr="00592378">
        <w:rPr>
          <w:rStyle w:val="FootnoteReference"/>
          <w:rFonts w:ascii="Arial" w:hAnsi="Arial" w:cs="Arial"/>
        </w:rPr>
        <w:footnoteRef/>
      </w:r>
      <w:r w:rsidRPr="00592378">
        <w:rPr>
          <w:rFonts w:ascii="Arial" w:hAnsi="Arial" w:cs="Arial"/>
        </w:rPr>
        <w:t xml:space="preserve"> Philip Ziegler</w:t>
      </w:r>
      <w:r>
        <w:rPr>
          <w:rFonts w:ascii="Arial" w:hAnsi="Arial" w:cs="Arial"/>
        </w:rPr>
        <w:t xml:space="preserve">, </w:t>
      </w:r>
      <w:r>
        <w:rPr>
          <w:rFonts w:ascii="Arial" w:hAnsi="Arial" w:cs="Arial"/>
          <w:i/>
        </w:rPr>
        <w:t xml:space="preserve">The Black Death </w:t>
      </w:r>
      <w:r w:rsidRPr="006C0B18">
        <w:rPr>
          <w:rFonts w:ascii="Arial" w:hAnsi="Arial" w:cs="Arial"/>
          <w:szCs w:val="23"/>
        </w:rPr>
        <w:t>(Stroud: The History Press Ltd, 2010)</w:t>
      </w:r>
      <w:r w:rsidRPr="006C0B18">
        <w:rPr>
          <w:rFonts w:ascii="Arial" w:hAnsi="Arial" w:cs="Arial"/>
          <w:sz w:val="16"/>
        </w:rPr>
        <w:t xml:space="preserve"> </w:t>
      </w:r>
      <w:r w:rsidRPr="00592378">
        <w:rPr>
          <w:rFonts w:ascii="Arial" w:hAnsi="Arial" w:cs="Arial"/>
        </w:rPr>
        <w:t>p225</w:t>
      </w:r>
    </w:p>
  </w:footnote>
  <w:footnote w:id="2">
    <w:p w14:paraId="56A55CE9" w14:textId="7609CBB8" w:rsidR="00B34D84" w:rsidRPr="006C0B18" w:rsidRDefault="00B34D84" w:rsidP="0083348A">
      <w:pPr>
        <w:pStyle w:val="FootnoteText"/>
        <w:rPr>
          <w:rFonts w:ascii="Arial" w:hAnsi="Arial" w:cs="Arial"/>
        </w:rPr>
      </w:pPr>
      <w:r w:rsidRPr="00592378">
        <w:rPr>
          <w:rStyle w:val="FootnoteReference"/>
          <w:rFonts w:ascii="Arial" w:hAnsi="Arial" w:cs="Arial"/>
        </w:rPr>
        <w:footnoteRef/>
      </w:r>
      <w:r w:rsidRPr="00592378">
        <w:rPr>
          <w:rFonts w:ascii="Arial" w:hAnsi="Arial" w:cs="Arial"/>
        </w:rPr>
        <w:t xml:space="preserve"> Philip Ziegler</w:t>
      </w:r>
      <w:r>
        <w:rPr>
          <w:rFonts w:ascii="Arial" w:hAnsi="Arial" w:cs="Arial"/>
        </w:rPr>
        <w:t xml:space="preserve">, “The Effects on the Church and Man’s Mind” </w:t>
      </w:r>
      <w:r>
        <w:rPr>
          <w:rFonts w:ascii="Arial" w:hAnsi="Arial" w:cs="Arial"/>
          <w:i/>
        </w:rPr>
        <w:t>The Black Death</w:t>
      </w:r>
      <w:r>
        <w:rPr>
          <w:rFonts w:ascii="Arial" w:hAnsi="Arial" w:cs="Arial"/>
        </w:rPr>
        <w:t>, pp224-44</w:t>
      </w:r>
    </w:p>
  </w:footnote>
  <w:footnote w:id="3">
    <w:p w14:paraId="113CE814" w14:textId="7C80A6E7" w:rsidR="00B34D84" w:rsidRDefault="00B34D84">
      <w:pPr>
        <w:pStyle w:val="FootnoteText"/>
      </w:pPr>
      <w:r w:rsidRPr="00592378">
        <w:rPr>
          <w:rStyle w:val="FootnoteReference"/>
          <w:rFonts w:ascii="Arial" w:hAnsi="Arial" w:cs="Arial"/>
        </w:rPr>
        <w:footnoteRef/>
      </w:r>
      <w:r w:rsidRPr="00592378">
        <w:rPr>
          <w:rFonts w:ascii="Arial" w:hAnsi="Arial" w:cs="Arial"/>
        </w:rPr>
        <w:t xml:space="preserve"> Dan Jones, </w:t>
      </w:r>
      <w:r>
        <w:rPr>
          <w:rFonts w:ascii="Arial" w:hAnsi="Arial" w:cs="Arial"/>
        </w:rPr>
        <w:t>“</w:t>
      </w:r>
      <w:r w:rsidRPr="00592378">
        <w:rPr>
          <w:rFonts w:ascii="Arial" w:hAnsi="Arial" w:cs="Arial"/>
        </w:rPr>
        <w:t>The Peasant’s Revolt</w:t>
      </w:r>
      <w:r>
        <w:rPr>
          <w:rFonts w:ascii="Arial" w:hAnsi="Arial" w:cs="Arial"/>
        </w:rPr>
        <w:t>”</w:t>
      </w:r>
      <w:r w:rsidRPr="00592378">
        <w:rPr>
          <w:rFonts w:ascii="Arial" w:hAnsi="Arial" w:cs="Arial"/>
        </w:rPr>
        <w:t xml:space="preserve">, </w:t>
      </w:r>
      <w:r w:rsidRPr="00592378">
        <w:rPr>
          <w:rFonts w:ascii="Arial" w:hAnsi="Arial" w:cs="Arial"/>
          <w:i/>
        </w:rPr>
        <w:t>History Today</w:t>
      </w:r>
      <w:r w:rsidRPr="00592378">
        <w:rPr>
          <w:rFonts w:ascii="Arial" w:hAnsi="Arial" w:cs="Arial"/>
        </w:rPr>
        <w:t>, Series 6, Volume 59, (2009) p35 &lt;ezproxy.uwtsd.ac.uk/login?url=https://search.ebscohost.com/login.aspx?direct=true&amp;db=hus&amp;AN=504290705&amp;site=ehost-live&gt; [Last Accessed 13.10.2018]</w:t>
      </w:r>
    </w:p>
  </w:footnote>
  <w:footnote w:id="4">
    <w:p w14:paraId="01F08BC3" w14:textId="13876E53" w:rsidR="00B34D84" w:rsidRPr="00833E95" w:rsidRDefault="00B34D84">
      <w:pPr>
        <w:pStyle w:val="FootnoteText"/>
        <w:rPr>
          <w:rFonts w:ascii="Arial" w:hAnsi="Arial" w:cs="Arial"/>
        </w:rPr>
      </w:pPr>
      <w:r w:rsidRPr="00833E95">
        <w:rPr>
          <w:rStyle w:val="FootnoteReference"/>
          <w:rFonts w:ascii="Arial" w:hAnsi="Arial" w:cs="Arial"/>
        </w:rPr>
        <w:footnoteRef/>
      </w:r>
      <w:r w:rsidRPr="00833E95">
        <w:rPr>
          <w:rFonts w:ascii="Arial" w:hAnsi="Arial" w:cs="Arial"/>
        </w:rPr>
        <w:t xml:space="preserve"> Alan J Fletcher, </w:t>
      </w:r>
      <w:r>
        <w:rPr>
          <w:rFonts w:ascii="Arial" w:hAnsi="Arial" w:cs="Arial"/>
        </w:rPr>
        <w:t>“</w:t>
      </w:r>
      <w:r w:rsidRPr="00833E95">
        <w:rPr>
          <w:rFonts w:ascii="Arial" w:hAnsi="Arial" w:cs="Arial"/>
        </w:rPr>
        <w:t>The Topical Hypocrisy of Chaucer’s Pardoner</w:t>
      </w:r>
      <w:r>
        <w:rPr>
          <w:rFonts w:ascii="Arial" w:hAnsi="Arial" w:cs="Arial"/>
        </w:rPr>
        <w:t>”</w:t>
      </w:r>
      <w:r w:rsidRPr="00833E95">
        <w:rPr>
          <w:rFonts w:ascii="Arial" w:hAnsi="Arial" w:cs="Arial"/>
        </w:rPr>
        <w:t xml:space="preserve"> </w:t>
      </w:r>
      <w:r w:rsidRPr="00833E95">
        <w:rPr>
          <w:rFonts w:ascii="Arial" w:hAnsi="Arial" w:cs="Arial"/>
          <w:i/>
        </w:rPr>
        <w:t>The Chaucer Review</w:t>
      </w:r>
      <w:r w:rsidRPr="00833E95">
        <w:rPr>
          <w:rFonts w:ascii="Arial" w:hAnsi="Arial" w:cs="Arial"/>
        </w:rPr>
        <w:t xml:space="preserve">, Vol.25, No.2, (1990), </w:t>
      </w:r>
      <w:r w:rsidRPr="00833E95">
        <w:rPr>
          <w:rFonts w:ascii="Arial" w:hAnsi="Arial" w:cs="Arial"/>
          <w:i/>
        </w:rPr>
        <w:t>JSTOR</w:t>
      </w:r>
      <w:r w:rsidRPr="00833E95">
        <w:rPr>
          <w:rFonts w:ascii="Arial" w:hAnsi="Arial" w:cs="Arial"/>
        </w:rPr>
        <w:t>, &lt;www.jstor.org/stable/25094158&gt;</w:t>
      </w:r>
    </w:p>
  </w:footnote>
  <w:footnote w:id="5">
    <w:p w14:paraId="380969A8" w14:textId="528D758F" w:rsidR="00B34D84" w:rsidRPr="00833E95" w:rsidRDefault="00B34D84">
      <w:pPr>
        <w:pStyle w:val="FootnoteText"/>
        <w:rPr>
          <w:rFonts w:ascii="Arial" w:hAnsi="Arial" w:cs="Arial"/>
        </w:rPr>
      </w:pPr>
      <w:r w:rsidRPr="00833E95">
        <w:rPr>
          <w:rStyle w:val="FootnoteReference"/>
          <w:rFonts w:ascii="Arial" w:hAnsi="Arial" w:cs="Arial"/>
        </w:rPr>
        <w:footnoteRef/>
      </w:r>
      <w:r w:rsidRPr="00833E95">
        <w:rPr>
          <w:rFonts w:ascii="Arial" w:hAnsi="Arial" w:cs="Arial"/>
        </w:rPr>
        <w:t xml:space="preserve"> Fletcher, </w:t>
      </w:r>
      <w:r>
        <w:rPr>
          <w:rFonts w:ascii="Arial" w:hAnsi="Arial" w:cs="Arial"/>
        </w:rPr>
        <w:t>“</w:t>
      </w:r>
      <w:r w:rsidRPr="00833E95">
        <w:rPr>
          <w:rFonts w:ascii="Arial" w:hAnsi="Arial" w:cs="Arial"/>
        </w:rPr>
        <w:t>The Topical Hypocrisy of Chaucer’s Pardoner</w:t>
      </w:r>
      <w:r>
        <w:rPr>
          <w:rFonts w:ascii="Arial" w:hAnsi="Arial" w:cs="Arial"/>
        </w:rPr>
        <w:t>”</w:t>
      </w:r>
      <w:r w:rsidRPr="00833E95">
        <w:rPr>
          <w:rFonts w:ascii="Arial" w:hAnsi="Arial" w:cs="Arial"/>
        </w:rPr>
        <w:t xml:space="preserve"> p</w:t>
      </w:r>
      <w:r>
        <w:rPr>
          <w:rFonts w:ascii="Arial" w:hAnsi="Arial" w:cs="Arial"/>
        </w:rPr>
        <w:t>.</w:t>
      </w:r>
      <w:r w:rsidRPr="00833E95">
        <w:rPr>
          <w:rFonts w:ascii="Arial" w:hAnsi="Arial" w:cs="Arial"/>
        </w:rPr>
        <w:t>119</w:t>
      </w:r>
      <w:r>
        <w:rPr>
          <w:rFonts w:ascii="Arial" w:hAnsi="Arial" w:cs="Arial"/>
        </w:rPr>
        <w:t>.</w:t>
      </w:r>
    </w:p>
  </w:footnote>
  <w:footnote w:id="6">
    <w:p w14:paraId="6097A40D" w14:textId="17E3E231" w:rsidR="00B34D84" w:rsidRPr="00833E95" w:rsidRDefault="00B34D84">
      <w:pPr>
        <w:pStyle w:val="FootnoteText"/>
        <w:rPr>
          <w:rFonts w:ascii="Arial" w:hAnsi="Arial" w:cs="Arial"/>
        </w:rPr>
      </w:pPr>
      <w:r w:rsidRPr="00833E95">
        <w:rPr>
          <w:rStyle w:val="FootnoteReference"/>
          <w:rFonts w:ascii="Arial" w:hAnsi="Arial" w:cs="Arial"/>
        </w:rPr>
        <w:footnoteRef/>
      </w:r>
      <w:r w:rsidRPr="00833E95">
        <w:rPr>
          <w:rFonts w:ascii="Arial" w:hAnsi="Arial" w:cs="Arial"/>
        </w:rPr>
        <w:t xml:space="preserve"> </w:t>
      </w:r>
      <w:r>
        <w:rPr>
          <w:rFonts w:ascii="Arial" w:hAnsi="Arial" w:cs="Arial"/>
          <w:color w:val="000000"/>
          <w:shd w:val="clear" w:color="auto" w:fill="FFFFFF"/>
        </w:rPr>
        <w:t xml:space="preserve">Robyn Malo, "The Pardoner's Relics (And Why They Matter </w:t>
      </w:r>
      <w:proofErr w:type="gramStart"/>
      <w:r>
        <w:rPr>
          <w:rFonts w:ascii="Arial" w:hAnsi="Arial" w:cs="Arial"/>
          <w:color w:val="000000"/>
          <w:shd w:val="clear" w:color="auto" w:fill="FFFFFF"/>
        </w:rPr>
        <w:t>The</w:t>
      </w:r>
      <w:proofErr w:type="gramEnd"/>
      <w:r>
        <w:rPr>
          <w:rFonts w:ascii="Arial" w:hAnsi="Arial" w:cs="Arial"/>
          <w:color w:val="000000"/>
          <w:shd w:val="clear" w:color="auto" w:fill="FFFFFF"/>
        </w:rPr>
        <w:t xml:space="preserve"> Most)", </w:t>
      </w:r>
      <w:r>
        <w:rPr>
          <w:rFonts w:ascii="Arial" w:hAnsi="Arial" w:cs="Arial"/>
          <w:i/>
          <w:iCs/>
          <w:color w:val="000000"/>
          <w:shd w:val="clear" w:color="auto" w:fill="FFFFFF"/>
        </w:rPr>
        <w:t>The Chaucer Review</w:t>
      </w:r>
      <w:r>
        <w:rPr>
          <w:rFonts w:ascii="Arial" w:hAnsi="Arial" w:cs="Arial"/>
          <w:color w:val="000000"/>
          <w:shd w:val="clear" w:color="auto" w:fill="FFFFFF"/>
        </w:rPr>
        <w:t xml:space="preserve">, 43.1 (2008), p.84 &lt;https://doi.org/10.1353/cr.0.0005&gt; </w:t>
      </w:r>
    </w:p>
  </w:footnote>
  <w:footnote w:id="7">
    <w:p w14:paraId="14F01CB8" w14:textId="1C693337" w:rsidR="00B34D84" w:rsidRPr="007F7A52" w:rsidRDefault="00B34D84" w:rsidP="007F7A52">
      <w:pPr>
        <w:spacing w:after="0"/>
        <w:rPr>
          <w:rFonts w:ascii="Arial" w:hAnsi="Arial" w:cs="Arial"/>
        </w:rPr>
      </w:pPr>
      <w:r w:rsidRPr="007F7A52">
        <w:rPr>
          <w:rStyle w:val="FootnoteReference"/>
          <w:rFonts w:ascii="Arial" w:hAnsi="Arial" w:cs="Arial"/>
          <w:sz w:val="20"/>
        </w:rPr>
        <w:footnoteRef/>
      </w:r>
      <w:r w:rsidRPr="007F7A52">
        <w:rPr>
          <w:rFonts w:ascii="Arial" w:hAnsi="Arial" w:cs="Arial"/>
          <w:sz w:val="20"/>
        </w:rPr>
        <w:t xml:space="preserve"> Alfred L Kellogg and Louis </w:t>
      </w:r>
      <w:proofErr w:type="gramStart"/>
      <w:r w:rsidRPr="007F7A52">
        <w:rPr>
          <w:rFonts w:ascii="Arial" w:hAnsi="Arial" w:cs="Arial"/>
          <w:sz w:val="20"/>
        </w:rPr>
        <w:t>A</w:t>
      </w:r>
      <w:proofErr w:type="gramEnd"/>
      <w:r w:rsidRPr="007F7A52">
        <w:rPr>
          <w:rFonts w:ascii="Arial" w:hAnsi="Arial" w:cs="Arial"/>
          <w:sz w:val="20"/>
        </w:rPr>
        <w:t xml:space="preserve"> </w:t>
      </w:r>
      <w:proofErr w:type="spellStart"/>
      <w:r w:rsidRPr="007F7A52">
        <w:rPr>
          <w:rFonts w:ascii="Arial" w:hAnsi="Arial" w:cs="Arial"/>
          <w:sz w:val="20"/>
        </w:rPr>
        <w:t>Haselmayer</w:t>
      </w:r>
      <w:proofErr w:type="spellEnd"/>
      <w:r w:rsidRPr="007F7A52">
        <w:rPr>
          <w:rFonts w:ascii="Arial" w:hAnsi="Arial" w:cs="Arial"/>
          <w:sz w:val="20"/>
        </w:rPr>
        <w:t xml:space="preserve">, </w:t>
      </w:r>
      <w:r>
        <w:rPr>
          <w:rFonts w:ascii="Arial" w:hAnsi="Arial" w:cs="Arial"/>
          <w:sz w:val="20"/>
        </w:rPr>
        <w:t>“</w:t>
      </w:r>
      <w:r w:rsidRPr="007F7A52">
        <w:rPr>
          <w:rFonts w:ascii="Arial" w:hAnsi="Arial" w:cs="Arial"/>
          <w:sz w:val="20"/>
        </w:rPr>
        <w:t>Chaucer’s Satire Of The Pardoner</w:t>
      </w:r>
      <w:r>
        <w:rPr>
          <w:rFonts w:ascii="Arial" w:hAnsi="Arial" w:cs="Arial"/>
          <w:sz w:val="20"/>
        </w:rPr>
        <w:t>”</w:t>
      </w:r>
      <w:r w:rsidRPr="007F7A52">
        <w:rPr>
          <w:rFonts w:ascii="Arial" w:hAnsi="Arial" w:cs="Arial"/>
          <w:sz w:val="20"/>
        </w:rPr>
        <w:t xml:space="preserve"> </w:t>
      </w:r>
      <w:r w:rsidRPr="007F7A52">
        <w:rPr>
          <w:rFonts w:ascii="Arial" w:hAnsi="Arial" w:cs="Arial"/>
          <w:i/>
          <w:sz w:val="20"/>
        </w:rPr>
        <w:t>PMLA</w:t>
      </w:r>
      <w:r w:rsidRPr="007F7A52">
        <w:rPr>
          <w:rFonts w:ascii="Arial" w:hAnsi="Arial" w:cs="Arial"/>
          <w:sz w:val="20"/>
        </w:rPr>
        <w:t>, 66 (1951) &lt;https://doi.orf/10.2307/459604&gt; p</w:t>
      </w:r>
      <w:r>
        <w:rPr>
          <w:rFonts w:ascii="Arial" w:hAnsi="Arial" w:cs="Arial"/>
          <w:sz w:val="20"/>
        </w:rPr>
        <w:t>.</w:t>
      </w:r>
      <w:r w:rsidRPr="007F7A52">
        <w:rPr>
          <w:rFonts w:ascii="Arial" w:hAnsi="Arial" w:cs="Arial"/>
          <w:sz w:val="20"/>
        </w:rPr>
        <w:t>259</w:t>
      </w:r>
      <w:r>
        <w:rPr>
          <w:rFonts w:ascii="Arial" w:hAnsi="Arial" w:cs="Arial"/>
          <w:sz w:val="20"/>
        </w:rPr>
        <w:t>.</w:t>
      </w:r>
    </w:p>
  </w:footnote>
  <w:footnote w:id="8">
    <w:p w14:paraId="3054614C" w14:textId="0ADE8E6A" w:rsidR="00B34D84" w:rsidRPr="00105185" w:rsidRDefault="00B34D84">
      <w:pPr>
        <w:pStyle w:val="FootnoteText"/>
        <w:rPr>
          <w:rFonts w:ascii="Arial" w:hAnsi="Arial" w:cs="Arial"/>
        </w:rPr>
      </w:pPr>
      <w:r w:rsidRPr="00105185">
        <w:rPr>
          <w:rStyle w:val="FootnoteReference"/>
          <w:rFonts w:ascii="Arial" w:hAnsi="Arial" w:cs="Arial"/>
        </w:rPr>
        <w:footnoteRef/>
      </w:r>
      <w:r w:rsidRPr="00105185">
        <w:rPr>
          <w:rFonts w:ascii="Arial" w:hAnsi="Arial" w:cs="Arial"/>
        </w:rPr>
        <w:t xml:space="preserve"> Geoffrey Chaucer, Larry Dean Benson and Christopher Cannon, “The Pardoner’s Prologue” </w:t>
      </w:r>
      <w:r w:rsidRPr="00105185">
        <w:rPr>
          <w:rFonts w:ascii="Arial" w:hAnsi="Arial" w:cs="Arial"/>
          <w:i/>
        </w:rPr>
        <w:t>The Riverside Chaucer</w:t>
      </w:r>
      <w:r w:rsidRPr="00105185">
        <w:rPr>
          <w:rFonts w:ascii="Arial" w:hAnsi="Arial" w:cs="Arial"/>
        </w:rPr>
        <w:t>, 3</w:t>
      </w:r>
      <w:r w:rsidRPr="00105185">
        <w:rPr>
          <w:rFonts w:ascii="Arial" w:hAnsi="Arial" w:cs="Arial"/>
          <w:vertAlign w:val="superscript"/>
        </w:rPr>
        <w:t>rd</w:t>
      </w:r>
      <w:r w:rsidRPr="00105185">
        <w:rPr>
          <w:rFonts w:ascii="Arial" w:hAnsi="Arial" w:cs="Arial"/>
        </w:rPr>
        <w:t xml:space="preserve"> </w:t>
      </w:r>
      <w:proofErr w:type="spellStart"/>
      <w:r w:rsidRPr="00105185">
        <w:rPr>
          <w:rFonts w:ascii="Arial" w:hAnsi="Arial" w:cs="Arial"/>
        </w:rPr>
        <w:t>edn</w:t>
      </w:r>
      <w:proofErr w:type="spellEnd"/>
      <w:r w:rsidRPr="00105185">
        <w:rPr>
          <w:rFonts w:ascii="Arial" w:hAnsi="Arial" w:cs="Arial"/>
        </w:rPr>
        <w:t xml:space="preserve"> (Oxford: Oxford University Press, 2008) ll</w:t>
      </w:r>
      <w:r>
        <w:rPr>
          <w:rFonts w:ascii="Arial" w:hAnsi="Arial" w:cs="Arial"/>
        </w:rPr>
        <w:t>.</w:t>
      </w:r>
      <w:r w:rsidRPr="00105185">
        <w:rPr>
          <w:rFonts w:ascii="Arial" w:hAnsi="Arial" w:cs="Arial"/>
        </w:rPr>
        <w:t>424-6.</w:t>
      </w:r>
    </w:p>
  </w:footnote>
  <w:footnote w:id="9">
    <w:p w14:paraId="4559EADC" w14:textId="5C51A3D3" w:rsidR="00B34D84" w:rsidRPr="00833E95" w:rsidRDefault="00B34D84">
      <w:pPr>
        <w:pStyle w:val="FootnoteText"/>
        <w:rPr>
          <w:rFonts w:ascii="Arial" w:hAnsi="Arial" w:cs="Arial"/>
        </w:rPr>
      </w:pPr>
      <w:r w:rsidRPr="00833E95">
        <w:rPr>
          <w:rStyle w:val="FootnoteReference"/>
          <w:rFonts w:ascii="Arial" w:hAnsi="Arial" w:cs="Arial"/>
        </w:rPr>
        <w:footnoteRef/>
      </w:r>
      <w:r w:rsidRPr="006E469D">
        <w:rPr>
          <w:rFonts w:ascii="Arial" w:hAnsi="Arial" w:cs="Arial"/>
        </w:rPr>
        <w:t xml:space="preserve"> Katherine J Lewis, </w:t>
      </w:r>
      <w:r>
        <w:rPr>
          <w:rFonts w:ascii="Arial" w:hAnsi="Arial" w:cs="Arial"/>
        </w:rPr>
        <w:t>“</w:t>
      </w:r>
      <w:r w:rsidRPr="006E469D">
        <w:rPr>
          <w:rFonts w:ascii="Arial" w:hAnsi="Arial" w:cs="Arial"/>
        </w:rPr>
        <w:t>The Prioress and the Second Nun</w:t>
      </w:r>
      <w:r>
        <w:rPr>
          <w:rFonts w:ascii="Arial" w:hAnsi="Arial" w:cs="Arial"/>
        </w:rPr>
        <w:t>”</w:t>
      </w:r>
      <w:r w:rsidRPr="006E469D">
        <w:rPr>
          <w:rFonts w:ascii="Arial" w:hAnsi="Arial" w:cs="Arial"/>
        </w:rPr>
        <w:t xml:space="preserve"> </w:t>
      </w:r>
      <w:r w:rsidRPr="006E469D">
        <w:rPr>
          <w:rFonts w:ascii="Arial" w:hAnsi="Arial" w:cs="Arial"/>
          <w:i/>
        </w:rPr>
        <w:t>Historians on Chaucer: The ‘General Prologue’ to the Canterbury Tales</w:t>
      </w:r>
      <w:r w:rsidRPr="006E469D">
        <w:rPr>
          <w:rFonts w:ascii="Arial" w:hAnsi="Arial" w:cs="Arial"/>
        </w:rPr>
        <w:t xml:space="preserve"> (Oxford University Press, 2014) </w:t>
      </w:r>
      <w:r w:rsidRPr="006E469D">
        <w:rPr>
          <w:rFonts w:ascii="Arial" w:hAnsi="Arial" w:cs="Arial"/>
          <w:color w:val="000000"/>
          <w:shd w:val="clear" w:color="auto" w:fill="FFFFFF"/>
        </w:rPr>
        <w:t>&lt;http://www.oxfordscholarship.com/view/10.1093/acprof:oso/9780199689545.001.0001/acprof-9780199689545-chapter-6&gt;</w:t>
      </w:r>
    </w:p>
  </w:footnote>
  <w:footnote w:id="10">
    <w:p w14:paraId="29985AEF" w14:textId="32A0814F" w:rsidR="00B34D84" w:rsidRPr="006E469D" w:rsidRDefault="00B34D84">
      <w:pPr>
        <w:pStyle w:val="FootnoteText"/>
        <w:rPr>
          <w:rFonts w:ascii="Arial" w:hAnsi="Arial" w:cs="Arial"/>
        </w:rPr>
      </w:pPr>
      <w:r w:rsidRPr="006E469D">
        <w:rPr>
          <w:rStyle w:val="FootnoteReference"/>
          <w:rFonts w:ascii="Arial" w:hAnsi="Arial" w:cs="Arial"/>
        </w:rPr>
        <w:footnoteRef/>
      </w:r>
      <w:r w:rsidRPr="006E469D">
        <w:rPr>
          <w:rFonts w:ascii="Arial" w:hAnsi="Arial" w:cs="Arial"/>
        </w:rPr>
        <w:t xml:space="preserve"> Lewis, “The Prioress and the Second Nun” </w:t>
      </w:r>
      <w:r w:rsidRPr="006E469D">
        <w:rPr>
          <w:rFonts w:ascii="Arial" w:hAnsi="Arial" w:cs="Arial"/>
          <w:i/>
        </w:rPr>
        <w:t>Historians on Chaucer</w:t>
      </w:r>
      <w:r>
        <w:rPr>
          <w:rFonts w:ascii="Arial" w:hAnsi="Arial" w:cs="Arial"/>
          <w:i/>
        </w:rPr>
        <w:t>.</w:t>
      </w:r>
    </w:p>
  </w:footnote>
  <w:footnote w:id="11">
    <w:p w14:paraId="128D0D3F" w14:textId="18A8ABF4" w:rsidR="00B34D84" w:rsidRPr="006E469D" w:rsidRDefault="00B34D84">
      <w:pPr>
        <w:pStyle w:val="FootnoteText"/>
        <w:rPr>
          <w:rFonts w:ascii="Arial" w:hAnsi="Arial" w:cs="Arial"/>
        </w:rPr>
      </w:pPr>
      <w:r w:rsidRPr="006E469D">
        <w:rPr>
          <w:rStyle w:val="FootnoteReference"/>
          <w:rFonts w:ascii="Arial" w:hAnsi="Arial" w:cs="Arial"/>
        </w:rPr>
        <w:footnoteRef/>
      </w:r>
      <w:r w:rsidRPr="006E469D">
        <w:rPr>
          <w:rFonts w:ascii="Arial" w:hAnsi="Arial" w:cs="Arial"/>
        </w:rPr>
        <w:t xml:space="preserve"> Chaucer, “The General Prologue” </w:t>
      </w:r>
      <w:r w:rsidRPr="006E469D">
        <w:rPr>
          <w:rFonts w:ascii="Arial" w:hAnsi="Arial" w:cs="Arial"/>
          <w:i/>
        </w:rPr>
        <w:t xml:space="preserve">The Canterbury </w:t>
      </w:r>
      <w:proofErr w:type="gramStart"/>
      <w:r w:rsidRPr="006E469D">
        <w:rPr>
          <w:rFonts w:ascii="Arial" w:hAnsi="Arial" w:cs="Arial"/>
          <w:i/>
        </w:rPr>
        <w:t>Tales</w:t>
      </w:r>
      <w:r w:rsidRPr="006E469D">
        <w:rPr>
          <w:rFonts w:ascii="Arial" w:hAnsi="Arial" w:cs="Arial"/>
        </w:rPr>
        <w:t>,  l</w:t>
      </w:r>
      <w:r>
        <w:rPr>
          <w:rFonts w:ascii="Arial" w:hAnsi="Arial" w:cs="Arial"/>
        </w:rPr>
        <w:t>.</w:t>
      </w:r>
      <w:proofErr w:type="gramEnd"/>
      <w:r w:rsidRPr="006E469D">
        <w:rPr>
          <w:rFonts w:ascii="Arial" w:hAnsi="Arial" w:cs="Arial"/>
        </w:rPr>
        <w:t>162</w:t>
      </w:r>
      <w:r>
        <w:rPr>
          <w:rFonts w:ascii="Arial" w:hAnsi="Arial" w:cs="Arial"/>
        </w:rPr>
        <w:t>.</w:t>
      </w:r>
    </w:p>
  </w:footnote>
  <w:footnote w:id="12">
    <w:p w14:paraId="2A327A7C" w14:textId="19D97135" w:rsidR="00B34D84" w:rsidRPr="006E469D" w:rsidRDefault="00B34D84">
      <w:pPr>
        <w:pStyle w:val="FootnoteText"/>
        <w:rPr>
          <w:rFonts w:ascii="Arial" w:hAnsi="Arial" w:cs="Arial"/>
        </w:rPr>
      </w:pPr>
      <w:r w:rsidRPr="006E469D">
        <w:rPr>
          <w:rStyle w:val="FootnoteReference"/>
          <w:rFonts w:ascii="Arial" w:hAnsi="Arial" w:cs="Arial"/>
        </w:rPr>
        <w:footnoteRef/>
      </w:r>
      <w:r w:rsidRPr="006E469D">
        <w:rPr>
          <w:rFonts w:ascii="Arial" w:hAnsi="Arial" w:cs="Arial"/>
        </w:rPr>
        <w:t xml:space="preserve"> Chaucer, “The Nun’s Priest’s Tale” </w:t>
      </w:r>
      <w:r w:rsidRPr="006E469D">
        <w:rPr>
          <w:rFonts w:ascii="Arial" w:hAnsi="Arial" w:cs="Arial"/>
          <w:i/>
        </w:rPr>
        <w:t>The Canterbury Tales</w:t>
      </w:r>
      <w:r w:rsidRPr="006E469D">
        <w:rPr>
          <w:rFonts w:ascii="Arial" w:hAnsi="Arial" w:cs="Arial"/>
        </w:rPr>
        <w:t>, ll</w:t>
      </w:r>
      <w:r>
        <w:rPr>
          <w:rFonts w:ascii="Arial" w:hAnsi="Arial" w:cs="Arial"/>
        </w:rPr>
        <w:t>.</w:t>
      </w:r>
      <w:r w:rsidRPr="006E469D">
        <w:rPr>
          <w:rFonts w:ascii="Arial" w:hAnsi="Arial" w:cs="Arial"/>
        </w:rPr>
        <w:t>2835-6</w:t>
      </w:r>
      <w:r>
        <w:rPr>
          <w:rFonts w:ascii="Arial" w:hAnsi="Arial" w:cs="Arial"/>
        </w:rPr>
        <w:t>.</w:t>
      </w:r>
    </w:p>
  </w:footnote>
  <w:footnote w:id="13">
    <w:p w14:paraId="509E2E26" w14:textId="2C731C70" w:rsidR="00B34D84" w:rsidRDefault="00B34D84">
      <w:pPr>
        <w:pStyle w:val="FootnoteText"/>
      </w:pPr>
      <w:r w:rsidRPr="006E469D">
        <w:rPr>
          <w:rStyle w:val="FootnoteReference"/>
          <w:rFonts w:ascii="Arial" w:hAnsi="Arial" w:cs="Arial"/>
        </w:rPr>
        <w:footnoteRef/>
      </w:r>
      <w:r>
        <w:rPr>
          <w:rFonts w:ascii="Arial" w:hAnsi="Arial" w:cs="Arial"/>
        </w:rPr>
        <w:t xml:space="preserve"> </w:t>
      </w:r>
      <w:r w:rsidRPr="006E469D">
        <w:rPr>
          <w:rFonts w:ascii="Arial" w:hAnsi="Arial" w:cs="Arial"/>
        </w:rPr>
        <w:t xml:space="preserve">Lewis, “The Prioress and the Second Nun” </w:t>
      </w:r>
      <w:r w:rsidRPr="006E469D">
        <w:rPr>
          <w:rFonts w:ascii="Arial" w:hAnsi="Arial" w:cs="Arial"/>
          <w:i/>
        </w:rPr>
        <w:t>Historians on Chaucer</w:t>
      </w:r>
    </w:p>
  </w:footnote>
  <w:footnote w:id="14">
    <w:p w14:paraId="46E919C3" w14:textId="45D8AF42" w:rsidR="00B34D84" w:rsidRPr="006E469D" w:rsidRDefault="00B34D84">
      <w:pPr>
        <w:pStyle w:val="FootnoteText"/>
        <w:rPr>
          <w:rFonts w:ascii="Arial" w:hAnsi="Arial" w:cs="Arial"/>
        </w:rPr>
      </w:pPr>
      <w:r w:rsidRPr="006E469D">
        <w:rPr>
          <w:rStyle w:val="FootnoteReference"/>
          <w:rFonts w:ascii="Arial" w:hAnsi="Arial" w:cs="Arial"/>
        </w:rPr>
        <w:footnoteRef/>
      </w:r>
      <w:r w:rsidRPr="006E469D">
        <w:rPr>
          <w:rFonts w:ascii="Arial" w:hAnsi="Arial" w:cs="Arial"/>
        </w:rPr>
        <w:t xml:space="preserve"> Chaucer, “General Prologue”</w:t>
      </w:r>
      <w:r>
        <w:rPr>
          <w:rFonts w:ascii="Arial" w:hAnsi="Arial" w:cs="Arial"/>
          <w:i/>
        </w:rPr>
        <w:t xml:space="preserve"> The Canterbury Tales</w:t>
      </w:r>
      <w:r>
        <w:rPr>
          <w:rFonts w:ascii="Arial" w:hAnsi="Arial" w:cs="Arial"/>
        </w:rPr>
        <w:t>,</w:t>
      </w:r>
      <w:r w:rsidRPr="006E469D">
        <w:rPr>
          <w:rFonts w:ascii="Arial" w:hAnsi="Arial" w:cs="Arial"/>
          <w:i/>
        </w:rPr>
        <w:t xml:space="preserve"> </w:t>
      </w:r>
      <w:r w:rsidRPr="006E469D">
        <w:rPr>
          <w:rFonts w:ascii="Arial" w:hAnsi="Arial" w:cs="Arial"/>
        </w:rPr>
        <w:t>ll</w:t>
      </w:r>
      <w:r>
        <w:rPr>
          <w:rFonts w:ascii="Arial" w:hAnsi="Arial" w:cs="Arial"/>
        </w:rPr>
        <w:t>.</w:t>
      </w:r>
      <w:r w:rsidRPr="006E469D">
        <w:rPr>
          <w:rFonts w:ascii="Arial" w:hAnsi="Arial" w:cs="Arial"/>
        </w:rPr>
        <w:t>157-9</w:t>
      </w:r>
      <w:r>
        <w:rPr>
          <w:rFonts w:ascii="Arial" w:hAnsi="Arial" w:cs="Arial"/>
        </w:rPr>
        <w:t>.</w:t>
      </w:r>
    </w:p>
  </w:footnote>
  <w:footnote w:id="15">
    <w:p w14:paraId="6DD3D349" w14:textId="24C848E0" w:rsidR="00B34D84" w:rsidRPr="006E469D" w:rsidRDefault="00B34D84">
      <w:pPr>
        <w:pStyle w:val="FootnoteText"/>
        <w:rPr>
          <w:rFonts w:ascii="Arial" w:hAnsi="Arial" w:cs="Arial"/>
        </w:rPr>
      </w:pPr>
      <w:r w:rsidRPr="006E469D">
        <w:rPr>
          <w:rStyle w:val="FootnoteReference"/>
          <w:rFonts w:ascii="Arial" w:hAnsi="Arial" w:cs="Arial"/>
        </w:rPr>
        <w:footnoteRef/>
      </w:r>
      <w:r w:rsidRPr="006E469D">
        <w:rPr>
          <w:rFonts w:ascii="Arial" w:hAnsi="Arial" w:cs="Arial"/>
        </w:rPr>
        <w:t xml:space="preserve"> Chaucer, “The General Prologue”</w:t>
      </w:r>
      <w:r w:rsidRPr="006E469D">
        <w:rPr>
          <w:rFonts w:ascii="Arial" w:hAnsi="Arial" w:cs="Arial"/>
          <w:i/>
        </w:rPr>
        <w:t xml:space="preserve"> </w:t>
      </w:r>
      <w:r>
        <w:rPr>
          <w:rFonts w:ascii="Arial" w:hAnsi="Arial" w:cs="Arial"/>
          <w:i/>
        </w:rPr>
        <w:t xml:space="preserve">The Canterbury </w:t>
      </w:r>
      <w:r w:rsidRPr="006E469D">
        <w:rPr>
          <w:rFonts w:ascii="Arial" w:hAnsi="Arial" w:cs="Arial"/>
        </w:rPr>
        <w:t>Tales</w:t>
      </w:r>
      <w:r>
        <w:rPr>
          <w:rFonts w:ascii="Arial" w:hAnsi="Arial" w:cs="Arial"/>
        </w:rPr>
        <w:t xml:space="preserve">, </w:t>
      </w:r>
      <w:r w:rsidRPr="006E469D">
        <w:rPr>
          <w:rFonts w:ascii="Arial" w:hAnsi="Arial" w:cs="Arial"/>
        </w:rPr>
        <w:t>ll</w:t>
      </w:r>
      <w:r>
        <w:rPr>
          <w:rFonts w:ascii="Arial" w:hAnsi="Arial" w:cs="Arial"/>
        </w:rPr>
        <w:t>.</w:t>
      </w:r>
      <w:r w:rsidRPr="006E469D">
        <w:rPr>
          <w:rFonts w:ascii="Arial" w:hAnsi="Arial" w:cs="Arial"/>
        </w:rPr>
        <w:t>127-8</w:t>
      </w:r>
      <w:r>
        <w:rPr>
          <w:rFonts w:ascii="Arial" w:hAnsi="Arial" w:cs="Arial"/>
        </w:rPr>
        <w:t>.</w:t>
      </w:r>
    </w:p>
  </w:footnote>
  <w:footnote w:id="16">
    <w:p w14:paraId="39F004BF" w14:textId="6BEFE241" w:rsidR="00B34D84" w:rsidRPr="00FB22C0" w:rsidRDefault="00B34D84">
      <w:pPr>
        <w:pStyle w:val="FootnoteText"/>
        <w:rPr>
          <w:rFonts w:ascii="Arial" w:hAnsi="Arial" w:cs="Arial"/>
        </w:rPr>
      </w:pPr>
      <w:r w:rsidRPr="00FB22C0">
        <w:rPr>
          <w:rStyle w:val="FootnoteReference"/>
          <w:rFonts w:ascii="Arial" w:hAnsi="Arial" w:cs="Arial"/>
        </w:rPr>
        <w:footnoteRef/>
      </w:r>
      <w:r w:rsidRPr="00FB22C0">
        <w:rPr>
          <w:rFonts w:ascii="Arial" w:hAnsi="Arial" w:cs="Arial"/>
        </w:rPr>
        <w:t xml:space="preserve"> Chaucer, “The Nun’s Priest’s Tale” </w:t>
      </w:r>
      <w:r w:rsidRPr="00FB22C0">
        <w:rPr>
          <w:rFonts w:ascii="Arial" w:hAnsi="Arial" w:cs="Arial"/>
          <w:i/>
        </w:rPr>
        <w:t>The Canterbury Tales</w:t>
      </w:r>
      <w:r w:rsidRPr="00FB22C0">
        <w:rPr>
          <w:rFonts w:ascii="Arial" w:hAnsi="Arial" w:cs="Arial"/>
        </w:rPr>
        <w:t>, ll.3256-8.</w:t>
      </w:r>
    </w:p>
  </w:footnote>
  <w:footnote w:id="17">
    <w:p w14:paraId="74A42965" w14:textId="7E72E42E" w:rsidR="00B34D84" w:rsidRDefault="00B34D84">
      <w:pPr>
        <w:pStyle w:val="FootnoteText"/>
      </w:pPr>
      <w:r w:rsidRPr="006E469D">
        <w:rPr>
          <w:rStyle w:val="FootnoteReference"/>
          <w:rFonts w:ascii="Arial" w:hAnsi="Arial" w:cs="Arial"/>
        </w:rPr>
        <w:footnoteRef/>
      </w:r>
      <w:r w:rsidRPr="006E469D">
        <w:rPr>
          <w:rFonts w:ascii="Arial" w:hAnsi="Arial" w:cs="Arial"/>
        </w:rPr>
        <w:t xml:space="preserve"> </w:t>
      </w:r>
      <w:r w:rsidRPr="006E469D">
        <w:rPr>
          <w:rFonts w:ascii="Arial" w:hAnsi="Arial" w:cs="Arial"/>
          <w:color w:val="000000"/>
          <w:shd w:val="clear" w:color="auto" w:fill="FFFFFF"/>
        </w:rPr>
        <w:t>Helen Barr, </w:t>
      </w:r>
      <w:proofErr w:type="spellStart"/>
      <w:r w:rsidRPr="006E469D">
        <w:rPr>
          <w:rFonts w:ascii="Arial" w:hAnsi="Arial" w:cs="Arial"/>
          <w:i/>
          <w:iCs/>
          <w:color w:val="000000"/>
          <w:shd w:val="clear" w:color="auto" w:fill="FFFFFF"/>
        </w:rPr>
        <w:t>Socioliterary</w:t>
      </w:r>
      <w:proofErr w:type="spellEnd"/>
      <w:r w:rsidRPr="006E469D">
        <w:rPr>
          <w:rFonts w:ascii="Arial" w:hAnsi="Arial" w:cs="Arial"/>
          <w:i/>
          <w:iCs/>
          <w:color w:val="000000"/>
          <w:shd w:val="clear" w:color="auto" w:fill="FFFFFF"/>
        </w:rPr>
        <w:t xml:space="preserve"> Practice </w:t>
      </w:r>
      <w:proofErr w:type="gramStart"/>
      <w:r w:rsidRPr="006E469D">
        <w:rPr>
          <w:rFonts w:ascii="Arial" w:hAnsi="Arial" w:cs="Arial"/>
          <w:i/>
          <w:iCs/>
          <w:color w:val="000000"/>
          <w:shd w:val="clear" w:color="auto" w:fill="FFFFFF"/>
        </w:rPr>
        <w:t>In</w:t>
      </w:r>
      <w:proofErr w:type="gramEnd"/>
      <w:r w:rsidRPr="006E469D">
        <w:rPr>
          <w:rFonts w:ascii="Arial" w:hAnsi="Arial" w:cs="Arial"/>
          <w:i/>
          <w:iCs/>
          <w:color w:val="000000"/>
          <w:shd w:val="clear" w:color="auto" w:fill="FFFFFF"/>
        </w:rPr>
        <w:t xml:space="preserve"> Late Medieval England</w:t>
      </w:r>
      <w:r w:rsidRPr="006E469D">
        <w:rPr>
          <w:rFonts w:ascii="Arial" w:hAnsi="Arial" w:cs="Arial"/>
          <w:color w:val="000000"/>
          <w:shd w:val="clear" w:color="auto" w:fill="FFFFFF"/>
        </w:rPr>
        <w:t> (Oxford: Oxford University Press, 2011), p</w:t>
      </w:r>
      <w:r>
        <w:rPr>
          <w:rFonts w:ascii="Arial" w:hAnsi="Arial" w:cs="Arial"/>
          <w:color w:val="000000"/>
          <w:shd w:val="clear" w:color="auto" w:fill="FFFFFF"/>
        </w:rPr>
        <w:t>.</w:t>
      </w:r>
      <w:r w:rsidRPr="006E469D">
        <w:rPr>
          <w:rFonts w:ascii="Arial" w:hAnsi="Arial" w:cs="Arial"/>
          <w:color w:val="000000"/>
          <w:shd w:val="clear" w:color="auto" w:fill="FFFFFF"/>
        </w:rPr>
        <w:t>120.</w:t>
      </w:r>
    </w:p>
  </w:footnote>
  <w:footnote w:id="18">
    <w:p w14:paraId="633BF82E" w14:textId="4A42A6C9" w:rsidR="00B34D84" w:rsidRPr="00173FE5" w:rsidRDefault="00B34D84">
      <w:pPr>
        <w:pStyle w:val="FootnoteText"/>
        <w:rPr>
          <w:rFonts w:ascii="Arial" w:hAnsi="Arial" w:cs="Arial"/>
        </w:rPr>
      </w:pPr>
      <w:r w:rsidRPr="00173FE5">
        <w:rPr>
          <w:rStyle w:val="FootnoteReference"/>
          <w:rFonts w:ascii="Arial" w:hAnsi="Arial" w:cs="Arial"/>
        </w:rPr>
        <w:footnoteRef/>
      </w:r>
      <w:r w:rsidRPr="00173FE5">
        <w:rPr>
          <w:rFonts w:ascii="Arial" w:hAnsi="Arial" w:cs="Arial"/>
        </w:rPr>
        <w:t xml:space="preserve"> </w:t>
      </w:r>
      <w:r w:rsidRPr="00173FE5">
        <w:rPr>
          <w:rFonts w:ascii="Arial" w:hAnsi="Arial" w:cs="Arial"/>
          <w:color w:val="000000"/>
        </w:rPr>
        <w:t xml:space="preserve">"The Merchant's Tale (General Note)", </w:t>
      </w:r>
      <w:proofErr w:type="gramStart"/>
      <w:r w:rsidRPr="00173FE5">
        <w:rPr>
          <w:rFonts w:ascii="Arial" w:hAnsi="Arial" w:cs="Arial"/>
          <w:i/>
          <w:iCs/>
          <w:color w:val="000000"/>
        </w:rPr>
        <w:t>Sites.Fas.Harvard.Edu</w:t>
      </w:r>
      <w:proofErr w:type="gramEnd"/>
      <w:r w:rsidRPr="00173FE5">
        <w:rPr>
          <w:rFonts w:ascii="Arial" w:hAnsi="Arial" w:cs="Arial"/>
          <w:color w:val="000000"/>
        </w:rPr>
        <w:t>, 2018 &lt;http://sites.fas.harvard.edu/~chaucer/canttales/mert/&gt; [Last Accessed 13 October 2018].</w:t>
      </w:r>
    </w:p>
  </w:footnote>
  <w:footnote w:id="19">
    <w:p w14:paraId="3361F4CC" w14:textId="7CC38F98" w:rsidR="00B34D84" w:rsidRPr="00BE3CD0" w:rsidRDefault="00B34D84">
      <w:pPr>
        <w:pStyle w:val="FootnoteText"/>
        <w:rPr>
          <w:rFonts w:ascii="Arial" w:hAnsi="Arial" w:cs="Arial"/>
        </w:rPr>
      </w:pPr>
      <w:r w:rsidRPr="00173FE5">
        <w:rPr>
          <w:rStyle w:val="FootnoteReference"/>
          <w:rFonts w:ascii="Arial" w:hAnsi="Arial" w:cs="Arial"/>
        </w:rPr>
        <w:footnoteRef/>
      </w:r>
      <w:r w:rsidRPr="00173FE5">
        <w:rPr>
          <w:rFonts w:ascii="Arial" w:hAnsi="Arial" w:cs="Arial"/>
        </w:rPr>
        <w:t xml:space="preserve"> Chaucer,</w:t>
      </w:r>
      <w:r>
        <w:rPr>
          <w:rFonts w:ascii="Arial" w:hAnsi="Arial" w:cs="Arial"/>
        </w:rPr>
        <w:t xml:space="preserve"> “The </w:t>
      </w:r>
      <w:r w:rsidRPr="00BE3CD0">
        <w:rPr>
          <w:rFonts w:ascii="Arial" w:hAnsi="Arial" w:cs="Arial"/>
        </w:rPr>
        <w:t>Merchants Tale</w:t>
      </w:r>
      <w:r>
        <w:rPr>
          <w:rFonts w:ascii="Arial" w:hAnsi="Arial" w:cs="Arial"/>
        </w:rPr>
        <w:t xml:space="preserve">” </w:t>
      </w:r>
      <w:r>
        <w:rPr>
          <w:rFonts w:ascii="Arial" w:hAnsi="Arial" w:cs="Arial"/>
          <w:i/>
        </w:rPr>
        <w:t>The Canterbury Tales</w:t>
      </w:r>
      <w:r>
        <w:rPr>
          <w:rFonts w:ascii="Arial" w:hAnsi="Arial" w:cs="Arial"/>
        </w:rPr>
        <w:t>,</w:t>
      </w:r>
      <w:r w:rsidRPr="00BE3CD0">
        <w:rPr>
          <w:rFonts w:ascii="Arial" w:hAnsi="Arial" w:cs="Arial"/>
        </w:rPr>
        <w:t xml:space="preserve"> ll</w:t>
      </w:r>
      <w:r>
        <w:rPr>
          <w:rFonts w:ascii="Arial" w:hAnsi="Arial" w:cs="Arial"/>
        </w:rPr>
        <w:t>.</w:t>
      </w:r>
      <w:r w:rsidRPr="00BE3CD0">
        <w:rPr>
          <w:rFonts w:ascii="Arial" w:hAnsi="Arial" w:cs="Arial"/>
        </w:rPr>
        <w:t>2227-9</w:t>
      </w:r>
      <w:r>
        <w:rPr>
          <w:rFonts w:ascii="Arial" w:hAnsi="Arial" w:cs="Arial"/>
        </w:rPr>
        <w:t>.</w:t>
      </w:r>
    </w:p>
  </w:footnote>
  <w:footnote w:id="20">
    <w:p w14:paraId="2F79A12E" w14:textId="19DA39EE" w:rsidR="00B34D84" w:rsidRPr="00BE3CD0" w:rsidRDefault="00B34D84">
      <w:pPr>
        <w:pStyle w:val="FootnoteText"/>
        <w:rPr>
          <w:rFonts w:ascii="Arial" w:hAnsi="Arial" w:cs="Arial"/>
        </w:rPr>
      </w:pPr>
      <w:r w:rsidRPr="00BE3CD0">
        <w:rPr>
          <w:rStyle w:val="FootnoteReference"/>
          <w:rFonts w:ascii="Arial" w:hAnsi="Arial" w:cs="Arial"/>
        </w:rPr>
        <w:footnoteRef/>
      </w:r>
      <w:r w:rsidRPr="00BE3CD0">
        <w:rPr>
          <w:rFonts w:ascii="Arial" w:hAnsi="Arial" w:cs="Arial"/>
        </w:rPr>
        <w:t xml:space="preserve"> Chaucer, </w:t>
      </w:r>
      <w:r>
        <w:rPr>
          <w:rFonts w:ascii="Arial" w:hAnsi="Arial" w:cs="Arial"/>
        </w:rPr>
        <w:t xml:space="preserve">“The </w:t>
      </w:r>
      <w:r w:rsidRPr="00BE3CD0">
        <w:rPr>
          <w:rFonts w:ascii="Arial" w:hAnsi="Arial" w:cs="Arial"/>
        </w:rPr>
        <w:t>Miller’s Tale</w:t>
      </w:r>
      <w:r>
        <w:rPr>
          <w:rFonts w:ascii="Arial" w:hAnsi="Arial" w:cs="Arial"/>
        </w:rPr>
        <w:t xml:space="preserve">” </w:t>
      </w:r>
      <w:r>
        <w:rPr>
          <w:rFonts w:ascii="Arial" w:hAnsi="Arial" w:cs="Arial"/>
          <w:i/>
        </w:rPr>
        <w:t xml:space="preserve">The Canterbury </w:t>
      </w:r>
      <w:proofErr w:type="gramStart"/>
      <w:r>
        <w:rPr>
          <w:rFonts w:ascii="Arial" w:hAnsi="Arial" w:cs="Arial"/>
          <w:i/>
        </w:rPr>
        <w:t>Tales</w:t>
      </w:r>
      <w:r>
        <w:rPr>
          <w:rFonts w:ascii="Arial" w:hAnsi="Arial" w:cs="Arial"/>
        </w:rPr>
        <w:t>,</w:t>
      </w:r>
      <w:r>
        <w:rPr>
          <w:rFonts w:ascii="Arial" w:hAnsi="Arial" w:cs="Arial"/>
          <w:i/>
        </w:rPr>
        <w:t xml:space="preserve"> </w:t>
      </w:r>
      <w:r w:rsidRPr="00BE3CD0">
        <w:rPr>
          <w:rFonts w:ascii="Arial" w:hAnsi="Arial" w:cs="Arial"/>
        </w:rPr>
        <w:t xml:space="preserve"> l</w:t>
      </w:r>
      <w:r>
        <w:rPr>
          <w:rFonts w:ascii="Arial" w:hAnsi="Arial" w:cs="Arial"/>
        </w:rPr>
        <w:t>.</w:t>
      </w:r>
      <w:proofErr w:type="gramEnd"/>
      <w:r w:rsidRPr="00BE3CD0">
        <w:rPr>
          <w:rFonts w:ascii="Arial" w:hAnsi="Arial" w:cs="Arial"/>
        </w:rPr>
        <w:t>3454</w:t>
      </w:r>
      <w:r>
        <w:rPr>
          <w:rFonts w:ascii="Arial" w:hAnsi="Arial" w:cs="Arial"/>
        </w:rPr>
        <w:t>.</w:t>
      </w:r>
    </w:p>
  </w:footnote>
  <w:footnote w:id="21">
    <w:p w14:paraId="17AA0FA6" w14:textId="2EE81E2C" w:rsidR="00B34D84" w:rsidRPr="004B4838" w:rsidRDefault="00B34D84">
      <w:pPr>
        <w:pStyle w:val="FootnoteText"/>
      </w:pPr>
      <w:r w:rsidRPr="00BE3CD0">
        <w:rPr>
          <w:rStyle w:val="FootnoteReference"/>
          <w:rFonts w:ascii="Arial" w:hAnsi="Arial" w:cs="Arial"/>
        </w:rPr>
        <w:footnoteRef/>
      </w:r>
      <w:r w:rsidRPr="00BE3CD0">
        <w:rPr>
          <w:rFonts w:ascii="Arial" w:hAnsi="Arial" w:cs="Arial"/>
        </w:rPr>
        <w:t xml:space="preserve"> Chaucer, </w:t>
      </w:r>
      <w:r>
        <w:rPr>
          <w:rFonts w:ascii="Arial" w:hAnsi="Arial" w:cs="Arial"/>
        </w:rPr>
        <w:t xml:space="preserve">“The </w:t>
      </w:r>
      <w:r w:rsidRPr="00BE3CD0">
        <w:rPr>
          <w:rFonts w:ascii="Arial" w:hAnsi="Arial" w:cs="Arial"/>
        </w:rPr>
        <w:t>Miller’s Tale</w:t>
      </w:r>
      <w:r>
        <w:rPr>
          <w:rFonts w:ascii="Arial" w:hAnsi="Arial" w:cs="Arial"/>
        </w:rPr>
        <w:t>”</w:t>
      </w:r>
      <w:r w:rsidRPr="00BE3CD0">
        <w:rPr>
          <w:rFonts w:ascii="Arial" w:hAnsi="Arial" w:cs="Arial"/>
        </w:rPr>
        <w:t xml:space="preserve"> </w:t>
      </w:r>
      <w:r>
        <w:rPr>
          <w:rFonts w:ascii="Arial" w:hAnsi="Arial" w:cs="Arial"/>
          <w:i/>
        </w:rPr>
        <w:t xml:space="preserve">The Canterbury </w:t>
      </w:r>
      <w:proofErr w:type="gramStart"/>
      <w:r>
        <w:rPr>
          <w:rFonts w:ascii="Arial" w:hAnsi="Arial" w:cs="Arial"/>
          <w:i/>
        </w:rPr>
        <w:t>Tales</w:t>
      </w:r>
      <w:r>
        <w:rPr>
          <w:rFonts w:ascii="Arial" w:hAnsi="Arial" w:cs="Arial"/>
        </w:rPr>
        <w:t xml:space="preserve">,  </w:t>
      </w:r>
      <w:r w:rsidRPr="00BE3CD0">
        <w:rPr>
          <w:rFonts w:ascii="Arial" w:hAnsi="Arial" w:cs="Arial"/>
        </w:rPr>
        <w:t>l</w:t>
      </w:r>
      <w:r>
        <w:rPr>
          <w:rFonts w:ascii="Arial" w:hAnsi="Arial" w:cs="Arial"/>
        </w:rPr>
        <w:t>.</w:t>
      </w:r>
      <w:proofErr w:type="gramEnd"/>
      <w:r w:rsidRPr="00BE3CD0">
        <w:rPr>
          <w:rFonts w:ascii="Arial" w:hAnsi="Arial" w:cs="Arial"/>
        </w:rPr>
        <w:t>3350</w:t>
      </w:r>
      <w:r>
        <w:rPr>
          <w:rFonts w:ascii="Arial" w:hAnsi="Arial" w:cs="Arial"/>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945457" w14:textId="628D4A55" w:rsidR="00B34D84" w:rsidRPr="00592378" w:rsidRDefault="00B34D84" w:rsidP="00611966">
    <w:pPr>
      <w:pStyle w:val="Header"/>
      <w:jc w:val="right"/>
      <w:rPr>
        <w:rFonts w:ascii="Arial" w:hAnsi="Arial" w:cs="Arial"/>
        <w:sz w:val="20"/>
      </w:rPr>
    </w:pPr>
    <w:r w:rsidRPr="00592378">
      <w:rPr>
        <w:rFonts w:ascii="Arial" w:hAnsi="Arial" w:cs="Arial"/>
        <w:sz w:val="20"/>
      </w:rPr>
      <w:t>HPEN</w:t>
    </w:r>
    <w:proofErr w:type="gramStart"/>
    <w:r w:rsidRPr="00592378">
      <w:rPr>
        <w:rFonts w:ascii="Arial" w:hAnsi="Arial" w:cs="Arial"/>
        <w:sz w:val="20"/>
      </w:rPr>
      <w:t>5001  Assignment</w:t>
    </w:r>
    <w:proofErr w:type="gramEnd"/>
    <w:r w:rsidRPr="00592378">
      <w:rPr>
        <w:rFonts w:ascii="Arial" w:hAnsi="Arial" w:cs="Arial"/>
        <w:sz w:val="20"/>
      </w:rPr>
      <w:t xml:space="preserve"> </w:t>
    </w:r>
    <w:r>
      <w:rPr>
        <w:rFonts w:ascii="Arial" w:hAnsi="Arial" w:cs="Arial"/>
        <w:sz w:val="20"/>
      </w:rPr>
      <w:t>2</w:t>
    </w:r>
    <w:r w:rsidRPr="00592378">
      <w:rPr>
        <w:rFonts w:ascii="Arial" w:hAnsi="Arial" w:cs="Arial"/>
        <w:sz w:val="20"/>
      </w:rPr>
      <w:t xml:space="preserve"> </w:t>
    </w:r>
  </w:p>
  <w:p w14:paraId="58F62827" w14:textId="5389C535" w:rsidR="00B34D84" w:rsidRPr="00592378" w:rsidRDefault="00B34D84" w:rsidP="00611966">
    <w:pPr>
      <w:pStyle w:val="Header"/>
      <w:jc w:val="center"/>
      <w:rPr>
        <w:rFonts w:ascii="Arial" w:hAnsi="Arial" w:cs="Arial"/>
        <w:sz w:val="20"/>
      </w:rPr>
    </w:pPr>
    <w:r w:rsidRPr="00592378">
      <w:rPr>
        <w:rFonts w:ascii="Arial" w:hAnsi="Arial" w:cs="Arial"/>
        <w:sz w:val="20"/>
      </w:rPr>
      <w:t xml:space="preserve">                                                                                                                     </w:t>
    </w:r>
    <w:r>
      <w:rPr>
        <w:rFonts w:ascii="Arial" w:hAnsi="Arial" w:cs="Arial"/>
        <w:sz w:val="20"/>
      </w:rPr>
      <w:t xml:space="preserve">                </w:t>
    </w:r>
    <w:r w:rsidRPr="00592378">
      <w:rPr>
        <w:rFonts w:ascii="Arial" w:hAnsi="Arial" w:cs="Arial"/>
        <w:sz w:val="20"/>
      </w:rPr>
      <w:t xml:space="preserve"> 1701128   Ruth Hardy</w:t>
    </w:r>
  </w:p>
  <w:p w14:paraId="60E38141" w14:textId="77777777" w:rsidR="00B34D84" w:rsidRPr="00611966" w:rsidRDefault="00B34D84" w:rsidP="00611966">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D72AB"/>
    <w:multiLevelType w:val="multilevel"/>
    <w:tmpl w:val="AC8619F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66"/>
    <w:rsid w:val="00067D94"/>
    <w:rsid w:val="0007565A"/>
    <w:rsid w:val="00081CFF"/>
    <w:rsid w:val="000A5704"/>
    <w:rsid w:val="000C3EE6"/>
    <w:rsid w:val="000C4767"/>
    <w:rsid w:val="000F69D7"/>
    <w:rsid w:val="00105185"/>
    <w:rsid w:val="0011260D"/>
    <w:rsid w:val="00166693"/>
    <w:rsid w:val="00173FE5"/>
    <w:rsid w:val="00181640"/>
    <w:rsid w:val="001A73AF"/>
    <w:rsid w:val="001D5630"/>
    <w:rsid w:val="0021448B"/>
    <w:rsid w:val="002261C8"/>
    <w:rsid w:val="00247002"/>
    <w:rsid w:val="00271F68"/>
    <w:rsid w:val="0029362A"/>
    <w:rsid w:val="002D560F"/>
    <w:rsid w:val="002F5591"/>
    <w:rsid w:val="0030285B"/>
    <w:rsid w:val="00305C28"/>
    <w:rsid w:val="00342EAC"/>
    <w:rsid w:val="00346CAB"/>
    <w:rsid w:val="003B13CF"/>
    <w:rsid w:val="003E1480"/>
    <w:rsid w:val="003E52D1"/>
    <w:rsid w:val="00425759"/>
    <w:rsid w:val="004825F6"/>
    <w:rsid w:val="004A5DAA"/>
    <w:rsid w:val="004B4838"/>
    <w:rsid w:val="004B6AEB"/>
    <w:rsid w:val="004D76DF"/>
    <w:rsid w:val="004E3643"/>
    <w:rsid w:val="005111A2"/>
    <w:rsid w:val="00566D18"/>
    <w:rsid w:val="005765AA"/>
    <w:rsid w:val="00583ED6"/>
    <w:rsid w:val="00592378"/>
    <w:rsid w:val="0059746A"/>
    <w:rsid w:val="005B0849"/>
    <w:rsid w:val="00605DFC"/>
    <w:rsid w:val="00611966"/>
    <w:rsid w:val="00614C35"/>
    <w:rsid w:val="00654DCF"/>
    <w:rsid w:val="00676001"/>
    <w:rsid w:val="0068100D"/>
    <w:rsid w:val="006931FE"/>
    <w:rsid w:val="006971D6"/>
    <w:rsid w:val="006C0B18"/>
    <w:rsid w:val="006E469D"/>
    <w:rsid w:val="0070420B"/>
    <w:rsid w:val="0078412E"/>
    <w:rsid w:val="007C6DAD"/>
    <w:rsid w:val="007F7A52"/>
    <w:rsid w:val="00814CC3"/>
    <w:rsid w:val="0083348A"/>
    <w:rsid w:val="00833E95"/>
    <w:rsid w:val="00863DC9"/>
    <w:rsid w:val="00870605"/>
    <w:rsid w:val="008871C3"/>
    <w:rsid w:val="00893F47"/>
    <w:rsid w:val="008B5ECA"/>
    <w:rsid w:val="00904908"/>
    <w:rsid w:val="00926609"/>
    <w:rsid w:val="00976F53"/>
    <w:rsid w:val="009A74C6"/>
    <w:rsid w:val="009C0ADF"/>
    <w:rsid w:val="009E11C3"/>
    <w:rsid w:val="009F2DE2"/>
    <w:rsid w:val="009F5EDE"/>
    <w:rsid w:val="00A1619B"/>
    <w:rsid w:val="00A26EFF"/>
    <w:rsid w:val="00A66528"/>
    <w:rsid w:val="00A71D56"/>
    <w:rsid w:val="00AB5410"/>
    <w:rsid w:val="00AB7201"/>
    <w:rsid w:val="00AC71D0"/>
    <w:rsid w:val="00AD37F2"/>
    <w:rsid w:val="00AD65C7"/>
    <w:rsid w:val="00B16AA3"/>
    <w:rsid w:val="00B225AE"/>
    <w:rsid w:val="00B22D97"/>
    <w:rsid w:val="00B254B5"/>
    <w:rsid w:val="00B303FC"/>
    <w:rsid w:val="00B34D84"/>
    <w:rsid w:val="00B406E8"/>
    <w:rsid w:val="00B44336"/>
    <w:rsid w:val="00B51E7E"/>
    <w:rsid w:val="00B74ACF"/>
    <w:rsid w:val="00B85DEA"/>
    <w:rsid w:val="00BB0B92"/>
    <w:rsid w:val="00BC240E"/>
    <w:rsid w:val="00BE3CD0"/>
    <w:rsid w:val="00C07C99"/>
    <w:rsid w:val="00C373D5"/>
    <w:rsid w:val="00C51879"/>
    <w:rsid w:val="00CA5CFA"/>
    <w:rsid w:val="00CB273C"/>
    <w:rsid w:val="00CC4308"/>
    <w:rsid w:val="00CE1399"/>
    <w:rsid w:val="00D015F2"/>
    <w:rsid w:val="00D45F80"/>
    <w:rsid w:val="00D56B05"/>
    <w:rsid w:val="00D62494"/>
    <w:rsid w:val="00D928AB"/>
    <w:rsid w:val="00D970E4"/>
    <w:rsid w:val="00DC731C"/>
    <w:rsid w:val="00DD3397"/>
    <w:rsid w:val="00E20122"/>
    <w:rsid w:val="00E35C75"/>
    <w:rsid w:val="00E53037"/>
    <w:rsid w:val="00E86368"/>
    <w:rsid w:val="00E9162E"/>
    <w:rsid w:val="00EC44A9"/>
    <w:rsid w:val="00ED5210"/>
    <w:rsid w:val="00EF3A4D"/>
    <w:rsid w:val="00F56297"/>
    <w:rsid w:val="00F76453"/>
    <w:rsid w:val="00FB22C0"/>
    <w:rsid w:val="00FF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45CA5"/>
  <w15:chartTrackingRefBased/>
  <w15:docId w15:val="{6BE58F99-8DC3-46DD-AE0B-5CB65C84A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966"/>
  </w:style>
  <w:style w:type="paragraph" w:styleId="Footer">
    <w:name w:val="footer"/>
    <w:basedOn w:val="Normal"/>
    <w:link w:val="FooterChar"/>
    <w:uiPriority w:val="99"/>
    <w:unhideWhenUsed/>
    <w:rsid w:val="00611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966"/>
  </w:style>
  <w:style w:type="paragraph" w:styleId="FootnoteText">
    <w:name w:val="footnote text"/>
    <w:basedOn w:val="Normal"/>
    <w:link w:val="FootnoteTextChar"/>
    <w:uiPriority w:val="99"/>
    <w:semiHidden/>
    <w:unhideWhenUsed/>
    <w:rsid w:val="00566D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D18"/>
    <w:rPr>
      <w:sz w:val="20"/>
      <w:szCs w:val="20"/>
    </w:rPr>
  </w:style>
  <w:style w:type="character" w:styleId="FootnoteReference">
    <w:name w:val="footnote reference"/>
    <w:basedOn w:val="DefaultParagraphFont"/>
    <w:uiPriority w:val="99"/>
    <w:semiHidden/>
    <w:unhideWhenUsed/>
    <w:rsid w:val="00566D18"/>
    <w:rPr>
      <w:vertAlign w:val="superscript"/>
    </w:rPr>
  </w:style>
  <w:style w:type="character" w:styleId="Hyperlink">
    <w:name w:val="Hyperlink"/>
    <w:basedOn w:val="DefaultParagraphFont"/>
    <w:uiPriority w:val="99"/>
    <w:unhideWhenUsed/>
    <w:rsid w:val="00893F47"/>
    <w:rPr>
      <w:color w:val="0563C1" w:themeColor="hyperlink"/>
      <w:u w:val="single"/>
    </w:rPr>
  </w:style>
  <w:style w:type="character" w:styleId="UnresolvedMention">
    <w:name w:val="Unresolved Mention"/>
    <w:basedOn w:val="DefaultParagraphFont"/>
    <w:uiPriority w:val="99"/>
    <w:semiHidden/>
    <w:unhideWhenUsed/>
    <w:rsid w:val="00893F47"/>
    <w:rPr>
      <w:color w:val="605E5C"/>
      <w:shd w:val="clear" w:color="auto" w:fill="E1DFDD"/>
    </w:rPr>
  </w:style>
  <w:style w:type="paragraph" w:styleId="ListParagraph">
    <w:name w:val="List Paragraph"/>
    <w:basedOn w:val="Normal"/>
    <w:rsid w:val="007F7A52"/>
    <w:pPr>
      <w:suppressAutoHyphens/>
      <w:autoSpaceDN w:val="0"/>
      <w:spacing w:line="256" w:lineRule="auto"/>
      <w:ind w:left="720"/>
      <w:textAlignment w:val="baseline"/>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509415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42A89-484A-4576-8F02-1571C6277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5115</TotalTime>
  <Pages>6</Pages>
  <Words>2949</Words>
  <Characters>14866</Characters>
  <Application>Microsoft Office Word</Application>
  <DocSecurity>0</DocSecurity>
  <Lines>221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cp:keywords/>
  <dc:description/>
  <cp:lastModifiedBy>Ruth Hardy (1701128)</cp:lastModifiedBy>
  <cp:revision>15</cp:revision>
  <dcterms:created xsi:type="dcterms:W3CDTF">2018-10-11T08:43:00Z</dcterms:created>
  <dcterms:modified xsi:type="dcterms:W3CDTF">2018-10-14T22:03:00Z</dcterms:modified>
</cp:coreProperties>
</file>