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b/>
          <w:b/>
          <w:bCs/>
        </w:rPr>
      </w:pPr>
      <w:r>
        <w:rPr>
          <w:b/>
          <w:bCs/>
        </w:rPr>
        <w:t>Domestic abuse and its impact on vulnerable groups</w:t>
      </w:r>
    </w:p>
    <w:p>
      <w:pPr>
        <w:pStyle w:val="Normal"/>
        <w:spacing w:lineRule="auto" w:line="360"/>
        <w:jc w:val="center"/>
        <w:rPr>
          <w:b/>
          <w:b/>
          <w:bCs/>
        </w:rPr>
      </w:pPr>
      <w:r>
        <w:rPr>
          <w:b/>
          <w:bCs/>
        </w:rPr>
      </w:r>
    </w:p>
    <w:p>
      <w:pPr>
        <w:pStyle w:val="Normal"/>
        <w:spacing w:lineRule="auto" w:line="360"/>
        <w:rPr>
          <w:b/>
          <w:b/>
          <w:bCs/>
        </w:rPr>
      </w:pPr>
      <w:r>
        <w:rPr>
          <w:b/>
          <w:bCs/>
        </w:rPr>
        <w:t>Introduction</w:t>
      </w:r>
    </w:p>
    <w:p>
      <w:pPr>
        <w:pStyle w:val="Normal"/>
        <w:spacing w:lineRule="auto" w:line="360"/>
        <w:jc w:val="both"/>
        <w:rPr>
          <w:rFonts w:ascii="Arial" w:hAnsi="Arial"/>
          <w:b w:val="false"/>
          <w:i w:val="false"/>
          <w:sz w:val="22"/>
        </w:rPr>
      </w:pPr>
      <w:r>
        <w:rPr>
          <w:rFonts w:ascii="Arial" w:hAnsi="Arial"/>
          <w:b w:val="false"/>
          <w:i w:val="false"/>
          <w:sz w:val="22"/>
        </w:rPr>
        <w:t>It is acknowledged that domestic abuse has long been the subject of heated debate about its multitude and nature, risk factors, and their impact on different social and professional lives. Although most research agrees with the severity of the phenomenon, there are still many issues addressed in different ways, leading to various methodological approaches.</w:t>
      </w:r>
    </w:p>
    <w:p>
      <w:pPr>
        <w:pStyle w:val="Normal"/>
        <w:spacing w:lineRule="auto" w:line="360"/>
        <w:jc w:val="both"/>
        <w:rPr>
          <w:rFonts w:ascii="Arial" w:hAnsi="Arial"/>
          <w:b w:val="false"/>
          <w:i w:val="false"/>
        </w:rPr>
      </w:pPr>
      <w:r>
        <w:rPr>
          <w:rFonts w:ascii="Arial" w:hAnsi="Arial"/>
          <w:b w:val="false"/>
          <w:i w:val="false"/>
          <w:sz w:val="22"/>
        </w:rPr>
        <w:t>Even though the definition of domestic abuse may appear in various forms, all of them shared the same principle. The definition stated by the cross-government is: "any incident or pattern of incidents of controlling, coercive, threatening behavior, violence, or abuse between those aged 16 or over who are, or have been, intimate partners or family members "</w:t>
      </w:r>
      <w:r>
        <w:rPr>
          <w:rFonts w:ascii="Arial" w:hAnsi="Arial"/>
          <w:b w:val="false"/>
          <w:i w:val="false"/>
          <w:sz w:val="22"/>
        </w:rPr>
        <w:fldChar w:fldCharType="begin"/>
      </w:r>
      <w:r>
        <w:rPr>
          <w:sz w:val="22"/>
          <w:i w:val="false"/>
          <w:b w:val="false"/>
          <w:rFonts w:ascii="Arial" w:hAnsi="Arial"/>
        </w:rPr>
        <w:instrText>CITATION HMI14 \l 1033</w:instrText>
      </w:r>
      <w:r>
        <w:rPr>
          <w:sz w:val="22"/>
          <w:i w:val="false"/>
          <w:b w:val="false"/>
          <w:rFonts w:ascii="Arial" w:hAnsi="Arial"/>
        </w:rPr>
        <w:fldChar w:fldCharType="separate"/>
      </w:r>
      <w:r>
        <w:rPr>
          <w:sz w:val="22"/>
          <w:i w:val="false"/>
          <w:b w:val="false"/>
          <w:rFonts w:ascii="Arial" w:hAnsi="Arial"/>
        </w:rPr>
        <w:t xml:space="preserve"> (HMIC, 2014)</w:t>
      </w:r>
      <w:r>
        <w:rPr>
          <w:sz w:val="22"/>
          <w:i w:val="false"/>
          <w:b w:val="false"/>
          <w:rFonts w:ascii="Arial" w:hAnsi="Arial"/>
        </w:rPr>
        <w:fldChar w:fldCharType="end"/>
      </w:r>
      <w:r>
        <w:rPr>
          <w:rFonts w:ascii="Arial" w:hAnsi="Arial"/>
          <w:b w:val="false"/>
          <w:i w:val="false"/>
          <w:sz w:val="22"/>
        </w:rPr>
        <w:t xml:space="preserve">. </w:t>
      </w:r>
    </w:p>
    <w:p>
      <w:pPr>
        <w:pStyle w:val="Normal"/>
        <w:spacing w:lineRule="auto" w:line="360"/>
        <w:jc w:val="both"/>
        <w:rPr>
          <w:rFonts w:ascii="Arial" w:hAnsi="Arial"/>
          <w:b w:val="false"/>
          <w:i w:val="false"/>
          <w:sz w:val="22"/>
        </w:rPr>
      </w:pPr>
      <w:r>
        <w:rPr>
          <w:rFonts w:ascii="Arial" w:hAnsi="Arial"/>
          <w:b w:val="false"/>
          <w:i w:val="false"/>
          <w:sz w:val="22"/>
        </w:rPr>
        <w:t>Domestic abuse can occur from different causes, manifesting itself differently from case to case. It has been proven that domestic abuse can have major consequences both physically and mentally in the lives of the abused, people becoming victims regardless of gender, sexuality, age, ethnicity, religion,etc. The role of this report is to identify the causes and impact of domestic abuse in the family and society based on a systematic literaturereview and also to analyze the role of various public laws and policies aimed at preventing and combating various domestic abuses.</w:t>
      </w:r>
    </w:p>
    <w:p>
      <w:pPr>
        <w:pStyle w:val="Normal"/>
        <w:spacing w:lineRule="auto" w:line="360"/>
        <w:rPr>
          <w:rFonts w:ascii="Arial" w:hAnsi="Arial"/>
          <w:b w:val="false"/>
          <w:b/>
          <w:bCs/>
          <w:i w:val="false"/>
          <w:sz w:val="22"/>
        </w:rPr>
      </w:pPr>
      <w:r>
        <w:rPr>
          <w:rFonts w:ascii="Arial" w:hAnsi="Arial"/>
          <w:b w:val="false"/>
          <w:bCs/>
          <w:i w:val="false"/>
          <w:sz w:val="22"/>
        </w:rPr>
        <w:t>Background</w:t>
      </w:r>
    </w:p>
    <w:p>
      <w:pPr>
        <w:pStyle w:val="Normal"/>
        <w:spacing w:lineRule="auto" w:line="360"/>
        <w:jc w:val="both"/>
        <w:rPr>
          <w:rFonts w:ascii="Arial" w:hAnsi="Arial"/>
          <w:b w:val="false"/>
          <w:i w:val="false"/>
          <w:sz w:val="22"/>
        </w:rPr>
      </w:pPr>
      <w:r>
        <w:rPr>
          <w:rFonts w:ascii="Arial" w:hAnsi="Arial"/>
          <w:b w:val="false"/>
          <w:i w:val="false"/>
          <w:sz w:val="22"/>
        </w:rPr>
        <w:t>Since ancient times, domestic abuse seems to be present both in family and civil society  The fact that there were no laws to protect women and children leads to extreme cases of domestic violence, the most eloquent example being "The Murder of Regilla: A Case of Domestic Violence in Antiquity"..(Pomeroy, 2010) In the past, domestic abuse was seen as a way husbands could legitimately "correct" what is deemed unacceptable behavior by their wives or childrens.From the Middle Ages to the present, patriarchy has been the dominant form in the family and society, and in some countries patriarchy still exists today. In some cultures, the husband has the right to life and death over the wife, her purpose in the family being only for procreation.(Pomeroy, 2010)</w:t>
      </w:r>
    </w:p>
    <w:p>
      <w:pPr>
        <w:pStyle w:val="Normal"/>
        <w:spacing w:lineRule="auto" w:line="360"/>
        <w:jc w:val="both"/>
        <w:rPr>
          <w:rFonts w:ascii="Arial" w:hAnsi="Arial"/>
          <w:b w:val="false"/>
          <w:i w:val="false"/>
        </w:rPr>
      </w:pPr>
      <w:r>
        <w:rPr>
          <w:rFonts w:ascii="Arial" w:hAnsi="Arial"/>
          <w:b w:val="false"/>
          <w:i w:val="false"/>
          <w:sz w:val="22"/>
        </w:rPr>
        <w:t xml:space="preserve">In the UK, looking at the perspective of domestic abuse around 1500, "the Golden Age of the Rod" is used against women, the only duty of women being to obey the man in any condition. Continuing chronologically until the late 1800s there are not many laws to protect women from domestic abuse, the man having the right to punish his wife to maintain discipline in the family.Since the late 1800s, thanks to Queen Elizabeth, women have been given a mouthful of oxygen against domestic abuse due to new reforms that facilitate divorce in the case of domestic abuse.The Matrimonial Laws of 1878 </w:t>
      </w:r>
      <w:r>
        <w:rPr>
          <w:rFonts w:ascii="Arial" w:hAnsi="Arial"/>
          <w:b w:val="false"/>
          <w:i w:val="false"/>
          <w:caps w:val="false"/>
          <w:smallCaps w:val="false"/>
          <w:color w:val="000000"/>
          <w:spacing w:val="0"/>
          <w:sz w:val="22"/>
        </w:rPr>
        <w:t>(Criminology, 2021),</w:t>
      </w:r>
      <w:r>
        <w:rPr>
          <w:rFonts w:ascii="Arial" w:hAnsi="Arial"/>
          <w:b w:val="false"/>
          <w:i w:val="false"/>
          <w:sz w:val="22"/>
        </w:rPr>
        <w:t xml:space="preserve"> and the Law on Women's Property are also significant steps in reducing domestic abuse, now women can have full control over both their own lives and the property they own.</w:t>
      </w:r>
      <w:r>
        <w:rPr>
          <w:rFonts w:ascii="Arial" w:hAnsi="Arial"/>
          <w:b w:val="false"/>
          <w:i w:val="false"/>
          <w:caps w:val="false"/>
          <w:smallCaps w:val="false"/>
          <w:color w:val="000000"/>
          <w:spacing w:val="0"/>
          <w:sz w:val="22"/>
        </w:rPr>
        <w:t xml:space="preserve">(McGrath, 2021) </w:t>
      </w:r>
    </w:p>
    <w:p>
      <w:pPr>
        <w:pStyle w:val="Normal"/>
        <w:spacing w:lineRule="auto" w:line="360"/>
        <w:jc w:val="both"/>
        <w:rPr>
          <w:rFonts w:ascii="Arial" w:hAnsi="Arial"/>
          <w:b w:val="false"/>
          <w:i w:val="false"/>
        </w:rPr>
      </w:pPr>
      <w:r>
        <w:rPr>
          <w:rFonts w:ascii="Arial" w:hAnsi="Arial"/>
          <w:b w:val="false"/>
          <w:i w:val="false"/>
          <w:sz w:val="22"/>
        </w:rPr>
        <w:t>With the significant increase in domestic abuse and awareness of society's lack of support towards women, a wave of political campaigns became popular, widely known as “the feminist movement”. Even with the significant changes brought by the movement towards women's rights, such as reproductive rights, maternity leave, social, financial, and cultural inequalities, issues about sexual violence and harassment, women suffrage, and last but not least domestic abuse, there are still many concerns in this regard. There are still so many questions to answer, problems to fix, and awareness to spread.</w:t>
      </w:r>
      <w:r>
        <w:rPr>
          <w:rFonts w:ascii="Arial" w:hAnsi="Arial"/>
          <w:b w:val="false"/>
          <w:i w:val="false"/>
          <w:caps w:val="false"/>
          <w:smallCaps w:val="false"/>
          <w:color w:val="000000"/>
          <w:spacing w:val="0"/>
          <w:sz w:val="22"/>
        </w:rPr>
        <w:t>(Matters, themes, Movements and Europe, 2021)</w:t>
      </w:r>
      <w:r>
        <w:rPr>
          <w:rFonts w:ascii="Arial" w:hAnsi="Arial"/>
          <w:b w:val="false"/>
          <w:i w:val="false"/>
          <w:sz w:val="22"/>
        </w:rPr>
        <w:t xml:space="preserve"> </w:t>
      </w:r>
    </w:p>
    <w:p>
      <w:pPr>
        <w:pStyle w:val="Normal"/>
        <w:spacing w:lineRule="auto" w:line="360"/>
        <w:jc w:val="both"/>
        <w:rPr>
          <w:rFonts w:ascii="Arial" w:hAnsi="Arial"/>
          <w:b w:val="false"/>
          <w:i w:val="false"/>
          <w:sz w:val="22"/>
        </w:rPr>
      </w:pPr>
      <w:r>
        <w:rPr>
          <w:rFonts w:ascii="Arial" w:hAnsi="Arial"/>
          <w:b w:val="false"/>
          <w:i w:val="false"/>
          <w:sz w:val="22"/>
        </w:rPr>
      </w:r>
    </w:p>
    <w:p>
      <w:pPr>
        <w:pStyle w:val="Normal"/>
        <w:spacing w:lineRule="auto" w:line="360"/>
        <w:jc w:val="both"/>
        <w:rPr>
          <w:rFonts w:ascii="Arial" w:hAnsi="Arial"/>
          <w:b w:val="false"/>
          <w:b/>
          <w:bCs/>
          <w:i w:val="false"/>
          <w:sz w:val="22"/>
        </w:rPr>
      </w:pPr>
      <w:r>
        <w:rPr>
          <w:rFonts w:ascii="Arial" w:hAnsi="Arial"/>
          <w:b w:val="false"/>
          <w:bCs/>
          <w:i w:val="false"/>
          <w:sz w:val="22"/>
        </w:rPr>
        <w:t>Research questions</w:t>
      </w:r>
    </w:p>
    <w:p>
      <w:pPr>
        <w:pStyle w:val="Normal"/>
        <w:spacing w:lineRule="auto" w:line="360"/>
        <w:jc w:val="both"/>
        <w:rPr>
          <w:rFonts w:ascii="Arial" w:hAnsi="Arial"/>
          <w:b w:val="false"/>
          <w:i w:val="false"/>
          <w:sz w:val="22"/>
        </w:rPr>
      </w:pPr>
      <w:r>
        <w:rPr>
          <w:rFonts w:ascii="Arial" w:hAnsi="Arial"/>
          <w:b w:val="false"/>
          <w:i w:val="false"/>
          <w:sz w:val="22"/>
        </w:rPr>
        <w:t xml:space="preserve">What are the causes and impacts of domestic abuse in different professional, social and cultural settings in the United Kingdom? </w:t>
      </w:r>
    </w:p>
    <w:p>
      <w:pPr>
        <w:pStyle w:val="Normal"/>
        <w:spacing w:lineRule="auto" w:line="360"/>
        <w:jc w:val="both"/>
        <w:rPr>
          <w:rFonts w:ascii="Arial" w:hAnsi="Arial"/>
          <w:b w:val="false"/>
          <w:b/>
          <w:bCs/>
          <w:i w:val="false"/>
          <w:sz w:val="22"/>
        </w:rPr>
      </w:pPr>
      <w:r>
        <w:rPr>
          <w:rFonts w:ascii="Arial" w:hAnsi="Arial"/>
          <w:b w:val="false"/>
          <w:bCs/>
          <w:i w:val="false"/>
          <w:sz w:val="22"/>
        </w:rPr>
        <w:t>Report aims</w:t>
      </w:r>
    </w:p>
    <w:p>
      <w:pPr>
        <w:pStyle w:val="Normal"/>
        <w:spacing w:lineRule="auto" w:line="360"/>
        <w:jc w:val="both"/>
        <w:rPr>
          <w:rFonts w:ascii="Arial" w:hAnsi="Arial"/>
          <w:b w:val="false"/>
          <w:i w:val="false"/>
          <w:sz w:val="22"/>
        </w:rPr>
      </w:pPr>
      <w:r>
        <w:rPr>
          <w:rFonts w:ascii="Arial" w:hAnsi="Arial"/>
          <w:b w:val="false"/>
          <w:i w:val="false"/>
          <w:sz w:val="22"/>
        </w:rPr>
        <w:t>The aims to provide a comprehensive summary of causes that leads to domestic abuse and impact on vulnerable groups.</w:t>
      </w:r>
    </w:p>
    <w:p>
      <w:pPr>
        <w:pStyle w:val="Normal"/>
        <w:spacing w:lineRule="auto" w:line="360"/>
        <w:jc w:val="both"/>
        <w:rPr>
          <w:rFonts w:ascii="Arial" w:hAnsi="Arial"/>
          <w:b w:val="false"/>
          <w:b/>
          <w:bCs/>
          <w:i w:val="false"/>
          <w:sz w:val="22"/>
        </w:rPr>
      </w:pPr>
      <w:r>
        <w:rPr>
          <w:rFonts w:ascii="Arial" w:hAnsi="Arial"/>
          <w:b w:val="false"/>
          <w:bCs/>
          <w:i w:val="false"/>
          <w:sz w:val="22"/>
        </w:rPr>
        <w:t>Research objectives</w:t>
      </w:r>
    </w:p>
    <w:p>
      <w:pPr>
        <w:pStyle w:val="Normal"/>
        <w:spacing w:lineRule="auto" w:line="360"/>
        <w:jc w:val="both"/>
        <w:rPr>
          <w:rFonts w:ascii="Arial" w:hAnsi="Arial"/>
          <w:b w:val="false"/>
          <w:i w:val="false"/>
          <w:sz w:val="22"/>
        </w:rPr>
      </w:pPr>
      <w:r>
        <w:rPr>
          <w:rFonts w:ascii="Arial" w:hAnsi="Arial"/>
          <w:b w:val="false"/>
          <w:i w:val="false"/>
          <w:sz w:val="22"/>
        </w:rPr>
        <w:t xml:space="preserve">The paper will explore and recognize factors underlying domestic abuse, identifying the causes and impact of domestic abuse in different scenarios, in the development of physical and mental disease, in civil society, on private and professional life. </w:t>
      </w:r>
    </w:p>
    <w:p>
      <w:pPr>
        <w:pStyle w:val="Normal"/>
        <w:spacing w:lineRule="auto" w:line="360"/>
        <w:jc w:val="both"/>
        <w:rPr>
          <w:rFonts w:ascii="Arial" w:hAnsi="Arial"/>
          <w:b w:val="false"/>
          <w:b/>
          <w:bCs/>
          <w:i w:val="false"/>
          <w:sz w:val="22"/>
        </w:rPr>
      </w:pPr>
      <w:r>
        <w:rPr>
          <w:rFonts w:ascii="Arial" w:hAnsi="Arial"/>
          <w:b w:val="false"/>
          <w:bCs/>
          <w:i w:val="false"/>
          <w:sz w:val="22"/>
        </w:rPr>
        <w:t>Research methodology</w:t>
      </w:r>
    </w:p>
    <w:p>
      <w:pPr>
        <w:pStyle w:val="Normal"/>
        <w:spacing w:lineRule="auto" w:line="360"/>
        <w:jc w:val="both"/>
        <w:rPr>
          <w:rFonts w:ascii="Arial" w:hAnsi="Arial"/>
          <w:b w:val="false"/>
          <w:i w:val="false"/>
        </w:rPr>
      </w:pPr>
      <w:r>
        <w:rPr>
          <w:rFonts w:ascii="Arial" w:hAnsi="Arial"/>
          <w:b w:val="false"/>
          <w:i w:val="false"/>
          <w:sz w:val="22"/>
        </w:rPr>
        <w:t xml:space="preserve"> </w:t>
      </w:r>
      <w:r>
        <w:rPr>
          <w:rFonts w:ascii="Arial" w:hAnsi="Arial"/>
          <w:b w:val="false"/>
          <w:i w:val="false"/>
          <w:sz w:val="22"/>
        </w:rPr>
        <w:t>For research will use secondary data analysis based on the Systematic Literature Review of 20 articles on domestic abuse.</w:t>
      </w:r>
      <w:r>
        <w:rPr>
          <w:rFonts w:ascii="Arial" w:hAnsi="Arial"/>
          <w:b w:val="false"/>
          <w:bCs/>
          <w:i w:val="false"/>
          <w:sz w:val="22"/>
        </w:rPr>
        <w:t>A search was carried out of the data sources of ProQuest, EBSCOHost, Journal of Nursing, NHS, Sage Journal, etc. Keywords included: domestic abuse, domestic violence, the substance of use, women, children, vulnerable groups, mental health. support, trauma, health policy, older people, young people</w:t>
      </w:r>
      <w:r>
        <w:rPr>
          <w:rFonts w:ascii="Arial" w:hAnsi="Arial"/>
          <w:b w:val="false"/>
          <w:bCs/>
          <w:i w:val="false"/>
          <w:sz w:val="22"/>
        </w:rPr>
        <w:t>.</w:t>
      </w:r>
    </w:p>
    <w:p>
      <w:pPr>
        <w:pStyle w:val="DefaultDrawingStyle"/>
        <w:bidi w:val="0"/>
        <w:spacing w:lineRule="atLeast" w:line="200"/>
        <w:ind w:left="0" w:right="0" w:hanging="0"/>
        <w:jc w:val="left"/>
        <w:rPr>
          <w:rFonts w:ascii="Arial" w:hAnsi="Arial"/>
          <w:b w:val="false"/>
          <w:b w:val="false"/>
          <w:bCs/>
          <w:i w:val="false"/>
          <w:color w:val="000000"/>
          <w:spacing w:val="0"/>
          <w:sz w:val="22"/>
        </w:rPr>
      </w:pPr>
      <w:r>
        <w:rPr>
          <w:rFonts w:ascii="Arial" w:hAnsi="Arial"/>
          <w:b w:val="false"/>
          <w:bCs/>
          <w:i w:val="false"/>
          <w:color w:val="000000"/>
          <w:spacing w:val="0"/>
          <w:sz w:val="22"/>
        </w:rPr>
        <w:t>Inclusion criteria: from 1990 to the present,articles of young people, women, migrants, black women,the elderly, and people with mental health issues  who have been victims of domestic abuse</w:t>
      </w:r>
    </w:p>
    <w:p>
      <w:pPr>
        <w:pStyle w:val="DefaultDrawingStyle"/>
        <w:bidi w:val="0"/>
        <w:spacing w:lineRule="atLeast" w:line="200"/>
        <w:ind w:left="0" w:right="0" w:hanging="0"/>
        <w:jc w:val="left"/>
        <w:rPr>
          <w:rFonts w:ascii="Arial" w:hAnsi="Arial"/>
          <w:b w:val="false"/>
          <w:b/>
          <w:bCs/>
          <w:i w:val="false"/>
          <w:color w:val="000000"/>
          <w:spacing w:val="0"/>
          <w:sz w:val="22"/>
        </w:rPr>
      </w:pPr>
      <w:r>
        <w:rPr>
          <w:rFonts w:ascii="Arial" w:hAnsi="Arial"/>
          <w:b w:val="false"/>
          <w:bCs/>
          <w:i w:val="false"/>
          <w:color w:val="000000"/>
          <w:spacing w:val="0"/>
          <w:sz w:val="22"/>
        </w:rPr>
      </w:r>
    </w:p>
    <w:p>
      <w:pPr>
        <w:pStyle w:val="DefaultDrawingStyle"/>
        <w:bidi w:val="0"/>
        <w:spacing w:lineRule="atLeast" w:line="200"/>
        <w:ind w:left="0" w:right="0" w:hanging="0"/>
        <w:jc w:val="left"/>
        <w:rPr>
          <w:rFonts w:ascii="Arial" w:hAnsi="Arial"/>
          <w:b w:val="false"/>
          <w:b w:val="false"/>
          <w:bCs/>
          <w:i w:val="false"/>
          <w:color w:val="000000"/>
          <w:spacing w:val="0"/>
          <w:sz w:val="22"/>
        </w:rPr>
      </w:pPr>
      <w:r>
        <w:rPr>
          <w:rFonts w:ascii="Arial" w:hAnsi="Arial"/>
          <w:b w:val="false"/>
          <w:bCs/>
          <w:i w:val="false"/>
          <w:color w:val="000000"/>
          <w:spacing w:val="0"/>
          <w:sz w:val="22"/>
        </w:rPr>
        <w:t xml:space="preserve">Exclusion criteria: men domestic abuse </w:t>
      </w:r>
    </w:p>
    <w:p>
      <w:pPr>
        <w:pStyle w:val="DefaultDrawingStyle"/>
        <w:bidi w:val="0"/>
        <w:spacing w:lineRule="atLeast" w:line="200"/>
        <w:ind w:left="0" w:right="0" w:hanging="0"/>
        <w:jc w:val="left"/>
        <w:rPr>
          <w:rFonts w:ascii="Arial" w:hAnsi="Arial"/>
          <w:b w:val="false"/>
          <w:b/>
          <w:bCs/>
          <w:i w:val="false"/>
          <w:color w:val="000000"/>
          <w:spacing w:val="0"/>
          <w:sz w:val="22"/>
        </w:rPr>
      </w:pPr>
      <w:r>
        <w:rPr>
          <w:rFonts w:ascii="Arial" w:hAnsi="Arial"/>
          <w:b w:val="false"/>
          <w:bCs/>
          <w:i w:val="false"/>
          <w:color w:val="000000"/>
          <w:spacing w:val="0"/>
          <w:sz w:val="22"/>
        </w:rPr>
      </w:r>
    </w:p>
    <w:p>
      <w:pPr>
        <w:pStyle w:val="DefaultDrawingStyle"/>
        <w:bidi w:val="0"/>
        <w:spacing w:lineRule="atLeast" w:line="200"/>
        <w:ind w:left="0" w:right="0" w:hanging="0"/>
        <w:jc w:val="left"/>
        <w:rPr>
          <w:rFonts w:ascii="Arial" w:hAnsi="Arial"/>
          <w:b w:val="false"/>
          <w:b/>
          <w:bCs/>
          <w:i w:val="false"/>
          <w:color w:val="000000"/>
          <w:spacing w:val="0"/>
          <w:sz w:val="22"/>
        </w:rPr>
      </w:pPr>
      <w:r>
        <w:rPr>
          <w:rFonts w:ascii="Arial" w:hAnsi="Arial"/>
          <w:b w:val="false"/>
          <w:bCs/>
          <w:i w:val="false"/>
          <w:color w:val="000000"/>
          <w:spacing w:val="0"/>
          <w:sz w:val="22"/>
        </w:rPr>
      </w:r>
    </w:p>
    <w:p>
      <w:pPr>
        <w:pStyle w:val="DefaultDrawingStyle"/>
        <w:bidi w:val="0"/>
        <w:spacing w:lineRule="atLeast" w:line="200"/>
        <w:ind w:left="0" w:right="0" w:hanging="0"/>
        <w:jc w:val="left"/>
        <w:rPr>
          <w:rFonts w:ascii="Arial" w:hAnsi="Arial"/>
          <w:b w:val="false"/>
          <w:b/>
          <w:bCs/>
          <w:i w:val="false"/>
          <w:color w:val="000000"/>
          <w:spacing w:val="0"/>
          <w:sz w:val="22"/>
        </w:rPr>
      </w:pPr>
      <w:r>
        <w:rPr>
          <w:rFonts w:ascii="Arial" w:hAnsi="Arial"/>
          <w:b w:val="false"/>
          <w:bCs/>
          <w:i w:val="false"/>
          <w:color w:val="000000"/>
          <w:spacing w:val="0"/>
          <w:sz w:val="22"/>
        </w:rPr>
      </w:r>
    </w:p>
    <w:p>
      <w:pPr>
        <w:pStyle w:val="Normal"/>
        <w:spacing w:lineRule="auto" w:line="360"/>
        <w:jc w:val="both"/>
        <w:rPr>
          <w:rFonts w:ascii="Arial" w:hAnsi="Arial"/>
          <w:b w:val="false"/>
          <w:b/>
          <w:bCs/>
          <w:i w:val="false"/>
          <w:sz w:val="22"/>
        </w:rPr>
      </w:pPr>
      <w:r>
        <w:rPr>
          <w:rFonts w:ascii="Arial" w:hAnsi="Arial"/>
          <w:b w:val="false"/>
          <w:bCs/>
          <w:i w:val="false"/>
          <w:sz w:val="22"/>
        </w:rPr>
        <w:t>Literature Review</w:t>
      </w:r>
    </w:p>
    <w:p>
      <w:pPr>
        <w:pStyle w:val="Normal"/>
        <w:spacing w:lineRule="auto" w:line="360"/>
        <w:jc w:val="both"/>
        <w:rPr>
          <w:rFonts w:ascii="Arial" w:hAnsi="Arial"/>
          <w:b w:val="false"/>
          <w:b/>
          <w:bCs/>
          <w:i w:val="false"/>
          <w:sz w:val="22"/>
        </w:rPr>
      </w:pPr>
      <w:r>
        <w:rPr>
          <w:rFonts w:ascii="Arial" w:hAnsi="Arial"/>
          <w:b w:val="false"/>
          <w:bCs/>
          <w:i w:val="false"/>
          <w:sz w:val="22"/>
        </w:rPr>
      </w:r>
    </w:p>
    <w:p>
      <w:pPr>
        <w:pStyle w:val="Normal"/>
        <w:spacing w:lineRule="auto" w:line="360"/>
        <w:jc w:val="both"/>
        <w:rPr>
          <w:rFonts w:ascii="Arial" w:hAnsi="Arial"/>
          <w:b w:val="false"/>
          <w:i w:val="false"/>
          <w:sz w:val="22"/>
        </w:rPr>
      </w:pPr>
      <w:r>
        <w:rPr>
          <w:rFonts w:ascii="Arial" w:hAnsi="Arial"/>
          <w:b w:val="false"/>
          <w:i w:val="false"/>
          <w:sz w:val="22"/>
        </w:rPr>
        <w:t>Over time, a significant number of approaches have been developed to find out the causes or the roots of violent behavior and therefore, domestic abuse.It seems that one of the main causes of domestic abuse is poverty. So far, the causes, especially of violence against women, tends towards alcoholism, gender inequality, patriarchal social norms, cultural beliefs and poverty. When we talk about poverty we automatically ask ourselves: how is poverty associated with domestic abuse?Following the analysis of the article “Poverty and violence and domestic abuse(DVA) in the UK ”by Eldin Fahmy and Emma Williamson based on large resources of secondary data (over 80 articles, books, reports, etc.) we can say with certainty that there is a major link between poverty and  domestic abuse  in the UK. In low-income families, violence is more likely to occur, according to the report.There is also evidence that poverty attracts other domestic abuse risk factors  domestic abuse. In many families, the consumption of alcohol and banned substances are side effects of poverty.</w:t>
      </w:r>
      <w:r>
        <w:rPr>
          <w:rFonts w:ascii="Open Sans;Arial;sans-serif" w:hAnsi="Open Sans;Arial;sans-serif"/>
          <w:b w:val="false"/>
          <w:i w:val="false"/>
          <w:caps w:val="false"/>
          <w:smallCaps w:val="false"/>
          <w:color w:val="000000"/>
          <w:spacing w:val="0"/>
          <w:sz w:val="24"/>
        </w:rPr>
        <w:t>(Fahmy and Williamson, 2018)</w:t>
      </w:r>
      <w:r>
        <w:rPr>
          <w:sz w:val="22"/>
        </w:rPr>
        <w:t xml:space="preserve"> </w:t>
      </w:r>
    </w:p>
    <w:p>
      <w:pPr>
        <w:pStyle w:val="Normal"/>
        <w:spacing w:lineRule="auto" w:line="360"/>
        <w:jc w:val="both"/>
        <w:rPr>
          <w:rFonts w:ascii="Arial" w:hAnsi="Arial"/>
          <w:b w:val="false"/>
          <w:i w:val="false"/>
        </w:rPr>
      </w:pPr>
      <w:r>
        <w:rPr>
          <w:rFonts w:ascii="Arial" w:hAnsi="Arial"/>
          <w:b w:val="false"/>
          <w:i w:val="false"/>
          <w:sz w:val="22"/>
        </w:rPr>
        <w:t xml:space="preserve">Research has shown that in the case of domestic abuse </w:t>
      </w:r>
      <w:r>
        <w:rPr>
          <w:rFonts w:ascii="Arial" w:hAnsi="Arial"/>
          <w:b w:val="false"/>
          <w:i w:val="false"/>
          <w:sz w:val="22"/>
        </w:rPr>
        <w:t>other</w:t>
      </w:r>
      <w:r>
        <w:rPr>
          <w:rFonts w:ascii="Arial" w:hAnsi="Arial"/>
          <w:b w:val="false"/>
          <w:i w:val="false"/>
          <w:sz w:val="22"/>
        </w:rPr>
        <w:t xml:space="preserve"> risk factors is alcohol. Between 25% and 50% of domestic abuse cases involve alcohol.Acording to e British Crime Survey (now the Crime Survey for England and Wales),in 2010-2011, in 47% of cases of domestic violence victims said the attacker was under the influence of alcohol (Foster, 2014). Furthermore, results showed that cases involving severe violence are twice as likely to happen if the </w:t>
      </w:r>
      <w:r>
        <w:rPr>
          <w:rFonts w:ascii="Arial" w:hAnsi="Arial"/>
          <w:b w:val="false"/>
          <w:i w:val="false"/>
          <w:caps w:val="false"/>
          <w:smallCaps w:val="false"/>
          <w:color w:val="202124"/>
          <w:spacing w:val="0"/>
          <w:sz w:val="22"/>
        </w:rPr>
        <w:t>offender</w:t>
      </w:r>
      <w:r>
        <w:rPr>
          <w:rFonts w:ascii="Arial" w:hAnsi="Arial"/>
          <w:b w:val="false"/>
          <w:i w:val="false"/>
          <w:sz w:val="22"/>
        </w:rPr>
        <w:t xml:space="preserve">  is under influence of alcohol, </w:t>
      </w:r>
      <w:r>
        <w:rPr>
          <w:rFonts w:ascii="Arial" w:hAnsi="Arial"/>
          <w:b w:val="false"/>
          <w:i w:val="false"/>
          <w:sz w:val="22"/>
        </w:rPr>
        <w:fldChar w:fldCharType="begin"/>
      </w:r>
      <w:r>
        <w:rPr>
          <w:sz w:val="22"/>
          <w:i w:val="false"/>
          <w:b w:val="false"/>
          <w:rFonts w:ascii="Arial" w:hAnsi="Arial"/>
        </w:rPr>
        <w:instrText>CITATION Lea02 \l 1033</w:instrText>
      </w:r>
      <w:r>
        <w:rPr>
          <w:sz w:val="22"/>
          <w:i w:val="false"/>
          <w:b w:val="false"/>
          <w:rFonts w:ascii="Arial" w:hAnsi="Arial"/>
        </w:rPr>
        <w:fldChar w:fldCharType="separate"/>
      </w:r>
      <w:r>
        <w:rPr>
          <w:sz w:val="22"/>
          <w:i w:val="false"/>
          <w:b w:val="false"/>
          <w:rFonts w:ascii="Arial" w:hAnsi="Arial"/>
        </w:rPr>
        <w:t>(Brecklin, 2002)</w:t>
      </w:r>
      <w:r>
        <w:rPr>
          <w:sz w:val="22"/>
          <w:i w:val="false"/>
          <w:b w:val="false"/>
          <w:rFonts w:ascii="Arial" w:hAnsi="Arial"/>
        </w:rPr>
        <w:fldChar w:fldCharType="end"/>
      </w:r>
      <w:r>
        <w:rPr>
          <w:rFonts w:ascii="Arial" w:hAnsi="Arial"/>
          <w:b w:val="false"/>
          <w:i w:val="false"/>
          <w:sz w:val="22"/>
        </w:rPr>
        <w:t>.</w:t>
      </w:r>
    </w:p>
    <w:p>
      <w:pPr>
        <w:pStyle w:val="Normal"/>
        <w:spacing w:lineRule="auto" w:line="360"/>
        <w:jc w:val="both"/>
        <w:rPr>
          <w:rFonts w:ascii="Arial" w:hAnsi="Arial"/>
          <w:b w:val="false"/>
          <w:i w:val="false"/>
        </w:rPr>
      </w:pPr>
      <w:r>
        <w:rPr>
          <w:rFonts w:ascii="Arial" w:hAnsi="Arial"/>
          <w:b w:val="false"/>
          <w:i w:val="false"/>
          <w:sz w:val="22"/>
        </w:rPr>
        <w:t>Alcohol and domestic violence attributed to alcohol consumption in the UK is subject to controversy. Sarah Galvani's research is based on the question:, Is the alcohol a risk factor for family abuse?To answer this question, Ms. Galvani's main research method is based on interviewing 20 women who have been victims of domestic abuse from a male partner. The aim of the research was to establish the link between alcohol and domestic violence.The results of the research led to the conclusion that the women in the chosen sample did not blame the partner's alcohol consumption but the partner himself for domestic abuse so the alcohol is a risk factor but not the main one . Also, the involvement of agencies in working with perpetrators must be more appropriate in relation to alcohol consumption so as not to put in danger the partner's life.</w:t>
      </w:r>
      <w:r>
        <w:rPr>
          <w:rFonts w:ascii="Arial" w:hAnsi="Arial"/>
          <w:b w:val="false"/>
          <w:i w:val="false"/>
          <w:color w:val="000000"/>
          <w:spacing w:val="0"/>
          <w:sz w:val="22"/>
        </w:rPr>
        <w:t>(Galvani,2006)</w:t>
      </w:r>
    </w:p>
    <w:p>
      <w:pPr>
        <w:pStyle w:val="Normal"/>
        <w:spacing w:lineRule="auto" w:line="360"/>
        <w:jc w:val="both"/>
        <w:rPr>
          <w:rFonts w:ascii="Arial" w:hAnsi="Arial"/>
          <w:b w:val="false"/>
          <w:i w:val="false"/>
        </w:rPr>
      </w:pPr>
      <w:r>
        <w:rPr>
          <w:rFonts w:ascii="Arial" w:hAnsi="Arial"/>
          <w:b w:val="false"/>
          <w:i w:val="false"/>
          <w:sz w:val="22"/>
        </w:rPr>
        <w:t>Inequality (misogyny) is another major cause of domestic abuse according to several articles.</w:t>
      </w:r>
    </w:p>
    <w:p>
      <w:pPr>
        <w:pStyle w:val="Normal"/>
        <w:spacing w:lineRule="auto" w:line="360"/>
        <w:jc w:val="both"/>
        <w:rPr>
          <w:rFonts w:ascii="Arial" w:hAnsi="Arial"/>
          <w:b w:val="false"/>
          <w:i w:val="false"/>
        </w:rPr>
      </w:pPr>
      <w:r>
        <w:rPr>
          <w:rFonts w:ascii="Arial" w:hAnsi="Arial"/>
          <w:b w:val="false"/>
          <w:i w:val="false"/>
          <w:sz w:val="22"/>
        </w:rPr>
        <w:t>. The fundamental cause that leads to gender inequality is the difference of expectations that are attributed to men and women in society. For example, masculinity is stereotyped with characteristics such as physical strength, rationality, aggressiveness, competitiveness, impassiveness. On the other hand, female roles are seen as submissive, passive, irrational, physically weak, quiet</w:t>
      </w:r>
      <w:r>
        <w:rPr>
          <w:rFonts w:ascii="Arial" w:hAnsi="Arial"/>
          <w:b w:val="false"/>
          <w:i w:val="false"/>
          <w:sz w:val="22"/>
        </w:rPr>
        <w:fldChar w:fldCharType="begin"/>
      </w:r>
      <w:r>
        <w:rPr>
          <w:sz w:val="22"/>
          <w:i w:val="false"/>
          <w:b w:val="false"/>
          <w:rFonts w:ascii="Arial" w:hAnsi="Arial"/>
        </w:rPr>
        <w:instrText>CITATION Vey15 \l 1033</w:instrText>
      </w:r>
      <w:r>
        <w:rPr>
          <w:sz w:val="22"/>
          <w:i w:val="false"/>
          <w:b w:val="false"/>
          <w:rFonts w:ascii="Arial" w:hAnsi="Arial"/>
        </w:rPr>
        <w:fldChar w:fldCharType="separate"/>
      </w:r>
      <w:r>
        <w:rPr>
          <w:sz w:val="22"/>
          <w:i w:val="false"/>
          <w:b w:val="false"/>
          <w:rFonts w:ascii="Arial" w:hAnsi="Arial"/>
        </w:rPr>
        <w:t xml:space="preserve"> (Veysel Bozkurt, 2015)</w:t>
      </w:r>
      <w:r>
        <w:rPr>
          <w:sz w:val="22"/>
          <w:i w:val="false"/>
          <w:b w:val="false"/>
          <w:rFonts w:ascii="Arial" w:hAnsi="Arial"/>
        </w:rPr>
        <w:fldChar w:fldCharType="end"/>
      </w:r>
      <w:r>
        <w:rPr>
          <w:rFonts w:ascii="Arial" w:hAnsi="Arial"/>
          <w:b w:val="false"/>
          <w:i w:val="false"/>
          <w:sz w:val="22"/>
        </w:rPr>
        <w:t xml:space="preserve">.With time, violence became a compensatory mechanism against personal insecurities, such as failure or fear of failure, lack of confidence, fear of not conforming to norms of society. In this way, the masculine equilibrium could be re-establishing. </w:t>
      </w:r>
    </w:p>
    <w:p>
      <w:pPr>
        <w:pStyle w:val="Normal"/>
        <w:spacing w:lineRule="auto" w:line="360"/>
        <w:jc w:val="both"/>
        <w:rPr>
          <w:rFonts w:ascii="Arial" w:hAnsi="Arial"/>
          <w:b w:val="false"/>
          <w:i w:val="false"/>
        </w:rPr>
      </w:pPr>
      <w:r>
        <w:rPr>
          <w:rFonts w:ascii="Arial" w:hAnsi="Arial"/>
          <w:b w:val="false"/>
          <w:i w:val="false"/>
          <w:sz w:val="22"/>
        </w:rPr>
        <w:t xml:space="preserve">Additionally, the cause of domestic abuse is considered to be social learning. Psychologist Albert Bandura, the originator of social learning theory, states that "Violence is learned, either directly or indirectly and reinforced in childhood and continues into adulthood as coping response to stress or as a method of conflict resolution" </w:t>
      </w:r>
      <w:r>
        <w:rPr>
          <w:rFonts w:ascii="Arial" w:hAnsi="Arial"/>
          <w:b w:val="false"/>
          <w:i w:val="false"/>
          <w:sz w:val="22"/>
        </w:rPr>
        <w:fldChar w:fldCharType="begin"/>
      </w:r>
      <w:r>
        <w:rPr>
          <w:sz w:val="22"/>
          <w:i w:val="false"/>
          <w:b w:val="false"/>
          <w:rFonts w:ascii="Arial" w:hAnsi="Arial"/>
        </w:rPr>
        <w:instrText>CITATION Alb73 \l 1033</w:instrText>
      </w:r>
      <w:r>
        <w:rPr>
          <w:sz w:val="22"/>
          <w:i w:val="false"/>
          <w:b w:val="false"/>
          <w:rFonts w:ascii="Arial" w:hAnsi="Arial"/>
        </w:rPr>
        <w:fldChar w:fldCharType="separate"/>
      </w:r>
      <w:r>
        <w:rPr>
          <w:sz w:val="22"/>
          <w:i w:val="false"/>
          <w:b w:val="false"/>
          <w:rFonts w:ascii="Arial" w:hAnsi="Arial"/>
        </w:rPr>
        <w:t>(Bandura, 1973)</w:t>
      </w:r>
      <w:r>
        <w:rPr>
          <w:sz w:val="22"/>
          <w:i w:val="false"/>
          <w:b w:val="false"/>
          <w:rFonts w:ascii="Arial" w:hAnsi="Arial"/>
        </w:rPr>
        <w:fldChar w:fldCharType="end"/>
      </w:r>
      <w:r>
        <w:rPr>
          <w:rFonts w:ascii="Arial" w:hAnsi="Arial"/>
          <w:b w:val="false"/>
          <w:i w:val="false"/>
          <w:sz w:val="22"/>
        </w:rPr>
        <w:t>.Despite all the theories developed to justify violence against vulnerable people, either sociological, biological, psychological, criminological, none of them should excuse this behavior.</w:t>
      </w:r>
    </w:p>
    <w:p>
      <w:pPr>
        <w:pStyle w:val="Normal"/>
        <w:spacing w:lineRule="auto" w:line="360"/>
        <w:jc w:val="both"/>
        <w:rPr>
          <w:rFonts w:ascii="Arial" w:hAnsi="Arial"/>
          <w:b w:val="false"/>
          <w:i w:val="false"/>
          <w:sz w:val="22"/>
        </w:rPr>
      </w:pPr>
      <w:r>
        <w:rPr>
          <w:rFonts w:ascii="Arial" w:hAnsi="Arial"/>
          <w:b w:val="false"/>
          <w:bCs/>
          <w:i w:val="false"/>
          <w:sz w:val="22"/>
        </w:rPr>
        <w:t>Impact on vulnerable groups</w:t>
      </w:r>
    </w:p>
    <w:p>
      <w:pPr>
        <w:pStyle w:val="Normal"/>
        <w:spacing w:lineRule="auto" w:line="360"/>
        <w:jc w:val="both"/>
        <w:rPr>
          <w:rFonts w:ascii="Arial" w:hAnsi="Arial"/>
          <w:b w:val="false"/>
          <w:i w:val="false"/>
        </w:rPr>
      </w:pPr>
      <w:r>
        <w:rPr>
          <w:rFonts w:ascii="Arial" w:hAnsi="Arial"/>
          <w:b w:val="false"/>
          <w:i w:val="false"/>
          <w:sz w:val="22"/>
        </w:rPr>
        <w:t>When we talk about vulnerable groups, we address especially people with a lower capacity to respond in case of abuse of domestic violence. People with physical and mental disabilities, the elderly, low-income people, homles people, minorities of different cultures and ethnicities, children, women, and people with chronic illnesses can be considered vulnerable peoplee.</w:t>
      </w:r>
      <w:r>
        <w:rPr>
          <w:rFonts w:ascii="Arial" w:hAnsi="Arial"/>
          <w:b w:val="false"/>
          <w:i w:val="false"/>
          <w:caps w:val="false"/>
          <w:smallCaps w:val="false"/>
          <w:color w:val="000000"/>
          <w:spacing w:val="0"/>
          <w:sz w:val="22"/>
        </w:rPr>
        <w:t>(Shivayogi, 2013)</w:t>
      </w:r>
      <w:r>
        <w:rPr>
          <w:rFonts w:ascii="Arial" w:hAnsi="Arial"/>
          <w:b w:val="false"/>
          <w:i w:val="false"/>
          <w:sz w:val="22"/>
        </w:rPr>
        <w:t xml:space="preserve">  </w:t>
      </w:r>
    </w:p>
    <w:p>
      <w:pPr>
        <w:pStyle w:val="Normal"/>
        <w:spacing w:lineRule="auto" w:line="360"/>
        <w:jc w:val="both"/>
        <w:rPr>
          <w:rFonts w:ascii="Arial" w:hAnsi="Arial"/>
          <w:b w:val="false"/>
          <w:i w:val="false"/>
          <w:sz w:val="22"/>
        </w:rPr>
      </w:pPr>
      <w:r>
        <w:rPr>
          <w:rFonts w:ascii="Arial" w:hAnsi="Arial"/>
          <w:b w:val="false"/>
          <w:i w:val="false"/>
          <w:sz w:val="22"/>
        </w:rPr>
        <w:t>Substance use will always be associated with vulnerable groups. It is well known that women who use substances are more prone to domestic abuse. In some cases, victims use substances as an anesthetic in order to endure physical torture from their partner.The question is: Do abused women, who use substances get enough support from service and practitioners?</w:t>
      </w:r>
    </w:p>
    <w:p>
      <w:pPr>
        <w:pStyle w:val="Normal"/>
        <w:spacing w:lineRule="auto" w:line="360"/>
        <w:jc w:val="both"/>
        <w:rPr>
          <w:rFonts w:ascii="Arial" w:hAnsi="Arial"/>
          <w:b w:val="false"/>
          <w:i w:val="false"/>
          <w:sz w:val="22"/>
        </w:rPr>
      </w:pPr>
      <w:r>
        <w:rPr>
          <w:rFonts w:ascii="Arial" w:hAnsi="Arial"/>
          <w:b w:val="false"/>
          <w:i w:val="false"/>
          <w:sz w:val="22"/>
        </w:rPr>
        <w:t>There are many studies that highlight the experiences of domestic abuse by women addicted to substances that live in continuous victimization by both life partners and society but at the same time studies show that there is a lack of information related to support victimized women receive in connection with domestic abuse - substance use.</w:t>
      </w:r>
    </w:p>
    <w:p>
      <w:pPr>
        <w:pStyle w:val="Normal"/>
        <w:spacing w:lineRule="auto" w:line="360"/>
        <w:jc w:val="both"/>
        <w:rPr>
          <w:rFonts w:ascii="Arial" w:hAnsi="Arial"/>
          <w:b w:val="false"/>
          <w:i w:val="false"/>
        </w:rPr>
      </w:pPr>
      <w:r>
        <w:rPr>
          <w:rFonts w:ascii="Arial" w:hAnsi="Arial"/>
          <w:b w:val="false"/>
          <w:i w:val="false"/>
          <w:sz w:val="22"/>
        </w:rPr>
        <w:t>A study by Sarah Fox highlights the experiences of domestic abuse suffered by women addicted to substances. The aim of this study is to identify issues related to the agency's intervention in cases of domestic violence among women who use substances.For the case study, semi-structured interviews were conducted with 12 women who have a history of domestic abuse and substance use.Following the interviews, it was discovered that there is a communication barrier between the subjects and the authorized services to provide help. None of those women received help for domestic abuse and used substances together and moreover, some did not receive any help related to domestic abuse.Even if several of them tried to reach for support, they faced gaps in professionals' understanding, domestic abuse and substance use are seen as two separate entities by professionals and, in most cases, the support provided is not effective. This has led to the prioritization of support for substance abuse over domestic abuse, many women remaining stuck in toxic relationships (Fox, 2020)</w:t>
      </w:r>
    </w:p>
    <w:p>
      <w:pPr>
        <w:pStyle w:val="Normal"/>
        <w:spacing w:lineRule="auto" w:line="360"/>
        <w:jc w:val="both"/>
        <w:rPr>
          <w:rFonts w:ascii="Arial" w:hAnsi="Arial"/>
          <w:b w:val="false"/>
          <w:i w:val="false"/>
        </w:rPr>
      </w:pPr>
      <w:r>
        <w:rPr>
          <w:rFonts w:ascii="Arial" w:hAnsi="Arial"/>
          <w:b w:val="false"/>
          <w:i w:val="false"/>
          <w:sz w:val="22"/>
        </w:rPr>
        <w:t>At the same time, substance use associated with domestic abuse can develop mental and emotional disorders. A study has been done on substance use conducted on a sample of 4,800 women who have experienced various forms of domestic abuse (sexual abuse, physical abuse, emotional and discriminatory abuse) throughout their lives. The results of the study showed that women subjected to domestic violence have a high risk of developing depression, anxiety, posttraumatic stress disorder [PTSD], and substance use addiction.</w:t>
      </w:r>
      <w:r>
        <w:rPr>
          <w:rFonts w:ascii="Arial" w:hAnsi="Arial"/>
          <w:b w:val="false"/>
          <w:i w:val="false"/>
          <w:caps w:val="false"/>
          <w:smallCaps w:val="false"/>
          <w:color w:val="000000"/>
          <w:spacing w:val="0"/>
          <w:sz w:val="22"/>
        </w:rPr>
        <w:t>(Hedtke et al., 2008)</w:t>
      </w:r>
      <w:r>
        <w:rPr>
          <w:rFonts w:ascii="Arial" w:hAnsi="Arial"/>
          <w:b w:val="false"/>
          <w:i w:val="false"/>
          <w:sz w:val="22"/>
        </w:rPr>
        <w:t xml:space="preserve"> </w:t>
      </w:r>
    </w:p>
    <w:p>
      <w:pPr>
        <w:pStyle w:val="Normal"/>
        <w:spacing w:lineRule="auto" w:line="360"/>
        <w:jc w:val="both"/>
        <w:rPr>
          <w:rFonts w:ascii="Arial" w:hAnsi="Arial"/>
          <w:b w:val="false"/>
          <w:i w:val="false"/>
        </w:rPr>
      </w:pPr>
      <w:r>
        <w:rPr>
          <w:rFonts w:ascii="Arial" w:hAnsi="Arial"/>
          <w:b w:val="false"/>
          <w:i w:val="false"/>
          <w:caps w:val="false"/>
          <w:smallCaps w:val="false"/>
          <w:color w:val="202124"/>
          <w:spacing w:val="0"/>
          <w:sz w:val="22"/>
          <w:lang w:val="en-US"/>
        </w:rPr>
        <w:t>Compared to the rest of the population, patients with mental illness may not have the ability to understand risk factors that can lead to violent abuse and sexual assault making them vulnerable.Despite the efforts of mental health services, many cases of domestic abuse among people with mental illness remain undetected by mental health services. In literature,  some articles reveals that women with mental illness are more vulnerable, and may be more likely to be victims of repeated physical and sexual violence.</w:t>
      </w:r>
      <w:r>
        <w:rPr>
          <w:rFonts w:ascii="Arial" w:hAnsi="Arial"/>
          <w:b w:val="false"/>
          <w:i w:val="false"/>
          <w:caps w:val="false"/>
          <w:smallCaps w:val="false"/>
          <w:color w:val="000000"/>
          <w:spacing w:val="0"/>
          <w:sz w:val="22"/>
          <w:lang w:val="en-US"/>
        </w:rPr>
        <w:t>(Trevillion, Corker, Capron and Oram, 2016)</w:t>
      </w:r>
      <w:r>
        <w:rPr>
          <w:rFonts w:ascii="Arial" w:hAnsi="Arial"/>
          <w:b w:val="false"/>
          <w:i w:val="false"/>
          <w:caps w:val="false"/>
          <w:smallCaps w:val="false"/>
          <w:color w:val="202124"/>
          <w:spacing w:val="0"/>
          <w:sz w:val="22"/>
          <w:lang w:val="en-US"/>
        </w:rPr>
        <w:t xml:space="preserve"> </w:t>
      </w:r>
    </w:p>
    <w:p>
      <w:pPr>
        <w:pStyle w:val="Normal"/>
        <w:spacing w:lineRule="auto" w:line="360"/>
        <w:jc w:val="both"/>
        <w:rPr>
          <w:rFonts w:ascii="Arial" w:hAnsi="Arial"/>
          <w:b w:val="false"/>
          <w:i w:val="false"/>
        </w:rPr>
      </w:pPr>
      <w:r>
        <w:rPr>
          <w:rFonts w:ascii="Arial" w:hAnsi="Arial"/>
          <w:b w:val="false"/>
          <w:i w:val="false"/>
          <w:caps w:val="false"/>
          <w:smallCaps w:val="false"/>
          <w:color w:val="202124"/>
          <w:spacing w:val="0"/>
          <w:sz w:val="22"/>
          <w:lang w:val="en-US"/>
        </w:rPr>
        <w:t>In ‘’Domestic and sexual violence against patients with severe mental illness’’article three hundred and three randomly recruited psychiatric patients using the British crime survey on domestic / sexual violence have been interviewed for one year.Survey results related to domestic violence were compared with the results obtained on a sample of 22,600 people without mental illness. Compared to the results of both surveys, it was concluded that patients with severe mental issues have been enduring a much more number of domestic abuse abuses both in the family and in society,all these abuses having a serious impact on their well-being and health.The procentage of people with severe mental problems becoming victims of abuse is up to 8 times higher than in the case of the general population. Women with severe mental problems who have been victims of sexual abuse are more likely to commit suicide than women without mental conditions.</w:t>
      </w:r>
      <w:r>
        <w:rPr>
          <w:rFonts w:ascii="Arial" w:hAnsi="Arial"/>
          <w:b w:val="false"/>
          <w:i w:val="false"/>
          <w:sz w:val="22"/>
        </w:rPr>
        <w:fldChar w:fldCharType="begin"/>
      </w:r>
      <w:r>
        <w:rPr>
          <w:sz w:val="22"/>
          <w:i w:val="false"/>
          <w:b w:val="false"/>
          <w:rFonts w:ascii="Arial" w:hAnsi="Arial"/>
        </w:rPr>
        <w:instrText>CITATION HKh15 \l 1033</w:instrText>
      </w:r>
      <w:r>
        <w:rPr>
          <w:sz w:val="22"/>
          <w:i w:val="false"/>
          <w:b w:val="false"/>
          <w:rFonts w:ascii="Arial" w:hAnsi="Arial"/>
        </w:rPr>
        <w:fldChar w:fldCharType="separate"/>
      </w:r>
      <w:r>
        <w:rPr>
          <w:sz w:val="22"/>
          <w:i w:val="false"/>
          <w:b w:val="false"/>
          <w:rFonts w:ascii="Arial" w:hAnsi="Arial"/>
        </w:rPr>
        <w:t>(H. Khalifeh, 2015)</w:t>
      </w:r>
      <w:r>
        <w:rPr>
          <w:sz w:val="22"/>
          <w:i w:val="false"/>
          <w:b w:val="false"/>
          <w:rFonts w:ascii="Arial" w:hAnsi="Arial"/>
        </w:rPr>
        <w:fldChar w:fldCharType="end"/>
      </w:r>
      <w:r>
        <w:rPr>
          <w:rFonts w:ascii="Arial" w:hAnsi="Arial"/>
          <w:b w:val="false"/>
          <w:i w:val="false"/>
          <w:caps w:val="false"/>
          <w:smallCaps w:val="false"/>
          <w:color w:val="202124"/>
          <w:spacing w:val="0"/>
          <w:sz w:val="22"/>
          <w:lang w:val="en-US"/>
        </w:rPr>
        <w:t>.</w:t>
      </w:r>
    </w:p>
    <w:p>
      <w:pPr>
        <w:pStyle w:val="Normal"/>
        <w:spacing w:lineRule="auto" w:line="360"/>
        <w:jc w:val="both"/>
        <w:rPr>
          <w:rFonts w:ascii="Arial" w:hAnsi="Arial"/>
          <w:b w:val="false"/>
          <w:i w:val="false"/>
        </w:rPr>
      </w:pPr>
      <w:r>
        <w:rPr>
          <w:rFonts w:ascii="Arial" w:hAnsi="Arial"/>
          <w:b w:val="false"/>
          <w:i w:val="false"/>
          <w:caps w:val="false"/>
          <w:smallCaps w:val="false"/>
          <w:color w:val="202124"/>
          <w:spacing w:val="0"/>
          <w:sz w:val="22"/>
          <w:lang w:val="en-US"/>
        </w:rPr>
        <w:t>The fact that domestic abuse does not take into account age or demographic regions is show by Andrew Clarke   in the article, '' Violence exposure and young people's vulnerability, mental and physical health ''Using the secondary data analysis of the survey conducted on a sample of 9626, children aged 13-14 in schools in the north-west of England the article wants to determine the impact of domestic abuse early adolescentsThe results of the study show that students who have been the subject of domestic abuse or witnessed scenes of domestic violence have had poorer learning outcomes than those who grew up in a friendly environment. There is also a high risk that children subjected to domestic violence will not integrate into society, and this can lead to self-isolation or bullying from the comunity. All of these conditions can conduct to self injury or even suicide.</w:t>
      </w:r>
      <w:r>
        <w:rPr>
          <w:rFonts w:ascii="Arial" w:hAnsi="Arial"/>
          <w:b w:val="false"/>
          <w:i w:val="false"/>
          <w:sz w:val="22"/>
        </w:rPr>
        <w:fldChar w:fldCharType="begin"/>
      </w:r>
      <w:r>
        <w:rPr>
          <w:sz w:val="22"/>
          <w:i w:val="false"/>
          <w:b w:val="false"/>
          <w:rFonts w:ascii="Arial" w:hAnsi="Arial"/>
        </w:rPr>
        <w:instrText>CITATION And20 \l 1033</w:instrText>
      </w:r>
      <w:r>
        <w:rPr>
          <w:sz w:val="22"/>
          <w:i w:val="false"/>
          <w:b w:val="false"/>
          <w:rFonts w:ascii="Arial" w:hAnsi="Arial"/>
        </w:rPr>
        <w:fldChar w:fldCharType="separate"/>
      </w:r>
      <w:r>
        <w:rPr>
          <w:sz w:val="22"/>
          <w:i w:val="false"/>
          <w:b w:val="false"/>
          <w:rFonts w:ascii="Arial" w:hAnsi="Arial"/>
        </w:rPr>
        <w:t>(Andrew Clarke, 2020)</w:t>
      </w:r>
      <w:r>
        <w:rPr>
          <w:sz w:val="22"/>
          <w:i w:val="false"/>
          <w:b w:val="false"/>
          <w:rFonts w:ascii="Arial" w:hAnsi="Arial"/>
        </w:rPr>
        <w:fldChar w:fldCharType="end"/>
      </w:r>
      <w:r>
        <w:rPr>
          <w:rFonts w:ascii="Arial" w:hAnsi="Arial"/>
          <w:b w:val="false"/>
          <w:i w:val="false"/>
          <w:caps w:val="false"/>
          <w:smallCaps w:val="false"/>
          <w:color w:val="202124"/>
          <w:spacing w:val="0"/>
          <w:sz w:val="22"/>
          <w:lang w:val="en-US"/>
        </w:rPr>
        <w:t>.</w:t>
      </w:r>
    </w:p>
    <w:p>
      <w:pPr>
        <w:pStyle w:val="Normal"/>
        <w:spacing w:lineRule="auto" w:line="360"/>
        <w:jc w:val="both"/>
        <w:rPr>
          <w:rFonts w:ascii="Arial" w:hAnsi="Arial"/>
          <w:b w:val="false"/>
          <w:i w:val="false"/>
        </w:rPr>
      </w:pPr>
      <w:r>
        <w:rPr>
          <w:rFonts w:ascii="Arial" w:hAnsi="Arial"/>
          <w:b w:val="false"/>
          <w:i w:val="false"/>
          <w:sz w:val="22"/>
        </w:rPr>
        <w:t>R</w:t>
      </w:r>
      <w:r>
        <w:rPr>
          <w:rFonts w:ascii="Arial" w:hAnsi="Arial"/>
          <w:b w:val="false"/>
          <w:i w:val="false"/>
          <w:sz w:val="22"/>
        </w:rPr>
        <w:t xml:space="preserve">esearch over time has shown that people who are abused in childhood can develop mental disorders in adulthood. Thus, Hoglund and Nicholas stated that a child raised in a violent environment can be emotionally affected by life, developing feelings of guilt, shame, anger, and aggression in </w:t>
      </w:r>
      <w:r>
        <w:rPr>
          <w:rFonts w:ascii="Arial" w:hAnsi="Arial"/>
          <w:b w:val="false"/>
          <w:i w:val="false"/>
          <w:sz w:val="22"/>
        </w:rPr>
        <w:t>adulthood</w:t>
      </w:r>
      <w:r>
        <w:rPr>
          <w:rFonts w:ascii="Arial" w:hAnsi="Arial"/>
          <w:b w:val="false"/>
          <w:i w:val="false"/>
          <w:sz w:val="22"/>
        </w:rPr>
        <w:t xml:space="preserve"> (Collete L. Hoglund, 1995).</w:t>
      </w:r>
    </w:p>
    <w:p>
      <w:pPr>
        <w:pStyle w:val="Normal"/>
        <w:spacing w:lineRule="auto" w:line="360"/>
        <w:jc w:val="both"/>
        <w:rPr>
          <w:rFonts w:ascii="Arial" w:hAnsi="Arial"/>
          <w:b w:val="false"/>
          <w:i w:val="false"/>
        </w:rPr>
      </w:pPr>
      <w:r>
        <w:rPr>
          <w:rFonts w:ascii="Arial" w:hAnsi="Arial"/>
          <w:b w:val="false"/>
          <w:i w:val="false"/>
        </w:rPr>
        <w:t>As weii r</w:t>
      </w:r>
      <w:r>
        <w:rPr>
          <w:rFonts w:ascii="Arial" w:hAnsi="Arial"/>
          <w:b w:val="false"/>
          <w:i w:val="false"/>
        </w:rPr>
        <w:t>esults from measurements of depression and low self-esteem through the Beck Depression Inventory (BDI), Rosenberg Self-Esteem Scale (CSR), and the Attribution Style Questionnaire (ASQ) revealed that people who are abused for a long time childhood face learning problems and have difficulty adapting to society in adult</w:t>
      </w:r>
      <w:r>
        <w:rPr>
          <w:rFonts w:ascii="Arial" w:hAnsi="Arial"/>
          <w:b w:val="false"/>
          <w:i w:val="false"/>
        </w:rPr>
        <w:t xml:space="preserve">hood </w:t>
      </w:r>
      <w:r>
        <w:rPr>
          <w:rFonts w:ascii="Arial" w:hAnsi="Arial"/>
          <w:b w:val="false"/>
          <w:i w:val="false"/>
        </w:rPr>
        <w:t xml:space="preserve">.  </w:t>
      </w:r>
      <w:r>
        <w:rPr>
          <w:rFonts w:ascii="Arial" w:hAnsi="Arial"/>
          <w:b w:val="false"/>
          <w:i w:val="false"/>
        </w:rPr>
        <w:fldChar w:fldCharType="begin"/>
      </w:r>
      <w:r>
        <w:rPr>
          <w:i w:val="false"/>
          <w:b w:val="false"/>
          <w:rFonts w:ascii="Arial" w:hAnsi="Arial"/>
        </w:rPr>
        <w:instrText>CITATION Gro92 \l 1033</w:instrText>
      </w:r>
      <w:r>
        <w:rPr>
          <w:i w:val="false"/>
          <w:b w:val="false"/>
          <w:rFonts w:ascii="Arial" w:hAnsi="Arial"/>
        </w:rPr>
        <w:fldChar w:fldCharType="separate"/>
      </w:r>
      <w:r>
        <w:rPr>
          <w:i w:val="false"/>
          <w:b w:val="false"/>
          <w:rFonts w:ascii="Arial" w:hAnsi="Arial"/>
        </w:rPr>
        <w:t>(Gross A. B., 1992)</w:t>
      </w:r>
      <w:r>
        <w:rPr>
          <w:i w:val="false"/>
          <w:b w:val="false"/>
          <w:rFonts w:ascii="Arial" w:hAnsi="Arial"/>
        </w:rPr>
        <w:fldChar w:fldCharType="end"/>
      </w:r>
      <w:r>
        <w:rPr>
          <w:rFonts w:ascii="Arial" w:hAnsi="Arial"/>
          <w:b w:val="false"/>
          <w:i w:val="false"/>
        </w:rPr>
        <w:t>.</w:t>
      </w:r>
    </w:p>
    <w:p>
      <w:pPr>
        <w:pStyle w:val="Normal"/>
        <w:spacing w:lineRule="auto" w:line="360"/>
        <w:jc w:val="both"/>
        <w:rPr/>
      </w:pPr>
      <w:r>
        <w:rPr>
          <w:rFonts w:ascii="Arial" w:hAnsi="Arial"/>
          <w:b w:val="false"/>
          <w:i w:val="false"/>
        </w:rPr>
        <w:t xml:space="preserve">Despite the violence abuse that people face as children, there are voices that put emotional abuse at the forefront as the cause of adult life trauma.To determine the degree of emotional abuse to certain people who have been subjected in childhood to general abuse been developed over time methods designed to help measure </w:t>
      </w:r>
      <w:r>
        <w:rPr>
          <w:rFonts w:ascii="Arial" w:hAnsi="Arial"/>
          <w:b w:val="false"/>
          <w:i w:val="false"/>
        </w:rPr>
        <w:t>it. The scale of child abuse and trauma</w:t>
      </w:r>
      <w:r>
        <w:rPr>
          <w:rFonts w:ascii="Arial" w:hAnsi="Arial"/>
          <w:b w:val="false"/>
          <w:i w:val="false"/>
        </w:rPr>
        <w:t>(CATS)</w:t>
      </w:r>
      <w:r>
        <w:rPr>
          <w:rFonts w:ascii="Arial" w:hAnsi="Arial"/>
          <w:b w:val="false"/>
          <w:i w:val="false"/>
        </w:rPr>
        <w:t xml:space="preserve"> is a method of measuring the impact of different types of domestic abuse and neglect suffered in childhood extended to adulthood.</w:t>
      </w:r>
      <w:r>
        <w:rPr>
          <w:rFonts w:ascii="Open Sans;Arial;sans-serif" w:hAnsi="Open Sans;Arial;sans-serif"/>
          <w:b w:val="false"/>
          <w:i w:val="false"/>
          <w:caps w:val="false"/>
          <w:smallCaps w:val="false"/>
          <w:color w:val="000000"/>
          <w:spacing w:val="0"/>
          <w:sz w:val="24"/>
        </w:rPr>
        <w:t>(Sanders and Becker-Lausen, 1995)</w:t>
      </w:r>
      <w:r>
        <w:rPr>
          <w:sz w:val="24"/>
        </w:rPr>
        <w:t xml:space="preserve"> Following the research of Sanders and Becker-Lausen "ANGELA KENT in the article" THE IMPACT OF EMOTIONAL ABUSE OF CHILDHOOD:AN EXTENSION OF CHILD ABUSE AND TRAUMA SCALE demonstrates the ability of CATS to measure the intensity of emotional abuse experienced in childhood and the link between emotional abuse intensities and subsequent levels of anxiety and depression (Angela Kent, 1998).</w:t>
      </w:r>
    </w:p>
    <w:p>
      <w:pPr>
        <w:pStyle w:val="Normal"/>
        <w:spacing w:lineRule="auto" w:line="360"/>
        <w:jc w:val="both"/>
        <w:rPr/>
      </w:pPr>
      <w:r>
        <w:rPr>
          <w:sz w:val="24"/>
        </w:rPr>
        <w:t>Back In the UK, there has been a lack of information on child abuse nationwide. In 2000, the first large survey across the UK takes place, which exploits the experiences of adolescents in childhoods maltreatment. The purpose of ‘’</w:t>
      </w:r>
      <w:r>
        <w:rPr>
          <w:rFonts w:ascii="Roboto;Arial;sans-serif" w:hAnsi="Roboto;Arial;sans-serif"/>
          <w:b w:val="false"/>
          <w:i w:val="false"/>
          <w:caps w:val="false"/>
          <w:smallCaps w:val="false"/>
          <w:color w:val="111111"/>
          <w:spacing w:val="0"/>
          <w:sz w:val="24"/>
        </w:rPr>
        <w:t>Child Maltreatment in the United Kingdom: a Study of the Prevalence of Abuse and Neglect</w:t>
      </w:r>
      <w:r>
        <w:rPr>
          <w:sz w:val="24"/>
        </w:rPr>
        <w:t>the’’ report is to highlight the involvement of adults (parents, relatives, neighbors, professionals, etc.) in the abuse experiences suffered by adolescents in childhood.The report explores a number of causes and risk factors within and outside the family that can be associated with domestic abuse. As well, the report has been proven that there is a close connection between physical and mental abuse. In most cases, physical abuse (beatings, sexual assault, injuries of any kind) have major psychological and emotional effects (anxiety, fear, suicidal tendencies, behavioral deviations, etc.).</w:t>
      </w:r>
      <w:r>
        <w:rPr>
          <w:rFonts w:ascii="Open Sans;Arial;sans-serif" w:hAnsi="Open Sans;Arial;sans-serif"/>
          <w:b w:val="false"/>
          <w:i w:val="false"/>
          <w:caps w:val="false"/>
          <w:smallCaps w:val="false"/>
          <w:color w:val="000000"/>
          <w:spacing w:val="0"/>
          <w:sz w:val="24"/>
        </w:rPr>
        <w:t>(May-Chahal and Cawson, 2005).</w:t>
      </w:r>
      <w:r>
        <w:rPr>
          <w:rFonts w:ascii="Open Sans;Arial;sans-serif" w:hAnsi="Open Sans;Arial;sans-serif"/>
          <w:b w:val="false"/>
          <w:i w:val="false"/>
          <w:caps w:val="false"/>
          <w:smallCaps w:val="false"/>
          <w:color w:val="000000"/>
          <w:spacing w:val="0"/>
          <w:sz w:val="24"/>
        </w:rPr>
        <w:t xml:space="preserve">At </w:t>
      </w:r>
      <w:r>
        <w:rPr>
          <w:rFonts w:ascii="Open Sans;Arial;sans-serif" w:hAnsi="Open Sans;Arial;sans-serif"/>
          <w:b w:val="false"/>
          <w:i w:val="false"/>
          <w:caps w:val="false"/>
          <w:smallCaps w:val="false"/>
          <w:color w:val="000000"/>
          <w:spacing w:val="0"/>
          <w:sz w:val="24"/>
        </w:rPr>
        <w:t xml:space="preserve">9 years after the publication of the first major study in the UK on child abuse a new study based on interviewing 6,000 children, teenagers, yung adults and parents has been conducted.The results of the study were not at all gratifying, the rate of domestic abuse </w:t>
      </w:r>
      <w:r>
        <w:rPr>
          <w:rFonts w:ascii="Open Sans;Arial;sans-serif" w:hAnsi="Open Sans;Arial;sans-serif"/>
          <w:b w:val="false"/>
          <w:i w:val="false"/>
          <w:caps w:val="false"/>
          <w:smallCaps w:val="false"/>
          <w:color w:val="000000"/>
          <w:spacing w:val="0"/>
          <w:sz w:val="24"/>
        </w:rPr>
        <w:t xml:space="preserve">still </w:t>
      </w:r>
      <w:r>
        <w:rPr>
          <w:rFonts w:ascii="Open Sans;Arial;sans-serif" w:hAnsi="Open Sans;Arial;sans-serif"/>
          <w:b w:val="false"/>
          <w:i w:val="false"/>
          <w:caps w:val="false"/>
          <w:smallCaps w:val="false"/>
          <w:color w:val="000000"/>
          <w:spacing w:val="0"/>
          <w:sz w:val="24"/>
        </w:rPr>
        <w:t>being unsatisfactory.</w:t>
      </w:r>
      <w:r>
        <w:rPr>
          <w:rFonts w:ascii="Open Sans;Arial;sans-serif" w:hAnsi="Open Sans;Arial;sans-serif"/>
          <w:b w:val="false"/>
          <w:i w:val="false"/>
          <w:caps w:val="false"/>
          <w:smallCaps w:val="false"/>
          <w:color w:val="000000"/>
          <w:spacing w:val="0"/>
          <w:sz w:val="24"/>
        </w:rPr>
        <w:t>(</w:t>
      </w:r>
      <w:r>
        <w:rPr>
          <w:rFonts w:ascii="Arial" w:hAnsi="Arial"/>
          <w:b w:val="false"/>
          <w:i w:val="false"/>
          <w:caps w:val="false"/>
          <w:smallCaps w:val="false"/>
          <w:color w:val="000000"/>
          <w:spacing w:val="0"/>
          <w:sz w:val="24"/>
        </w:rPr>
        <w:t>Radford, L. et al. 2011) </w:t>
      </w:r>
      <w:r>
        <w:rPr>
          <w:rFonts w:ascii="Open Sans;Arial;sans-serif" w:hAnsi="Open Sans;Arial;sans-serif"/>
          <w:b w:val="false"/>
          <w:i w:val="false"/>
          <w:caps w:val="false"/>
          <w:smallCaps w:val="false"/>
          <w:color w:val="000000"/>
          <w:spacing w:val="0"/>
          <w:sz w:val="24"/>
        </w:rPr>
        <w:t xml:space="preserve"> </w:t>
      </w:r>
    </w:p>
    <w:p>
      <w:pPr>
        <w:pStyle w:val="Normal"/>
        <w:spacing w:lineRule="auto" w:line="360"/>
        <w:jc w:val="both"/>
        <w:rPr/>
      </w:pPr>
      <w:r>
        <w:rPr>
          <w:rFonts w:ascii="Open Sans;Arial;sans-serif" w:hAnsi="Open Sans;Arial;sans-serif"/>
          <w:b w:val="false"/>
          <w:i w:val="false"/>
          <w:caps w:val="false"/>
          <w:smallCaps w:val="false"/>
          <w:color w:val="000000"/>
          <w:spacing w:val="0"/>
          <w:sz w:val="24"/>
        </w:rPr>
        <w:t>The complexity of domestic abuse is well known and the phenomenon seems to be growing every year. In the UK, one of the most vulnerable categories of domestic abuse and violence are the elderly.In the UK, a large proportion of older people have experienced violent, sexual or financial abuse from family or loved ones.Based on: a review of the literature "The impact of domestic abuse on older women" brings to the surface the impact of domestic abuse among older people. The article highlights that older women are much more at risk of being abused than men.Also, the impact of physical or emotional abuse is devastating among the elderly with mental illness often its effects being irreversible</w:t>
      </w:r>
      <w:r>
        <w:rPr>
          <w:rFonts w:ascii="Arial" w:hAnsi="Arial"/>
          <w:b w:val="false"/>
          <w:i w:val="false"/>
          <w:caps w:val="false"/>
          <w:smallCaps w:val="false"/>
          <w:color w:val="000000"/>
          <w:spacing w:val="0"/>
          <w:sz w:val="22"/>
        </w:rPr>
        <w:t xml:space="preserve">.(McGarry, Simpson and Hinchliff‐Smith, 2010) </w:t>
      </w:r>
      <w:bookmarkStart w:id="0" w:name="tw-target-text"/>
      <w:bookmarkEnd w:id="0"/>
    </w:p>
    <w:p>
      <w:pPr>
        <w:pStyle w:val="Normal"/>
        <w:spacing w:lineRule="auto" w:line="360"/>
        <w:jc w:val="both"/>
        <w:rPr>
          <w:rFonts w:ascii="Arial" w:hAnsi="Arial"/>
          <w:b w:val="false"/>
          <w:i w:val="false"/>
        </w:rPr>
      </w:pPr>
      <w:r>
        <w:rPr>
          <w:rFonts w:ascii="Open Sans;Arial;sans-serif" w:hAnsi="Open Sans;Arial;sans-serif"/>
          <w:b w:val="false"/>
          <w:i w:val="false"/>
          <w:caps w:val="false"/>
          <w:smallCaps w:val="false"/>
          <w:color w:val="000000"/>
          <w:spacing w:val="0"/>
          <w:sz w:val="22"/>
        </w:rPr>
        <w:t xml:space="preserve"> </w:t>
      </w:r>
      <w:r>
        <w:rPr>
          <w:rFonts w:ascii="Open Sans;Arial;sans-serif" w:hAnsi="Open Sans;Arial;sans-serif"/>
          <w:b w:val="false"/>
          <w:i w:val="false"/>
          <w:caps w:val="false"/>
          <w:smallCaps w:val="false"/>
          <w:color w:val="000000"/>
          <w:spacing w:val="0"/>
          <w:sz w:val="22"/>
        </w:rPr>
        <w:t>Regarding domestic abuse on human physiology according to (Chandan et al., 2020) in the article “The association between exposure to domestic abuse in women and the development of syndromes indicating central nervous system sensitization: a retrospective cohort study using primary care from United Kingdom United Kingdom ”</w:t>
      </w:r>
      <w:r>
        <w:rPr>
          <w:rFonts w:ascii="Open Sans;Arial;sans-serif" w:hAnsi="Open Sans;Arial;sans-serif"/>
          <w:b w:val="false"/>
          <w:i w:val="false"/>
          <w:caps w:val="false"/>
          <w:smallCaps w:val="false"/>
          <w:color w:val="000000"/>
          <w:spacing w:val="0"/>
          <w:sz w:val="22"/>
        </w:rPr>
        <w:t>a</w:t>
      </w:r>
      <w:r>
        <w:rPr>
          <w:rFonts w:ascii="Open Sans;Arial;sans-serif" w:hAnsi="Open Sans;Arial;sans-serif"/>
          <w:b w:val="false"/>
          <w:i w:val="false"/>
          <w:caps w:val="false"/>
          <w:smallCaps w:val="false"/>
          <w:color w:val="000000"/>
          <w:spacing w:val="0"/>
          <w:sz w:val="22"/>
        </w:rPr>
        <w:t xml:space="preserve"> study conducted between 1995 and 2018 on a sample of 787 general practices in the United Kingdom found that women subjected to domestic abuse can develop chronic back pain, chronic headaches, irritable bowel syndrome, restless legs syndrome and various diseases of the reproductive system.The study also reveals that aggravated physical abuse can lead to mortality.</w:t>
      </w:r>
    </w:p>
    <w:p>
      <w:pPr>
        <w:pStyle w:val="Normal"/>
        <w:spacing w:lineRule="auto" w:line="360"/>
        <w:jc w:val="both"/>
        <w:rPr>
          <w:rFonts w:ascii="Arial" w:hAnsi="Arial"/>
          <w:b w:val="false"/>
          <w:i w:val="false"/>
        </w:rPr>
      </w:pPr>
      <w:r>
        <w:rPr/>
      </w:r>
    </w:p>
    <w:p>
      <w:pPr>
        <w:pStyle w:val="Normal"/>
        <w:spacing w:lineRule="auto" w:line="360"/>
        <w:jc w:val="both"/>
        <w:rPr>
          <w:rFonts w:ascii="Arial" w:hAnsi="Arial"/>
          <w:b w:val="false"/>
          <w:i w:val="false"/>
        </w:rPr>
      </w:pPr>
      <w:r>
        <w:rPr>
          <w:rFonts w:ascii="Arial" w:hAnsi="Arial"/>
          <w:b w:val="false"/>
          <w:i w:val="false"/>
        </w:rPr>
        <w:t xml:space="preserve">The subject "domestic abuse" has been frequently seen as social stigma around the minority-ethnic community since there are involved different elements of culture, religion and ethnicity. Most of the time, women tend to stay in a toxic relationship, accepting the abuse as a cultural norm. The main reason for not disclosing acts of violence and abuse is fear of losing respect and fear of causing disgrace for the family name because of a failed marriage </w:t>
      </w:r>
      <w:r>
        <w:rPr>
          <w:rFonts w:ascii="Arial" w:hAnsi="Arial"/>
          <w:b w:val="false"/>
          <w:i w:val="false"/>
        </w:rPr>
        <w:fldChar w:fldCharType="begin"/>
      </w:r>
      <w:r>
        <w:rPr>
          <w:i w:val="false"/>
          <w:b w:val="false"/>
          <w:rFonts w:ascii="Arial" w:hAnsi="Arial"/>
        </w:rPr>
        <w:instrText>CITATION GGa06 \l 1033</w:instrText>
      </w:r>
      <w:r>
        <w:rPr>
          <w:i w:val="false"/>
          <w:b w:val="false"/>
          <w:rFonts w:ascii="Arial" w:hAnsi="Arial"/>
        </w:rPr>
        <w:fldChar w:fldCharType="separate"/>
      </w:r>
      <w:r>
        <w:rPr>
          <w:i w:val="false"/>
          <w:b w:val="false"/>
          <w:rFonts w:ascii="Arial" w:hAnsi="Arial"/>
        </w:rPr>
        <w:t>(G. Gangoli, 2006)</w:t>
      </w:r>
      <w:r>
        <w:rPr>
          <w:i w:val="false"/>
          <w:b w:val="false"/>
          <w:rFonts w:ascii="Arial" w:hAnsi="Arial"/>
        </w:rPr>
        <w:fldChar w:fldCharType="end"/>
      </w:r>
      <w:r>
        <w:rPr>
          <w:rFonts w:ascii="Arial" w:hAnsi="Arial"/>
          <w:b w:val="false"/>
          <w:i w:val="false"/>
        </w:rPr>
        <w:t xml:space="preserve">. </w:t>
      </w:r>
    </w:p>
    <w:p>
      <w:pPr>
        <w:pStyle w:val="Normal"/>
        <w:spacing w:lineRule="auto" w:line="360"/>
        <w:jc w:val="both"/>
        <w:rPr>
          <w:rFonts w:ascii="Arial" w:hAnsi="Arial"/>
          <w:b w:val="false"/>
          <w:i w:val="false"/>
        </w:rPr>
      </w:pPr>
      <w:r>
        <w:rPr>
          <w:rFonts w:ascii="Arial" w:hAnsi="Arial"/>
          <w:b w:val="false"/>
          <w:i w:val="false"/>
        </w:rPr>
        <w:t xml:space="preserve">In a study that took place throughout 18 months, researchers focused on Bangladeshi, Pakistani and Indian communities in Newcastle, Sunderland, and South Tynesid with different marital status (married, divorced, and separated). From a sample of twenty-three women, four of them defined their marriage as forced, while sixteen defined their marriage as arranged, although the slippage between arranged and forced marriage is an extremely ambiguous and complex area. Most of the women who experienced arranged marriage stated that they felt betrayed by their parents. In cases where the forced marriage ended up in a divorce, they stated that they felt isolated from their own natal families. The results of the study showed that in all cases of forced marriage, the woman had experienced domestic violence from her family before the marriage. In cases of arranged marriage, seven out of sixteen had experienced domestic violence post-marriage, such as physical, verbal, and mental abuse, restricting the woman's movements, and excessive possessiveness </w:t>
      </w:r>
      <w:r>
        <w:rPr>
          <w:rFonts w:ascii="Arial" w:hAnsi="Arial"/>
          <w:b w:val="false"/>
          <w:i w:val="false"/>
        </w:rPr>
        <w:fldChar w:fldCharType="begin"/>
      </w:r>
      <w:r>
        <w:rPr>
          <w:i w:val="false"/>
          <w:b w:val="false"/>
          <w:rFonts w:ascii="Arial" w:hAnsi="Arial"/>
        </w:rPr>
        <w:instrText>CITATION DrG06 \l 1033</w:instrText>
      </w:r>
      <w:r>
        <w:rPr>
          <w:i w:val="false"/>
          <w:b w:val="false"/>
          <w:rFonts w:ascii="Arial" w:hAnsi="Arial"/>
        </w:rPr>
        <w:fldChar w:fldCharType="separate"/>
      </w:r>
      <w:r>
        <w:rPr>
          <w:i w:val="false"/>
          <w:b w:val="false"/>
          <w:rFonts w:ascii="Arial" w:hAnsi="Arial"/>
        </w:rPr>
        <w:t>(Dr. Geetanjali Gangoli, 2006)</w:t>
      </w:r>
      <w:r>
        <w:rPr>
          <w:i w:val="false"/>
          <w:b w:val="false"/>
          <w:rFonts w:ascii="Arial" w:hAnsi="Arial"/>
        </w:rPr>
        <w:fldChar w:fldCharType="end"/>
      </w:r>
      <w:r>
        <w:rPr>
          <w:rFonts w:ascii="Arial" w:hAnsi="Arial"/>
          <w:b w:val="false"/>
          <w:i w:val="false"/>
        </w:rPr>
        <w:t xml:space="preserve">.  </w:t>
      </w:r>
    </w:p>
    <w:p>
      <w:pPr>
        <w:pStyle w:val="Normal"/>
        <w:spacing w:lineRule="auto" w:line="360"/>
        <w:jc w:val="both"/>
        <w:rPr>
          <w:rFonts w:ascii="Arial" w:hAnsi="Arial"/>
          <w:b w:val="false"/>
          <w:i w:val="false"/>
        </w:rPr>
      </w:pPr>
      <w:r>
        <w:rPr>
          <w:rFonts w:ascii="Arial" w:hAnsi="Arial"/>
          <w:b w:val="false"/>
          <w:i w:val="false"/>
        </w:rPr>
        <w:t xml:space="preserve">Another study focused on understanding the point of view of different bilingual women towards domestic abuse in their culture. As in the previous study, fear of gossiping was mentioned. Five out of six participants stated that they would rather remain silent than disturb the status quo in case of domestic abuse. As in Asian communities, most of the time, the in-laws often expect the new wife to live with them after marriage, participants recounted examples of abuse from in-laws rather than from husbands, especially from their mother-in-law. They used words like "slave" to describe themselves, and were describing their situation as living in "prison". However, throughout the interview, it seemed participants felt it was the parents' responsibility to find a marriage partner for their children </w:t>
      </w:r>
      <w:r>
        <w:rPr>
          <w:rFonts w:ascii="Arial" w:hAnsi="Arial"/>
          <w:b w:val="false"/>
          <w:i w:val="false"/>
        </w:rPr>
        <w:fldChar w:fldCharType="begin"/>
      </w:r>
      <w:r>
        <w:rPr>
          <w:i w:val="false"/>
          <w:b w:val="false"/>
          <w:rFonts w:ascii="Arial" w:hAnsi="Arial"/>
        </w:rPr>
        <w:instrText>CITATION Van10 \l 1033</w:instrText>
      </w:r>
      <w:r>
        <w:rPr>
          <w:i w:val="false"/>
          <w:b w:val="false"/>
          <w:rFonts w:ascii="Arial" w:hAnsi="Arial"/>
        </w:rPr>
        <w:fldChar w:fldCharType="separate"/>
      </w:r>
      <w:r>
        <w:rPr>
          <w:i w:val="false"/>
          <w:b w:val="false"/>
          <w:rFonts w:ascii="Arial" w:hAnsi="Arial"/>
        </w:rPr>
        <w:t>(Vanda K. Wellock, 2010)</w:t>
      </w:r>
      <w:r>
        <w:rPr>
          <w:i w:val="false"/>
          <w:b w:val="false"/>
          <w:rFonts w:ascii="Arial" w:hAnsi="Arial"/>
        </w:rPr>
        <w:fldChar w:fldCharType="end"/>
      </w:r>
      <w:r>
        <w:rPr>
          <w:rFonts w:ascii="Arial" w:hAnsi="Arial"/>
          <w:b w:val="false"/>
          <w:i w:val="false"/>
        </w:rPr>
        <w:t xml:space="preserve">. </w:t>
      </w:r>
    </w:p>
    <w:p>
      <w:pPr>
        <w:pStyle w:val="Normal"/>
        <w:spacing w:lineRule="auto" w:line="360"/>
        <w:jc w:val="both"/>
        <w:rPr>
          <w:rFonts w:ascii="Arial" w:hAnsi="Arial"/>
          <w:b w:val="false"/>
          <w:i w:val="false"/>
        </w:rPr>
      </w:pPr>
      <w:r>
        <w:rPr>
          <w:rFonts w:ascii="Arial" w:hAnsi="Arial"/>
          <w:b w:val="false"/>
          <w:i w:val="false"/>
        </w:rPr>
      </w:r>
    </w:p>
    <w:p>
      <w:pPr>
        <w:pStyle w:val="Normal"/>
        <w:spacing w:lineRule="auto" w:line="360"/>
        <w:jc w:val="both"/>
        <w:rPr>
          <w:rFonts w:ascii="Arial" w:hAnsi="Arial"/>
          <w:b w:val="false"/>
          <w:i w:val="false"/>
        </w:rPr>
      </w:pPr>
      <w:r>
        <w:rPr>
          <w:rFonts w:ascii="Arial" w:hAnsi="Arial"/>
          <w:b w:val="false"/>
          <w:bCs/>
          <w:i w:val="false"/>
        </w:rPr>
        <w:t>Laws, public policies and ways to prevent domestic abuse</w:t>
      </w:r>
    </w:p>
    <w:p>
      <w:pPr>
        <w:pStyle w:val="Normal"/>
        <w:spacing w:lineRule="auto" w:line="360"/>
        <w:jc w:val="both"/>
        <w:rPr>
          <w:rFonts w:ascii="Arial" w:hAnsi="Arial"/>
          <w:b w:val="false"/>
          <w:i w:val="false"/>
        </w:rPr>
      </w:pPr>
      <w:r>
        <w:rPr>
          <w:rFonts w:ascii="Arial" w:hAnsi="Arial"/>
          <w:b w:val="false"/>
          <w:i w:val="false"/>
        </w:rPr>
        <w:t xml:space="preserve">Among the first laws that somehow had intentions of protecting victims of domestic abuse, but it was actually a law that allowed a man to beat his wife with a stick no thicker than his thumb was the well-known "Law of thumb". This law is considered a myth, nevertheless, it is a codification of English common law in 1768 through which the husband had the right to "physically chastise" his wife </w:t>
      </w:r>
      <w:r>
        <w:rPr>
          <w:rFonts w:ascii="Arial" w:hAnsi="Arial"/>
          <w:b w:val="false"/>
          <w:i w:val="false"/>
        </w:rPr>
        <w:fldChar w:fldCharType="begin"/>
      </w:r>
      <w:r>
        <w:rPr>
          <w:i w:val="false"/>
          <w:b w:val="false"/>
          <w:rFonts w:ascii="Arial" w:hAnsi="Arial"/>
        </w:rPr>
        <w:instrText>CITATION Gel97 \l 1033</w:instrText>
      </w:r>
      <w:r>
        <w:rPr>
          <w:i w:val="false"/>
          <w:b w:val="false"/>
          <w:rFonts w:ascii="Arial" w:hAnsi="Arial"/>
        </w:rPr>
        <w:fldChar w:fldCharType="separate"/>
      </w:r>
      <w:r>
        <w:rPr>
          <w:i w:val="false"/>
          <w:b w:val="false"/>
          <w:rFonts w:ascii="Arial" w:hAnsi="Arial"/>
        </w:rPr>
        <w:t>(Gelles, 1997)</w:t>
      </w:r>
      <w:r>
        <w:rPr>
          <w:i w:val="false"/>
          <w:b w:val="false"/>
          <w:rFonts w:ascii="Arial" w:hAnsi="Arial"/>
        </w:rPr>
        <w:fldChar w:fldCharType="end"/>
      </w:r>
      <w:r>
        <w:rPr>
          <w:rFonts w:ascii="Arial" w:hAnsi="Arial"/>
          <w:b w:val="false"/>
          <w:i w:val="false"/>
        </w:rPr>
        <w:t xml:space="preserve">. </w:t>
      </w:r>
    </w:p>
    <w:p>
      <w:pPr>
        <w:pStyle w:val="Normal"/>
        <w:spacing w:lineRule="auto" w:line="360"/>
        <w:jc w:val="both"/>
        <w:rPr>
          <w:rFonts w:ascii="Arial" w:hAnsi="Arial"/>
          <w:b w:val="false"/>
          <w:i w:val="false"/>
        </w:rPr>
      </w:pPr>
      <w:r>
        <w:rPr>
          <w:rFonts w:ascii="Arial" w:hAnsi="Arial"/>
          <w:b w:val="false"/>
          <w:i w:val="false"/>
        </w:rPr>
        <w:t>In time, domestic abuse examines the shift from domestic abuse being socially acceptable to unacceptable. At this moment, domestic abuse in the United Kingdom is considered a criminal offence.</w:t>
      </w:r>
    </w:p>
    <w:p>
      <w:pPr>
        <w:pStyle w:val="Normal"/>
        <w:spacing w:lineRule="auto" w:line="360"/>
        <w:jc w:val="both"/>
        <w:rPr>
          <w:rFonts w:ascii="Arial" w:hAnsi="Arial"/>
          <w:b w:val="false"/>
          <w:i w:val="false"/>
        </w:rPr>
      </w:pPr>
      <w:r>
        <w:rPr>
          <w:rFonts w:ascii="Arial" w:hAnsi="Arial"/>
          <w:b w:val="false"/>
          <w:i w:val="false"/>
        </w:rPr>
        <w:t>The current legal definition of domestic abuse in the United Kingdom comes from the Domestic Abuse Act 2021 and defines abusive behavior as physical or sexual abuse, violent or</w:t>
      </w:r>
    </w:p>
    <w:p>
      <w:pPr>
        <w:pStyle w:val="Normal"/>
        <w:spacing w:lineRule="auto" w:line="360"/>
        <w:jc w:val="both"/>
        <w:rPr>
          <w:rFonts w:ascii="Arial" w:hAnsi="Arial"/>
          <w:b w:val="false"/>
          <w:i w:val="false"/>
        </w:rPr>
      </w:pPr>
      <w:r>
        <w:rPr>
          <w:rFonts w:ascii="Arial" w:hAnsi="Arial"/>
          <w:b w:val="false"/>
          <w:i w:val="false"/>
        </w:rPr>
        <w:t xml:space="preserve"> </w:t>
      </w:r>
      <w:r>
        <w:rPr>
          <w:rFonts w:ascii="Arial" w:hAnsi="Arial"/>
          <w:b w:val="false"/>
          <w:i w:val="false"/>
        </w:rPr>
        <w:t>threatening behavior, controlling or coercive behavior, economic abuse, psychological, emotional, or other abuse</w:t>
      </w:r>
      <w:r>
        <w:rPr>
          <w:rFonts w:ascii="Arial" w:hAnsi="Arial"/>
          <w:b w:val="false"/>
          <w:i w:val="false"/>
        </w:rPr>
        <w:fldChar w:fldCharType="begin"/>
      </w:r>
      <w:r>
        <w:rPr>
          <w:i w:val="false"/>
          <w:b w:val="false"/>
          <w:rFonts w:ascii="Arial" w:hAnsi="Arial"/>
        </w:rPr>
        <w:instrText>CITATION Dom21 \l 1033</w:instrText>
      </w:r>
      <w:r>
        <w:rPr>
          <w:i w:val="false"/>
          <w:b w:val="false"/>
          <w:rFonts w:ascii="Arial" w:hAnsi="Arial"/>
        </w:rPr>
        <w:fldChar w:fldCharType="separate"/>
      </w:r>
      <w:r>
        <w:rPr>
          <w:i w:val="false"/>
          <w:b w:val="false"/>
          <w:rFonts w:ascii="Arial" w:hAnsi="Arial"/>
        </w:rPr>
        <w:t xml:space="preserve"> (Act, 2021)</w:t>
      </w:r>
      <w:r>
        <w:rPr>
          <w:i w:val="false"/>
          <w:b w:val="false"/>
          <w:rFonts w:ascii="Arial" w:hAnsi="Arial"/>
        </w:rPr>
        <w:fldChar w:fldCharType="end"/>
      </w:r>
      <w:r>
        <w:rPr>
          <w:rFonts w:ascii="Arial" w:hAnsi="Arial"/>
          <w:b w:val="false"/>
          <w:i w:val="false"/>
        </w:rPr>
        <w:t>.</w:t>
      </w:r>
    </w:p>
    <w:p>
      <w:pPr>
        <w:pStyle w:val="Normal"/>
        <w:spacing w:lineRule="auto" w:line="360"/>
        <w:jc w:val="both"/>
        <w:rPr>
          <w:rFonts w:ascii="Arial" w:hAnsi="Arial"/>
          <w:b w:val="false"/>
          <w:i w:val="false"/>
        </w:rPr>
      </w:pPr>
      <w:r>
        <w:rPr>
          <w:rFonts w:ascii="Arial" w:hAnsi="Arial"/>
          <w:b w:val="false"/>
          <w:i w:val="false"/>
        </w:rPr>
      </w:r>
    </w:p>
    <w:p>
      <w:pPr>
        <w:pStyle w:val="Normal"/>
        <w:spacing w:lineRule="auto" w:line="360"/>
        <w:jc w:val="both"/>
        <w:rPr>
          <w:rFonts w:ascii="Arial" w:hAnsi="Arial"/>
          <w:b w:val="false"/>
          <w:i w:val="false"/>
        </w:rPr>
      </w:pPr>
      <w:r>
        <w:rPr>
          <w:rFonts w:ascii="Arial" w:hAnsi="Arial"/>
          <w:b w:val="false"/>
          <w:i w:val="false"/>
        </w:rPr>
      </w:r>
    </w:p>
    <w:p>
      <w:pPr>
        <w:pStyle w:val="Normal"/>
        <w:spacing w:lineRule="auto" w:line="360"/>
        <w:jc w:val="both"/>
        <w:rPr>
          <w:rFonts w:ascii="Arial" w:hAnsi="Arial"/>
          <w:b w:val="false"/>
          <w:i w:val="false"/>
        </w:rPr>
      </w:pPr>
      <w:r>
        <w:rPr>
          <w:rFonts w:ascii="Arial" w:hAnsi="Arial"/>
          <w:b w:val="false"/>
          <w:i w:val="false"/>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Heading1"/>
        <w:rPr/>
      </w:pPr>
      <w:r>
        <w:rPr/>
        <w:t>References</w:t>
      </w:r>
    </w:p>
    <w:p>
      <w:pPr>
        <w:pStyle w:val="Bibliography"/>
        <w:rPr/>
      </w:pPr>
      <w:r>
        <w:fldChar w:fldCharType="begin"/>
      </w:r>
      <w:r>
        <w:rPr/>
        <w:instrText> BIBLIOGRAPHY </w:instrText>
      </w:r>
      <w:r>
        <w:rPr/>
        <w:fldChar w:fldCharType="separate"/>
      </w:r>
      <w:r>
        <w:rPr/>
        <w:t xml:space="preserve">Act, D. A., 2021. </w:t>
      </w:r>
      <w:r>
        <w:rPr>
          <w:i/>
          <w:iCs/>
        </w:rPr>
        <w:t xml:space="preserve">legislation.gov.uk. </w:t>
      </w:r>
      <w:r>
        <w:rPr/>
        <w:t xml:space="preserve">[Online] </w:t>
        <w:br/>
        <w:t xml:space="preserve">Available at: </w:t>
      </w:r>
      <w:r>
        <w:rPr>
          <w:u w:val="single"/>
        </w:rPr>
        <w:t>https://www.legislation.gov.uk/ukpga/2021/17/part/1/enacted</w:t>
      </w:r>
      <w:r>
        <w:rPr/>
        <w:br/>
        <w:t>[Accessed 23 08 2021].</w:t>
      </w:r>
    </w:p>
    <w:p>
      <w:pPr>
        <w:pStyle w:val="Bibliography"/>
        <w:rPr/>
      </w:pPr>
      <w:r>
        <w:rPr/>
        <w:t xml:space="preserve">Andrew Clarke, P. O. N. A. K. W., 2020. Violence exposure and young people's vulnerability, mental and physical health. </w:t>
      </w:r>
      <w:r>
        <w:rPr>
          <w:i/>
          <w:iCs/>
        </w:rPr>
        <w:t xml:space="preserve">International Journal of Public Health, </w:t>
      </w:r>
      <w:r>
        <w:rPr/>
        <w:t>Volume 65, pp. 357-366.</w:t>
      </w:r>
    </w:p>
    <w:p>
      <w:pPr>
        <w:pStyle w:val="Bibliography"/>
        <w:rPr/>
      </w:pPr>
      <w:r>
        <w:rPr/>
        <w:t xml:space="preserve">Angela Kent, G. W., 1998. The impact of childhood emotional abuse: An extension of the child abuse and trauma scale. </w:t>
      </w:r>
      <w:r>
        <w:rPr>
          <w:i/>
          <w:iCs/>
        </w:rPr>
        <w:t xml:space="preserve">Child Abuse &amp; Neglect, </w:t>
      </w:r>
      <w:r>
        <w:rPr/>
        <w:t>22(5), pp. 393-399.</w:t>
      </w:r>
    </w:p>
    <w:p>
      <w:pPr>
        <w:pStyle w:val="Bibliography"/>
        <w:rPr/>
      </w:pPr>
      <w:r>
        <w:rPr/>
        <w:t xml:space="preserve">Archer, J., 2006. Testosterone and human aggression: an evaluation of the challenge hypothesis. </w:t>
      </w:r>
      <w:r>
        <w:rPr>
          <w:i/>
          <w:iCs/>
        </w:rPr>
        <w:t xml:space="preserve">Neuroscience &amp; Biobehavioral Reviews, </w:t>
      </w:r>
      <w:r>
        <w:rPr/>
        <w:t>30(3), pp. 319-345.</w:t>
      </w:r>
    </w:p>
    <w:p>
      <w:pPr>
        <w:pStyle w:val="Bibliography"/>
        <w:rPr/>
      </w:pPr>
      <w:r>
        <w:rPr/>
        <w:t xml:space="preserve">Bandura, A., 1973. </w:t>
      </w:r>
      <w:r>
        <w:rPr>
          <w:i/>
          <w:iCs/>
        </w:rPr>
        <w:t xml:space="preserve">Aggression: a Social Learning Analysis. </w:t>
      </w:r>
      <w:r>
        <w:rPr/>
        <w:t>Englewood Cliffs: Pretince-Hall.</w:t>
      </w:r>
    </w:p>
    <w:p>
      <w:pPr>
        <w:pStyle w:val="Bibliography"/>
        <w:rPr/>
      </w:pPr>
      <w:r>
        <w:rPr/>
        <w:t xml:space="preserve">Beth McCausland, L. K. K. T. L. P., 2016. A systematic review of the prevalence and odds of domestic abuse victimisation among people with dementia. </w:t>
      </w:r>
      <w:r>
        <w:rPr>
          <w:i/>
          <w:iCs/>
        </w:rPr>
        <w:t xml:space="preserve">International Review of Psychiatry, </w:t>
      </w:r>
      <w:r>
        <w:rPr/>
        <w:t>28(5), pp. 475-484.</w:t>
      </w:r>
    </w:p>
    <w:p>
      <w:pPr>
        <w:pStyle w:val="Bibliography"/>
        <w:rPr/>
      </w:pPr>
      <w:r>
        <w:rPr/>
        <w:t xml:space="preserve">Brecklin, L. R., 2002. The Role of Perpetrator Alcohol Use in the Injury Outcomes of Intimate Assaults. </w:t>
      </w:r>
      <w:r>
        <w:rPr>
          <w:i/>
          <w:iCs/>
        </w:rPr>
        <w:t xml:space="preserve">Journal of Family Violence, </w:t>
      </w:r>
      <w:r>
        <w:rPr/>
        <w:t>Volume 17, pp. 185-197.</w:t>
      </w:r>
    </w:p>
    <w:p>
      <w:pPr>
        <w:pStyle w:val="Bibliography"/>
        <w:rPr/>
      </w:pPr>
      <w:r>
        <w:rPr/>
        <w:t xml:space="preserve">Bruce G. Link, J. C. P. M. B. A. S. B. A. P., 1999. Public conceptions of mental illness: Labeles, causes, dangerousness, and social distance. </w:t>
      </w:r>
      <w:r>
        <w:rPr>
          <w:i/>
          <w:iCs/>
        </w:rPr>
        <w:t xml:space="preserve">American Journal of Public Health, </w:t>
      </w:r>
      <w:r>
        <w:rPr/>
        <w:t>89(9), pp. 1328-1334.</w:t>
      </w:r>
    </w:p>
    <w:p>
      <w:pPr>
        <w:pStyle w:val="Bibliography"/>
        <w:rPr/>
      </w:pPr>
      <w:r>
        <w:rPr/>
        <w:t xml:space="preserve">Collete L. Hoglund, K. B. N., 1995. Shame, guilt, and anger in college students exposed to abusive family environments. </w:t>
      </w:r>
      <w:r>
        <w:rPr>
          <w:i/>
          <w:iCs/>
        </w:rPr>
        <w:t xml:space="preserve">Journal of Family Violence, </w:t>
      </w:r>
      <w:r>
        <w:rPr/>
        <w:t>Volume 10, pp. 141-157.</w:t>
      </w:r>
    </w:p>
    <w:p>
      <w:pPr>
        <w:pStyle w:val="Bibliography"/>
        <w:rPr/>
      </w:pPr>
      <w:r>
        <w:rPr/>
        <w:t xml:space="preserve">Council, N. R., 1993. </w:t>
      </w:r>
      <w:r>
        <w:rPr>
          <w:i/>
          <w:iCs/>
        </w:rPr>
        <w:t xml:space="preserve">Understanding Child Abuse and Neglect. </w:t>
      </w:r>
      <w:r>
        <w:rPr/>
        <w:t>Washington DC: The National Academies Press.</w:t>
      </w:r>
    </w:p>
    <w:p>
      <w:pPr>
        <w:pStyle w:val="Bibliography"/>
        <w:rPr/>
      </w:pPr>
      <w:r>
        <w:rPr/>
        <w:t xml:space="preserve">David W. Stewart, M. A. K., 1993. </w:t>
      </w:r>
      <w:r>
        <w:rPr>
          <w:i/>
          <w:iCs/>
        </w:rPr>
        <w:t xml:space="preserve">Secondary Research. </w:t>
      </w:r>
      <w:r>
        <w:rPr/>
        <w:t>2nd ed. Newbury Park: SAGE.</w:t>
      </w:r>
    </w:p>
    <w:p>
      <w:pPr>
        <w:pStyle w:val="Bibliography"/>
        <w:rPr/>
      </w:pPr>
      <w:r>
        <w:rPr/>
        <w:t xml:space="preserve">Dr. Geetanjali Gangoli, A. R. D. M. M., 2006. </w:t>
      </w:r>
      <w:r>
        <w:rPr>
          <w:i/>
          <w:iCs/>
        </w:rPr>
        <w:t xml:space="preserve">Forced Marriage and Domestic South Asian Communities in North East England. </w:t>
      </w:r>
      <w:r>
        <w:rPr/>
        <w:t>Bristol: University of Bristol and Northern Rock Foundation.</w:t>
      </w:r>
    </w:p>
    <w:p>
      <w:pPr>
        <w:pStyle w:val="Bibliography"/>
        <w:rPr/>
      </w:pPr>
      <w:r>
        <w:rPr/>
        <w:t xml:space="preserve">Fisher BS, R. S., 2006. The extent and frequency of abuse in the lives of older women and their relationship with health outcomes. </w:t>
      </w:r>
      <w:r>
        <w:rPr>
          <w:i/>
          <w:iCs/>
        </w:rPr>
        <w:t xml:space="preserve">Gerontologist, </w:t>
      </w:r>
      <w:r>
        <w:rPr/>
        <w:t>46(2), pp. 200-209.</w:t>
      </w:r>
    </w:p>
    <w:p>
      <w:pPr>
        <w:pStyle w:val="Bibliography"/>
        <w:rPr/>
      </w:pPr>
      <w:r>
        <w:rPr/>
        <w:t xml:space="preserve">Fox, S., 2020. The barriers to support among women who experince substance use and domestic abuse in UK. </w:t>
      </w:r>
      <w:r>
        <w:rPr>
          <w:i/>
          <w:iCs/>
        </w:rPr>
        <w:t xml:space="preserve">Advances in Dual Diagnosis, </w:t>
      </w:r>
      <w:r>
        <w:rPr/>
        <w:t>13(2), pp. 57-71.</w:t>
      </w:r>
    </w:p>
    <w:p>
      <w:pPr>
        <w:pStyle w:val="Bibliography"/>
        <w:rPr/>
      </w:pPr>
      <w:r>
        <w:rPr/>
        <w:t xml:space="preserve">G. Gangoli, A. R. M. M., 2006. </w:t>
      </w:r>
      <w:r>
        <w:rPr>
          <w:i/>
          <w:iCs/>
        </w:rPr>
        <w:t xml:space="preserve">Forced Marriage and Domestic Violence among South Asian Communities in the North East of England. </w:t>
      </w:r>
      <w:r>
        <w:rPr/>
        <w:t>Bristol: University of Bristol and Northern Rock Foundation.</w:t>
      </w:r>
    </w:p>
    <w:p>
      <w:pPr>
        <w:pStyle w:val="Bibliography"/>
        <w:rPr/>
      </w:pPr>
      <w:r>
        <w:rPr/>
        <w:t xml:space="preserve">Galvani, S., 2006. Alcohol and Domestic Violence. </w:t>
      </w:r>
      <w:r>
        <w:rPr>
          <w:i/>
          <w:iCs/>
        </w:rPr>
        <w:t xml:space="preserve">Violence Against Women , </w:t>
      </w:r>
      <w:r>
        <w:rPr/>
        <w:t>12(7), pp. 641-662.</w:t>
      </w:r>
    </w:p>
    <w:p>
      <w:pPr>
        <w:pStyle w:val="Bibliography"/>
        <w:rPr/>
      </w:pPr>
      <w:r>
        <w:rPr/>
        <w:t xml:space="preserve">Gelles, R. J., 1997. </w:t>
      </w:r>
      <w:r>
        <w:rPr>
          <w:i/>
          <w:iCs/>
        </w:rPr>
        <w:t xml:space="preserve">Intimate violence in families. </w:t>
      </w:r>
      <w:r>
        <w:rPr/>
        <w:t>3 ed. London: Sage.</w:t>
      </w:r>
    </w:p>
    <w:p>
      <w:pPr>
        <w:pStyle w:val="Bibliography"/>
        <w:rPr/>
      </w:pPr>
      <w:r>
        <w:rPr/>
        <w:t xml:space="preserve">Gross A. B., K. H. R., 1992. Long-term consequences on childhood physical and psychological maltreatment. </w:t>
      </w:r>
      <w:r>
        <w:rPr>
          <w:i/>
          <w:iCs/>
        </w:rPr>
        <w:t xml:space="preserve">Aggressive Behavior, </w:t>
      </w:r>
      <w:r>
        <w:rPr/>
        <w:t>18(3), pp. 171-185.</w:t>
      </w:r>
    </w:p>
    <w:p>
      <w:pPr>
        <w:pStyle w:val="Bibliography"/>
        <w:rPr/>
      </w:pPr>
      <w:r>
        <w:rPr/>
        <w:t xml:space="preserve">H. Khalifeh, P. M. R. B. K. D. C. H. J. H. D. O. S. J. L., 2015. Domestic and sexua violence against patients with severe mental illness. </w:t>
      </w:r>
      <w:r>
        <w:rPr>
          <w:i/>
          <w:iCs/>
        </w:rPr>
        <w:t xml:space="preserve">Psychological Medicine, </w:t>
      </w:r>
      <w:r>
        <w:rPr/>
        <w:t>Volume 45, pp. 875-886.</w:t>
      </w:r>
    </w:p>
    <w:p>
      <w:pPr>
        <w:pStyle w:val="Bibliography"/>
        <w:rPr/>
      </w:pPr>
      <w:r>
        <w:rPr/>
        <w:t xml:space="preserve">HMIC, 2014. </w:t>
      </w:r>
      <w:r>
        <w:rPr>
          <w:i/>
          <w:iCs/>
        </w:rPr>
        <w:t xml:space="preserve">The Metropolitan Police Service's approach to tackling domestic abuse, </w:t>
      </w:r>
      <w:r>
        <w:rPr/>
        <w:t>London: s.n.</w:t>
      </w:r>
    </w:p>
    <w:p>
      <w:pPr>
        <w:pStyle w:val="Bibliography"/>
        <w:rPr/>
      </w:pPr>
      <w:r>
        <w:rPr/>
        <w:t xml:space="preserve">I. van Bokhoven, S. H. M. V. G. H. v. E. B. S. L. A. J. S. D. F. V. R. E. T., 2005. Salivary cortisol and aggression in population-based longitudinal study of adolescent males. </w:t>
      </w:r>
      <w:r>
        <w:rPr>
          <w:i/>
          <w:iCs/>
        </w:rPr>
        <w:t xml:space="preserve">Journal of Neural Transmission, </w:t>
      </w:r>
      <w:r>
        <w:rPr/>
        <w:t>Volume 112, pp. 1083-1096.</w:t>
      </w:r>
    </w:p>
    <w:p>
      <w:pPr>
        <w:pStyle w:val="Bibliography"/>
        <w:rPr/>
      </w:pPr>
      <w:r>
        <w:rPr/>
        <w:t xml:space="preserve">Julie McGarry. Chris Simpson, K. H. S., 2011. The impact of domestic abuse for older women: a review of the literature. </w:t>
      </w:r>
      <w:r>
        <w:rPr>
          <w:i/>
          <w:iCs/>
        </w:rPr>
        <w:t xml:space="preserve">Health and Social Care in the Community, </w:t>
      </w:r>
      <w:r>
        <w:rPr/>
        <w:t>19(1), pp. 3-14.</w:t>
      </w:r>
    </w:p>
    <w:p>
      <w:pPr>
        <w:pStyle w:val="Bibliography"/>
        <w:rPr/>
      </w:pPr>
      <w:r>
        <w:rPr/>
        <w:t xml:space="preserve">L. E Kreuz, R. M. R., 1972. Assessment of aggressive behavior and plasma testosterone in a young criminal population. </w:t>
      </w:r>
      <w:r>
        <w:rPr>
          <w:i/>
          <w:iCs/>
        </w:rPr>
        <w:t xml:space="preserve">Psychosomatic Medicine, </w:t>
      </w:r>
      <w:r>
        <w:rPr/>
        <w:t>34(4), pp. 321-332.</w:t>
      </w:r>
    </w:p>
    <w:p>
      <w:pPr>
        <w:pStyle w:val="Bibliography"/>
        <w:rPr/>
      </w:pPr>
      <w:r>
        <w:rPr/>
        <w:t xml:space="preserve">Pomeroy, S. B., 2010. </w:t>
      </w:r>
      <w:r>
        <w:rPr>
          <w:i/>
          <w:iCs/>
        </w:rPr>
        <w:t xml:space="preserve">The Murder of Regilla: A Case of Domestic Violence in Antiquity. </w:t>
      </w:r>
      <w:r>
        <w:rPr/>
        <w:t>2/28/10 ed. Cambridge: Harvard University Press.</w:t>
      </w:r>
    </w:p>
    <w:p>
      <w:pPr>
        <w:pStyle w:val="Bibliography"/>
        <w:rPr/>
      </w:pPr>
      <w:r>
        <w:rPr/>
        <w:t xml:space="preserve">Studies, I. o. A., 2014. </w:t>
      </w:r>
      <w:r>
        <w:rPr>
          <w:i/>
          <w:iCs/>
        </w:rPr>
        <w:t xml:space="preserve">Alcohol, domestic abuse and sexual assault, </w:t>
      </w:r>
      <w:r>
        <w:rPr/>
        <w:t>London: IAS.</w:t>
      </w:r>
    </w:p>
    <w:p>
      <w:pPr>
        <w:pStyle w:val="Bibliography"/>
        <w:rPr/>
      </w:pPr>
      <w:r>
        <w:rPr/>
        <w:t xml:space="preserve">Szabo, V. S. V. R., 1997. Secondary analysis of qualitatuve data. </w:t>
      </w:r>
      <w:r>
        <w:rPr>
          <w:i/>
          <w:iCs/>
        </w:rPr>
        <w:t xml:space="preserve">Advances in Nursing Science, </w:t>
      </w:r>
      <w:r>
        <w:rPr/>
        <w:t>20(2), pp. 66-74.</w:t>
      </w:r>
    </w:p>
    <w:p>
      <w:pPr>
        <w:pStyle w:val="Bibliography"/>
        <w:rPr/>
      </w:pPr>
      <w:r>
        <w:rPr/>
        <w:t xml:space="preserve">US Cmssn on Civil Rights 1121 Vermont Avenue, NW, Washington, DC 20425, United States, 1978. </w:t>
      </w:r>
      <w:r>
        <w:rPr>
          <w:i/>
          <w:iCs/>
        </w:rPr>
        <w:t xml:space="preserve">BATTERED WOMEN - ISSUES OF PUBLIC POLICY. </w:t>
      </w:r>
      <w:r>
        <w:rPr/>
        <w:t>Washington, s.n.</w:t>
      </w:r>
    </w:p>
    <w:p>
      <w:pPr>
        <w:pStyle w:val="Bibliography"/>
        <w:rPr/>
      </w:pPr>
      <w:r>
        <w:rPr/>
        <w:t xml:space="preserve">Vanda K. Wellock, M. B. R. R. (. N. S., 2010. Domestic abuse: black and minority-ethnic women's perspectives. </w:t>
      </w:r>
      <w:r>
        <w:rPr>
          <w:i/>
          <w:iCs/>
        </w:rPr>
        <w:t xml:space="preserve">Midwifery, </w:t>
      </w:r>
      <w:r>
        <w:rPr/>
        <w:t>Volume 26, pp. 181-188.</w:t>
      </w:r>
    </w:p>
    <w:p>
      <w:pPr>
        <w:pStyle w:val="Bibliography"/>
        <w:rPr/>
      </w:pPr>
      <w:r>
        <w:rPr/>
        <w:t xml:space="preserve">Veysel Bozkurt, S. T. G. D., 2015. </w:t>
      </w:r>
      <w:r>
        <w:rPr>
          <w:i/>
          <w:iCs/>
        </w:rPr>
        <w:t xml:space="preserve">Masculinity and Violence: Sex Roles and Violence Endorsement among University Students. </w:t>
      </w:r>
      <w:r>
        <w:rPr/>
        <w:t>Antalya, s.n.</w:t>
      </w:r>
      <w:r>
        <w:rPr/>
        <w:fldChar w:fldCharType="end"/>
      </w:r>
    </w:p>
    <w:p>
      <w:pPr>
        <w:pStyle w:val="Normal"/>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before="0" w:after="160"/>
        <w:jc w:val="both"/>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Arial">
    <w:charset w:val="00"/>
    <w:family w:val="roman"/>
    <w:pitch w:val="variable"/>
  </w:font>
  <w:font w:name="Calibri Light">
    <w:charset w:val="00"/>
    <w:family w:val="roman"/>
    <w:pitch w:val="variable"/>
  </w:font>
  <w:font w:name="Liberation Sans">
    <w:altName w:val="Arial"/>
    <w:charset w:val="00"/>
    <w:family w:val="roman"/>
    <w:pitch w:val="variable"/>
  </w:font>
  <w:font w:name="Lucida Sans">
    <w:charset w:val="00"/>
    <w:family w:val="roman"/>
    <w:pitch w:val="variable"/>
  </w:font>
  <w:font w:name="Noto Sans">
    <w:charset w:val="00"/>
    <w:family w:val="roman"/>
    <w:pitch w:val="variable"/>
  </w:font>
  <w:font w:name="Liberation Mono">
    <w:altName w:val="Courier New"/>
    <w:charset w:val="00"/>
    <w:family w:val="roman"/>
    <w:pitch w:val="variable"/>
  </w:font>
  <w:font w:name="Open Sans">
    <w:altName w:val="Arial"/>
    <w:charset w:val="00"/>
    <w:family w:val="auto"/>
    <w:pitch w:val="default"/>
  </w:font>
  <w:font w:name="Roboto">
    <w:altName w:val="Arial"/>
    <w:charset w:val="00"/>
    <w:family w:val="auto"/>
    <w:pitch w:val="default"/>
  </w:font>
  <w:font w:name="Arial">
    <w:charset w:val="01"/>
    <w:family w:val="swiss"/>
    <w:pitch w:val="variable"/>
  </w:font>
</w:fonts>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2"/>
        <w:szCs w:val="22"/>
        <w:lang w:val="en-US" w:eastAsia="en-US" w:bidi="ar-SA"/>
      </w:rPr>
    </w:rPrDefault>
    <w:pPrDefault>
      <w:pPr>
        <w:suppressAutoHyphens w:val="true"/>
      </w:pPr>
    </w:pPrDefault>
  </w:docDefaults>
  <w:style w:type="paragraph" w:styleId="Normal">
    <w:name w:val="Normal"/>
    <w:qFormat/>
    <w:pPr>
      <w:widowControl/>
      <w:suppressAutoHyphens w:val="true"/>
      <w:kinsoku w:val="true"/>
      <w:overflowPunct w:val="true"/>
      <w:autoSpaceDE w:val="true"/>
      <w:bidi w:val="0"/>
      <w:spacing w:lineRule="auto" w:line="259" w:before="0" w:after="160"/>
      <w:jc w:val="left"/>
    </w:pPr>
    <w:rPr>
      <w:rFonts w:ascii="Arial" w:hAnsi="Arial" w:eastAsia="Calibri" w:cs="Tahoma"/>
      <w:color w:val="auto"/>
      <w:kern w:val="0"/>
      <w:sz w:val="22"/>
      <w:szCs w:val="22"/>
      <w:lang w:val="en-US" w:eastAsia="en-US" w:bidi="ar-SA"/>
    </w:rPr>
  </w:style>
  <w:style w:type="paragraph" w:styleId="Heading1">
    <w:name w:val="Heading 1"/>
    <w:basedOn w:val="Normal"/>
    <w:next w:val="Normal"/>
    <w:qFormat/>
    <w:pPr>
      <w:keepNext w:val="true"/>
      <w:keepLines/>
      <w:numPr>
        <w:ilvl w:val="0"/>
        <w:numId w:val="0"/>
      </w:numPr>
      <w:spacing w:before="240" w:after="0"/>
      <w:outlineLvl w:val="0"/>
    </w:pPr>
    <w:rPr>
      <w:rFonts w:ascii="Calibri Light" w:hAnsi="Calibri Light" w:eastAsia="Calibri" w:cs="Tahoma"/>
      <w:color w:val="2F5496"/>
      <w:sz w:val="32"/>
      <w:szCs w:val="32"/>
    </w:rPr>
  </w:style>
  <w:style w:type="character" w:styleId="DefaultParagraphFont">
    <w:name w:val="Default Paragraph Font"/>
    <w:qFormat/>
    <w:rPr/>
  </w:style>
  <w:style w:type="character" w:styleId="Heading1Char">
    <w:name w:val="Heading 1 Char"/>
    <w:basedOn w:val="DefaultParagraphFont"/>
    <w:qFormat/>
    <w:rPr>
      <w:rFonts w:ascii="Calibri Light" w:hAnsi="Calibri Light" w:eastAsia="Calibri" w:cs="Tahoma"/>
      <w:color w:val="2F5496"/>
      <w:sz w:val="32"/>
      <w:szCs w:val="32"/>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qFormat/>
    <w:pPr>
      <w:spacing w:before="0" w:after="160"/>
      <w:ind w:left="720" w:right="0" w:hanging="0"/>
      <w:contextualSpacing/>
    </w:pPr>
    <w:rPr/>
  </w:style>
  <w:style w:type="paragraph" w:styleId="Bibliography">
    <w:name w:val="Bibliography"/>
    <w:basedOn w:val="Normal"/>
    <w:next w:val="Normal"/>
    <w:qFormat/>
    <w:pPr/>
    <w:rPr/>
  </w:style>
  <w:style w:type="paragraph" w:styleId="DefaultDrawingStyle">
    <w:name w:val="Default Drawing Style"/>
    <w:qFormat/>
    <w:pPr>
      <w:widowControl w:val="false"/>
      <w:suppressAutoHyphens w:val="true"/>
      <w:kinsoku w:val="true"/>
      <w:overflowPunct w:val="true"/>
      <w:autoSpaceDE w:val="true"/>
      <w:bidi w:val="0"/>
      <w:spacing w:lineRule="atLeast" w:line="200" w:before="0" w:after="0"/>
      <w:jc w:val="left"/>
    </w:pPr>
    <w:rPr>
      <w:rFonts w:ascii="Lucida Sans" w:hAnsi="Lucida Sans" w:eastAsia="Tahoma" w:cs="Calibri Light"/>
      <w:b w:val="false"/>
      <w:i w:val="false"/>
      <w:strike w:val="false"/>
      <w:dstrike w:val="false"/>
      <w:outline w:val="false"/>
      <w:shadow w:val="false"/>
      <w:color w:val="auto"/>
      <w:kern w:val="2"/>
      <w:sz w:val="36"/>
      <w:szCs w:val="24"/>
      <w:u w:val="none"/>
      <w:em w:val="none"/>
      <w:lang w:val="en-US" w:eastAsia="en-US" w:bidi="ar-SA"/>
    </w:rPr>
  </w:style>
  <w:style w:type="paragraph" w:styleId="Objectwithoutfill">
    <w:name w:val="Object without fill"/>
    <w:basedOn w:val="DefaultDrawingStyle"/>
    <w:qFormat/>
    <w:pPr>
      <w:spacing w:lineRule="atLeast" w:line="200" w:before="0" w:after="0"/>
    </w:pPr>
    <w:rPr>
      <w:rFonts w:ascii="Lucida Sans" w:hAnsi="Lucida Sans"/>
      <w:b w:val="false"/>
      <w:i w:val="false"/>
      <w:strike w:val="false"/>
      <w:dstrike w:val="false"/>
      <w:outline w:val="false"/>
      <w:shadow w:val="false"/>
      <w:color w:val="auto"/>
      <w:kern w:val="2"/>
      <w:sz w:val="36"/>
      <w:u w:val="none"/>
      <w:em w:val="none"/>
    </w:rPr>
  </w:style>
  <w:style w:type="paragraph" w:styleId="Objectwithnofillandnoline">
    <w:name w:val="Object with no fill and no line"/>
    <w:basedOn w:val="DefaultDrawingStyle"/>
    <w:qFormat/>
    <w:pPr>
      <w:spacing w:lineRule="atLeast" w:line="200" w:before="0" w:after="0"/>
    </w:pPr>
    <w:rPr>
      <w:rFonts w:ascii="Lucida Sans" w:hAnsi="Lucida Sans"/>
      <w:b w:val="false"/>
      <w:i w:val="false"/>
      <w:strike w:val="false"/>
      <w:dstrike w:val="false"/>
      <w:outline w:val="false"/>
      <w:shadow w:val="false"/>
      <w:color w:val="auto"/>
      <w:kern w:val="2"/>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val="false"/>
      <w:suppressAutoHyphens w:val="true"/>
      <w:kinsoku w:val="true"/>
      <w:overflowPunct w:val="true"/>
      <w:autoSpaceDE w:val="true"/>
      <w:bidi w:val="0"/>
      <w:spacing w:before="0" w:after="0"/>
      <w:jc w:val="left"/>
    </w:pPr>
    <w:rPr>
      <w:rFonts w:ascii="Liberation Sans" w:hAnsi="Liberation Sans" w:eastAsia="Tahoma" w:cs="Calibri Light"/>
      <w:color w:val="auto"/>
      <w:kern w:val="0"/>
      <w:sz w:val="36"/>
      <w:szCs w:val="24"/>
      <w:lang w:val="en-US" w:eastAsia="en-US" w:bidi="ar-SA"/>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TitleSlideLTGliederung1">
    <w:name w:val="Title Slide~LT~Gliederung 1"/>
    <w:qFormat/>
    <w:pPr>
      <w:widowControl w:val="false"/>
      <w:suppressAutoHyphens w:val="true"/>
      <w:kinsoku w:val="true"/>
      <w:overflowPunct w:val="true"/>
      <w:autoSpaceDE w:val="true"/>
      <w:bidi w:val="0"/>
      <w:spacing w:lineRule="auto" w:line="216" w:before="283" w:after="0"/>
      <w:jc w:val="left"/>
    </w:pPr>
    <w:rPr>
      <w:rFonts w:ascii="Lucida Sans" w:hAnsi="Lucida Sans" w:eastAsia="Tahoma" w:cs="Calibri Light"/>
      <w:b w:val="false"/>
      <w:i w:val="false"/>
      <w:strike w:val="false"/>
      <w:dstrike w:val="false"/>
      <w:outline w:val="false"/>
      <w:shadow w:val="false"/>
      <w:color w:val="000000"/>
      <w:spacing w:val="0"/>
      <w:kern w:val="2"/>
      <w:sz w:val="56"/>
      <w:szCs w:val="24"/>
      <w:u w:val="none"/>
      <w:em w:val="none"/>
      <w:lang w:val="en-US" w:eastAsia="en-US" w:bidi="ar-SA"/>
    </w:rPr>
  </w:style>
  <w:style w:type="paragraph" w:styleId="TitleSlideLTGliederung2">
    <w:name w:val="Title Slide~LT~Gliederung 2"/>
    <w:basedOn w:val="TitleSlideLTGliederung1"/>
    <w:qFormat/>
    <w:pPr>
      <w:bidi w:val="0"/>
      <w:spacing w:lineRule="auto" w:line="216" w:before="22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3">
    <w:name w:val="Title Slide~LT~Gliederung 3"/>
    <w:basedOn w:val="TitleSlideLTGliederung2"/>
    <w:qFormat/>
    <w:pPr>
      <w:bidi w:val="0"/>
      <w:spacing w:lineRule="auto" w:line="216" w:before="170"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TitleSlideLTGliederung4">
    <w:name w:val="Title Slide~LT~Gliederung 4"/>
    <w:basedOn w:val="TitleSlideLTGliederung3"/>
    <w:qFormat/>
    <w:pPr>
      <w:bidi w:val="0"/>
      <w:spacing w:lineRule="auto" w:line="216" w:before="113"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TitleSlideLTGliederung5">
    <w:name w:val="Title Slide~LT~Gliederung 5"/>
    <w:basedOn w:val="TitleSlideLTGliederung4"/>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6">
    <w:name w:val="Title Slide~LT~Gliederung 6"/>
    <w:basedOn w:val="TitleSlideLTGliederung5"/>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7">
    <w:name w:val="Title Slide~LT~Gliederung 7"/>
    <w:basedOn w:val="TitleSlideLTGliederung6"/>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8">
    <w:name w:val="Title Slide~LT~Gliederung 8"/>
    <w:basedOn w:val="TitleSlideLTGliederung7"/>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9">
    <w:name w:val="Title Slide~LT~Gliederung 9"/>
    <w:basedOn w:val="TitleSlideLTGliederung8"/>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Titel">
    <w:name w:val="Title Slide~LT~Titel"/>
    <w:qFormat/>
    <w:pPr>
      <w:widowControl w:val="false"/>
      <w:suppressAutoHyphens w:val="true"/>
      <w:kinsoku w:val="true"/>
      <w:overflowPunct w:val="true"/>
      <w:autoSpaceDE w:val="true"/>
      <w:bidi w:val="0"/>
      <w:spacing w:lineRule="atLeast" w:line="200" w:before="0" w:after="0"/>
      <w:jc w:val="left"/>
    </w:pPr>
    <w:rPr>
      <w:rFonts w:ascii="Lucida Sans" w:hAnsi="Lucida Sans" w:eastAsia="Tahoma" w:cs="Calibri Light"/>
      <w:b w:val="false"/>
      <w:i w:val="false"/>
      <w:strike w:val="false"/>
      <w:dstrike w:val="false"/>
      <w:outline w:val="false"/>
      <w:shadow w:val="false"/>
      <w:color w:val="000000"/>
      <w:spacing w:val="0"/>
      <w:kern w:val="2"/>
      <w:sz w:val="36"/>
      <w:szCs w:val="24"/>
      <w:u w:val="none"/>
      <w:em w:val="none"/>
      <w:lang w:val="en-US" w:eastAsia="en-US" w:bidi="ar-SA"/>
    </w:rPr>
  </w:style>
  <w:style w:type="paragraph" w:styleId="TitleSlideLTUntertitel">
    <w:name w:val="Title Slide~LT~Untertitel"/>
    <w:qFormat/>
    <w:pPr>
      <w:widowControl w:val="false"/>
      <w:suppressAutoHyphens w:val="true"/>
      <w:kinsoku w:val="true"/>
      <w:overflowPunct w:val="true"/>
      <w:autoSpaceDE w:val="true"/>
      <w:bidi w:val="0"/>
      <w:spacing w:before="0" w:after="0"/>
      <w:jc w:val="center"/>
    </w:pPr>
    <w:rPr>
      <w:rFonts w:ascii="Lucida Sans" w:hAnsi="Lucida Sans" w:eastAsia="Tahoma" w:cs="Calibri Light"/>
      <w:b w:val="false"/>
      <w:i w:val="false"/>
      <w:strike w:val="false"/>
      <w:dstrike w:val="false"/>
      <w:outline w:val="false"/>
      <w:shadow w:val="false"/>
      <w:color w:val="auto"/>
      <w:kern w:val="2"/>
      <w:sz w:val="64"/>
      <w:szCs w:val="24"/>
      <w:u w:val="none"/>
      <w:em w:val="none"/>
      <w:lang w:val="en-US" w:eastAsia="en-US" w:bidi="ar-SA"/>
    </w:rPr>
  </w:style>
  <w:style w:type="paragraph" w:styleId="TitleSlideLTNotizen">
    <w:name w:val="Title Slide~LT~Notizen"/>
    <w:qFormat/>
    <w:pPr>
      <w:widowControl w:val="false"/>
      <w:suppressAutoHyphens w:val="true"/>
      <w:kinsoku w:val="true"/>
      <w:overflowPunct w:val="true"/>
      <w:autoSpaceDE w:val="true"/>
      <w:bidi w:val="0"/>
      <w:spacing w:before="0" w:after="0"/>
      <w:ind w:left="340" w:right="0" w:hanging="340"/>
      <w:jc w:val="left"/>
    </w:pPr>
    <w:rPr>
      <w:rFonts w:ascii="Lucida Sans" w:hAnsi="Lucida Sans" w:eastAsia="Tahoma" w:cs="Calibri Light"/>
      <w:b w:val="false"/>
      <w:i w:val="false"/>
      <w:strike w:val="false"/>
      <w:dstrike w:val="false"/>
      <w:outline w:val="false"/>
      <w:shadow w:val="false"/>
      <w:color w:val="auto"/>
      <w:kern w:val="2"/>
      <w:sz w:val="40"/>
      <w:szCs w:val="24"/>
      <w:u w:val="none"/>
      <w:em w:val="none"/>
      <w:lang w:val="en-US" w:eastAsia="en-US" w:bidi="ar-SA"/>
    </w:rPr>
  </w:style>
  <w:style w:type="paragraph" w:styleId="TitleSlideLTHintergrundobjekte">
    <w:name w:val="Title Slide~LT~Hintergrundobjekte"/>
    <w:qFormat/>
    <w:pPr>
      <w:widowControl w:val="false"/>
      <w:suppressAutoHyphens w:val="true"/>
      <w:kinsoku w:val="true"/>
      <w:overflowPunct w:val="true"/>
      <w:autoSpaceDE w:val="true"/>
      <w:bidi w:val="0"/>
      <w:spacing w:before="0" w:after="0"/>
      <w:jc w:val="left"/>
    </w:pPr>
    <w:rPr>
      <w:rFonts w:ascii="Liberation Serif" w:hAnsi="Liberation Serif" w:eastAsia="Tahoma" w:cs="Calibri Light"/>
      <w:color w:val="auto"/>
      <w:kern w:val="2"/>
      <w:sz w:val="24"/>
      <w:szCs w:val="24"/>
      <w:lang w:val="en-US" w:eastAsia="en-US" w:bidi="ar-SA"/>
    </w:rPr>
  </w:style>
  <w:style w:type="paragraph" w:styleId="TitleSlideLTHintergrund">
    <w:name w:val="Title Slide~LT~Hintergrund"/>
    <w:qFormat/>
    <w:pPr>
      <w:widowControl w:val="false"/>
      <w:suppressAutoHyphens w:val="true"/>
      <w:kinsoku w:val="true"/>
      <w:overflowPunct w:val="true"/>
      <w:autoSpaceDE w:val="true"/>
      <w:bidi w:val="0"/>
      <w:spacing w:before="0" w:after="0"/>
      <w:jc w:val="left"/>
    </w:pPr>
    <w:rPr>
      <w:rFonts w:ascii="Liberation Serif" w:hAnsi="Liberation Serif" w:eastAsia="Tahoma" w:cs="Calibri Light"/>
      <w:color w:val="auto"/>
      <w:kern w:val="2"/>
      <w:sz w:val="24"/>
      <w:szCs w:val="24"/>
      <w:lang w:val="en-US" w:eastAsia="en-US" w:bidi="ar-SA"/>
    </w:rPr>
  </w:style>
  <w:style w:type="paragraph" w:styleId="Default">
    <w:name w:val="default"/>
    <w:qFormat/>
    <w:pPr>
      <w:widowControl w:val="false"/>
      <w:suppressAutoHyphens w:val="true"/>
      <w:kinsoku w:val="true"/>
      <w:overflowPunct w:val="true"/>
      <w:autoSpaceDE w:val="true"/>
      <w:bidi w:val="0"/>
      <w:spacing w:lineRule="atLeast" w:line="200" w:before="0" w:after="0"/>
      <w:jc w:val="left"/>
    </w:pPr>
    <w:rPr>
      <w:rFonts w:ascii="Lucida Sans" w:hAnsi="Lucida Sans" w:eastAsia="Tahoma" w:cs="Calibri Light"/>
      <w:color w:val="auto"/>
      <w:kern w:val="2"/>
      <w:sz w:val="36"/>
      <w:szCs w:val="24"/>
      <w:lang w:val="en-US" w:eastAsia="en-US" w:bidi="ar-SA"/>
    </w:rPr>
  </w:style>
  <w:style w:type="paragraph" w:styleId="Gray1">
    <w:name w:val="gray1"/>
    <w:basedOn w:val="Default"/>
    <w:qFormat/>
    <w:pPr>
      <w:spacing w:lineRule="atLeast" w:line="200" w:before="0" w:after="0"/>
    </w:pPr>
    <w:rPr>
      <w:rFonts w:ascii="Lucida Sans" w:hAnsi="Lucida Sans"/>
      <w:color w:val="auto"/>
      <w:kern w:val="2"/>
      <w:sz w:val="36"/>
    </w:rPr>
  </w:style>
  <w:style w:type="paragraph" w:styleId="Gray2">
    <w:name w:val="gray2"/>
    <w:basedOn w:val="Default"/>
    <w:qFormat/>
    <w:pPr>
      <w:spacing w:lineRule="atLeast" w:line="200" w:before="0" w:after="0"/>
    </w:pPr>
    <w:rPr>
      <w:rFonts w:ascii="Lucida Sans" w:hAnsi="Lucida Sans"/>
      <w:color w:val="auto"/>
      <w:kern w:val="2"/>
      <w:sz w:val="36"/>
    </w:rPr>
  </w:style>
  <w:style w:type="paragraph" w:styleId="Gray3">
    <w:name w:val="gray3"/>
    <w:basedOn w:val="Default"/>
    <w:qFormat/>
    <w:pPr>
      <w:spacing w:lineRule="atLeast" w:line="200" w:before="0" w:after="0"/>
    </w:pPr>
    <w:rPr>
      <w:rFonts w:ascii="Lucida Sans" w:hAnsi="Lucida Sans"/>
      <w:color w:val="auto"/>
      <w:kern w:val="2"/>
      <w:sz w:val="36"/>
    </w:rPr>
  </w:style>
  <w:style w:type="paragraph" w:styleId="Bw1">
    <w:name w:val="bw1"/>
    <w:basedOn w:val="Default"/>
    <w:qFormat/>
    <w:pPr>
      <w:spacing w:lineRule="atLeast" w:line="200" w:before="0" w:after="0"/>
    </w:pPr>
    <w:rPr>
      <w:rFonts w:ascii="Lucida Sans" w:hAnsi="Lucida Sans"/>
      <w:color w:val="auto"/>
      <w:kern w:val="2"/>
      <w:sz w:val="36"/>
    </w:rPr>
  </w:style>
  <w:style w:type="paragraph" w:styleId="Bw2">
    <w:name w:val="bw2"/>
    <w:basedOn w:val="Default"/>
    <w:qFormat/>
    <w:pPr>
      <w:spacing w:lineRule="atLeast" w:line="200" w:before="0" w:after="0"/>
    </w:pPr>
    <w:rPr>
      <w:rFonts w:ascii="Lucida Sans" w:hAnsi="Lucida Sans"/>
      <w:color w:val="auto"/>
      <w:kern w:val="2"/>
      <w:sz w:val="36"/>
    </w:rPr>
  </w:style>
  <w:style w:type="paragraph" w:styleId="Bw3">
    <w:name w:val="bw3"/>
    <w:basedOn w:val="Default"/>
    <w:qFormat/>
    <w:pPr>
      <w:spacing w:lineRule="atLeast" w:line="200" w:before="0" w:after="0"/>
    </w:pPr>
    <w:rPr>
      <w:rFonts w:ascii="Lucida Sans" w:hAnsi="Lucida Sans"/>
      <w:color w:val="auto"/>
      <w:kern w:val="2"/>
      <w:sz w:val="36"/>
    </w:rPr>
  </w:style>
  <w:style w:type="paragraph" w:styleId="Orange1">
    <w:name w:val="orange1"/>
    <w:basedOn w:val="Default"/>
    <w:qFormat/>
    <w:pPr>
      <w:spacing w:lineRule="atLeast" w:line="200" w:before="0" w:after="0"/>
    </w:pPr>
    <w:rPr>
      <w:rFonts w:ascii="Lucida Sans" w:hAnsi="Lucida Sans"/>
      <w:color w:val="auto"/>
      <w:kern w:val="2"/>
      <w:sz w:val="36"/>
    </w:rPr>
  </w:style>
  <w:style w:type="paragraph" w:styleId="Orange2">
    <w:name w:val="orange2"/>
    <w:basedOn w:val="Default"/>
    <w:qFormat/>
    <w:pPr>
      <w:spacing w:lineRule="atLeast" w:line="200" w:before="0" w:after="0"/>
    </w:pPr>
    <w:rPr>
      <w:rFonts w:ascii="Lucida Sans" w:hAnsi="Lucida Sans"/>
      <w:color w:val="auto"/>
      <w:kern w:val="2"/>
      <w:sz w:val="36"/>
    </w:rPr>
  </w:style>
  <w:style w:type="paragraph" w:styleId="Orange3">
    <w:name w:val="orange3"/>
    <w:basedOn w:val="Default"/>
    <w:qFormat/>
    <w:pPr>
      <w:spacing w:lineRule="atLeast" w:line="200" w:before="0" w:after="0"/>
    </w:pPr>
    <w:rPr>
      <w:rFonts w:ascii="Lucida Sans" w:hAnsi="Lucida Sans"/>
      <w:color w:val="auto"/>
      <w:kern w:val="2"/>
      <w:sz w:val="36"/>
    </w:rPr>
  </w:style>
  <w:style w:type="paragraph" w:styleId="Turquoise1">
    <w:name w:val="turquoise1"/>
    <w:basedOn w:val="Default"/>
    <w:qFormat/>
    <w:pPr>
      <w:spacing w:lineRule="atLeast" w:line="200" w:before="0" w:after="0"/>
    </w:pPr>
    <w:rPr>
      <w:rFonts w:ascii="Lucida Sans" w:hAnsi="Lucida Sans"/>
      <w:color w:val="auto"/>
      <w:kern w:val="2"/>
      <w:sz w:val="36"/>
    </w:rPr>
  </w:style>
  <w:style w:type="paragraph" w:styleId="Turquoise2">
    <w:name w:val="turquoise2"/>
    <w:basedOn w:val="Default"/>
    <w:qFormat/>
    <w:pPr>
      <w:spacing w:lineRule="atLeast" w:line="200" w:before="0" w:after="0"/>
    </w:pPr>
    <w:rPr>
      <w:rFonts w:ascii="Lucida Sans" w:hAnsi="Lucida Sans"/>
      <w:color w:val="auto"/>
      <w:kern w:val="2"/>
      <w:sz w:val="36"/>
    </w:rPr>
  </w:style>
  <w:style w:type="paragraph" w:styleId="Turquoise3">
    <w:name w:val="turquoise3"/>
    <w:basedOn w:val="Default"/>
    <w:qFormat/>
    <w:pPr>
      <w:spacing w:lineRule="atLeast" w:line="200" w:before="0" w:after="0"/>
    </w:pPr>
    <w:rPr>
      <w:rFonts w:ascii="Lucida Sans" w:hAnsi="Lucida Sans"/>
      <w:color w:val="auto"/>
      <w:kern w:val="2"/>
      <w:sz w:val="36"/>
    </w:rPr>
  </w:style>
  <w:style w:type="paragraph" w:styleId="Blue1">
    <w:name w:val="blue1"/>
    <w:basedOn w:val="Default"/>
    <w:qFormat/>
    <w:pPr>
      <w:spacing w:lineRule="atLeast" w:line="200" w:before="0" w:after="0"/>
    </w:pPr>
    <w:rPr>
      <w:rFonts w:ascii="Lucida Sans" w:hAnsi="Lucida Sans"/>
      <w:color w:val="auto"/>
      <w:kern w:val="2"/>
      <w:sz w:val="36"/>
    </w:rPr>
  </w:style>
  <w:style w:type="paragraph" w:styleId="Blue2">
    <w:name w:val="blue2"/>
    <w:basedOn w:val="Default"/>
    <w:qFormat/>
    <w:pPr>
      <w:spacing w:lineRule="atLeast" w:line="200" w:before="0" w:after="0"/>
    </w:pPr>
    <w:rPr>
      <w:rFonts w:ascii="Lucida Sans" w:hAnsi="Lucida Sans"/>
      <w:color w:val="auto"/>
      <w:kern w:val="2"/>
      <w:sz w:val="36"/>
    </w:rPr>
  </w:style>
  <w:style w:type="paragraph" w:styleId="Blue3">
    <w:name w:val="blue3"/>
    <w:basedOn w:val="Default"/>
    <w:qFormat/>
    <w:pPr>
      <w:spacing w:lineRule="atLeast" w:line="200" w:before="0" w:after="0"/>
    </w:pPr>
    <w:rPr>
      <w:rFonts w:ascii="Lucida Sans" w:hAnsi="Lucida Sans"/>
      <w:color w:val="auto"/>
      <w:kern w:val="2"/>
      <w:sz w:val="36"/>
    </w:rPr>
  </w:style>
  <w:style w:type="paragraph" w:styleId="Sun1">
    <w:name w:val="sun1"/>
    <w:basedOn w:val="Default"/>
    <w:qFormat/>
    <w:pPr>
      <w:spacing w:lineRule="atLeast" w:line="200" w:before="0" w:after="0"/>
    </w:pPr>
    <w:rPr>
      <w:rFonts w:ascii="Lucida Sans" w:hAnsi="Lucida Sans"/>
      <w:color w:val="auto"/>
      <w:kern w:val="2"/>
      <w:sz w:val="36"/>
    </w:rPr>
  </w:style>
  <w:style w:type="paragraph" w:styleId="Sun2">
    <w:name w:val="sun2"/>
    <w:basedOn w:val="Default"/>
    <w:qFormat/>
    <w:pPr>
      <w:spacing w:lineRule="atLeast" w:line="200" w:before="0" w:after="0"/>
    </w:pPr>
    <w:rPr>
      <w:rFonts w:ascii="Lucida Sans" w:hAnsi="Lucida Sans"/>
      <w:color w:val="auto"/>
      <w:kern w:val="2"/>
      <w:sz w:val="36"/>
    </w:rPr>
  </w:style>
  <w:style w:type="paragraph" w:styleId="Sun3">
    <w:name w:val="sun3"/>
    <w:basedOn w:val="Default"/>
    <w:qFormat/>
    <w:pPr>
      <w:spacing w:lineRule="atLeast" w:line="200" w:before="0" w:after="0"/>
    </w:pPr>
    <w:rPr>
      <w:rFonts w:ascii="Lucida Sans" w:hAnsi="Lucida Sans"/>
      <w:color w:val="auto"/>
      <w:kern w:val="2"/>
      <w:sz w:val="36"/>
    </w:rPr>
  </w:style>
  <w:style w:type="paragraph" w:styleId="Earth1">
    <w:name w:val="earth1"/>
    <w:basedOn w:val="Default"/>
    <w:qFormat/>
    <w:pPr>
      <w:spacing w:lineRule="atLeast" w:line="200" w:before="0" w:after="0"/>
    </w:pPr>
    <w:rPr>
      <w:rFonts w:ascii="Lucida Sans" w:hAnsi="Lucida Sans"/>
      <w:color w:val="auto"/>
      <w:kern w:val="2"/>
      <w:sz w:val="36"/>
    </w:rPr>
  </w:style>
  <w:style w:type="paragraph" w:styleId="Earth2">
    <w:name w:val="earth2"/>
    <w:basedOn w:val="Default"/>
    <w:qFormat/>
    <w:pPr>
      <w:spacing w:lineRule="atLeast" w:line="200" w:before="0" w:after="0"/>
    </w:pPr>
    <w:rPr>
      <w:rFonts w:ascii="Lucida Sans" w:hAnsi="Lucida Sans"/>
      <w:color w:val="auto"/>
      <w:kern w:val="2"/>
      <w:sz w:val="36"/>
    </w:rPr>
  </w:style>
  <w:style w:type="paragraph" w:styleId="Earth3">
    <w:name w:val="earth3"/>
    <w:basedOn w:val="Default"/>
    <w:qFormat/>
    <w:pPr>
      <w:spacing w:lineRule="atLeast" w:line="200" w:before="0" w:after="0"/>
    </w:pPr>
    <w:rPr>
      <w:rFonts w:ascii="Lucida Sans" w:hAnsi="Lucida Sans"/>
      <w:color w:val="auto"/>
      <w:kern w:val="2"/>
      <w:sz w:val="36"/>
    </w:rPr>
  </w:style>
  <w:style w:type="paragraph" w:styleId="Green1">
    <w:name w:val="green1"/>
    <w:basedOn w:val="Default"/>
    <w:qFormat/>
    <w:pPr>
      <w:spacing w:lineRule="atLeast" w:line="200" w:before="0" w:after="0"/>
    </w:pPr>
    <w:rPr>
      <w:rFonts w:ascii="Lucida Sans" w:hAnsi="Lucida Sans"/>
      <w:color w:val="auto"/>
      <w:kern w:val="2"/>
      <w:sz w:val="36"/>
    </w:rPr>
  </w:style>
  <w:style w:type="paragraph" w:styleId="Green2">
    <w:name w:val="green2"/>
    <w:basedOn w:val="Default"/>
    <w:qFormat/>
    <w:pPr>
      <w:spacing w:lineRule="atLeast" w:line="200" w:before="0" w:after="0"/>
    </w:pPr>
    <w:rPr>
      <w:rFonts w:ascii="Lucida Sans" w:hAnsi="Lucida Sans"/>
      <w:color w:val="auto"/>
      <w:kern w:val="2"/>
      <w:sz w:val="36"/>
    </w:rPr>
  </w:style>
  <w:style w:type="paragraph" w:styleId="Green3">
    <w:name w:val="green3"/>
    <w:basedOn w:val="Default"/>
    <w:qFormat/>
    <w:pPr>
      <w:spacing w:lineRule="atLeast" w:line="200" w:before="0" w:after="0"/>
    </w:pPr>
    <w:rPr>
      <w:rFonts w:ascii="Lucida Sans" w:hAnsi="Lucida Sans"/>
      <w:color w:val="auto"/>
      <w:kern w:val="2"/>
      <w:sz w:val="36"/>
    </w:rPr>
  </w:style>
  <w:style w:type="paragraph" w:styleId="Seetang1">
    <w:name w:val="seetang1"/>
    <w:basedOn w:val="Default"/>
    <w:qFormat/>
    <w:pPr>
      <w:spacing w:lineRule="atLeast" w:line="200" w:before="0" w:after="0"/>
    </w:pPr>
    <w:rPr>
      <w:rFonts w:ascii="Lucida Sans" w:hAnsi="Lucida Sans"/>
      <w:color w:val="auto"/>
      <w:kern w:val="2"/>
      <w:sz w:val="36"/>
    </w:rPr>
  </w:style>
  <w:style w:type="paragraph" w:styleId="Seetang2">
    <w:name w:val="seetang2"/>
    <w:basedOn w:val="Default"/>
    <w:qFormat/>
    <w:pPr>
      <w:spacing w:lineRule="atLeast" w:line="200" w:before="0" w:after="0"/>
    </w:pPr>
    <w:rPr>
      <w:rFonts w:ascii="Lucida Sans" w:hAnsi="Lucida Sans"/>
      <w:color w:val="auto"/>
      <w:kern w:val="2"/>
      <w:sz w:val="36"/>
    </w:rPr>
  </w:style>
  <w:style w:type="paragraph" w:styleId="Seetang3">
    <w:name w:val="seetang3"/>
    <w:basedOn w:val="Default"/>
    <w:qFormat/>
    <w:pPr>
      <w:spacing w:lineRule="atLeast" w:line="200" w:before="0" w:after="0"/>
    </w:pPr>
    <w:rPr>
      <w:rFonts w:ascii="Lucida Sans" w:hAnsi="Lucida Sans"/>
      <w:color w:val="auto"/>
      <w:kern w:val="2"/>
      <w:sz w:val="36"/>
    </w:rPr>
  </w:style>
  <w:style w:type="paragraph" w:styleId="Lightblue1">
    <w:name w:val="lightblue1"/>
    <w:basedOn w:val="Default"/>
    <w:qFormat/>
    <w:pPr>
      <w:spacing w:lineRule="atLeast" w:line="200" w:before="0" w:after="0"/>
    </w:pPr>
    <w:rPr>
      <w:rFonts w:ascii="Lucida Sans" w:hAnsi="Lucida Sans"/>
      <w:color w:val="auto"/>
      <w:kern w:val="2"/>
      <w:sz w:val="36"/>
    </w:rPr>
  </w:style>
  <w:style w:type="paragraph" w:styleId="Lightblue2">
    <w:name w:val="lightblue2"/>
    <w:basedOn w:val="Default"/>
    <w:qFormat/>
    <w:pPr>
      <w:spacing w:lineRule="atLeast" w:line="200" w:before="0" w:after="0"/>
    </w:pPr>
    <w:rPr>
      <w:rFonts w:ascii="Lucida Sans" w:hAnsi="Lucida Sans"/>
      <w:color w:val="auto"/>
      <w:kern w:val="2"/>
      <w:sz w:val="36"/>
    </w:rPr>
  </w:style>
  <w:style w:type="paragraph" w:styleId="Lightblue3">
    <w:name w:val="lightblue3"/>
    <w:basedOn w:val="Default"/>
    <w:qFormat/>
    <w:pPr>
      <w:spacing w:lineRule="atLeast" w:line="200" w:before="0" w:after="0"/>
    </w:pPr>
    <w:rPr>
      <w:rFonts w:ascii="Lucida Sans" w:hAnsi="Lucida Sans"/>
      <w:color w:val="auto"/>
      <w:kern w:val="2"/>
      <w:sz w:val="36"/>
    </w:rPr>
  </w:style>
  <w:style w:type="paragraph" w:styleId="Yellow1">
    <w:name w:val="yellow1"/>
    <w:basedOn w:val="Default"/>
    <w:qFormat/>
    <w:pPr>
      <w:spacing w:lineRule="atLeast" w:line="200" w:before="0" w:after="0"/>
    </w:pPr>
    <w:rPr>
      <w:rFonts w:ascii="Lucida Sans" w:hAnsi="Lucida Sans"/>
      <w:color w:val="auto"/>
      <w:kern w:val="2"/>
      <w:sz w:val="36"/>
    </w:rPr>
  </w:style>
  <w:style w:type="paragraph" w:styleId="Yellow2">
    <w:name w:val="yellow2"/>
    <w:basedOn w:val="Default"/>
    <w:qFormat/>
    <w:pPr>
      <w:spacing w:lineRule="atLeast" w:line="200" w:before="0" w:after="0"/>
    </w:pPr>
    <w:rPr>
      <w:rFonts w:ascii="Lucida Sans" w:hAnsi="Lucida Sans"/>
      <w:color w:val="auto"/>
      <w:kern w:val="2"/>
      <w:sz w:val="36"/>
    </w:rPr>
  </w:style>
  <w:style w:type="paragraph" w:styleId="Yellow3">
    <w:name w:val="yellow3"/>
    <w:basedOn w:val="Default"/>
    <w:qFormat/>
    <w:pPr>
      <w:spacing w:lineRule="atLeast" w:line="200" w:before="0" w:after="0"/>
    </w:pPr>
    <w:rPr>
      <w:rFonts w:ascii="Lucida Sans" w:hAnsi="Lucida Sans"/>
      <w:color w:val="auto"/>
      <w:kern w:val="2"/>
      <w:sz w:val="36"/>
    </w:rPr>
  </w:style>
  <w:style w:type="paragraph" w:styleId="Backgroundobjects">
    <w:name w:val="Background objects"/>
    <w:qFormat/>
    <w:pPr>
      <w:widowControl w:val="false"/>
      <w:suppressAutoHyphens w:val="true"/>
      <w:kinsoku w:val="true"/>
      <w:overflowPunct w:val="true"/>
      <w:autoSpaceDE w:val="true"/>
      <w:bidi w:val="0"/>
      <w:spacing w:before="0" w:after="0"/>
      <w:jc w:val="left"/>
    </w:pPr>
    <w:rPr>
      <w:rFonts w:ascii="Liberation Serif" w:hAnsi="Liberation Serif" w:eastAsia="Tahoma" w:cs="Calibri Light"/>
      <w:color w:val="auto"/>
      <w:kern w:val="2"/>
      <w:sz w:val="24"/>
      <w:szCs w:val="24"/>
      <w:lang w:val="en-US" w:eastAsia="en-US" w:bidi="ar-SA"/>
    </w:rPr>
  </w:style>
  <w:style w:type="paragraph" w:styleId="Background">
    <w:name w:val="Background"/>
    <w:qFormat/>
    <w:pPr>
      <w:widowControl w:val="false"/>
      <w:suppressAutoHyphens w:val="true"/>
      <w:kinsoku w:val="true"/>
      <w:overflowPunct w:val="true"/>
      <w:autoSpaceDE w:val="true"/>
      <w:bidi w:val="0"/>
      <w:spacing w:before="0" w:after="0"/>
      <w:jc w:val="left"/>
    </w:pPr>
    <w:rPr>
      <w:rFonts w:ascii="Liberation Serif" w:hAnsi="Liberation Serif" w:eastAsia="Tahoma" w:cs="Calibri Light"/>
      <w:color w:val="auto"/>
      <w:kern w:val="2"/>
      <w:sz w:val="24"/>
      <w:szCs w:val="24"/>
      <w:lang w:val="en-US" w:eastAsia="en-US" w:bidi="ar-SA"/>
    </w:rPr>
  </w:style>
  <w:style w:type="paragraph" w:styleId="Notes">
    <w:name w:val="Notes"/>
    <w:qFormat/>
    <w:pPr>
      <w:widowControl w:val="false"/>
      <w:suppressAutoHyphens w:val="true"/>
      <w:kinsoku w:val="true"/>
      <w:overflowPunct w:val="true"/>
      <w:autoSpaceDE w:val="true"/>
      <w:bidi w:val="0"/>
      <w:spacing w:before="0" w:after="0"/>
      <w:ind w:left="340" w:right="0" w:hanging="340"/>
      <w:jc w:val="left"/>
    </w:pPr>
    <w:rPr>
      <w:rFonts w:ascii="Lucida Sans" w:hAnsi="Lucida Sans" w:eastAsia="Tahoma" w:cs="Calibri Light"/>
      <w:b w:val="false"/>
      <w:i w:val="false"/>
      <w:strike w:val="false"/>
      <w:dstrike w:val="false"/>
      <w:outline w:val="false"/>
      <w:shadow w:val="false"/>
      <w:color w:val="auto"/>
      <w:kern w:val="2"/>
      <w:sz w:val="40"/>
      <w:szCs w:val="24"/>
      <w:u w:val="none"/>
      <w:em w:val="none"/>
      <w:lang w:val="en-US" w:eastAsia="en-US" w:bidi="ar-SA"/>
    </w:rPr>
  </w:style>
  <w:style w:type="paragraph" w:styleId="Outline1">
    <w:name w:val="Outline 1"/>
    <w:qFormat/>
    <w:pPr>
      <w:widowControl w:val="false"/>
      <w:suppressAutoHyphens w:val="true"/>
      <w:kinsoku w:val="true"/>
      <w:overflowPunct w:val="true"/>
      <w:autoSpaceDE w:val="true"/>
      <w:bidi w:val="0"/>
      <w:spacing w:lineRule="auto" w:line="216" w:before="283" w:after="0"/>
      <w:jc w:val="left"/>
    </w:pPr>
    <w:rPr>
      <w:rFonts w:ascii="Lucida Sans" w:hAnsi="Lucida Sans" w:eastAsia="Tahoma" w:cs="Calibri Light"/>
      <w:b w:val="false"/>
      <w:i w:val="false"/>
      <w:strike w:val="false"/>
      <w:dstrike w:val="false"/>
      <w:outline w:val="false"/>
      <w:shadow w:val="false"/>
      <w:color w:val="000000"/>
      <w:spacing w:val="0"/>
      <w:kern w:val="2"/>
      <w:sz w:val="56"/>
      <w:szCs w:val="24"/>
      <w:u w:val="none"/>
      <w:em w:val="none"/>
      <w:lang w:val="en-US" w:eastAsia="en-US" w:bidi="ar-SA"/>
    </w:rPr>
  </w:style>
  <w:style w:type="paragraph" w:styleId="Outline2">
    <w:name w:val="Outline 2"/>
    <w:basedOn w:val="Outline1"/>
    <w:qFormat/>
    <w:pPr>
      <w:bidi w:val="0"/>
      <w:spacing w:lineRule="auto" w:line="216" w:before="22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3">
    <w:name w:val="Outline 3"/>
    <w:basedOn w:val="Outline2"/>
    <w:qFormat/>
    <w:pPr>
      <w:bidi w:val="0"/>
      <w:spacing w:lineRule="auto" w:line="216" w:before="170"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Outline4">
    <w:name w:val="Outline 4"/>
    <w:basedOn w:val="Outline3"/>
    <w:qFormat/>
    <w:pPr>
      <w:bidi w:val="0"/>
      <w:spacing w:lineRule="auto" w:line="216" w:before="113"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Outline5">
    <w:name w:val="Outline 5"/>
    <w:basedOn w:val="Outline4"/>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6">
    <w:name w:val="Outline 6"/>
    <w:basedOn w:val="Outline5"/>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7">
    <w:name w:val="Outline 7"/>
    <w:basedOn w:val="Outline6"/>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8">
    <w:name w:val="Outline 8"/>
    <w:basedOn w:val="Outline7"/>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9">
    <w:name w:val="Outline 9"/>
    <w:basedOn w:val="Outline8"/>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BlankLTGliederung1">
    <w:name w:val="Blank~LT~Gliederung 1"/>
    <w:qFormat/>
    <w:pPr>
      <w:widowControl w:val="false"/>
      <w:suppressAutoHyphens w:val="true"/>
      <w:kinsoku w:val="true"/>
      <w:overflowPunct w:val="true"/>
      <w:autoSpaceDE w:val="true"/>
      <w:bidi w:val="0"/>
      <w:spacing w:lineRule="auto" w:line="216" w:before="283" w:after="0"/>
      <w:jc w:val="left"/>
    </w:pPr>
    <w:rPr>
      <w:rFonts w:ascii="Lucida Sans" w:hAnsi="Lucida Sans" w:eastAsia="Tahoma" w:cs="Calibri Light"/>
      <w:b w:val="false"/>
      <w:i w:val="false"/>
      <w:strike w:val="false"/>
      <w:dstrike w:val="false"/>
      <w:outline w:val="false"/>
      <w:shadow w:val="false"/>
      <w:color w:val="000000"/>
      <w:spacing w:val="0"/>
      <w:kern w:val="2"/>
      <w:sz w:val="56"/>
      <w:szCs w:val="24"/>
      <w:u w:val="none"/>
      <w:em w:val="none"/>
      <w:lang w:val="en-US" w:eastAsia="en-US" w:bidi="ar-SA"/>
    </w:rPr>
  </w:style>
  <w:style w:type="paragraph" w:styleId="BlankLTGliederung2">
    <w:name w:val="Blank~LT~Gliederung 2"/>
    <w:basedOn w:val="BlankLTGliederung1"/>
    <w:qFormat/>
    <w:pPr>
      <w:bidi w:val="0"/>
      <w:spacing w:lineRule="auto" w:line="216" w:before="22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BlankLTGliederung3">
    <w:name w:val="Blank~LT~Gliederung 3"/>
    <w:basedOn w:val="BlankLTGliederung2"/>
    <w:qFormat/>
    <w:pPr>
      <w:bidi w:val="0"/>
      <w:spacing w:lineRule="auto" w:line="216" w:before="170"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BlankLTGliederung4">
    <w:name w:val="Blank~LT~Gliederung 4"/>
    <w:basedOn w:val="BlankLTGliederung3"/>
    <w:qFormat/>
    <w:pPr>
      <w:bidi w:val="0"/>
      <w:spacing w:lineRule="auto" w:line="216" w:before="113"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BlankLTGliederung5">
    <w:name w:val="Blank~LT~Gliederung 5"/>
    <w:basedOn w:val="BlankLTGliederung4"/>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BlankLTGliederung6">
    <w:name w:val="Blank~LT~Gliederung 6"/>
    <w:basedOn w:val="BlankLTGliederung5"/>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BlankLTGliederung7">
    <w:name w:val="Blank~LT~Gliederung 7"/>
    <w:basedOn w:val="BlankLTGliederung6"/>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BlankLTGliederung8">
    <w:name w:val="Blank~LT~Gliederung 8"/>
    <w:basedOn w:val="BlankLTGliederung7"/>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BlankLTGliederung9">
    <w:name w:val="Blank~LT~Gliederung 9"/>
    <w:basedOn w:val="BlankLTGliederung8"/>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BlankLTTitel">
    <w:name w:val="Blank~LT~Titel"/>
    <w:qFormat/>
    <w:pPr>
      <w:widowControl w:val="false"/>
      <w:suppressAutoHyphens w:val="true"/>
      <w:kinsoku w:val="true"/>
      <w:overflowPunct w:val="true"/>
      <w:autoSpaceDE w:val="true"/>
      <w:bidi w:val="0"/>
      <w:spacing w:lineRule="atLeast" w:line="200" w:before="0" w:after="0"/>
      <w:jc w:val="left"/>
    </w:pPr>
    <w:rPr>
      <w:rFonts w:ascii="Lucida Sans" w:hAnsi="Lucida Sans" w:eastAsia="Tahoma" w:cs="Calibri Light"/>
      <w:b w:val="false"/>
      <w:i w:val="false"/>
      <w:strike w:val="false"/>
      <w:dstrike w:val="false"/>
      <w:outline w:val="false"/>
      <w:shadow w:val="false"/>
      <w:color w:val="000000"/>
      <w:spacing w:val="0"/>
      <w:kern w:val="2"/>
      <w:sz w:val="36"/>
      <w:szCs w:val="24"/>
      <w:u w:val="none"/>
      <w:em w:val="none"/>
      <w:lang w:val="en-US" w:eastAsia="en-US" w:bidi="ar-SA"/>
    </w:rPr>
  </w:style>
  <w:style w:type="paragraph" w:styleId="BlankLTUntertitel">
    <w:name w:val="Blank~LT~Untertitel"/>
    <w:qFormat/>
    <w:pPr>
      <w:widowControl w:val="false"/>
      <w:suppressAutoHyphens w:val="true"/>
      <w:kinsoku w:val="true"/>
      <w:overflowPunct w:val="true"/>
      <w:autoSpaceDE w:val="true"/>
      <w:bidi w:val="0"/>
      <w:spacing w:before="0" w:after="0"/>
      <w:jc w:val="center"/>
    </w:pPr>
    <w:rPr>
      <w:rFonts w:ascii="Lucida Sans" w:hAnsi="Lucida Sans" w:eastAsia="Tahoma" w:cs="Calibri Light"/>
      <w:b w:val="false"/>
      <w:i w:val="false"/>
      <w:strike w:val="false"/>
      <w:dstrike w:val="false"/>
      <w:outline w:val="false"/>
      <w:shadow w:val="false"/>
      <w:color w:val="auto"/>
      <w:kern w:val="2"/>
      <w:sz w:val="64"/>
      <w:szCs w:val="24"/>
      <w:u w:val="none"/>
      <w:em w:val="none"/>
      <w:lang w:val="en-US" w:eastAsia="en-US" w:bidi="ar-SA"/>
    </w:rPr>
  </w:style>
  <w:style w:type="paragraph" w:styleId="BlankLTNotizen">
    <w:name w:val="Blank~LT~Notizen"/>
    <w:qFormat/>
    <w:pPr>
      <w:widowControl w:val="false"/>
      <w:suppressAutoHyphens w:val="true"/>
      <w:kinsoku w:val="true"/>
      <w:overflowPunct w:val="true"/>
      <w:autoSpaceDE w:val="true"/>
      <w:bidi w:val="0"/>
      <w:spacing w:before="0" w:after="0"/>
      <w:ind w:left="340" w:right="0" w:hanging="340"/>
      <w:jc w:val="left"/>
    </w:pPr>
    <w:rPr>
      <w:rFonts w:ascii="Lucida Sans" w:hAnsi="Lucida Sans" w:eastAsia="Tahoma" w:cs="Calibri Light"/>
      <w:b w:val="false"/>
      <w:i w:val="false"/>
      <w:strike w:val="false"/>
      <w:dstrike w:val="false"/>
      <w:outline w:val="false"/>
      <w:shadow w:val="false"/>
      <w:color w:val="auto"/>
      <w:kern w:val="2"/>
      <w:sz w:val="40"/>
      <w:szCs w:val="24"/>
      <w:u w:val="none"/>
      <w:em w:val="none"/>
      <w:lang w:val="en-US" w:eastAsia="en-US" w:bidi="ar-SA"/>
    </w:rPr>
  </w:style>
  <w:style w:type="paragraph" w:styleId="BlankLTHintergrundobjekte">
    <w:name w:val="Blank~LT~Hintergrundobjekte"/>
    <w:qFormat/>
    <w:pPr>
      <w:widowControl w:val="false"/>
      <w:suppressAutoHyphens w:val="true"/>
      <w:kinsoku w:val="true"/>
      <w:overflowPunct w:val="true"/>
      <w:autoSpaceDE w:val="true"/>
      <w:bidi w:val="0"/>
      <w:spacing w:before="0" w:after="0"/>
      <w:jc w:val="left"/>
    </w:pPr>
    <w:rPr>
      <w:rFonts w:ascii="Liberation Serif" w:hAnsi="Liberation Serif" w:eastAsia="Tahoma" w:cs="Calibri Light"/>
      <w:color w:val="auto"/>
      <w:kern w:val="2"/>
      <w:sz w:val="24"/>
      <w:szCs w:val="24"/>
      <w:lang w:val="en-US" w:eastAsia="en-US" w:bidi="ar-SA"/>
    </w:rPr>
  </w:style>
  <w:style w:type="paragraph" w:styleId="BlankLTHintergrund">
    <w:name w:val="Blank~LT~Hintergrund"/>
    <w:qFormat/>
    <w:pPr>
      <w:widowControl w:val="false"/>
      <w:suppressAutoHyphens w:val="true"/>
      <w:kinsoku w:val="true"/>
      <w:overflowPunct w:val="true"/>
      <w:autoSpaceDE w:val="true"/>
      <w:bidi w:val="0"/>
      <w:spacing w:before="0" w:after="0"/>
      <w:jc w:val="left"/>
    </w:pPr>
    <w:rPr>
      <w:rFonts w:ascii="Liberation Serif" w:hAnsi="Liberation Serif" w:eastAsia="Tahoma" w:cs="Calibri Light"/>
      <w:color w:val="auto"/>
      <w:kern w:val="2"/>
      <w:sz w:val="24"/>
      <w:szCs w:val="24"/>
      <w:lang w:val="en-US" w:eastAsia="en-US" w:bidi="ar-SA"/>
    </w:rPr>
  </w:style>
  <w:style w:type="paragraph" w:styleId="PreformattedText">
    <w:name w:val="Preformatted Text"/>
    <w:basedOn w:val="Normal"/>
    <w:qFormat/>
    <w:pPr>
      <w:spacing w:before="0" w:after="0"/>
    </w:pPr>
    <w:rPr>
      <w:rFonts w:ascii="Liberation Mono" w:hAnsi="Liberation Mono" w:eastAsia="Liberation Mono" w:cs="Liberation Mono"/>
      <w:sz w:val="20"/>
      <w:szCs w:val="20"/>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Normal.dotm</Template>
  <TotalTime>1675</TotalTime>
  <Application>Coolle_Office_Suite_Pro_For_Windows_10/7.1.0.0.alpha0$Windows_x86 LibreOffice_project/3fa9ba636be5f95a85f9da8e94e8b31a80f45161</Application>
  <Pages>12</Pages>
  <Words>3976</Words>
  <Characters>21711</Characters>
  <CharactersWithSpaces>25642</CharactersWithSpaces>
  <Paragraphs>79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2021-08-19T14:21:00Z</dcterms:created>
  <dc:creator>sabrina.andreeav@yahoo.com</dc:creator>
  <dc:description/>
  <dc:language>en-GB</dc:language>
  <cp:lastModifiedBy/>
  <dcterms:modified xsi:type="dcterms:W3CDTF">2021-08-26T20:25:35Z</dcterms:modified>
  <cp:revision>43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