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6ED076C" w:rsidR="006459E2" w:rsidRDefault="001A455C" w:rsidP="004A1C0C">
      <w:pPr>
        <w:spacing w:line="360" w:lineRule="auto"/>
      </w:pPr>
      <w:r>
        <w:t>In 2009</w:t>
      </w:r>
      <w:r w:rsidR="004838E0">
        <w:t xml:space="preserve"> the </w:t>
      </w:r>
      <w:r w:rsidR="006463CB">
        <w:t>coroners</w:t>
      </w:r>
      <w:r w:rsidR="004838E0">
        <w:t xml:space="preserve"> and justice</w:t>
      </w:r>
      <w:r w:rsidR="006463CB">
        <w:t xml:space="preserve"> act </w:t>
      </w:r>
      <w:proofErr w:type="gramStart"/>
      <w:r w:rsidR="00D40CB2">
        <w:t>was</w:t>
      </w:r>
      <w:proofErr w:type="gramEnd"/>
      <w:r w:rsidR="00E77ADB">
        <w:t xml:space="preserve"> </w:t>
      </w:r>
      <w:r w:rsidR="002D0120">
        <w:t>implemented</w:t>
      </w:r>
      <w:r w:rsidR="00D40CB2">
        <w:t xml:space="preserve">. This act replaced </w:t>
      </w:r>
      <w:r w:rsidR="00F63E33">
        <w:t>the homicide act 19</w:t>
      </w:r>
      <w:r w:rsidR="00C45AE0">
        <w:t>57</w:t>
      </w:r>
      <w:r w:rsidR="00E77ADB">
        <w:t xml:space="preserve">. This act modified several components of the </w:t>
      </w:r>
      <w:r w:rsidR="00B36D9D">
        <w:t xml:space="preserve">partial defence of diminished </w:t>
      </w:r>
      <w:r w:rsidR="000F5A2E">
        <w:t>responsibility</w:t>
      </w:r>
      <w:proofErr w:type="gramStart"/>
      <w:r w:rsidR="000F5A2E">
        <w:t>.</w:t>
      </w:r>
      <w:r w:rsidR="008A26A6">
        <w:t xml:space="preserve"> </w:t>
      </w:r>
      <w:r w:rsidR="000F5A2E">
        <w:t xml:space="preserve"> </w:t>
      </w:r>
      <w:proofErr w:type="gramEnd"/>
      <w:r w:rsidR="005D6782">
        <w:t xml:space="preserve">This </w:t>
      </w:r>
      <w:proofErr w:type="gramStart"/>
      <w:r w:rsidR="005D6782">
        <w:t>was made</w:t>
      </w:r>
      <w:proofErr w:type="gramEnd"/>
      <w:r w:rsidR="005D6782">
        <w:t xml:space="preserve"> to improve on the limitations caused by the </w:t>
      </w:r>
      <w:r w:rsidR="001B78A1">
        <w:t xml:space="preserve">homicide act 1957 but, there are still criticisms and requests of reform. </w:t>
      </w:r>
    </w:p>
    <w:p w14:paraId="05B74B4D" w14:textId="63D07FF8" w:rsidR="00D536FF" w:rsidRDefault="00D536FF" w:rsidP="004A1C0C">
      <w:pPr>
        <w:spacing w:line="360" w:lineRule="auto"/>
      </w:pPr>
    </w:p>
    <w:p w14:paraId="444DB8AA" w14:textId="12860468" w:rsidR="00B511DC" w:rsidRDefault="00C45AE0" w:rsidP="004A1C0C">
      <w:pPr>
        <w:spacing w:line="360" w:lineRule="auto"/>
      </w:pPr>
      <w:r>
        <w:t xml:space="preserve">Within the homicide act </w:t>
      </w:r>
      <w:r w:rsidR="0099748B">
        <w:t>1957</w:t>
      </w:r>
      <w:r w:rsidR="003D6B45">
        <w:t>,</w:t>
      </w:r>
      <w:r w:rsidR="004F29A7">
        <w:t xml:space="preserve"> there w</w:t>
      </w:r>
      <w:r w:rsidR="00D66E84">
        <w:t>ere</w:t>
      </w:r>
      <w:r w:rsidR="004F29A7">
        <w:t xml:space="preserve"> </w:t>
      </w:r>
      <w:proofErr w:type="gramStart"/>
      <w:r w:rsidR="004F29A7">
        <w:t>4</w:t>
      </w:r>
      <w:proofErr w:type="gramEnd"/>
      <w:r w:rsidR="004F29A7">
        <w:t xml:space="preserve"> </w:t>
      </w:r>
      <w:r w:rsidR="00D66E84">
        <w:t>parts</w:t>
      </w:r>
      <w:r w:rsidR="004F29A7">
        <w:t xml:space="preserve">. </w:t>
      </w:r>
      <w:r w:rsidR="00D66E84">
        <w:t xml:space="preserve"> The first part</w:t>
      </w:r>
      <w:r w:rsidR="00274EEC">
        <w:t xml:space="preserve"> was t</w:t>
      </w:r>
      <w:r w:rsidR="00856D7D">
        <w:t>hat the defendant was suffering from an abnormality of mind</w:t>
      </w:r>
      <w:proofErr w:type="gramStart"/>
      <w:r w:rsidR="00856D7D">
        <w:t xml:space="preserve">. </w:t>
      </w:r>
      <w:r w:rsidR="00D20151">
        <w:t xml:space="preserve"> </w:t>
      </w:r>
      <w:proofErr w:type="gramEnd"/>
      <w:r w:rsidR="001B2EE2">
        <w:t xml:space="preserve">That can be caused by </w:t>
      </w:r>
      <w:r w:rsidR="000C5D9A">
        <w:t>mental conditions</w:t>
      </w:r>
      <w:r w:rsidR="00DD0DBC">
        <w:t>,</w:t>
      </w:r>
      <w:r w:rsidR="000C5D9A">
        <w:t xml:space="preserve"> an injury to the </w:t>
      </w:r>
      <w:r w:rsidR="00DD0DBC">
        <w:t xml:space="preserve">brain or, </w:t>
      </w:r>
      <w:r w:rsidR="00097638">
        <w:t>abnormal development</w:t>
      </w:r>
      <w:proofErr w:type="gramStart"/>
      <w:r w:rsidR="00097638">
        <w:t xml:space="preserve">.  </w:t>
      </w:r>
      <w:proofErr w:type="gramEnd"/>
      <w:r w:rsidR="00097638">
        <w:t xml:space="preserve">Abnormality of mind </w:t>
      </w:r>
      <w:proofErr w:type="gramStart"/>
      <w:r w:rsidR="00CF2581">
        <w:t xml:space="preserve">was never </w:t>
      </w:r>
      <w:r w:rsidR="007F1B78">
        <w:t>defined</w:t>
      </w:r>
      <w:proofErr w:type="gramEnd"/>
      <w:r w:rsidR="007F1B78">
        <w:t xml:space="preserve"> within the law. </w:t>
      </w:r>
      <w:r w:rsidR="00E84CBC">
        <w:t xml:space="preserve">During the case of </w:t>
      </w:r>
      <w:r w:rsidR="00B07758" w:rsidRPr="00B07758">
        <w:t>REGINA v. BYRNE. [1960]</w:t>
      </w:r>
      <w:r w:rsidR="006F1950">
        <w:t xml:space="preserve">. Within this case </w:t>
      </w:r>
      <w:r w:rsidR="00195606">
        <w:t xml:space="preserve">the judge defined abnormality of mind as </w:t>
      </w:r>
      <w:r w:rsidR="00195606" w:rsidRPr="00195606">
        <w:t>Lexis</w:t>
      </w:r>
      <w:r w:rsidR="00195606">
        <w:t>(</w:t>
      </w:r>
      <w:r w:rsidR="00195606" w:rsidRPr="00195606">
        <w:t xml:space="preserve"> 2014)</w:t>
      </w:r>
      <w:r w:rsidR="00195606">
        <w:t xml:space="preserve"> </w:t>
      </w:r>
      <w:r w:rsidR="00CE5919">
        <w:t>“</w:t>
      </w:r>
      <w:r w:rsidR="00EB7E8D" w:rsidRPr="00EB7E8D">
        <w:t>meant a state of mind so different from that of ordinary human beings that the reasonable man would term it abnormal and was wide enough to cover the mind's activities in all its aspects, including the ability to form a rational judgment as to whether an act was right or wrong, and the ability to exercise will power to control physical acts in accordance with that rational judgment.</w:t>
      </w:r>
      <w:r w:rsidR="00CE5919">
        <w:t xml:space="preserve">“ This means that the </w:t>
      </w:r>
      <w:r w:rsidR="00546732">
        <w:t>abnormality</w:t>
      </w:r>
      <w:r w:rsidR="00A913D9">
        <w:t xml:space="preserve"> </w:t>
      </w:r>
      <w:r w:rsidR="001023E0">
        <w:t xml:space="preserve">of mind </w:t>
      </w:r>
      <w:r w:rsidR="00A913D9">
        <w:t>has such a wid</w:t>
      </w:r>
      <w:r w:rsidR="00C5085E">
        <w:t>e</w:t>
      </w:r>
      <w:r w:rsidR="00A913D9">
        <w:t xml:space="preserve"> def</w:t>
      </w:r>
      <w:r w:rsidR="00010657">
        <w:t>in</w:t>
      </w:r>
      <w:r w:rsidR="00C7242E">
        <w:t>ition</w:t>
      </w:r>
      <w:r w:rsidR="00010657">
        <w:t xml:space="preserve"> that it </w:t>
      </w:r>
      <w:proofErr w:type="spellStart"/>
      <w:r w:rsidR="00C7242E">
        <w:t>can not</w:t>
      </w:r>
      <w:proofErr w:type="spellEnd"/>
      <w:r w:rsidR="00C7242E">
        <w:t xml:space="preserve"> b</w:t>
      </w:r>
      <w:r w:rsidR="00181806">
        <w:t xml:space="preserve">e applied </w:t>
      </w:r>
      <w:r w:rsidR="00F70EA5">
        <w:t>equally</w:t>
      </w:r>
      <w:r w:rsidR="00E5371D">
        <w:t xml:space="preserve"> and requires a lot of </w:t>
      </w:r>
      <w:r w:rsidR="00AD4FC6">
        <w:t>discretion</w:t>
      </w:r>
      <w:r w:rsidR="008E40CD">
        <w:t xml:space="preserve"> for the judge and jury.</w:t>
      </w:r>
    </w:p>
    <w:p w14:paraId="34A28C1D" w14:textId="536BD12E" w:rsidR="00EB7E8D" w:rsidRDefault="00B14F07" w:rsidP="00991920">
      <w:pPr>
        <w:spacing w:line="360" w:lineRule="auto"/>
      </w:pPr>
      <w:r>
        <w:t>The next part</w:t>
      </w:r>
      <w:r w:rsidR="00991920">
        <w:t>s are</w:t>
      </w:r>
      <w:r>
        <w:t xml:space="preserve"> </w:t>
      </w:r>
      <w:r w:rsidRPr="00F866C1">
        <w:t>UK Government</w:t>
      </w:r>
      <w:r>
        <w:t>(</w:t>
      </w:r>
      <w:r w:rsidRPr="00F866C1">
        <w:t>1957)</w:t>
      </w:r>
      <w:r>
        <w:t xml:space="preserve"> “</w:t>
      </w:r>
      <w:r w:rsidR="00991920">
        <w:t>On a charge of murder, it shall be for the defence to prove that the person charged is by virtue of this section not liable to be convicted of murder. A person who but for this section would be liable, whether as principal or as accessory, to be convicted of murder shall be liable instead to be convicted of manslaughter. The fact that one party to a killing is by virtue of this section not liable to be convicted of murder shall not affect the question whether the killing amounted to murder in the case of any other party to it.</w:t>
      </w:r>
      <w:r>
        <w:t>”</w:t>
      </w:r>
      <w:r w:rsidR="00A44FAB">
        <w:t xml:space="preserve"> </w:t>
      </w:r>
      <w:r w:rsidR="00991920">
        <w:t xml:space="preserve"> These three sections </w:t>
      </w:r>
      <w:r w:rsidR="00EB5C1E">
        <w:t xml:space="preserve">relate to when the partial defence is used </w:t>
      </w:r>
      <w:r w:rsidR="00AD4FC6">
        <w:t>successfully</w:t>
      </w:r>
      <w:r w:rsidR="00EB5C1E">
        <w:t>. The</w:t>
      </w:r>
      <w:r w:rsidR="00044D3E">
        <w:t xml:space="preserve"> second part </w:t>
      </w:r>
      <w:r w:rsidR="00B52609">
        <w:t>is</w:t>
      </w:r>
      <w:r w:rsidR="00EB5C1E">
        <w:t xml:space="preserve"> </w:t>
      </w:r>
      <w:r w:rsidR="00B52609">
        <w:t xml:space="preserve">to change the verdict from murder to </w:t>
      </w:r>
      <w:r w:rsidR="00911848" w:rsidRPr="00911848">
        <w:t>manslaughter</w:t>
      </w:r>
      <w:r w:rsidR="00AB49CA">
        <w:t>.</w:t>
      </w:r>
      <w:r w:rsidR="003821E2">
        <w:t xml:space="preserve"> The third part</w:t>
      </w:r>
      <w:r w:rsidR="00C01AAD">
        <w:t xml:space="preserve"> is if the </w:t>
      </w:r>
      <w:r w:rsidR="00401A85">
        <w:t>defendant</w:t>
      </w:r>
      <w:r w:rsidR="00C01AAD">
        <w:t xml:space="preserve"> would be charge</w:t>
      </w:r>
      <w:r w:rsidR="00F208D8">
        <w:t>d with</w:t>
      </w:r>
      <w:r w:rsidR="009567FE">
        <w:t xml:space="preserve"> man</w:t>
      </w:r>
      <w:r w:rsidR="00FD2780">
        <w:t xml:space="preserve">slaughter if found guilty. The fourth part </w:t>
      </w:r>
      <w:r w:rsidR="00AD4FC6">
        <w:t>refers</w:t>
      </w:r>
      <w:r w:rsidR="00FD2780">
        <w:t xml:space="preserve"> to one </w:t>
      </w:r>
      <w:r w:rsidR="00401A85">
        <w:t>member</w:t>
      </w:r>
      <w:r w:rsidR="00FD2780">
        <w:t xml:space="preserve"> of a group using this </w:t>
      </w:r>
      <w:r w:rsidR="004A1D2F">
        <w:t xml:space="preserve">partial defence </w:t>
      </w:r>
      <w:r w:rsidR="00AD4FC6">
        <w:t>successfully</w:t>
      </w:r>
      <w:r w:rsidR="004A1D2F">
        <w:t xml:space="preserve"> will </w:t>
      </w:r>
      <w:r w:rsidR="00D81E67">
        <w:t xml:space="preserve">not mean that other </w:t>
      </w:r>
      <w:r w:rsidR="00AD4FC6">
        <w:t>members</w:t>
      </w:r>
      <w:r w:rsidR="00D81E67">
        <w:t xml:space="preserve"> of this group </w:t>
      </w:r>
      <w:r w:rsidR="00452E3E">
        <w:t xml:space="preserve">can still </w:t>
      </w:r>
      <w:proofErr w:type="gramStart"/>
      <w:r w:rsidR="00452E3E">
        <w:t>be convicted</w:t>
      </w:r>
      <w:proofErr w:type="gramEnd"/>
      <w:r w:rsidR="00452E3E">
        <w:t xml:space="preserve"> of</w:t>
      </w:r>
      <w:r w:rsidR="009C6CBF">
        <w:t xml:space="preserve"> murder. </w:t>
      </w:r>
    </w:p>
    <w:p w14:paraId="761F2F9E" w14:textId="34638430" w:rsidR="008F7089" w:rsidRDefault="00F866C1" w:rsidP="004A1C0C">
      <w:pPr>
        <w:spacing w:line="360" w:lineRule="auto"/>
      </w:pPr>
      <w:r>
        <w:t xml:space="preserve">Section 52 of the Coroners and Justice Act 2009 </w:t>
      </w:r>
      <w:r w:rsidR="00C30460">
        <w:t xml:space="preserve">made several changes to the </w:t>
      </w:r>
      <w:r w:rsidR="005D6782">
        <w:t xml:space="preserve">partial defence of </w:t>
      </w:r>
      <w:r w:rsidR="00AD4FC6">
        <w:t>diminished</w:t>
      </w:r>
      <w:r w:rsidR="005D6782">
        <w:t xml:space="preserve"> responsibility. </w:t>
      </w:r>
      <w:r w:rsidR="009D3335">
        <w:t xml:space="preserve"> </w:t>
      </w:r>
      <w:r w:rsidR="00420520">
        <w:t xml:space="preserve">The change from abnormality of mind to mental </w:t>
      </w:r>
      <w:r w:rsidR="00AD4FC6">
        <w:t>function</w:t>
      </w:r>
      <w:r w:rsidR="00420520">
        <w:t xml:space="preserve"> is far clearer. Abnormality of mind </w:t>
      </w:r>
      <w:r w:rsidR="00AD4FC6">
        <w:t>means</w:t>
      </w:r>
      <w:r w:rsidR="00420520">
        <w:t xml:space="preserve"> anyone who thinks </w:t>
      </w:r>
      <w:r w:rsidR="00AD4FC6">
        <w:t>differently</w:t>
      </w:r>
      <w:r w:rsidR="00420520">
        <w:t xml:space="preserve"> to the </w:t>
      </w:r>
      <w:r w:rsidR="00401A85">
        <w:t>average</w:t>
      </w:r>
      <w:r w:rsidR="00420520">
        <w:t xml:space="preserve"> person </w:t>
      </w:r>
      <w:proofErr w:type="spellStart"/>
      <w:r w:rsidR="00420520">
        <w:t>where as</w:t>
      </w:r>
      <w:proofErr w:type="spellEnd"/>
      <w:r w:rsidR="00420520">
        <w:t xml:space="preserve"> abnormality of mental function is far clearer as </w:t>
      </w:r>
      <w:r w:rsidR="00AD4FC6">
        <w:t>mental</w:t>
      </w:r>
      <w:r w:rsidR="00736BFE">
        <w:t xml:space="preserve"> function specifically </w:t>
      </w:r>
      <w:r w:rsidR="00184D04">
        <w:t>refers</w:t>
      </w:r>
      <w:r w:rsidR="00736BFE">
        <w:t xml:space="preserve"> to mental processes. </w:t>
      </w:r>
      <w:r w:rsidR="00AC6857">
        <w:t xml:space="preserve"> </w:t>
      </w:r>
      <w:r w:rsidR="008A5163">
        <w:t xml:space="preserve">Within the diminished </w:t>
      </w:r>
      <w:r w:rsidR="00AD4FC6">
        <w:t>responsibility</w:t>
      </w:r>
      <w:r w:rsidR="008A5163">
        <w:t xml:space="preserve"> partial defence there is multiple </w:t>
      </w:r>
      <w:r w:rsidR="00877736">
        <w:t xml:space="preserve">components that need to be meet. A </w:t>
      </w:r>
      <w:r w:rsidR="00AD4FC6">
        <w:t>recognised</w:t>
      </w:r>
      <w:r w:rsidR="00877736">
        <w:t xml:space="preserve"> medical condition</w:t>
      </w:r>
      <w:r w:rsidR="00DD574C">
        <w:t xml:space="preserve"> </w:t>
      </w:r>
      <w:r w:rsidR="00C758A3">
        <w:t xml:space="preserve">is found in two lists. They are the </w:t>
      </w:r>
      <w:r w:rsidR="00AB18D5">
        <w:t>C</w:t>
      </w:r>
      <w:r w:rsidR="00AB18D5" w:rsidRPr="00AB18D5">
        <w:t>PS</w:t>
      </w:r>
      <w:r w:rsidR="00AB18D5">
        <w:t>(</w:t>
      </w:r>
      <w:r w:rsidR="00AB18D5" w:rsidRPr="00AB18D5">
        <w:t>2022)</w:t>
      </w:r>
      <w:r w:rsidR="00DA728A">
        <w:t>“</w:t>
      </w:r>
      <w:r w:rsidR="00DA728A" w:rsidRPr="00DA728A">
        <w:t>World Health Organisation's International Classification of Diseases (ICD-10) and the American Psychiatric Association's Diagnostic and Statistical Manual of Mental Disorders (DSM-IV).</w:t>
      </w:r>
      <w:r w:rsidR="00AB18D5">
        <w:t xml:space="preserve">” </w:t>
      </w:r>
      <w:r w:rsidR="007F0D06">
        <w:t xml:space="preserve"> </w:t>
      </w:r>
    </w:p>
    <w:p w14:paraId="0422E7BB" w14:textId="56D5FD7B" w:rsidR="00441F08" w:rsidRDefault="00877736" w:rsidP="004A1C0C">
      <w:pPr>
        <w:spacing w:line="360" w:lineRule="auto"/>
      </w:pPr>
      <w:r>
        <w:lastRenderedPageBreak/>
        <w:t xml:space="preserve">The medical condition needs </w:t>
      </w:r>
      <w:r w:rsidR="00451E45">
        <w:t>to pr</w:t>
      </w:r>
      <w:r w:rsidR="00AA56ED">
        <w:t>o</w:t>
      </w:r>
      <w:r w:rsidR="00451E45">
        <w:t xml:space="preserve">ve that </w:t>
      </w:r>
      <w:r w:rsidR="009440F0">
        <w:t xml:space="preserve">the </w:t>
      </w:r>
      <w:r w:rsidR="00AD4FC6">
        <w:t>defended</w:t>
      </w:r>
      <w:r w:rsidR="009440F0">
        <w:t xml:space="preserve"> was unable to </w:t>
      </w:r>
      <w:r w:rsidR="007524C5">
        <w:t xml:space="preserve">control their actions, </w:t>
      </w:r>
      <w:r w:rsidR="00AD4FC6">
        <w:t>understand</w:t>
      </w:r>
      <w:r w:rsidR="009440F0">
        <w:t xml:space="preserve"> </w:t>
      </w:r>
      <w:r w:rsidR="00AA56ED">
        <w:t>t</w:t>
      </w:r>
      <w:r w:rsidR="009440F0">
        <w:t>heir conduct, or</w:t>
      </w:r>
      <w:r w:rsidR="00B0471C">
        <w:t xml:space="preserve"> form ra</w:t>
      </w:r>
      <w:r w:rsidR="002D7154">
        <w:t>tional judgment.</w:t>
      </w:r>
      <w:r w:rsidR="00AA56ED">
        <w:t xml:space="preserve"> </w:t>
      </w:r>
      <w:r w:rsidR="00CA05D9">
        <w:t xml:space="preserve"> </w:t>
      </w:r>
      <w:r w:rsidR="00AD4FC6">
        <w:t>These</w:t>
      </w:r>
      <w:r w:rsidR="00CA05D9">
        <w:t xml:space="preserve"> mental functions </w:t>
      </w:r>
      <w:r w:rsidR="005262CB">
        <w:t xml:space="preserve">that </w:t>
      </w:r>
      <w:r w:rsidR="00352374">
        <w:t xml:space="preserve">requires control of action means that </w:t>
      </w:r>
      <w:r w:rsidR="00940005">
        <w:t xml:space="preserve">lack of </w:t>
      </w:r>
      <w:r w:rsidR="00D70F02">
        <w:t>understanding control for an</w:t>
      </w:r>
      <w:r w:rsidR="00352374">
        <w:t xml:space="preserve"> </w:t>
      </w:r>
      <w:r w:rsidR="004B4F9A">
        <w:t xml:space="preserve">actus </w:t>
      </w:r>
      <w:r w:rsidR="00AD4FC6">
        <w:t>reus</w:t>
      </w:r>
      <w:r w:rsidR="00D70F02">
        <w:t xml:space="preserve"> and mens rea. Actus re</w:t>
      </w:r>
      <w:r w:rsidR="00045E69">
        <w:t xml:space="preserve">us is </w:t>
      </w:r>
      <w:r w:rsidR="00F3283A">
        <w:t xml:space="preserve">the guilty act </w:t>
      </w:r>
      <w:sdt>
        <w:sdtPr>
          <w:id w:val="1758634534"/>
          <w:citation/>
        </w:sdtPr>
        <w:sdtContent>
          <w:r w:rsidR="00F3283A">
            <w:fldChar w:fldCharType="begin"/>
          </w:r>
          <w:r w:rsidR="00F3283A">
            <w:instrText xml:space="preserve"> CITATION Lex701 \l 2057 </w:instrText>
          </w:r>
          <w:r w:rsidR="00F3283A">
            <w:fldChar w:fldCharType="separate"/>
          </w:r>
          <w:r w:rsidR="00F3283A" w:rsidRPr="00F3283A">
            <w:t>(Lexis, 1970)</w:t>
          </w:r>
          <w:r w:rsidR="00F3283A">
            <w:fldChar w:fldCharType="end"/>
          </w:r>
        </w:sdtContent>
      </w:sdt>
      <w:r w:rsidR="00431938">
        <w:t xml:space="preserve">. The mens rea is the </w:t>
      </w:r>
      <w:r w:rsidR="00AD4FC6">
        <w:t>guilty</w:t>
      </w:r>
      <w:r w:rsidR="00431938">
        <w:t xml:space="preserve"> mind which is the intent to do the crime </w:t>
      </w:r>
      <w:sdt>
        <w:sdtPr>
          <w:id w:val="-839545167"/>
          <w:citation/>
        </w:sdtPr>
        <w:sdtContent>
          <w:r w:rsidR="00431938">
            <w:fldChar w:fldCharType="begin"/>
          </w:r>
          <w:r w:rsidR="00431938">
            <w:instrText xml:space="preserve"> CITATION Lex702 \l 2057 </w:instrText>
          </w:r>
          <w:r w:rsidR="00431938">
            <w:fldChar w:fldCharType="separate"/>
          </w:r>
          <w:r w:rsidR="00431938" w:rsidRPr="00431938">
            <w:t>(Lexis, 1970)</w:t>
          </w:r>
          <w:r w:rsidR="00431938">
            <w:fldChar w:fldCharType="end"/>
          </w:r>
        </w:sdtContent>
      </w:sdt>
      <w:r w:rsidR="00D70F02">
        <w:t xml:space="preserve"> </w:t>
      </w:r>
      <w:r w:rsidR="00F103B9">
        <w:t xml:space="preserve">. The actus </w:t>
      </w:r>
      <w:r w:rsidR="00F43FD2">
        <w:t>reus</w:t>
      </w:r>
      <w:r w:rsidR="00F103B9">
        <w:t xml:space="preserve"> of murder is </w:t>
      </w:r>
      <w:r w:rsidR="00F43FD2">
        <w:t>unlawful</w:t>
      </w:r>
      <w:r w:rsidR="004976B7">
        <w:t xml:space="preserve"> killing of a person under the kings p</w:t>
      </w:r>
      <w:r w:rsidR="001D1EAF">
        <w:t>eace</w:t>
      </w:r>
      <w:r w:rsidR="00345156">
        <w:t xml:space="preserve"> </w:t>
      </w:r>
      <w:sdt>
        <w:sdtPr>
          <w:id w:val="1568066718"/>
          <w:citation/>
        </w:sdtPr>
        <w:sdtContent>
          <w:r w:rsidR="00345156">
            <w:fldChar w:fldCharType="begin"/>
          </w:r>
          <w:r w:rsidR="00345156">
            <w:instrText xml:space="preserve"> CITATION Lex70 \l 2057 </w:instrText>
          </w:r>
          <w:r w:rsidR="00345156">
            <w:fldChar w:fldCharType="separate"/>
          </w:r>
          <w:r w:rsidR="00345156" w:rsidRPr="00345156">
            <w:t>(Lexis, 1970)</w:t>
          </w:r>
          <w:r w:rsidR="00345156">
            <w:fldChar w:fldCharType="end"/>
          </w:r>
        </w:sdtContent>
      </w:sdt>
      <w:r w:rsidR="001C2C79">
        <w:t xml:space="preserve">. </w:t>
      </w:r>
      <w:r w:rsidR="002032B0">
        <w:t xml:space="preserve">Another </w:t>
      </w:r>
      <w:r w:rsidR="003E6866">
        <w:t xml:space="preserve">specific </w:t>
      </w:r>
      <w:r w:rsidR="005446A9">
        <w:t xml:space="preserve">mental functions </w:t>
      </w:r>
      <w:r w:rsidR="000175B9">
        <w:t xml:space="preserve">that </w:t>
      </w:r>
      <w:proofErr w:type="gramStart"/>
      <w:r w:rsidR="002032B0">
        <w:t>is</w:t>
      </w:r>
      <w:proofErr w:type="gramEnd"/>
      <w:r w:rsidR="00F245E1">
        <w:t xml:space="preserve"> needed to </w:t>
      </w:r>
      <w:r w:rsidR="00F43FD2">
        <w:t>commit</w:t>
      </w:r>
      <w:r w:rsidR="00F245E1">
        <w:t xml:space="preserve"> murder</w:t>
      </w:r>
      <w:r w:rsidR="002032B0">
        <w:t xml:space="preserve"> is the</w:t>
      </w:r>
      <w:r w:rsidR="00016795">
        <w:t xml:space="preserve"> </w:t>
      </w:r>
      <w:r w:rsidR="00F43FD2">
        <w:t>intention</w:t>
      </w:r>
      <w:r w:rsidR="00016795">
        <w:t xml:space="preserve"> to kill</w:t>
      </w:r>
      <w:r w:rsidR="00A641F2">
        <w:t xml:space="preserve"> or cause </w:t>
      </w:r>
      <w:r w:rsidR="00F43FD2">
        <w:t>grievous</w:t>
      </w:r>
      <w:r w:rsidR="00A641F2">
        <w:t xml:space="preserve"> </w:t>
      </w:r>
      <w:r w:rsidR="00184D04">
        <w:t>bodily</w:t>
      </w:r>
      <w:r w:rsidR="00A641F2">
        <w:t xml:space="preserve"> harm</w:t>
      </w:r>
      <w:r w:rsidR="00D52380">
        <w:t>.</w:t>
      </w:r>
      <w:r w:rsidR="00B90F30">
        <w:t xml:space="preserve"> This </w:t>
      </w:r>
      <w:proofErr w:type="spellStart"/>
      <w:r w:rsidR="00B90F30">
        <w:t>can not</w:t>
      </w:r>
      <w:proofErr w:type="spellEnd"/>
      <w:r w:rsidR="00B90F30">
        <w:t xml:space="preserve"> happen if they </w:t>
      </w:r>
      <w:proofErr w:type="spellStart"/>
      <w:r w:rsidR="00B90F30">
        <w:t>can not</w:t>
      </w:r>
      <w:proofErr w:type="spellEnd"/>
      <w:r w:rsidR="00B90F30">
        <w:t xml:space="preserve"> understand the </w:t>
      </w:r>
      <w:r w:rsidR="00094A12">
        <w:t>nature of their actions.</w:t>
      </w:r>
      <w:r w:rsidR="00D52380">
        <w:t xml:space="preserve"> This was established in </w:t>
      </w:r>
      <w:r w:rsidR="001B3C51" w:rsidRPr="001B3C51">
        <w:t>R v Matthews</w:t>
      </w:r>
      <w:r w:rsidR="00016795">
        <w:t xml:space="preserve"> </w:t>
      </w:r>
      <w:sdt>
        <w:sdtPr>
          <w:id w:val="-360205559"/>
          <w:citation/>
        </w:sdtPr>
        <w:sdtContent>
          <w:r w:rsidR="00016795">
            <w:fldChar w:fldCharType="begin"/>
          </w:r>
          <w:r w:rsidR="00016795">
            <w:instrText xml:space="preserve"> CITATION Lex90 \l 2057 </w:instrText>
          </w:r>
          <w:r w:rsidR="00016795">
            <w:fldChar w:fldCharType="separate"/>
          </w:r>
          <w:r w:rsidR="00016795" w:rsidRPr="00016795">
            <w:t>(Lexis, 1990)</w:t>
          </w:r>
          <w:r w:rsidR="00016795">
            <w:fldChar w:fldCharType="end"/>
          </w:r>
        </w:sdtContent>
      </w:sdt>
      <w:r w:rsidR="00016795">
        <w:t xml:space="preserve">. </w:t>
      </w:r>
      <w:r w:rsidR="00A641F2">
        <w:t xml:space="preserve"> This was for murder</w:t>
      </w:r>
      <w:r w:rsidR="00EB0374">
        <w:t xml:space="preserve">. For </w:t>
      </w:r>
      <w:r w:rsidR="00F43FD2">
        <w:t>grievous</w:t>
      </w:r>
      <w:r w:rsidR="00EB0374">
        <w:t xml:space="preserve"> </w:t>
      </w:r>
      <w:r w:rsidR="008927FB" w:rsidRPr="008927FB">
        <w:t xml:space="preserve">bodily </w:t>
      </w:r>
      <w:r w:rsidR="00EB0374">
        <w:t>harm</w:t>
      </w:r>
      <w:r w:rsidR="00F1104A">
        <w:t>, the</w:t>
      </w:r>
      <w:r w:rsidR="00CE3735">
        <w:t>re is the</w:t>
      </w:r>
      <w:r w:rsidR="00F1104A">
        <w:t xml:space="preserve"> case of </w:t>
      </w:r>
      <w:r w:rsidR="00F1104A" w:rsidRPr="00242D73">
        <w:t>R v Moloney</w:t>
      </w:r>
      <w:r w:rsidR="00F1104A">
        <w:t xml:space="preserve"> </w:t>
      </w:r>
      <w:sdt>
        <w:sdtPr>
          <w:id w:val="1120643089"/>
          <w:citation/>
        </w:sdtPr>
        <w:sdtContent>
          <w:r w:rsidR="00F1104A">
            <w:fldChar w:fldCharType="begin"/>
          </w:r>
          <w:r w:rsidR="00F1104A">
            <w:instrText xml:space="preserve"> CITATION Lex83 \l 2057 </w:instrText>
          </w:r>
          <w:r w:rsidR="00F1104A">
            <w:fldChar w:fldCharType="separate"/>
          </w:r>
          <w:r w:rsidR="00F1104A" w:rsidRPr="00242D73">
            <w:t>(Lexis, 1983)</w:t>
          </w:r>
          <w:r w:rsidR="00F1104A">
            <w:fldChar w:fldCharType="end"/>
          </w:r>
        </w:sdtContent>
      </w:sdt>
      <w:r w:rsidR="00F1104A">
        <w:t xml:space="preserve">. </w:t>
      </w:r>
      <w:r w:rsidR="00CE3735">
        <w:t xml:space="preserve"> Both intentions </w:t>
      </w:r>
      <w:proofErr w:type="gramStart"/>
      <w:r w:rsidR="00F43FD2">
        <w:t>requires</w:t>
      </w:r>
      <w:proofErr w:type="gramEnd"/>
      <w:r w:rsidR="00CE3735">
        <w:t xml:space="preserve"> </w:t>
      </w:r>
      <w:r w:rsidR="00A06A62">
        <w:t xml:space="preserve">the mental function to form rational judgment and understand rational judgment. </w:t>
      </w:r>
      <w:r w:rsidR="00AB6CB8">
        <w:t xml:space="preserve"> This </w:t>
      </w:r>
      <w:r w:rsidR="00F43FD2">
        <w:t>means</w:t>
      </w:r>
      <w:r w:rsidR="00AB6CB8">
        <w:t xml:space="preserve"> that </w:t>
      </w:r>
      <w:r w:rsidR="00F07306">
        <w:t xml:space="preserve">the </w:t>
      </w:r>
      <w:r w:rsidR="00184D04">
        <w:t>recognised</w:t>
      </w:r>
      <w:r w:rsidR="00AD7634">
        <w:t xml:space="preserve"> mental condition impacts </w:t>
      </w:r>
      <w:r w:rsidR="00F43FD2">
        <w:t>their</w:t>
      </w:r>
      <w:r w:rsidR="00AD7634">
        <w:t xml:space="preserve"> ability to make a proper actus reus and mens rea. </w:t>
      </w:r>
      <w:r w:rsidR="00BB5AEA">
        <w:t xml:space="preserve"> </w:t>
      </w:r>
      <w:r w:rsidR="00441F08">
        <w:t xml:space="preserve">The Coroners and Justice act 2009 </w:t>
      </w:r>
      <w:r w:rsidR="00215733">
        <w:t xml:space="preserve">added the consideration </w:t>
      </w:r>
      <w:r w:rsidR="006C5470">
        <w:t xml:space="preserve">of a person who did not take actions to protect someone who </w:t>
      </w:r>
      <w:r w:rsidR="004A1C0C">
        <w:t xml:space="preserve">was being </w:t>
      </w:r>
      <w:r w:rsidR="00F43FD2">
        <w:t>severely</w:t>
      </w:r>
      <w:r w:rsidR="004A1C0C">
        <w:t xml:space="preserve"> injured or killed by another </w:t>
      </w:r>
      <w:r w:rsidR="00F43FD2">
        <w:t>member</w:t>
      </w:r>
      <w:r w:rsidR="004A1C0C">
        <w:t xml:space="preserve"> of their party</w:t>
      </w:r>
      <w:r w:rsidR="00AB15BD">
        <w:t xml:space="preserve">. </w:t>
      </w:r>
      <w:r w:rsidR="004A1C0C">
        <w:t xml:space="preserve"> The </w:t>
      </w:r>
      <w:r w:rsidR="002A31C6">
        <w:t xml:space="preserve">punishment </w:t>
      </w:r>
      <w:proofErr w:type="gramStart"/>
      <w:r w:rsidR="002A31C6">
        <w:t>was maintained</w:t>
      </w:r>
      <w:proofErr w:type="gramEnd"/>
      <w:r w:rsidR="002A31C6">
        <w:t xml:space="preserve"> of </w:t>
      </w:r>
      <w:r w:rsidR="00FA5BEF" w:rsidRPr="00FA5BEF">
        <w:t>manslaughter</w:t>
      </w:r>
      <w:r w:rsidR="002A31C6">
        <w:t>.</w:t>
      </w:r>
      <w:r w:rsidR="005E5F37">
        <w:t xml:space="preserve"> They also maintained the name of the defence</w:t>
      </w:r>
      <w:r w:rsidR="00BB7D48">
        <w:t>. Th</w:t>
      </w:r>
      <w:r w:rsidR="00024702">
        <w:t>e</w:t>
      </w:r>
      <w:r w:rsidR="00BB7D48">
        <w:t xml:space="preserve"> mental health act 1983</w:t>
      </w:r>
      <w:r w:rsidR="00024702">
        <w:t xml:space="preserve">, </w:t>
      </w:r>
      <w:r w:rsidR="00124FB1">
        <w:t>has section 35. This section means that</w:t>
      </w:r>
      <w:r w:rsidR="00C40FE3">
        <w:t xml:space="preserve"> </w:t>
      </w:r>
      <w:r w:rsidR="009C7A8A">
        <w:t xml:space="preserve">people who use the </w:t>
      </w:r>
      <w:r w:rsidR="00204719">
        <w:t xml:space="preserve">diminished </w:t>
      </w:r>
      <w:r w:rsidR="00020946" w:rsidRPr="00020946">
        <w:t xml:space="preserve">responsibility </w:t>
      </w:r>
      <w:r w:rsidR="00204719">
        <w:t xml:space="preserve">partial defence </w:t>
      </w:r>
      <w:r w:rsidR="00F43FD2">
        <w:t>successfully</w:t>
      </w:r>
      <w:r w:rsidR="00204719">
        <w:t xml:space="preserve"> will be sent to </w:t>
      </w:r>
      <w:r w:rsidR="00CE2119">
        <w:t xml:space="preserve">a mental health </w:t>
      </w:r>
      <w:r w:rsidR="00F43FD2">
        <w:t>organisation</w:t>
      </w:r>
      <w:r w:rsidR="00CE2119">
        <w:t xml:space="preserve"> instead of</w:t>
      </w:r>
      <w:r w:rsidR="00E270E9">
        <w:t xml:space="preserve"> prison </w:t>
      </w:r>
      <w:sdt>
        <w:sdtPr>
          <w:id w:val="130688487"/>
          <w:citation/>
        </w:sdtPr>
        <w:sdtContent>
          <w:r w:rsidR="00E270E9">
            <w:fldChar w:fldCharType="begin"/>
          </w:r>
          <w:r w:rsidR="00E270E9">
            <w:instrText xml:space="preserve"> CITATION UKG83 \l 2057 </w:instrText>
          </w:r>
          <w:r w:rsidR="00E270E9">
            <w:fldChar w:fldCharType="separate"/>
          </w:r>
          <w:r w:rsidR="00E270E9" w:rsidRPr="00E270E9">
            <w:t>(UK Government, 1983)</w:t>
          </w:r>
          <w:r w:rsidR="00E270E9">
            <w:fldChar w:fldCharType="end"/>
          </w:r>
        </w:sdtContent>
      </w:sdt>
      <w:r w:rsidR="00E270E9">
        <w:t xml:space="preserve">. </w:t>
      </w:r>
      <w:r w:rsidR="00B23F77">
        <w:t xml:space="preserve"> Th</w:t>
      </w:r>
      <w:r w:rsidR="00071939">
        <w:t xml:space="preserve">is law was created to let </w:t>
      </w:r>
      <w:r w:rsidR="00F43FD2">
        <w:t>defendants</w:t>
      </w:r>
      <w:r w:rsidR="00BE2DD5">
        <w:t xml:space="preserve"> who used the</w:t>
      </w:r>
      <w:r w:rsidR="00905082">
        <w:t xml:space="preserve"> </w:t>
      </w:r>
      <w:r w:rsidR="000350D7">
        <w:t xml:space="preserve">diminished </w:t>
      </w:r>
      <w:r w:rsidR="004B64D3" w:rsidRPr="004B64D3">
        <w:t>responsibility</w:t>
      </w:r>
      <w:r w:rsidR="004B64D3">
        <w:t xml:space="preserve"> partial defence to allow them to </w:t>
      </w:r>
      <w:r w:rsidR="00F43FD2">
        <w:t>receive</w:t>
      </w:r>
      <w:r w:rsidR="00BB5E15">
        <w:t xml:space="preserve"> </w:t>
      </w:r>
      <w:r w:rsidR="00000AF6">
        <w:t xml:space="preserve">qualified </w:t>
      </w:r>
      <w:r w:rsidR="00184D04">
        <w:t>psychiatric</w:t>
      </w:r>
      <w:r w:rsidR="00000AF6">
        <w:t xml:space="preserve"> and medical </w:t>
      </w:r>
      <w:r w:rsidR="00F43FD2">
        <w:t>assistance</w:t>
      </w:r>
      <w:r w:rsidR="00000AF6">
        <w:t xml:space="preserve">. </w:t>
      </w:r>
    </w:p>
    <w:p w14:paraId="36A06088" w14:textId="41A40D89" w:rsidR="002A31C6" w:rsidRDefault="002A31C6" w:rsidP="004A1C0C">
      <w:pPr>
        <w:spacing w:line="360" w:lineRule="auto"/>
      </w:pPr>
    </w:p>
    <w:p w14:paraId="1F1DEAA8" w14:textId="3B5701AA" w:rsidR="00477D65" w:rsidRDefault="002A31C6" w:rsidP="00E85C98">
      <w:pPr>
        <w:spacing w:line="360" w:lineRule="auto"/>
      </w:pPr>
      <w:r>
        <w:t xml:space="preserve">The Coroners and Justice act 2009 </w:t>
      </w:r>
      <w:r w:rsidR="00F43FD2">
        <w:t>brought</w:t>
      </w:r>
      <w:r w:rsidR="002B5AEE">
        <w:t xml:space="preserve"> </w:t>
      </w:r>
      <w:r w:rsidR="00C44AAE">
        <w:t xml:space="preserve">in a more accurate and simple set </w:t>
      </w:r>
      <w:r w:rsidR="00F43FD2">
        <w:t>requirements</w:t>
      </w:r>
      <w:r w:rsidR="00321F40">
        <w:t xml:space="preserve"> for </w:t>
      </w:r>
      <w:r w:rsidR="009116E2">
        <w:t xml:space="preserve">a </w:t>
      </w:r>
      <w:r w:rsidR="00184D04">
        <w:t>defendant</w:t>
      </w:r>
      <w:r w:rsidR="009116E2">
        <w:t xml:space="preserve"> and their solicitor to use. The homicide act </w:t>
      </w:r>
      <w:r w:rsidR="00627113">
        <w:t>19</w:t>
      </w:r>
      <w:r w:rsidR="00116A88">
        <w:t xml:space="preserve">57 </w:t>
      </w:r>
      <w:r w:rsidR="00604C53">
        <w:t xml:space="preserve">listed possible causes of abnormality of minds. The list </w:t>
      </w:r>
      <w:r w:rsidR="000D2F63">
        <w:t xml:space="preserve">included </w:t>
      </w:r>
      <w:r w:rsidR="000D2F63" w:rsidRPr="000D2F63">
        <w:t>UK Government</w:t>
      </w:r>
      <w:r w:rsidR="000D2F63">
        <w:t xml:space="preserve"> (</w:t>
      </w:r>
      <w:r w:rsidR="000D2F63" w:rsidRPr="000D2F63">
        <w:t>1957)</w:t>
      </w:r>
      <w:r w:rsidR="000D2F63">
        <w:t xml:space="preserve"> “…</w:t>
      </w:r>
      <w:r w:rsidR="000D2F63" w:rsidRPr="000D2F63">
        <w:t>whether arising from a condition of arrested or retarded development of mind or any inherent causes or induced by disease or injury</w:t>
      </w:r>
      <w:r w:rsidR="000D2F63">
        <w:t>”</w:t>
      </w:r>
      <w:r w:rsidR="00180505">
        <w:t xml:space="preserve">. </w:t>
      </w:r>
      <w:r w:rsidR="001B4E3D">
        <w:t xml:space="preserve"> </w:t>
      </w:r>
      <w:r w:rsidR="00180505">
        <w:t xml:space="preserve">This </w:t>
      </w:r>
      <w:r w:rsidR="002C33A6">
        <w:t>did not give specific information. The options w</w:t>
      </w:r>
      <w:r w:rsidR="00A1203B">
        <w:t>ere</w:t>
      </w:r>
      <w:r w:rsidR="002C33A6">
        <w:t xml:space="preserve"> </w:t>
      </w:r>
      <w:r w:rsidR="00F43FD2">
        <w:t>possible</w:t>
      </w:r>
      <w:r w:rsidR="002C33A6">
        <w:t xml:space="preserve"> causes of diseases and mental disorders</w:t>
      </w:r>
      <w:r w:rsidR="00A1203B">
        <w:t xml:space="preserve"> but, they were not medical </w:t>
      </w:r>
      <w:r w:rsidR="00CC2855" w:rsidRPr="00CC2855">
        <w:t>diagnosis</w:t>
      </w:r>
      <w:r w:rsidR="00CC2855">
        <w:t xml:space="preserve">. </w:t>
      </w:r>
      <w:r w:rsidR="00055329">
        <w:t xml:space="preserve">The </w:t>
      </w:r>
      <w:r w:rsidR="00E85C98">
        <w:t>change to</w:t>
      </w:r>
      <w:r w:rsidR="00087F84">
        <w:t xml:space="preserve">ward valid medical </w:t>
      </w:r>
      <w:r w:rsidR="00F43FD2">
        <w:t>diagnostic</w:t>
      </w:r>
      <w:r w:rsidR="00087F84">
        <w:t xml:space="preserve"> tolls which are the</w:t>
      </w:r>
      <w:r w:rsidR="00E85C98">
        <w:t xml:space="preserve"> C</w:t>
      </w:r>
      <w:r w:rsidR="00E85C98" w:rsidRPr="00AB18D5">
        <w:t>PS</w:t>
      </w:r>
      <w:r w:rsidR="00E85C98">
        <w:t>(</w:t>
      </w:r>
      <w:r w:rsidR="00E85C98" w:rsidRPr="00AB18D5">
        <w:t>2022)</w:t>
      </w:r>
      <w:r w:rsidR="007A78F1">
        <w:t xml:space="preserve"> </w:t>
      </w:r>
      <w:r w:rsidR="00E85C98">
        <w:t>“</w:t>
      </w:r>
      <w:r w:rsidR="00E85C98" w:rsidRPr="00DA728A">
        <w:t>World Health Organisation's International Classification of Diseases (ICD-10) and the American Psychiatric Association's Diagnostic and Statistical Manual of Mental Disorders (DSM-IV)</w:t>
      </w:r>
      <w:r w:rsidR="00E85C98">
        <w:t>”</w:t>
      </w:r>
      <w:r w:rsidR="007A78F1">
        <w:t xml:space="preserve">. These are lists </w:t>
      </w:r>
      <w:r w:rsidR="00D01AB9">
        <w:t xml:space="preserve">and methods that </w:t>
      </w:r>
      <w:proofErr w:type="gramStart"/>
      <w:r w:rsidR="00D01AB9">
        <w:t>are used</w:t>
      </w:r>
      <w:proofErr w:type="gramEnd"/>
      <w:r w:rsidR="00D01AB9">
        <w:t xml:space="preserve"> to diagnose </w:t>
      </w:r>
      <w:r w:rsidR="00F43FD2">
        <w:t>various</w:t>
      </w:r>
      <w:r w:rsidR="004867BD">
        <w:t xml:space="preserve"> diseases.</w:t>
      </w:r>
      <w:r w:rsidR="00EE3E0D">
        <w:t xml:space="preserve"> This </w:t>
      </w:r>
      <w:r w:rsidR="00F43FD2">
        <w:t>means</w:t>
      </w:r>
      <w:r w:rsidR="00EE3E0D">
        <w:t xml:space="preserve"> that proof is </w:t>
      </w:r>
      <w:proofErr w:type="gramStart"/>
      <w:r w:rsidR="00EE3E0D">
        <w:t>a lot</w:t>
      </w:r>
      <w:proofErr w:type="gramEnd"/>
      <w:r w:rsidR="00EE3E0D">
        <w:t xml:space="preserve"> </w:t>
      </w:r>
      <w:r w:rsidR="00184D04">
        <w:t>simpler</w:t>
      </w:r>
      <w:r w:rsidR="00F43FD2">
        <w:t xml:space="preserve"> </w:t>
      </w:r>
      <w:r w:rsidR="00EE3E0D">
        <w:t xml:space="preserve">for the defendant. The </w:t>
      </w:r>
      <w:r w:rsidR="0091211A">
        <w:t xml:space="preserve">defendant and their legal team can call </w:t>
      </w:r>
      <w:r w:rsidR="002B74B7">
        <w:t>a doctor and validate th</w:t>
      </w:r>
      <w:r w:rsidR="00B31C99">
        <w:t xml:space="preserve">e specific issue. </w:t>
      </w:r>
      <w:r w:rsidR="00C619A2">
        <w:t>The change which add</w:t>
      </w:r>
      <w:r w:rsidR="0016337C">
        <w:t>ed</w:t>
      </w:r>
      <w:r w:rsidR="00C619A2">
        <w:t xml:space="preserve"> </w:t>
      </w:r>
      <w:r w:rsidR="00F43FD2">
        <w:t>specific</w:t>
      </w:r>
      <w:r w:rsidR="00D14AF2">
        <w:t xml:space="preserve"> effects that the medical condition </w:t>
      </w:r>
      <w:proofErr w:type="gramStart"/>
      <w:r w:rsidR="00523CE4">
        <w:t>has to</w:t>
      </w:r>
      <w:proofErr w:type="gramEnd"/>
      <w:r w:rsidR="00E51DE7">
        <w:t xml:space="preserve"> cause </w:t>
      </w:r>
      <w:r w:rsidR="00523CE4">
        <w:t xml:space="preserve">for the partial </w:t>
      </w:r>
      <w:r w:rsidR="00F43FD2">
        <w:t>defence</w:t>
      </w:r>
      <w:r w:rsidR="00523CE4">
        <w:t xml:space="preserve"> to be accepted. </w:t>
      </w:r>
      <w:r w:rsidR="0011082F">
        <w:t xml:space="preserve">Murder is a </w:t>
      </w:r>
      <w:r w:rsidR="000868B5">
        <w:t>specific</w:t>
      </w:r>
      <w:r w:rsidR="0011082F">
        <w:t xml:space="preserve"> intent</w:t>
      </w:r>
      <w:r w:rsidR="000846E1">
        <w:t>ion crim</w:t>
      </w:r>
      <w:r w:rsidR="00515F41">
        <w:t>e.</w:t>
      </w:r>
      <w:r w:rsidR="00F307CB">
        <w:t xml:space="preserve"> </w:t>
      </w:r>
      <w:r w:rsidR="000868B5">
        <w:t>Specific</w:t>
      </w:r>
      <w:r w:rsidR="00F307CB">
        <w:t xml:space="preserve"> intention crimes</w:t>
      </w:r>
      <w:r w:rsidR="000868B5">
        <w:t xml:space="preserve"> are crimes that </w:t>
      </w:r>
      <w:r w:rsidR="007E0834">
        <w:t>require direct or indirect intension</w:t>
      </w:r>
      <w:r w:rsidR="004F1149">
        <w:t xml:space="preserve"> </w:t>
      </w:r>
      <w:sdt>
        <w:sdtPr>
          <w:id w:val="2016726687"/>
          <w:citation/>
        </w:sdtPr>
        <w:sdtContent>
          <w:r w:rsidR="004F1149">
            <w:fldChar w:fldCharType="begin"/>
          </w:r>
          <w:r w:rsidR="004F1149">
            <w:instrText xml:space="preserve"> CITATION Lex22 \l 2057 </w:instrText>
          </w:r>
          <w:r w:rsidR="004F1149">
            <w:fldChar w:fldCharType="separate"/>
          </w:r>
          <w:r w:rsidR="004F1149" w:rsidRPr="004F1149">
            <w:t>(Lexis, 2022)</w:t>
          </w:r>
          <w:r w:rsidR="004F1149">
            <w:fldChar w:fldCharType="end"/>
          </w:r>
        </w:sdtContent>
      </w:sdt>
      <w:r w:rsidR="007E0834">
        <w:t xml:space="preserve">. </w:t>
      </w:r>
      <w:r w:rsidR="00515F41">
        <w:t xml:space="preserve">A </w:t>
      </w:r>
      <w:r w:rsidR="00401A85">
        <w:t>defendant</w:t>
      </w:r>
      <w:r w:rsidR="00515F41">
        <w:t xml:space="preserve"> who uses the abnormality of mental </w:t>
      </w:r>
      <w:r w:rsidR="00184D04">
        <w:t>function</w:t>
      </w:r>
      <w:r w:rsidR="00515F41">
        <w:t xml:space="preserve"> </w:t>
      </w:r>
      <w:proofErr w:type="spellStart"/>
      <w:r w:rsidR="00515F41">
        <w:t>can not</w:t>
      </w:r>
      <w:proofErr w:type="spellEnd"/>
      <w:r w:rsidR="00777486">
        <w:t xml:space="preserve"> </w:t>
      </w:r>
      <w:r w:rsidR="00FD0C85">
        <w:t xml:space="preserve">have direct or indirect intent if they </w:t>
      </w:r>
      <w:proofErr w:type="spellStart"/>
      <w:r w:rsidR="00FD0C85">
        <w:t>can not</w:t>
      </w:r>
      <w:proofErr w:type="spellEnd"/>
      <w:r w:rsidR="00FD0C85">
        <w:t xml:space="preserve"> understand the</w:t>
      </w:r>
      <w:r w:rsidR="005D7767">
        <w:t xml:space="preserve"> direct and indirect </w:t>
      </w:r>
      <w:r w:rsidR="00184D04">
        <w:t>consequences</w:t>
      </w:r>
      <w:r w:rsidR="00AD3536">
        <w:t xml:space="preserve"> of their action. They </w:t>
      </w:r>
      <w:proofErr w:type="spellStart"/>
      <w:r w:rsidR="00AD3536">
        <w:t>can not</w:t>
      </w:r>
      <w:proofErr w:type="spellEnd"/>
      <w:r w:rsidR="00AD3536">
        <w:t xml:space="preserve"> have intent if they </w:t>
      </w:r>
      <w:proofErr w:type="spellStart"/>
      <w:r w:rsidR="00AD3536">
        <w:t>can not</w:t>
      </w:r>
      <w:proofErr w:type="spellEnd"/>
      <w:r w:rsidR="00AD3536">
        <w:t xml:space="preserve"> be ration</w:t>
      </w:r>
      <w:r w:rsidR="004017F2">
        <w:t>al.</w:t>
      </w:r>
    </w:p>
    <w:p w14:paraId="07EA50D4" w14:textId="0D06B6C8" w:rsidR="00A6419A" w:rsidRDefault="000B0474" w:rsidP="00E85C98">
      <w:pPr>
        <w:spacing w:line="360" w:lineRule="auto"/>
      </w:pPr>
      <w:r>
        <w:lastRenderedPageBreak/>
        <w:t xml:space="preserve">On the other hand, there are a number of </w:t>
      </w:r>
      <w:r w:rsidR="00184D04">
        <w:t>criticisms</w:t>
      </w:r>
      <w:r>
        <w:t xml:space="preserve"> for diminished responsibility as a </w:t>
      </w:r>
      <w:r w:rsidR="00184D04">
        <w:t>whole</w:t>
      </w:r>
      <w:r>
        <w:t xml:space="preserve"> and diminished responsibility. M</w:t>
      </w:r>
      <w:r w:rsidR="007005A4">
        <w:t xml:space="preserve">edical </w:t>
      </w:r>
      <w:r w:rsidR="00184D04">
        <w:t>reasons</w:t>
      </w:r>
      <w:r w:rsidR="007005A4">
        <w:t xml:space="preserve"> are not the only </w:t>
      </w:r>
      <w:r w:rsidR="00184D04">
        <w:t>reason</w:t>
      </w:r>
      <w:r w:rsidR="007005A4">
        <w:t xml:space="preserve"> </w:t>
      </w:r>
      <w:r w:rsidR="00D37981">
        <w:t xml:space="preserve">why someone might </w:t>
      </w:r>
      <w:r w:rsidR="00474FA5">
        <w:t xml:space="preserve">have </w:t>
      </w:r>
      <w:r w:rsidR="00184D04">
        <w:t>diminished</w:t>
      </w:r>
      <w:r w:rsidR="00474FA5">
        <w:t xml:space="preserve"> </w:t>
      </w:r>
      <w:r w:rsidR="00AA0E82">
        <w:t>responsibility</w:t>
      </w:r>
      <w:r w:rsidR="00474FA5">
        <w:t>.</w:t>
      </w:r>
      <w:r w:rsidR="005B2301">
        <w:t xml:space="preserve"> Age </w:t>
      </w:r>
      <w:r w:rsidR="0090646F">
        <w:t xml:space="preserve">effects their </w:t>
      </w:r>
      <w:r w:rsidR="00B07A89">
        <w:t>responsibility</w:t>
      </w:r>
      <w:r w:rsidR="00445638">
        <w:t xml:space="preserve">. Any </w:t>
      </w:r>
      <w:r w:rsidR="00B07A89">
        <w:t>individual</w:t>
      </w:r>
      <w:r w:rsidR="00445638">
        <w:t xml:space="preserve"> under the age of </w:t>
      </w:r>
      <w:proofErr w:type="gramStart"/>
      <w:r w:rsidR="00445638">
        <w:t>25</w:t>
      </w:r>
      <w:proofErr w:type="gramEnd"/>
      <w:r w:rsidR="00445638">
        <w:t xml:space="preserve"> does not </w:t>
      </w:r>
      <w:r w:rsidR="00081F72">
        <w:t xml:space="preserve">have a fully </w:t>
      </w:r>
      <w:r w:rsidR="00B07A89">
        <w:t>developed</w:t>
      </w:r>
      <w:r w:rsidR="00081F72">
        <w:t xml:space="preserve"> </w:t>
      </w:r>
      <w:r w:rsidR="00AA0E82">
        <w:t>frontal</w:t>
      </w:r>
      <w:r w:rsidR="00081F72">
        <w:t xml:space="preserve"> lobe</w:t>
      </w:r>
      <w:r w:rsidR="00A6493E">
        <w:t>. This me</w:t>
      </w:r>
      <w:r w:rsidR="00E5514C">
        <w:t xml:space="preserve">ans that any </w:t>
      </w:r>
      <w:r w:rsidR="00B07A89">
        <w:t>individual</w:t>
      </w:r>
      <w:r w:rsidR="00E5514C">
        <w:t xml:space="preserve"> who is under the age of 25 </w:t>
      </w:r>
      <w:r w:rsidR="007A05A0">
        <w:t xml:space="preserve">should be able to claim </w:t>
      </w:r>
      <w:r w:rsidR="00D74C01">
        <w:t xml:space="preserve">diminished responsibility </w:t>
      </w:r>
      <w:sdt>
        <w:sdtPr>
          <w:id w:val="-1668315856"/>
          <w:citation/>
        </w:sdtPr>
        <w:sdtContent>
          <w:r w:rsidR="00D74C01">
            <w:fldChar w:fldCharType="begin"/>
          </w:r>
          <w:r w:rsidR="00D74C01">
            <w:instrText xml:space="preserve"> CITATION Law04 \l 2057 </w:instrText>
          </w:r>
          <w:r w:rsidR="00D74C01">
            <w:fldChar w:fldCharType="separate"/>
          </w:r>
          <w:r w:rsidR="00D74C01" w:rsidRPr="00D74C01">
            <w:t>(Law Commission, 2004)</w:t>
          </w:r>
          <w:r w:rsidR="00D74C01">
            <w:fldChar w:fldCharType="end"/>
          </w:r>
        </w:sdtContent>
      </w:sdt>
      <w:r w:rsidR="00D74C01">
        <w:t>. This report occurred before the</w:t>
      </w:r>
      <w:r w:rsidR="00DD31EF">
        <w:t xml:space="preserve"> </w:t>
      </w:r>
      <w:r w:rsidR="00DD31EF" w:rsidRPr="00DD31EF">
        <w:t>Coroners and Justice Act</w:t>
      </w:r>
      <w:r w:rsidR="00D74C01">
        <w:t xml:space="preserve"> </w:t>
      </w:r>
      <w:r w:rsidR="00214A87">
        <w:t>but, this</w:t>
      </w:r>
      <w:r w:rsidR="00DD31EF">
        <w:t xml:space="preserve"> </w:t>
      </w:r>
      <w:r w:rsidR="00B07A89">
        <w:t>suggestion</w:t>
      </w:r>
      <w:r w:rsidR="00DD31EF">
        <w:t xml:space="preserve"> was not put into</w:t>
      </w:r>
      <w:r w:rsidR="000A416B">
        <w:t xml:space="preserve"> place during the creation of the act.</w:t>
      </w:r>
      <w:r w:rsidR="00682604">
        <w:t xml:space="preserve"> The root </w:t>
      </w:r>
      <w:r w:rsidR="00B07A89">
        <w:t>cause</w:t>
      </w:r>
      <w:r w:rsidR="00682604">
        <w:t xml:space="preserve"> of th</w:t>
      </w:r>
      <w:r w:rsidR="00EC1B9A">
        <w:t>is issue is that the</w:t>
      </w:r>
      <w:r w:rsidR="00887E2F">
        <w:t xml:space="preserve"> </w:t>
      </w:r>
      <w:r w:rsidR="000D4D8F">
        <w:t>medical list was made with doctors alone</w:t>
      </w:r>
      <w:r w:rsidR="004C6D2F">
        <w:t xml:space="preserve"> through medical </w:t>
      </w:r>
      <w:r w:rsidR="00B07A89">
        <w:t>classification</w:t>
      </w:r>
      <w:r w:rsidR="000D4D8F">
        <w:t xml:space="preserve">. This does not give a complete understanding of </w:t>
      </w:r>
      <w:r w:rsidR="00430DF2">
        <w:t>biology</w:t>
      </w:r>
      <w:r w:rsidR="00286043">
        <w:t>.</w:t>
      </w:r>
      <w:r w:rsidR="00430DF2">
        <w:t xml:space="preserve"> Th</w:t>
      </w:r>
      <w:r w:rsidR="005C79EF">
        <w:t xml:space="preserve">is </w:t>
      </w:r>
      <w:r w:rsidR="00B07A89">
        <w:t>means</w:t>
      </w:r>
      <w:r w:rsidR="005C79EF">
        <w:t xml:space="preserve"> that there is no full list</w:t>
      </w:r>
      <w:r w:rsidR="002713EF">
        <w:t>.</w:t>
      </w:r>
      <w:r>
        <w:t xml:space="preserve"> Diminished responsibility </w:t>
      </w:r>
      <w:r w:rsidR="000F4251">
        <w:t xml:space="preserve">could be seen as not giving justice to </w:t>
      </w:r>
      <w:r w:rsidR="00B07A89">
        <w:t>individuals</w:t>
      </w:r>
      <w:r w:rsidR="000F4251">
        <w:t xml:space="preserve"> </w:t>
      </w:r>
      <w:r w:rsidR="00AA0E82">
        <w:t>connected</w:t>
      </w:r>
      <w:r w:rsidR="000F4251">
        <w:t xml:space="preserve"> to the victim</w:t>
      </w:r>
      <w:r w:rsidR="00250EC4">
        <w:t xml:space="preserve"> </w:t>
      </w:r>
      <w:sdt>
        <w:sdtPr>
          <w:id w:val="-262615662"/>
          <w:citation/>
        </w:sdtPr>
        <w:sdtContent>
          <w:r w:rsidR="00250EC4">
            <w:fldChar w:fldCharType="begin"/>
          </w:r>
          <w:r w:rsidR="00B12495">
            <w:instrText xml:space="preserve">CITATION Dim \l 2057 </w:instrText>
          </w:r>
          <w:r w:rsidR="00250EC4">
            <w:fldChar w:fldCharType="separate"/>
          </w:r>
          <w:r w:rsidR="00B12495" w:rsidRPr="00B12495">
            <w:t>(Brett Wilson , 2017)</w:t>
          </w:r>
          <w:r w:rsidR="00250EC4">
            <w:fldChar w:fldCharType="end"/>
          </w:r>
        </w:sdtContent>
      </w:sdt>
      <w:r w:rsidR="000F4251">
        <w:t xml:space="preserve">. </w:t>
      </w:r>
      <w:r w:rsidR="00B12495">
        <w:t xml:space="preserve"> This </w:t>
      </w:r>
      <w:r w:rsidR="003435D1">
        <w:t>is a matter of opinion as</w:t>
      </w:r>
      <w:r w:rsidR="003C2AAE">
        <w:t xml:space="preserve"> </w:t>
      </w:r>
      <w:r w:rsidR="00C65488">
        <w:t xml:space="preserve">this could also be said for </w:t>
      </w:r>
      <w:r w:rsidR="0005301F">
        <w:t>loss of control or other partial defences</w:t>
      </w:r>
      <w:proofErr w:type="gramStart"/>
      <w:r w:rsidR="0005301F">
        <w:t>.</w:t>
      </w:r>
      <w:r w:rsidR="00FD47AF">
        <w:t xml:space="preserve"> </w:t>
      </w:r>
      <w:r w:rsidR="00653CE5">
        <w:t xml:space="preserve"> </w:t>
      </w:r>
      <w:proofErr w:type="gramEnd"/>
      <w:r w:rsidR="00653CE5">
        <w:t xml:space="preserve">Abnormality of mental function is clearer than </w:t>
      </w:r>
      <w:r w:rsidR="0051779B">
        <w:t>abnormality of mind. Th</w:t>
      </w:r>
      <w:r w:rsidR="00B2577E">
        <w:t xml:space="preserve">e lack of a </w:t>
      </w:r>
      <w:r w:rsidR="00B07A89">
        <w:t>definition</w:t>
      </w:r>
      <w:r w:rsidR="00B2577E">
        <w:t xml:space="preserve"> still poses issues as </w:t>
      </w:r>
      <w:r w:rsidR="00B07A89">
        <w:t>different</w:t>
      </w:r>
      <w:r w:rsidR="00B2577E">
        <w:t xml:space="preserve"> judges will still </w:t>
      </w:r>
      <w:r w:rsidR="00B07A89">
        <w:t>interpret</w:t>
      </w:r>
      <w:r w:rsidR="00B2577E">
        <w:t xml:space="preserve"> the </w:t>
      </w:r>
      <w:r w:rsidR="00AA0E82">
        <w:t>meaning</w:t>
      </w:r>
      <w:r w:rsidR="00244A05">
        <w:t xml:space="preserve"> </w:t>
      </w:r>
      <w:r w:rsidR="00AA0E82">
        <w:t>differently</w:t>
      </w:r>
      <w:r w:rsidR="00244A05">
        <w:t xml:space="preserve">. This </w:t>
      </w:r>
      <w:r w:rsidR="004118A5">
        <w:t xml:space="preserve">poses an issue with </w:t>
      </w:r>
      <w:r w:rsidR="00AA0E82">
        <w:t>precedent</w:t>
      </w:r>
      <w:r w:rsidR="004118A5">
        <w:t xml:space="preserve"> as a judge may </w:t>
      </w:r>
      <w:r w:rsidR="00AA0E82">
        <w:t>perceive</w:t>
      </w:r>
      <w:r w:rsidR="004118A5">
        <w:t xml:space="preserve"> the </w:t>
      </w:r>
      <w:r w:rsidR="00795889" w:rsidRPr="00795889">
        <w:t>obiter dictum</w:t>
      </w:r>
      <w:r w:rsidR="00795889">
        <w:t xml:space="preserve"> as </w:t>
      </w:r>
      <w:r w:rsidR="00AA0E82">
        <w:t>incorrect</w:t>
      </w:r>
      <w:r w:rsidR="00795889">
        <w:t xml:space="preserve"> which can cause fairness issues among rulings. </w:t>
      </w:r>
    </w:p>
    <w:p w14:paraId="574DAB5D" w14:textId="59B3F463" w:rsidR="00F75760" w:rsidRDefault="00F75760" w:rsidP="00E85C98">
      <w:pPr>
        <w:spacing w:line="360" w:lineRule="auto"/>
      </w:pPr>
    </w:p>
    <w:p w14:paraId="67B35F7E" w14:textId="1B9F2C57" w:rsidR="00F75760" w:rsidRDefault="003F3318" w:rsidP="00E85C98">
      <w:pPr>
        <w:spacing w:line="360" w:lineRule="auto"/>
      </w:pPr>
      <w:r>
        <w:t xml:space="preserve">There are </w:t>
      </w:r>
      <w:r w:rsidR="00B12C1C">
        <w:t xml:space="preserve">a few </w:t>
      </w:r>
      <w:r w:rsidR="00AA0E82">
        <w:t>criticisms</w:t>
      </w:r>
      <w:r w:rsidR="00B12C1C">
        <w:t xml:space="preserve"> of the </w:t>
      </w:r>
      <w:r w:rsidR="00FE7968" w:rsidRPr="00DD31EF">
        <w:t>Coroners and Justice Act</w:t>
      </w:r>
      <w:r w:rsidR="00FE7968">
        <w:t xml:space="preserve"> </w:t>
      </w:r>
      <w:r w:rsidR="00DF4019">
        <w:t xml:space="preserve">that require reform. The </w:t>
      </w:r>
      <w:r w:rsidR="00265193">
        <w:t xml:space="preserve">government was selective with the feedback that they </w:t>
      </w:r>
      <w:r w:rsidR="00AA0E82">
        <w:t>received</w:t>
      </w:r>
      <w:r w:rsidR="00265193">
        <w:t xml:space="preserve"> from the </w:t>
      </w:r>
      <w:r w:rsidR="002E2B58">
        <w:t xml:space="preserve">law </w:t>
      </w:r>
      <w:r w:rsidR="00AA0E82">
        <w:t xml:space="preserve">commission </w:t>
      </w:r>
      <w:sdt>
        <w:sdtPr>
          <w:id w:val="2096202957"/>
          <w:citation/>
        </w:sdtPr>
        <w:sdtContent>
          <w:r w:rsidR="00AA0E82">
            <w:fldChar w:fldCharType="begin"/>
          </w:r>
          <w:r w:rsidR="00AA0E82">
            <w:instrText xml:space="preserve"> CITATION JUS10 \l 2057 </w:instrText>
          </w:r>
          <w:r w:rsidR="00AA0E82">
            <w:fldChar w:fldCharType="separate"/>
          </w:r>
          <w:r w:rsidR="00AA0E82" w:rsidRPr="00AA0E82">
            <w:rPr>
              <w:noProof/>
            </w:rPr>
            <w:t>(JUSTICE, 2010)</w:t>
          </w:r>
          <w:r w:rsidR="00AA0E82">
            <w:fldChar w:fldCharType="end"/>
          </w:r>
        </w:sdtContent>
      </w:sdt>
      <w:r w:rsidR="002E2B58">
        <w:t>. Th</w:t>
      </w:r>
      <w:r w:rsidR="003571C6">
        <w:t xml:space="preserve">is </w:t>
      </w:r>
      <w:r w:rsidR="00AA0E82">
        <w:t>means</w:t>
      </w:r>
      <w:r w:rsidR="00BA3D68">
        <w:t xml:space="preserve"> that the </w:t>
      </w:r>
      <w:r w:rsidR="000E67C4">
        <w:t xml:space="preserve">system </w:t>
      </w:r>
      <w:proofErr w:type="gramStart"/>
      <w:r w:rsidR="000E67C4">
        <w:t>was built</w:t>
      </w:r>
      <w:proofErr w:type="gramEnd"/>
      <w:r w:rsidR="000E67C4">
        <w:t xml:space="preserve"> in an unstable </w:t>
      </w:r>
      <w:r w:rsidR="00AA0E82">
        <w:t>manor</w:t>
      </w:r>
      <w:r w:rsidR="000E67C4">
        <w:t xml:space="preserve"> so the </w:t>
      </w:r>
      <w:r w:rsidR="00AA0E82">
        <w:t>individual</w:t>
      </w:r>
      <w:r w:rsidR="000E67C4">
        <w:t xml:space="preserve"> components </w:t>
      </w:r>
      <w:proofErr w:type="spellStart"/>
      <w:r w:rsidR="000E67C4">
        <w:t>can not</w:t>
      </w:r>
      <w:proofErr w:type="spellEnd"/>
      <w:r w:rsidR="000E67C4">
        <w:t xml:space="preserve"> work together </w:t>
      </w:r>
      <w:r w:rsidR="00AA0E82">
        <w:t>effectively</w:t>
      </w:r>
      <w:r w:rsidR="000E67C4">
        <w:t xml:space="preserve">. This can </w:t>
      </w:r>
      <w:proofErr w:type="gramStart"/>
      <w:r w:rsidR="000E67C4">
        <w:t>be seen</w:t>
      </w:r>
      <w:proofErr w:type="gramEnd"/>
      <w:r w:rsidR="000E67C4">
        <w:t xml:space="preserve"> with the lack of a proper list</w:t>
      </w:r>
      <w:r w:rsidR="00007AE2">
        <w:t xml:space="preserve"> and a </w:t>
      </w:r>
      <w:r w:rsidR="000E67C4">
        <w:t xml:space="preserve">lack of a </w:t>
      </w:r>
      <w:r w:rsidR="00AA0E82">
        <w:t>definition</w:t>
      </w:r>
      <w:r w:rsidR="000E67C4">
        <w:t xml:space="preserve"> </w:t>
      </w:r>
      <w:r w:rsidR="00912837">
        <w:t xml:space="preserve">for </w:t>
      </w:r>
      <w:r w:rsidR="00007AE2">
        <w:t xml:space="preserve">abnormality of </w:t>
      </w:r>
      <w:r w:rsidR="00912837">
        <w:t xml:space="preserve">mental </w:t>
      </w:r>
      <w:r w:rsidR="00007AE2">
        <w:t>function</w:t>
      </w:r>
      <w:r w:rsidR="00AA0E82">
        <w:t xml:space="preserve">. </w:t>
      </w:r>
    </w:p>
    <w:p w14:paraId="0964DE27" w14:textId="7DAB45A5" w:rsidR="005C79EF" w:rsidRDefault="005C79EF" w:rsidP="00E85C98">
      <w:pPr>
        <w:spacing w:line="360" w:lineRule="auto"/>
      </w:pPr>
    </w:p>
    <w:p w14:paraId="227FB79A" w14:textId="4474BD34" w:rsidR="0021501E" w:rsidRDefault="00B12C1C" w:rsidP="0060467C">
      <w:pPr>
        <w:spacing w:line="360" w:lineRule="auto"/>
      </w:pPr>
      <w:r>
        <w:t>Overall</w:t>
      </w:r>
      <w:r w:rsidR="00C703A2">
        <w:t xml:space="preserve">, the </w:t>
      </w:r>
      <w:r w:rsidR="00943EFF">
        <w:t>Homicide</w:t>
      </w:r>
      <w:r w:rsidR="00C703A2">
        <w:t xml:space="preserve"> act 1957 was </w:t>
      </w:r>
      <w:r w:rsidR="00943EFF">
        <w:t>inadequate</w:t>
      </w:r>
      <w:r w:rsidR="00C703A2">
        <w:t xml:space="preserve"> and not </w:t>
      </w:r>
      <w:r w:rsidR="00943EFF">
        <w:t>descriptive</w:t>
      </w:r>
      <w:r w:rsidR="00C703A2">
        <w:t xml:space="preserve"> enough for the modern day. The </w:t>
      </w:r>
      <w:r w:rsidR="00943EFF">
        <w:t>homicide</w:t>
      </w:r>
      <w:r w:rsidR="00C703A2">
        <w:t xml:space="preserve"> act was </w:t>
      </w:r>
      <w:r w:rsidR="00943EFF">
        <w:t>adequate</w:t>
      </w:r>
      <w:r w:rsidR="00C703A2">
        <w:t xml:space="preserve"> at the time but is not anymore. The coroners and justice act 2009 </w:t>
      </w:r>
      <w:r w:rsidR="0056040A">
        <w:t xml:space="preserve">made changes that were all for the better in comparison to the </w:t>
      </w:r>
      <w:r w:rsidR="00943EFF">
        <w:t>homicide</w:t>
      </w:r>
      <w:r w:rsidR="0056040A">
        <w:t xml:space="preserve"> act but, there are still issues and </w:t>
      </w:r>
      <w:r w:rsidR="00943EFF">
        <w:t>criticisms</w:t>
      </w:r>
      <w:r w:rsidR="00547D19">
        <w:t xml:space="preserve"> </w:t>
      </w:r>
      <w:r w:rsidR="0056040A">
        <w:t xml:space="preserve">that </w:t>
      </w:r>
      <w:r w:rsidR="00547D19">
        <w:t>need to be corrected</w:t>
      </w:r>
      <w:r w:rsidR="00D35E7B">
        <w:t xml:space="preserve">. </w:t>
      </w:r>
      <w:r w:rsidR="0056040A">
        <w:t xml:space="preserve"> </w:t>
      </w:r>
    </w:p>
    <w:p w14:paraId="4D8B4530" w14:textId="72EA1F59" w:rsidR="00AA0E82" w:rsidRDefault="00AA0E82" w:rsidP="0060467C">
      <w:pPr>
        <w:spacing w:line="360" w:lineRule="auto"/>
      </w:pPr>
    </w:p>
    <w:p w14:paraId="1AC17C2A" w14:textId="0BC52137" w:rsidR="00AA0E82" w:rsidRDefault="00AA0E82" w:rsidP="0060467C">
      <w:pPr>
        <w:spacing w:line="360" w:lineRule="auto"/>
      </w:pPr>
    </w:p>
    <w:p w14:paraId="2497F92C" w14:textId="753EDDAE" w:rsidR="00AA0E82" w:rsidRDefault="00AA0E82" w:rsidP="0060467C">
      <w:pPr>
        <w:spacing w:line="360" w:lineRule="auto"/>
      </w:pPr>
    </w:p>
    <w:p w14:paraId="07CB4E1B" w14:textId="1D8018E2" w:rsidR="00AA0E82" w:rsidRDefault="00AA0E82" w:rsidP="0060467C">
      <w:pPr>
        <w:spacing w:line="360" w:lineRule="auto"/>
      </w:pPr>
    </w:p>
    <w:p w14:paraId="56475CFC" w14:textId="0AC702F2" w:rsidR="00AA0E82" w:rsidRDefault="00AA0E82" w:rsidP="0060467C">
      <w:pPr>
        <w:spacing w:line="360" w:lineRule="auto"/>
      </w:pPr>
    </w:p>
    <w:p w14:paraId="0FC8B7C3" w14:textId="223E7002" w:rsidR="00AA0E82" w:rsidRDefault="00AA0E82" w:rsidP="0060467C">
      <w:pPr>
        <w:spacing w:line="360" w:lineRule="auto"/>
      </w:pPr>
    </w:p>
    <w:sdt>
      <w:sdtPr>
        <w:id w:val="-847706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83E4DF7" w14:textId="700B52F0" w:rsidR="00AA0E82" w:rsidRDefault="00AA0E82">
          <w:pPr>
            <w:pStyle w:val="Heading1"/>
          </w:pPr>
          <w:r>
            <w:t>Bibliography</w:t>
          </w:r>
        </w:p>
        <w:sdt>
          <w:sdtPr>
            <w:id w:val="111145805"/>
            <w:bibliography/>
          </w:sdtPr>
          <w:sdtContent>
            <w:p w14:paraId="7059689A" w14:textId="77777777" w:rsidR="00AA0E82" w:rsidRDefault="00AA0E82" w:rsidP="00AA0E82">
              <w:pPr>
                <w:pStyle w:val="Bibliography"/>
                <w:rPr>
                  <w:noProof/>
                  <w:sz w:val="24"/>
                  <w:szCs w:val="24"/>
                  <w:lang w:val="en-US"/>
                </w:rPr>
              </w:pPr>
              <w:r>
                <w:fldChar w:fldCharType="begin"/>
              </w:r>
              <w:r>
                <w:instrText xml:space="preserve"> BIBLIOGRAPHY </w:instrText>
              </w:r>
              <w:r>
                <w:fldChar w:fldCharType="separate"/>
              </w:r>
              <w:r>
                <w:rPr>
                  <w:noProof/>
                  <w:lang w:val="en-US"/>
                </w:rPr>
                <w:t xml:space="preserve">Brett Wilson , 2017. </w:t>
              </w:r>
              <w:r>
                <w:rPr>
                  <w:i/>
                  <w:iCs/>
                  <w:noProof/>
                  <w:lang w:val="en-US"/>
                </w:rPr>
                <w:t xml:space="preserve">Diminished Responsibility: A defence to murder. </w:t>
              </w:r>
              <w:r>
                <w:rPr>
                  <w:noProof/>
                  <w:lang w:val="en-US"/>
                </w:rPr>
                <w:t xml:space="preserve">[Online] </w:t>
              </w:r>
              <w:r>
                <w:rPr>
                  <w:noProof/>
                  <w:lang w:val="en-US"/>
                </w:rPr>
                <w:br/>
                <w:t xml:space="preserve">Available at: </w:t>
              </w:r>
              <w:r>
                <w:rPr>
                  <w:noProof/>
                  <w:u w:val="single"/>
                  <w:lang w:val="en-US"/>
                </w:rPr>
                <w:t>https://www.brettwilson.co.uk/blog/diminished-responsibility-defence-murder/</w:t>
              </w:r>
              <w:r>
                <w:rPr>
                  <w:noProof/>
                  <w:lang w:val="en-US"/>
                </w:rPr>
                <w:br/>
                <w:t>[Accessed 10 March 2023].</w:t>
              </w:r>
            </w:p>
            <w:p w14:paraId="310ECD50" w14:textId="77777777" w:rsidR="00AA0E82" w:rsidRDefault="00AA0E82" w:rsidP="00AA0E82">
              <w:pPr>
                <w:pStyle w:val="Bibliography"/>
                <w:rPr>
                  <w:noProof/>
                  <w:lang w:val="en-US"/>
                </w:rPr>
              </w:pPr>
              <w:r>
                <w:rPr>
                  <w:noProof/>
                  <w:lang w:val="en-US"/>
                </w:rPr>
                <w:t xml:space="preserve">CPS, 2022. </w:t>
              </w:r>
              <w:r>
                <w:rPr>
                  <w:i/>
                  <w:iCs/>
                  <w:noProof/>
                  <w:lang w:val="en-US"/>
                </w:rPr>
                <w:t xml:space="preserve">Homicide: Murder and Manslaughter. </w:t>
              </w:r>
              <w:r>
                <w:rPr>
                  <w:noProof/>
                  <w:lang w:val="en-US"/>
                </w:rPr>
                <w:t xml:space="preserve">[Online] </w:t>
              </w:r>
              <w:r>
                <w:rPr>
                  <w:noProof/>
                  <w:lang w:val="en-US"/>
                </w:rPr>
                <w:br/>
                <w:t xml:space="preserve">Available at: </w:t>
              </w:r>
              <w:r>
                <w:rPr>
                  <w:noProof/>
                  <w:u w:val="single"/>
                  <w:lang w:val="en-US"/>
                </w:rPr>
                <w:t>https://www.cps.gov.uk/legal-guidance/homicide-murder-and-manslaughter</w:t>
              </w:r>
              <w:r>
                <w:rPr>
                  <w:noProof/>
                  <w:lang w:val="en-US"/>
                </w:rPr>
                <w:br/>
                <w:t>[Accessed 10 March 2023].</w:t>
              </w:r>
            </w:p>
            <w:p w14:paraId="1FE74929" w14:textId="77777777" w:rsidR="00AA0E82" w:rsidRDefault="00AA0E82" w:rsidP="00AA0E82">
              <w:pPr>
                <w:pStyle w:val="Bibliography"/>
                <w:rPr>
                  <w:noProof/>
                  <w:lang w:val="en-US"/>
                </w:rPr>
              </w:pPr>
              <w:r>
                <w:rPr>
                  <w:noProof/>
                  <w:lang w:val="en-US"/>
                </w:rPr>
                <w:t xml:space="preserve">JUSTICE, 2010. </w:t>
              </w:r>
              <w:r>
                <w:rPr>
                  <w:i/>
                  <w:iCs/>
                  <w:noProof/>
                  <w:lang w:val="en-US"/>
                </w:rPr>
                <w:t xml:space="preserve">Homicide law reform. </w:t>
              </w:r>
              <w:r>
                <w:rPr>
                  <w:noProof/>
                  <w:lang w:val="en-US"/>
                </w:rPr>
                <w:t xml:space="preserve">[Online] </w:t>
              </w:r>
              <w:r>
                <w:rPr>
                  <w:noProof/>
                  <w:lang w:val="en-US"/>
                </w:rPr>
                <w:br/>
                <w:t xml:space="preserve">Available at: </w:t>
              </w:r>
              <w:r>
                <w:rPr>
                  <w:noProof/>
                  <w:u w:val="single"/>
                  <w:lang w:val="en-US"/>
                </w:rPr>
                <w:t>https://justice.org.uk/homicide-law-reform/</w:t>
              </w:r>
              <w:r>
                <w:rPr>
                  <w:noProof/>
                  <w:lang w:val="en-US"/>
                </w:rPr>
                <w:br/>
                <w:t>[Accessed 10 March 2023].</w:t>
              </w:r>
            </w:p>
            <w:p w14:paraId="06EE6E3C" w14:textId="77777777" w:rsidR="00AA0E82" w:rsidRDefault="00AA0E82" w:rsidP="00AA0E82">
              <w:pPr>
                <w:pStyle w:val="Bibliography"/>
                <w:rPr>
                  <w:noProof/>
                  <w:lang w:val="en-US"/>
                </w:rPr>
              </w:pPr>
              <w:r>
                <w:rPr>
                  <w:noProof/>
                  <w:lang w:val="en-US"/>
                </w:rPr>
                <w:t xml:space="preserve">Law Commission, 2004. </w:t>
              </w:r>
              <w:r>
                <w:rPr>
                  <w:i/>
                  <w:iCs/>
                  <w:noProof/>
                  <w:lang w:val="en-US"/>
                </w:rPr>
                <w:t xml:space="preserve">Partial Defences to, </w:t>
              </w:r>
              <w:r>
                <w:rPr>
                  <w:noProof/>
                  <w:lang w:val="en-US"/>
                </w:rPr>
                <w:t>London: Law Commission.</w:t>
              </w:r>
            </w:p>
            <w:p w14:paraId="04079A17" w14:textId="77777777" w:rsidR="00AA0E82" w:rsidRDefault="00AA0E82" w:rsidP="00AA0E82">
              <w:pPr>
                <w:pStyle w:val="Bibliography"/>
                <w:rPr>
                  <w:noProof/>
                  <w:lang w:val="en-US"/>
                </w:rPr>
              </w:pPr>
              <w:r>
                <w:rPr>
                  <w:noProof/>
                  <w:lang w:val="en-US"/>
                </w:rPr>
                <w:t xml:space="preserve">Lexis, 1970. </w:t>
              </w:r>
              <w:r>
                <w:rPr>
                  <w:i/>
                  <w:iCs/>
                  <w:noProof/>
                  <w:lang w:val="en-US"/>
                </w:rPr>
                <w:t xml:space="preserve">125. Murder and manslaughter.. </w:t>
              </w:r>
              <w:r>
                <w:rPr>
                  <w:noProof/>
                  <w:lang w:val="en-US"/>
                </w:rPr>
                <w:t xml:space="preserve">[Online] </w:t>
              </w:r>
              <w:r>
                <w:rPr>
                  <w:noProof/>
                  <w:lang w:val="en-US"/>
                </w:rPr>
                <w:br/>
                <w:t xml:space="preserve">Available at: </w:t>
              </w:r>
              <w:r>
                <w:rPr>
                  <w:noProof/>
                  <w:u w:val="single"/>
                  <w:lang w:val="en-US"/>
                </w:rPr>
                <w:t>https://plus-lexis-com.ezproxy.uwtsd.ac.uk/uk/document/?pdmfid=1001073&amp;pddocfullpath=%2Fshared%2Fdocument%2Fanalytical-materials-uk%2Furn%3AcontentItem%3A616R-H973-CGXG-0297-00000-00&amp;crid=0ab69bb1-3096-4461-b9aa-b343da891d9f</w:t>
              </w:r>
              <w:r>
                <w:rPr>
                  <w:noProof/>
                  <w:lang w:val="en-US"/>
                </w:rPr>
                <w:br/>
                <w:t>[Accessed 9 March 2023].</w:t>
              </w:r>
            </w:p>
            <w:p w14:paraId="32AF10DD" w14:textId="77777777" w:rsidR="00AA0E82" w:rsidRDefault="00AA0E82" w:rsidP="00AA0E82">
              <w:pPr>
                <w:pStyle w:val="Bibliography"/>
                <w:rPr>
                  <w:noProof/>
                  <w:lang w:val="en-US"/>
                </w:rPr>
              </w:pPr>
              <w:r>
                <w:rPr>
                  <w:noProof/>
                  <w:lang w:val="en-US"/>
                </w:rPr>
                <w:t xml:space="preserve">Lexis, 1970. </w:t>
              </w:r>
              <w:r>
                <w:rPr>
                  <w:i/>
                  <w:iCs/>
                  <w:noProof/>
                  <w:lang w:val="en-US"/>
                </w:rPr>
                <w:t xml:space="preserve">Actus reus definition. </w:t>
              </w:r>
              <w:r>
                <w:rPr>
                  <w:noProof/>
                  <w:lang w:val="en-US"/>
                </w:rPr>
                <w:t xml:space="preserve">[Online] </w:t>
              </w:r>
              <w:r>
                <w:rPr>
                  <w:noProof/>
                  <w:lang w:val="en-US"/>
                </w:rPr>
                <w:br/>
                <w:t xml:space="preserve">Available at: </w:t>
              </w:r>
              <w:r>
                <w:rPr>
                  <w:noProof/>
                  <w:u w:val="single"/>
                  <w:lang w:val="en-US"/>
                </w:rPr>
                <w:t>https://www.lexisnexis.co.uk/legal/glossary/actus-reus</w:t>
              </w:r>
              <w:r>
                <w:rPr>
                  <w:noProof/>
                  <w:lang w:val="en-US"/>
                </w:rPr>
                <w:br/>
                <w:t>[Accessed 9 March 2023].</w:t>
              </w:r>
            </w:p>
            <w:p w14:paraId="0126C415" w14:textId="77777777" w:rsidR="00AA0E82" w:rsidRDefault="00AA0E82" w:rsidP="00AA0E82">
              <w:pPr>
                <w:pStyle w:val="Bibliography"/>
                <w:rPr>
                  <w:noProof/>
                  <w:lang w:val="en-US"/>
                </w:rPr>
              </w:pPr>
              <w:r>
                <w:rPr>
                  <w:noProof/>
                  <w:lang w:val="en-US"/>
                </w:rPr>
                <w:t xml:space="preserve">Lexis, 1970. </w:t>
              </w:r>
              <w:r>
                <w:rPr>
                  <w:i/>
                  <w:iCs/>
                  <w:noProof/>
                  <w:lang w:val="en-US"/>
                </w:rPr>
                <w:t xml:space="preserve">Mens rea in general. </w:t>
              </w:r>
              <w:r>
                <w:rPr>
                  <w:noProof/>
                  <w:lang w:val="en-US"/>
                </w:rPr>
                <w:t xml:space="preserve">[Online] </w:t>
              </w:r>
              <w:r>
                <w:rPr>
                  <w:noProof/>
                  <w:lang w:val="en-US"/>
                </w:rPr>
                <w:br/>
                <w:t xml:space="preserve">Available at: </w:t>
              </w:r>
              <w:r>
                <w:rPr>
                  <w:noProof/>
                  <w:u w:val="single"/>
                  <w:lang w:val="en-US"/>
                </w:rPr>
                <w:t>https://www.lexisnexis.co.uk/legal/commentary/halsburys-laws-of-england/criminal-law/mens-rea-in-general</w:t>
              </w:r>
              <w:r>
                <w:rPr>
                  <w:noProof/>
                  <w:lang w:val="en-US"/>
                </w:rPr>
                <w:br/>
                <w:t>[Accessed 9 March 2023].</w:t>
              </w:r>
            </w:p>
            <w:p w14:paraId="473D0C48" w14:textId="77777777" w:rsidR="00AA0E82" w:rsidRDefault="00AA0E82" w:rsidP="00AA0E82">
              <w:pPr>
                <w:pStyle w:val="Bibliography"/>
                <w:rPr>
                  <w:noProof/>
                  <w:lang w:val="en-US"/>
                </w:rPr>
              </w:pPr>
              <w:r>
                <w:rPr>
                  <w:noProof/>
                  <w:lang w:val="en-US"/>
                </w:rPr>
                <w:t xml:space="preserve">Lexis, 1983. </w:t>
              </w:r>
              <w:r>
                <w:rPr>
                  <w:i/>
                  <w:iCs/>
                  <w:noProof/>
                  <w:lang w:val="en-US"/>
                </w:rPr>
                <w:t xml:space="preserve">R v Moloney [1983]. </w:t>
              </w:r>
              <w:r>
                <w:rPr>
                  <w:noProof/>
                  <w:lang w:val="en-US"/>
                </w:rPr>
                <w:t xml:space="preserve">[Online] </w:t>
              </w:r>
              <w:r>
                <w:rPr>
                  <w:noProof/>
                  <w:lang w:val="en-US"/>
                </w:rPr>
                <w:br/>
                <w:t xml:space="preserve">Available at: </w:t>
              </w:r>
              <w:r>
                <w:rPr>
                  <w:noProof/>
                  <w:u w:val="single"/>
                  <w:lang w:val="en-US"/>
                </w:rPr>
                <w:t>https://plus-lexis-com.ezproxy.uwtsd.ac.uk/uk/document/?pdmfid=1001073&amp;crid=90be2ec4-685d-4667-bf14-35b7af86bfc0&amp;pddocfullpath=%2Fshared%2Fdocument%2Fcases-uk%2Furn%3AcontentItem%3A4PN7-S5G0-TXX5-50VW-00000-00&amp;pdcontentcomponentid=316560&amp;pdteaserkey=&amp;pdis</w:t>
              </w:r>
              <w:r>
                <w:rPr>
                  <w:noProof/>
                  <w:lang w:val="en-US"/>
                </w:rPr>
                <w:br/>
                <w:t>[Accessed 9 March 2023].</w:t>
              </w:r>
            </w:p>
            <w:p w14:paraId="0C0CF7E8" w14:textId="77777777" w:rsidR="00AA0E82" w:rsidRDefault="00AA0E82" w:rsidP="00AA0E82">
              <w:pPr>
                <w:pStyle w:val="Bibliography"/>
                <w:rPr>
                  <w:noProof/>
                  <w:lang w:val="en-US"/>
                </w:rPr>
              </w:pPr>
              <w:r>
                <w:rPr>
                  <w:noProof/>
                  <w:lang w:val="en-US"/>
                </w:rPr>
                <w:t xml:space="preserve">Lexis, 1990. </w:t>
              </w:r>
              <w:r>
                <w:rPr>
                  <w:i/>
                  <w:iCs/>
                  <w:noProof/>
                  <w:lang w:val="en-US"/>
                </w:rPr>
                <w:t xml:space="preserve">R v Matthews.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https://plus-lexis-com.ezproxy.uwtsd.ac.uk/uk/document/documentlink/?pdmfid=1001073&amp;crid=fe8e6e6a-37ce-4926-a261-53b890a308c1&amp;pddocfullpath=%2Fshared%2Fdocument%2Fcases-uk%2Furn%3AcontentItem%3A55Y7-JVK1-DYBP-N0B9-00000-00&amp;pdcontentcomponentid=184140&amp;pdpr</w:t>
              </w:r>
              <w:r>
                <w:rPr>
                  <w:noProof/>
                  <w:lang w:val="en-US"/>
                </w:rPr>
                <w:br/>
                <w:t>[Accessed 9 March 2023].</w:t>
              </w:r>
            </w:p>
            <w:p w14:paraId="688F44BD" w14:textId="77777777" w:rsidR="00AA0E82" w:rsidRDefault="00AA0E82" w:rsidP="00AA0E82">
              <w:pPr>
                <w:pStyle w:val="Bibliography"/>
                <w:rPr>
                  <w:noProof/>
                  <w:lang w:val="en-US"/>
                </w:rPr>
              </w:pPr>
              <w:r>
                <w:rPr>
                  <w:noProof/>
                  <w:lang w:val="en-US"/>
                </w:rPr>
                <w:t xml:space="preserve">Lexis, 2014. </w:t>
              </w:r>
              <w:r>
                <w:rPr>
                  <w:i/>
                  <w:iCs/>
                  <w:noProof/>
                  <w:lang w:val="en-US"/>
                </w:rPr>
                <w:t xml:space="preserve">REGINA v. BYRNE. [1960] 2 Q.B. 396. </w:t>
              </w:r>
              <w:r>
                <w:rPr>
                  <w:noProof/>
                  <w:lang w:val="en-US"/>
                </w:rPr>
                <w:t xml:space="preserve">[Online] </w:t>
              </w:r>
              <w:r>
                <w:rPr>
                  <w:noProof/>
                  <w:lang w:val="en-US"/>
                </w:rPr>
                <w:br/>
                <w:t xml:space="preserve">Available at: </w:t>
              </w:r>
              <w:r>
                <w:rPr>
                  <w:noProof/>
                  <w:u w:val="single"/>
                  <w:lang w:val="en-US"/>
                </w:rPr>
                <w:t>https://plus-lexis-com.ezproxy.uwtsd.ac.uk/uk/document/documentlink/?pdmfid=1001073&amp;crid=2fdcdcde-f283-4f9e-bbc3-6ec45a764266&amp;pddocfullpath=%2Fshared%2Fdocument%2Fcases-</w:t>
              </w:r>
              <w:r>
                <w:rPr>
                  <w:noProof/>
                  <w:u w:val="single"/>
                  <w:lang w:val="en-US"/>
                </w:rPr>
                <w:lastRenderedPageBreak/>
                <w:t>uk%2Furn%3AcontentItem%3A4K4F-RWP0-TXD5-X173-00000-00&amp;pdcontentcomponentid=296982&amp;pdpr</w:t>
              </w:r>
              <w:r>
                <w:rPr>
                  <w:noProof/>
                  <w:lang w:val="en-US"/>
                </w:rPr>
                <w:br/>
                <w:t>[Accessed 9 March 2023].</w:t>
              </w:r>
            </w:p>
            <w:p w14:paraId="5B4CEF1C" w14:textId="77777777" w:rsidR="00AA0E82" w:rsidRDefault="00AA0E82" w:rsidP="00AA0E82">
              <w:pPr>
                <w:pStyle w:val="Bibliography"/>
                <w:rPr>
                  <w:noProof/>
                  <w:lang w:val="en-US"/>
                </w:rPr>
              </w:pPr>
              <w:r>
                <w:rPr>
                  <w:noProof/>
                  <w:lang w:val="en-US"/>
                </w:rPr>
                <w:t xml:space="preserve">Lexis, 2022. </w:t>
              </w:r>
              <w:r>
                <w:rPr>
                  <w:i/>
                  <w:iCs/>
                  <w:noProof/>
                  <w:lang w:val="en-US"/>
                </w:rPr>
                <w:t xml:space="preserve">Specific and basic intent. </w:t>
              </w:r>
              <w:r>
                <w:rPr>
                  <w:noProof/>
                  <w:lang w:val="en-US"/>
                </w:rPr>
                <w:t xml:space="preserve">[Online] </w:t>
              </w:r>
              <w:r>
                <w:rPr>
                  <w:noProof/>
                  <w:lang w:val="en-US"/>
                </w:rPr>
                <w:br/>
                <w:t xml:space="preserve">Available at: </w:t>
              </w:r>
              <w:r>
                <w:rPr>
                  <w:noProof/>
                  <w:u w:val="single"/>
                  <w:lang w:val="en-US"/>
                </w:rPr>
                <w:t>https://www.lexisnexis.co.uk/legal/guidance/specific-basic-intent</w:t>
              </w:r>
              <w:r>
                <w:rPr>
                  <w:noProof/>
                  <w:lang w:val="en-US"/>
                </w:rPr>
                <w:br/>
                <w:t>[Accessed 10 March 2023].</w:t>
              </w:r>
            </w:p>
            <w:p w14:paraId="317DE6F4" w14:textId="77777777" w:rsidR="00AA0E82" w:rsidRDefault="00AA0E82" w:rsidP="00AA0E82">
              <w:pPr>
                <w:pStyle w:val="Bibliography"/>
                <w:rPr>
                  <w:noProof/>
                  <w:lang w:val="en-US"/>
                </w:rPr>
              </w:pPr>
              <w:r>
                <w:rPr>
                  <w:noProof/>
                  <w:lang w:val="en-US"/>
                </w:rPr>
                <w:t xml:space="preserve">UK Government, 1957. </w:t>
              </w:r>
              <w:r>
                <w:rPr>
                  <w:i/>
                  <w:iCs/>
                  <w:noProof/>
                  <w:lang w:val="en-US"/>
                </w:rPr>
                <w:t xml:space="preserve">Homicide Act 1957. </w:t>
              </w:r>
              <w:r>
                <w:rPr>
                  <w:noProof/>
                  <w:lang w:val="en-US"/>
                </w:rPr>
                <w:t xml:space="preserve">[Online] </w:t>
              </w:r>
              <w:r>
                <w:rPr>
                  <w:noProof/>
                  <w:lang w:val="en-US"/>
                </w:rPr>
                <w:br/>
                <w:t xml:space="preserve">Available at: </w:t>
              </w:r>
              <w:r>
                <w:rPr>
                  <w:noProof/>
                  <w:u w:val="single"/>
                  <w:lang w:val="en-US"/>
                </w:rPr>
                <w:t>https://www.legislation.gov.uk/ukpga/Eliz2/5-6/11/enacted</w:t>
              </w:r>
              <w:r>
                <w:rPr>
                  <w:noProof/>
                  <w:lang w:val="en-US"/>
                </w:rPr>
                <w:br/>
                <w:t>[Accessed 9 March 2023].</w:t>
              </w:r>
            </w:p>
            <w:p w14:paraId="4611FA0E" w14:textId="77777777" w:rsidR="00AA0E82" w:rsidRDefault="00AA0E82" w:rsidP="00AA0E82">
              <w:pPr>
                <w:pStyle w:val="Bibliography"/>
                <w:rPr>
                  <w:noProof/>
                  <w:lang w:val="en-US"/>
                </w:rPr>
              </w:pPr>
              <w:r>
                <w:rPr>
                  <w:noProof/>
                  <w:lang w:val="en-US"/>
                </w:rPr>
                <w:t xml:space="preserve">UK Government, 1983. </w:t>
              </w:r>
              <w:r>
                <w:rPr>
                  <w:i/>
                  <w:iCs/>
                  <w:noProof/>
                  <w:lang w:val="en-US"/>
                </w:rPr>
                <w:t xml:space="preserve">Mental Health Act 1983. </w:t>
              </w:r>
              <w:r>
                <w:rPr>
                  <w:noProof/>
                  <w:lang w:val="en-US"/>
                </w:rPr>
                <w:t xml:space="preserve">[Online] </w:t>
              </w:r>
              <w:r>
                <w:rPr>
                  <w:noProof/>
                  <w:lang w:val="en-US"/>
                </w:rPr>
                <w:br/>
                <w:t xml:space="preserve">Available at: </w:t>
              </w:r>
              <w:r>
                <w:rPr>
                  <w:noProof/>
                  <w:u w:val="single"/>
                  <w:lang w:val="en-US"/>
                </w:rPr>
                <w:t>https://www.legislation.gov.uk/ukpga/1983/20/section/35</w:t>
              </w:r>
              <w:r>
                <w:rPr>
                  <w:noProof/>
                  <w:lang w:val="en-US"/>
                </w:rPr>
                <w:br/>
                <w:t>[Accessed 10 March 2023].</w:t>
              </w:r>
            </w:p>
            <w:p w14:paraId="6941EE3F" w14:textId="154AC243" w:rsidR="00AA0E82" w:rsidRDefault="00AA0E82" w:rsidP="00AA0E82">
              <w:r>
                <w:rPr>
                  <w:b/>
                  <w:bCs/>
                  <w:noProof/>
                </w:rPr>
                <w:fldChar w:fldCharType="end"/>
              </w:r>
            </w:p>
          </w:sdtContent>
        </w:sdt>
      </w:sdtContent>
    </w:sdt>
    <w:p w14:paraId="505BD118" w14:textId="77777777" w:rsidR="00AA0E82" w:rsidRDefault="00AA0E82" w:rsidP="0060467C">
      <w:pPr>
        <w:spacing w:line="360" w:lineRule="auto"/>
      </w:pPr>
    </w:p>
    <w:sectPr w:rsidR="00AA0E8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2090347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11D475"/>
    <w:rsid w:val="00000AF6"/>
    <w:rsid w:val="00007AE2"/>
    <w:rsid w:val="00010657"/>
    <w:rsid w:val="00016795"/>
    <w:rsid w:val="000175B9"/>
    <w:rsid w:val="00020946"/>
    <w:rsid w:val="00024702"/>
    <w:rsid w:val="00027C53"/>
    <w:rsid w:val="000350D7"/>
    <w:rsid w:val="00044216"/>
    <w:rsid w:val="00044D3E"/>
    <w:rsid w:val="00045E69"/>
    <w:rsid w:val="0005301F"/>
    <w:rsid w:val="00055329"/>
    <w:rsid w:val="00071939"/>
    <w:rsid w:val="000802CF"/>
    <w:rsid w:val="00081F72"/>
    <w:rsid w:val="000846E1"/>
    <w:rsid w:val="000868B5"/>
    <w:rsid w:val="00087F84"/>
    <w:rsid w:val="00094A12"/>
    <w:rsid w:val="00097638"/>
    <w:rsid w:val="000A416B"/>
    <w:rsid w:val="000B0474"/>
    <w:rsid w:val="000C5D9A"/>
    <w:rsid w:val="000D2F63"/>
    <w:rsid w:val="000D4D8F"/>
    <w:rsid w:val="000E67C4"/>
    <w:rsid w:val="000F4251"/>
    <w:rsid w:val="000F5A2E"/>
    <w:rsid w:val="001023E0"/>
    <w:rsid w:val="0011082F"/>
    <w:rsid w:val="00116A88"/>
    <w:rsid w:val="00124FB1"/>
    <w:rsid w:val="00133F74"/>
    <w:rsid w:val="001342D6"/>
    <w:rsid w:val="00135015"/>
    <w:rsid w:val="001355F0"/>
    <w:rsid w:val="00157A8E"/>
    <w:rsid w:val="0016280B"/>
    <w:rsid w:val="0016337C"/>
    <w:rsid w:val="00180505"/>
    <w:rsid w:val="00181806"/>
    <w:rsid w:val="00184D04"/>
    <w:rsid w:val="00195606"/>
    <w:rsid w:val="001A3F5E"/>
    <w:rsid w:val="001A455C"/>
    <w:rsid w:val="001A7850"/>
    <w:rsid w:val="001B2EE2"/>
    <w:rsid w:val="001B3C51"/>
    <w:rsid w:val="001B4E3D"/>
    <w:rsid w:val="001B78A1"/>
    <w:rsid w:val="001C2C79"/>
    <w:rsid w:val="001D1EAF"/>
    <w:rsid w:val="001F0930"/>
    <w:rsid w:val="002019C2"/>
    <w:rsid w:val="002032B0"/>
    <w:rsid w:val="00204719"/>
    <w:rsid w:val="0020779B"/>
    <w:rsid w:val="00214A87"/>
    <w:rsid w:val="0021501E"/>
    <w:rsid w:val="00215733"/>
    <w:rsid w:val="00235E67"/>
    <w:rsid w:val="00242D73"/>
    <w:rsid w:val="00244A05"/>
    <w:rsid w:val="00250EC4"/>
    <w:rsid w:val="00265193"/>
    <w:rsid w:val="002713EF"/>
    <w:rsid w:val="00273399"/>
    <w:rsid w:val="00274EEC"/>
    <w:rsid w:val="00286043"/>
    <w:rsid w:val="00292624"/>
    <w:rsid w:val="002A31C6"/>
    <w:rsid w:val="002A4AC7"/>
    <w:rsid w:val="002A5426"/>
    <w:rsid w:val="002B36FA"/>
    <w:rsid w:val="002B5AEE"/>
    <w:rsid w:val="002B74B7"/>
    <w:rsid w:val="002C33A6"/>
    <w:rsid w:val="002D0120"/>
    <w:rsid w:val="002D7154"/>
    <w:rsid w:val="002E2B58"/>
    <w:rsid w:val="002F4C6C"/>
    <w:rsid w:val="00321F40"/>
    <w:rsid w:val="003435D1"/>
    <w:rsid w:val="00345156"/>
    <w:rsid w:val="00347B20"/>
    <w:rsid w:val="00352374"/>
    <w:rsid w:val="003531A8"/>
    <w:rsid w:val="00353D01"/>
    <w:rsid w:val="003571C6"/>
    <w:rsid w:val="0036781A"/>
    <w:rsid w:val="003819D3"/>
    <w:rsid w:val="003821E2"/>
    <w:rsid w:val="003B2F0D"/>
    <w:rsid w:val="003C2AAE"/>
    <w:rsid w:val="003D6B45"/>
    <w:rsid w:val="003E4AEA"/>
    <w:rsid w:val="003E6866"/>
    <w:rsid w:val="003F3318"/>
    <w:rsid w:val="004017F2"/>
    <w:rsid w:val="00401A85"/>
    <w:rsid w:val="004118A5"/>
    <w:rsid w:val="0041369A"/>
    <w:rsid w:val="00414B48"/>
    <w:rsid w:val="00420520"/>
    <w:rsid w:val="00425A6F"/>
    <w:rsid w:val="0043018D"/>
    <w:rsid w:val="00430DF2"/>
    <w:rsid w:val="00431938"/>
    <w:rsid w:val="00441F08"/>
    <w:rsid w:val="00445638"/>
    <w:rsid w:val="00451E45"/>
    <w:rsid w:val="00452E3E"/>
    <w:rsid w:val="00474FA5"/>
    <w:rsid w:val="00477D65"/>
    <w:rsid w:val="004838E0"/>
    <w:rsid w:val="004867BD"/>
    <w:rsid w:val="00494E5B"/>
    <w:rsid w:val="00495C17"/>
    <w:rsid w:val="004976B7"/>
    <w:rsid w:val="004A1C0C"/>
    <w:rsid w:val="004A1D2F"/>
    <w:rsid w:val="004B4F9A"/>
    <w:rsid w:val="004B64D3"/>
    <w:rsid w:val="004C6D2F"/>
    <w:rsid w:val="004D0E9C"/>
    <w:rsid w:val="004E3D55"/>
    <w:rsid w:val="004F1149"/>
    <w:rsid w:val="004F29A7"/>
    <w:rsid w:val="004F587A"/>
    <w:rsid w:val="004F7A7A"/>
    <w:rsid w:val="00506304"/>
    <w:rsid w:val="00515F41"/>
    <w:rsid w:val="0051779B"/>
    <w:rsid w:val="00523CE4"/>
    <w:rsid w:val="005262CB"/>
    <w:rsid w:val="00526DC7"/>
    <w:rsid w:val="005304BC"/>
    <w:rsid w:val="00530548"/>
    <w:rsid w:val="00532D5F"/>
    <w:rsid w:val="00535AFC"/>
    <w:rsid w:val="00544566"/>
    <w:rsid w:val="005446A9"/>
    <w:rsid w:val="00546732"/>
    <w:rsid w:val="00547D19"/>
    <w:rsid w:val="00550D01"/>
    <w:rsid w:val="0056040A"/>
    <w:rsid w:val="00576FB5"/>
    <w:rsid w:val="00582059"/>
    <w:rsid w:val="005869AD"/>
    <w:rsid w:val="00593F5C"/>
    <w:rsid w:val="005B2301"/>
    <w:rsid w:val="005C1486"/>
    <w:rsid w:val="005C79EF"/>
    <w:rsid w:val="005D6782"/>
    <w:rsid w:val="005D7767"/>
    <w:rsid w:val="005E5F37"/>
    <w:rsid w:val="005F7BBB"/>
    <w:rsid w:val="00601539"/>
    <w:rsid w:val="0060467C"/>
    <w:rsid w:val="00604C53"/>
    <w:rsid w:val="00604ED6"/>
    <w:rsid w:val="00627113"/>
    <w:rsid w:val="006459BC"/>
    <w:rsid w:val="006459E2"/>
    <w:rsid w:val="006463CB"/>
    <w:rsid w:val="00653CE5"/>
    <w:rsid w:val="00671C50"/>
    <w:rsid w:val="00682604"/>
    <w:rsid w:val="00690FC4"/>
    <w:rsid w:val="006C5470"/>
    <w:rsid w:val="006D16B2"/>
    <w:rsid w:val="006F1950"/>
    <w:rsid w:val="006F2425"/>
    <w:rsid w:val="006F42F7"/>
    <w:rsid w:val="006F6B00"/>
    <w:rsid w:val="007005A4"/>
    <w:rsid w:val="0070553B"/>
    <w:rsid w:val="00706A0F"/>
    <w:rsid w:val="00736BFE"/>
    <w:rsid w:val="007524C5"/>
    <w:rsid w:val="00777486"/>
    <w:rsid w:val="00785F8A"/>
    <w:rsid w:val="00795889"/>
    <w:rsid w:val="007A05A0"/>
    <w:rsid w:val="007A78F1"/>
    <w:rsid w:val="007B18A1"/>
    <w:rsid w:val="007E0834"/>
    <w:rsid w:val="007E5E4F"/>
    <w:rsid w:val="007E6075"/>
    <w:rsid w:val="007F0D06"/>
    <w:rsid w:val="007F1B78"/>
    <w:rsid w:val="008065EB"/>
    <w:rsid w:val="00813DC2"/>
    <w:rsid w:val="00817B1C"/>
    <w:rsid w:val="00832B54"/>
    <w:rsid w:val="00854E88"/>
    <w:rsid w:val="00856D7D"/>
    <w:rsid w:val="008575FD"/>
    <w:rsid w:val="00877736"/>
    <w:rsid w:val="00887E2F"/>
    <w:rsid w:val="008927FB"/>
    <w:rsid w:val="00895133"/>
    <w:rsid w:val="008A26A6"/>
    <w:rsid w:val="008A5163"/>
    <w:rsid w:val="008B19D7"/>
    <w:rsid w:val="008B3DE6"/>
    <w:rsid w:val="008C3E87"/>
    <w:rsid w:val="008E40CD"/>
    <w:rsid w:val="008F7089"/>
    <w:rsid w:val="00901792"/>
    <w:rsid w:val="00902315"/>
    <w:rsid w:val="00902425"/>
    <w:rsid w:val="00905082"/>
    <w:rsid w:val="0090646F"/>
    <w:rsid w:val="009116E2"/>
    <w:rsid w:val="00911848"/>
    <w:rsid w:val="0091211A"/>
    <w:rsid w:val="00912837"/>
    <w:rsid w:val="00940005"/>
    <w:rsid w:val="00943EFF"/>
    <w:rsid w:val="009440F0"/>
    <w:rsid w:val="009457E0"/>
    <w:rsid w:val="009567FE"/>
    <w:rsid w:val="0095689A"/>
    <w:rsid w:val="00967298"/>
    <w:rsid w:val="00991920"/>
    <w:rsid w:val="0099748B"/>
    <w:rsid w:val="009B5039"/>
    <w:rsid w:val="009B5FD2"/>
    <w:rsid w:val="009C6CBF"/>
    <w:rsid w:val="009C7A8A"/>
    <w:rsid w:val="009D0812"/>
    <w:rsid w:val="009D3335"/>
    <w:rsid w:val="00A06A62"/>
    <w:rsid w:val="00A06BD1"/>
    <w:rsid w:val="00A1203B"/>
    <w:rsid w:val="00A13D75"/>
    <w:rsid w:val="00A217AF"/>
    <w:rsid w:val="00A35C43"/>
    <w:rsid w:val="00A44FAB"/>
    <w:rsid w:val="00A6419A"/>
    <w:rsid w:val="00A641F2"/>
    <w:rsid w:val="00A6493E"/>
    <w:rsid w:val="00A87BFA"/>
    <w:rsid w:val="00A913D9"/>
    <w:rsid w:val="00A942E5"/>
    <w:rsid w:val="00AA0E82"/>
    <w:rsid w:val="00AA56ED"/>
    <w:rsid w:val="00AB15BD"/>
    <w:rsid w:val="00AB18D5"/>
    <w:rsid w:val="00AB49CA"/>
    <w:rsid w:val="00AB6CB8"/>
    <w:rsid w:val="00AC6857"/>
    <w:rsid w:val="00AD0682"/>
    <w:rsid w:val="00AD3536"/>
    <w:rsid w:val="00AD4FC6"/>
    <w:rsid w:val="00AD7634"/>
    <w:rsid w:val="00AE20B8"/>
    <w:rsid w:val="00B0471C"/>
    <w:rsid w:val="00B07758"/>
    <w:rsid w:val="00B07A89"/>
    <w:rsid w:val="00B12495"/>
    <w:rsid w:val="00B12C1C"/>
    <w:rsid w:val="00B14F07"/>
    <w:rsid w:val="00B176F6"/>
    <w:rsid w:val="00B23F77"/>
    <w:rsid w:val="00B2577E"/>
    <w:rsid w:val="00B312FC"/>
    <w:rsid w:val="00B31C99"/>
    <w:rsid w:val="00B36D9D"/>
    <w:rsid w:val="00B511DC"/>
    <w:rsid w:val="00B52609"/>
    <w:rsid w:val="00B774F6"/>
    <w:rsid w:val="00B85ED1"/>
    <w:rsid w:val="00B90F30"/>
    <w:rsid w:val="00BA3D68"/>
    <w:rsid w:val="00BB5AEA"/>
    <w:rsid w:val="00BB5E15"/>
    <w:rsid w:val="00BB7D48"/>
    <w:rsid w:val="00BC5428"/>
    <w:rsid w:val="00BE2DD5"/>
    <w:rsid w:val="00BE5F87"/>
    <w:rsid w:val="00C01AAD"/>
    <w:rsid w:val="00C30460"/>
    <w:rsid w:val="00C40FE3"/>
    <w:rsid w:val="00C44953"/>
    <w:rsid w:val="00C44AAE"/>
    <w:rsid w:val="00C45AE0"/>
    <w:rsid w:val="00C5085E"/>
    <w:rsid w:val="00C509C8"/>
    <w:rsid w:val="00C53501"/>
    <w:rsid w:val="00C54B71"/>
    <w:rsid w:val="00C54EF9"/>
    <w:rsid w:val="00C619A2"/>
    <w:rsid w:val="00C65488"/>
    <w:rsid w:val="00C65C6B"/>
    <w:rsid w:val="00C703A2"/>
    <w:rsid w:val="00C7242E"/>
    <w:rsid w:val="00C758A3"/>
    <w:rsid w:val="00CA05D9"/>
    <w:rsid w:val="00CC2855"/>
    <w:rsid w:val="00CD472D"/>
    <w:rsid w:val="00CE2119"/>
    <w:rsid w:val="00CE3735"/>
    <w:rsid w:val="00CE5919"/>
    <w:rsid w:val="00CF2581"/>
    <w:rsid w:val="00D01AB9"/>
    <w:rsid w:val="00D14AF2"/>
    <w:rsid w:val="00D20151"/>
    <w:rsid w:val="00D30E6F"/>
    <w:rsid w:val="00D35E7B"/>
    <w:rsid w:val="00D37981"/>
    <w:rsid w:val="00D40CB2"/>
    <w:rsid w:val="00D461E8"/>
    <w:rsid w:val="00D5142F"/>
    <w:rsid w:val="00D52380"/>
    <w:rsid w:val="00D536FF"/>
    <w:rsid w:val="00D61D35"/>
    <w:rsid w:val="00D626D8"/>
    <w:rsid w:val="00D665A4"/>
    <w:rsid w:val="00D66E84"/>
    <w:rsid w:val="00D70F02"/>
    <w:rsid w:val="00D74C01"/>
    <w:rsid w:val="00D81E67"/>
    <w:rsid w:val="00D86840"/>
    <w:rsid w:val="00DA366A"/>
    <w:rsid w:val="00DA728A"/>
    <w:rsid w:val="00DC4040"/>
    <w:rsid w:val="00DC7DAB"/>
    <w:rsid w:val="00DD0DBC"/>
    <w:rsid w:val="00DD31EF"/>
    <w:rsid w:val="00DD574C"/>
    <w:rsid w:val="00DF0414"/>
    <w:rsid w:val="00DF4019"/>
    <w:rsid w:val="00E270E9"/>
    <w:rsid w:val="00E36038"/>
    <w:rsid w:val="00E441E7"/>
    <w:rsid w:val="00E4551A"/>
    <w:rsid w:val="00E51DE7"/>
    <w:rsid w:val="00E5371D"/>
    <w:rsid w:val="00E5514C"/>
    <w:rsid w:val="00E6052E"/>
    <w:rsid w:val="00E60D02"/>
    <w:rsid w:val="00E70E30"/>
    <w:rsid w:val="00E776D7"/>
    <w:rsid w:val="00E77ADB"/>
    <w:rsid w:val="00E84CBC"/>
    <w:rsid w:val="00E85C98"/>
    <w:rsid w:val="00E92D85"/>
    <w:rsid w:val="00EA0896"/>
    <w:rsid w:val="00EB0374"/>
    <w:rsid w:val="00EB5C1E"/>
    <w:rsid w:val="00EB7E8D"/>
    <w:rsid w:val="00EC1B9A"/>
    <w:rsid w:val="00ED409B"/>
    <w:rsid w:val="00EE2DFF"/>
    <w:rsid w:val="00EE3E0D"/>
    <w:rsid w:val="00EF469C"/>
    <w:rsid w:val="00F05A60"/>
    <w:rsid w:val="00F07306"/>
    <w:rsid w:val="00F103B9"/>
    <w:rsid w:val="00F1104A"/>
    <w:rsid w:val="00F208D8"/>
    <w:rsid w:val="00F245E1"/>
    <w:rsid w:val="00F24C4E"/>
    <w:rsid w:val="00F307CB"/>
    <w:rsid w:val="00F31080"/>
    <w:rsid w:val="00F3283A"/>
    <w:rsid w:val="00F3595E"/>
    <w:rsid w:val="00F43FD2"/>
    <w:rsid w:val="00F5114C"/>
    <w:rsid w:val="00F63E33"/>
    <w:rsid w:val="00F70EA5"/>
    <w:rsid w:val="00F73D64"/>
    <w:rsid w:val="00F75760"/>
    <w:rsid w:val="00F866C1"/>
    <w:rsid w:val="00F94625"/>
    <w:rsid w:val="00FA5BEF"/>
    <w:rsid w:val="00FD0C85"/>
    <w:rsid w:val="00FD2780"/>
    <w:rsid w:val="00FD47AF"/>
    <w:rsid w:val="00FE7968"/>
    <w:rsid w:val="00FF0119"/>
    <w:rsid w:val="7B11D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1D475"/>
  <w15:chartTrackingRefBased/>
  <w15:docId w15:val="{43004DF2-69FD-4CDF-835D-EE85C35AD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E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689A"/>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legclearfix">
    <w:name w:val="legclearfix"/>
    <w:basedOn w:val="Normal"/>
    <w:rsid w:val="004136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41369A"/>
  </w:style>
  <w:style w:type="character" w:customStyle="1" w:styleId="Heading1Char">
    <w:name w:val="Heading 1 Char"/>
    <w:basedOn w:val="DefaultParagraphFont"/>
    <w:link w:val="Heading1"/>
    <w:uiPriority w:val="9"/>
    <w:rsid w:val="00AA0E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0E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787193">
      <w:bodyDiv w:val="1"/>
      <w:marLeft w:val="0"/>
      <w:marRight w:val="0"/>
      <w:marTop w:val="0"/>
      <w:marBottom w:val="0"/>
      <w:divBdr>
        <w:top w:val="none" w:sz="0" w:space="0" w:color="auto"/>
        <w:left w:val="none" w:sz="0" w:space="0" w:color="auto"/>
        <w:bottom w:val="none" w:sz="0" w:space="0" w:color="auto"/>
        <w:right w:val="none" w:sz="0" w:space="0" w:color="auto"/>
      </w:divBdr>
    </w:div>
    <w:div w:id="183784383">
      <w:bodyDiv w:val="1"/>
      <w:marLeft w:val="0"/>
      <w:marRight w:val="0"/>
      <w:marTop w:val="0"/>
      <w:marBottom w:val="0"/>
      <w:divBdr>
        <w:top w:val="none" w:sz="0" w:space="0" w:color="auto"/>
        <w:left w:val="none" w:sz="0" w:space="0" w:color="auto"/>
        <w:bottom w:val="none" w:sz="0" w:space="0" w:color="auto"/>
        <w:right w:val="none" w:sz="0" w:space="0" w:color="auto"/>
      </w:divBdr>
    </w:div>
    <w:div w:id="192692016">
      <w:bodyDiv w:val="1"/>
      <w:marLeft w:val="0"/>
      <w:marRight w:val="0"/>
      <w:marTop w:val="0"/>
      <w:marBottom w:val="0"/>
      <w:divBdr>
        <w:top w:val="none" w:sz="0" w:space="0" w:color="auto"/>
        <w:left w:val="none" w:sz="0" w:space="0" w:color="auto"/>
        <w:bottom w:val="none" w:sz="0" w:space="0" w:color="auto"/>
        <w:right w:val="none" w:sz="0" w:space="0" w:color="auto"/>
      </w:divBdr>
    </w:div>
    <w:div w:id="363822821">
      <w:bodyDiv w:val="1"/>
      <w:marLeft w:val="0"/>
      <w:marRight w:val="0"/>
      <w:marTop w:val="0"/>
      <w:marBottom w:val="0"/>
      <w:divBdr>
        <w:top w:val="none" w:sz="0" w:space="0" w:color="auto"/>
        <w:left w:val="none" w:sz="0" w:space="0" w:color="auto"/>
        <w:bottom w:val="none" w:sz="0" w:space="0" w:color="auto"/>
        <w:right w:val="none" w:sz="0" w:space="0" w:color="auto"/>
      </w:divBdr>
    </w:div>
    <w:div w:id="370421184">
      <w:bodyDiv w:val="1"/>
      <w:marLeft w:val="0"/>
      <w:marRight w:val="0"/>
      <w:marTop w:val="0"/>
      <w:marBottom w:val="0"/>
      <w:divBdr>
        <w:top w:val="none" w:sz="0" w:space="0" w:color="auto"/>
        <w:left w:val="none" w:sz="0" w:space="0" w:color="auto"/>
        <w:bottom w:val="none" w:sz="0" w:space="0" w:color="auto"/>
        <w:right w:val="none" w:sz="0" w:space="0" w:color="auto"/>
      </w:divBdr>
    </w:div>
    <w:div w:id="413206068">
      <w:bodyDiv w:val="1"/>
      <w:marLeft w:val="0"/>
      <w:marRight w:val="0"/>
      <w:marTop w:val="0"/>
      <w:marBottom w:val="0"/>
      <w:divBdr>
        <w:top w:val="none" w:sz="0" w:space="0" w:color="auto"/>
        <w:left w:val="none" w:sz="0" w:space="0" w:color="auto"/>
        <w:bottom w:val="none" w:sz="0" w:space="0" w:color="auto"/>
        <w:right w:val="none" w:sz="0" w:space="0" w:color="auto"/>
      </w:divBdr>
    </w:div>
    <w:div w:id="468013915">
      <w:bodyDiv w:val="1"/>
      <w:marLeft w:val="0"/>
      <w:marRight w:val="0"/>
      <w:marTop w:val="0"/>
      <w:marBottom w:val="0"/>
      <w:divBdr>
        <w:top w:val="none" w:sz="0" w:space="0" w:color="auto"/>
        <w:left w:val="none" w:sz="0" w:space="0" w:color="auto"/>
        <w:bottom w:val="none" w:sz="0" w:space="0" w:color="auto"/>
        <w:right w:val="none" w:sz="0" w:space="0" w:color="auto"/>
      </w:divBdr>
    </w:div>
    <w:div w:id="486433198">
      <w:bodyDiv w:val="1"/>
      <w:marLeft w:val="0"/>
      <w:marRight w:val="0"/>
      <w:marTop w:val="0"/>
      <w:marBottom w:val="0"/>
      <w:divBdr>
        <w:top w:val="none" w:sz="0" w:space="0" w:color="auto"/>
        <w:left w:val="none" w:sz="0" w:space="0" w:color="auto"/>
        <w:bottom w:val="none" w:sz="0" w:space="0" w:color="auto"/>
        <w:right w:val="none" w:sz="0" w:space="0" w:color="auto"/>
      </w:divBdr>
    </w:div>
    <w:div w:id="809439377">
      <w:bodyDiv w:val="1"/>
      <w:marLeft w:val="0"/>
      <w:marRight w:val="0"/>
      <w:marTop w:val="0"/>
      <w:marBottom w:val="0"/>
      <w:divBdr>
        <w:top w:val="none" w:sz="0" w:space="0" w:color="auto"/>
        <w:left w:val="none" w:sz="0" w:space="0" w:color="auto"/>
        <w:bottom w:val="none" w:sz="0" w:space="0" w:color="auto"/>
        <w:right w:val="none" w:sz="0" w:space="0" w:color="auto"/>
      </w:divBdr>
    </w:div>
    <w:div w:id="836195324">
      <w:bodyDiv w:val="1"/>
      <w:marLeft w:val="0"/>
      <w:marRight w:val="0"/>
      <w:marTop w:val="0"/>
      <w:marBottom w:val="0"/>
      <w:divBdr>
        <w:top w:val="none" w:sz="0" w:space="0" w:color="auto"/>
        <w:left w:val="none" w:sz="0" w:space="0" w:color="auto"/>
        <w:bottom w:val="none" w:sz="0" w:space="0" w:color="auto"/>
        <w:right w:val="none" w:sz="0" w:space="0" w:color="auto"/>
      </w:divBdr>
    </w:div>
    <w:div w:id="913126205">
      <w:bodyDiv w:val="1"/>
      <w:marLeft w:val="0"/>
      <w:marRight w:val="0"/>
      <w:marTop w:val="0"/>
      <w:marBottom w:val="0"/>
      <w:divBdr>
        <w:top w:val="none" w:sz="0" w:space="0" w:color="auto"/>
        <w:left w:val="none" w:sz="0" w:space="0" w:color="auto"/>
        <w:bottom w:val="none" w:sz="0" w:space="0" w:color="auto"/>
        <w:right w:val="none" w:sz="0" w:space="0" w:color="auto"/>
      </w:divBdr>
    </w:div>
    <w:div w:id="916330060">
      <w:bodyDiv w:val="1"/>
      <w:marLeft w:val="0"/>
      <w:marRight w:val="0"/>
      <w:marTop w:val="0"/>
      <w:marBottom w:val="0"/>
      <w:divBdr>
        <w:top w:val="none" w:sz="0" w:space="0" w:color="auto"/>
        <w:left w:val="none" w:sz="0" w:space="0" w:color="auto"/>
        <w:bottom w:val="none" w:sz="0" w:space="0" w:color="auto"/>
        <w:right w:val="none" w:sz="0" w:space="0" w:color="auto"/>
      </w:divBdr>
    </w:div>
    <w:div w:id="998309932">
      <w:bodyDiv w:val="1"/>
      <w:marLeft w:val="0"/>
      <w:marRight w:val="0"/>
      <w:marTop w:val="0"/>
      <w:marBottom w:val="0"/>
      <w:divBdr>
        <w:top w:val="none" w:sz="0" w:space="0" w:color="auto"/>
        <w:left w:val="none" w:sz="0" w:space="0" w:color="auto"/>
        <w:bottom w:val="none" w:sz="0" w:space="0" w:color="auto"/>
        <w:right w:val="none" w:sz="0" w:space="0" w:color="auto"/>
      </w:divBdr>
    </w:div>
    <w:div w:id="1030841024">
      <w:bodyDiv w:val="1"/>
      <w:marLeft w:val="0"/>
      <w:marRight w:val="0"/>
      <w:marTop w:val="0"/>
      <w:marBottom w:val="0"/>
      <w:divBdr>
        <w:top w:val="none" w:sz="0" w:space="0" w:color="auto"/>
        <w:left w:val="none" w:sz="0" w:space="0" w:color="auto"/>
        <w:bottom w:val="none" w:sz="0" w:space="0" w:color="auto"/>
        <w:right w:val="none" w:sz="0" w:space="0" w:color="auto"/>
      </w:divBdr>
    </w:div>
    <w:div w:id="1036201988">
      <w:bodyDiv w:val="1"/>
      <w:marLeft w:val="0"/>
      <w:marRight w:val="0"/>
      <w:marTop w:val="0"/>
      <w:marBottom w:val="0"/>
      <w:divBdr>
        <w:top w:val="none" w:sz="0" w:space="0" w:color="auto"/>
        <w:left w:val="none" w:sz="0" w:space="0" w:color="auto"/>
        <w:bottom w:val="none" w:sz="0" w:space="0" w:color="auto"/>
        <w:right w:val="none" w:sz="0" w:space="0" w:color="auto"/>
      </w:divBdr>
    </w:div>
    <w:div w:id="1216773176">
      <w:bodyDiv w:val="1"/>
      <w:marLeft w:val="0"/>
      <w:marRight w:val="0"/>
      <w:marTop w:val="0"/>
      <w:marBottom w:val="0"/>
      <w:divBdr>
        <w:top w:val="none" w:sz="0" w:space="0" w:color="auto"/>
        <w:left w:val="none" w:sz="0" w:space="0" w:color="auto"/>
        <w:bottom w:val="none" w:sz="0" w:space="0" w:color="auto"/>
        <w:right w:val="none" w:sz="0" w:space="0" w:color="auto"/>
      </w:divBdr>
    </w:div>
    <w:div w:id="1228609334">
      <w:bodyDiv w:val="1"/>
      <w:marLeft w:val="0"/>
      <w:marRight w:val="0"/>
      <w:marTop w:val="0"/>
      <w:marBottom w:val="0"/>
      <w:divBdr>
        <w:top w:val="none" w:sz="0" w:space="0" w:color="auto"/>
        <w:left w:val="none" w:sz="0" w:space="0" w:color="auto"/>
        <w:bottom w:val="none" w:sz="0" w:space="0" w:color="auto"/>
        <w:right w:val="none" w:sz="0" w:space="0" w:color="auto"/>
      </w:divBdr>
    </w:div>
    <w:div w:id="1308626803">
      <w:bodyDiv w:val="1"/>
      <w:marLeft w:val="0"/>
      <w:marRight w:val="0"/>
      <w:marTop w:val="0"/>
      <w:marBottom w:val="0"/>
      <w:divBdr>
        <w:top w:val="none" w:sz="0" w:space="0" w:color="auto"/>
        <w:left w:val="none" w:sz="0" w:space="0" w:color="auto"/>
        <w:bottom w:val="none" w:sz="0" w:space="0" w:color="auto"/>
        <w:right w:val="none" w:sz="0" w:space="0" w:color="auto"/>
      </w:divBdr>
    </w:div>
    <w:div w:id="1657109611">
      <w:bodyDiv w:val="1"/>
      <w:marLeft w:val="0"/>
      <w:marRight w:val="0"/>
      <w:marTop w:val="0"/>
      <w:marBottom w:val="0"/>
      <w:divBdr>
        <w:top w:val="none" w:sz="0" w:space="0" w:color="auto"/>
        <w:left w:val="none" w:sz="0" w:space="0" w:color="auto"/>
        <w:bottom w:val="none" w:sz="0" w:space="0" w:color="auto"/>
        <w:right w:val="none" w:sz="0" w:space="0" w:color="auto"/>
      </w:divBdr>
    </w:div>
    <w:div w:id="1674725401">
      <w:bodyDiv w:val="1"/>
      <w:marLeft w:val="0"/>
      <w:marRight w:val="0"/>
      <w:marTop w:val="0"/>
      <w:marBottom w:val="0"/>
      <w:divBdr>
        <w:top w:val="none" w:sz="0" w:space="0" w:color="auto"/>
        <w:left w:val="none" w:sz="0" w:space="0" w:color="auto"/>
        <w:bottom w:val="none" w:sz="0" w:space="0" w:color="auto"/>
        <w:right w:val="none" w:sz="0" w:space="0" w:color="auto"/>
      </w:divBdr>
    </w:div>
    <w:div w:id="1730687127">
      <w:bodyDiv w:val="1"/>
      <w:marLeft w:val="0"/>
      <w:marRight w:val="0"/>
      <w:marTop w:val="0"/>
      <w:marBottom w:val="0"/>
      <w:divBdr>
        <w:top w:val="none" w:sz="0" w:space="0" w:color="auto"/>
        <w:left w:val="none" w:sz="0" w:space="0" w:color="auto"/>
        <w:bottom w:val="none" w:sz="0" w:space="0" w:color="auto"/>
        <w:right w:val="none" w:sz="0" w:space="0" w:color="auto"/>
      </w:divBdr>
    </w:div>
    <w:div w:id="1854027810">
      <w:bodyDiv w:val="1"/>
      <w:marLeft w:val="0"/>
      <w:marRight w:val="0"/>
      <w:marTop w:val="0"/>
      <w:marBottom w:val="0"/>
      <w:divBdr>
        <w:top w:val="none" w:sz="0" w:space="0" w:color="auto"/>
        <w:left w:val="none" w:sz="0" w:space="0" w:color="auto"/>
        <w:bottom w:val="none" w:sz="0" w:space="0" w:color="auto"/>
        <w:right w:val="none" w:sz="0" w:space="0" w:color="auto"/>
      </w:divBdr>
    </w:div>
    <w:div w:id="186378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Lex141</b:Tag>
    <b:SourceType>InternetSite</b:SourceType>
    <b:Guid>{926E224E-7350-4BF1-BB1C-AEDCBA88BEDF}</b:Guid>
    <b:Author>
      <b:Author>
        <b:Corporate>Lexis</b:Corporate>
      </b:Author>
    </b:Author>
    <b:Title>REGINA v. BYRNE. [1960] 2 Q.B. 396</b:Title>
    <b:Year>2014</b:Year>
    <b:YearAccessed>2023</b:YearAccessed>
    <b:MonthAccessed>March</b:MonthAccessed>
    <b:DayAccessed>9</b:DayAccessed>
    <b:URL>https://plus-lexis-com.ezproxy.uwtsd.ac.uk/uk/document/documentlink/?pdmfid=1001073&amp;crid=2fdcdcde-f283-4f9e-bbc3-6ec45a764266&amp;pddocfullpath=%2Fshared%2Fdocument%2Fcases-uk%2Furn%3AcontentItem%3A4K4F-RWP0-TXD5-X173-00000-00&amp;pdcontentcomponentid=296982&amp;pdpr</b:URL>
    <b:RefOrder>11</b:RefOrder>
  </b:Source>
  <b:Source>
    <b:Tag>UKG57</b:Tag>
    <b:SourceType>InternetSite</b:SourceType>
    <b:Guid>{05D34A1A-DFC1-4621-A564-4BC2A77556FD}</b:Guid>
    <b:Author>
      <b:Author>
        <b:Corporate>UK Government</b:Corporate>
      </b:Author>
    </b:Author>
    <b:Title>Homicide Act 1957</b:Title>
    <b:Year>1957</b:Year>
    <b:YearAccessed>2023</b:YearAccessed>
    <b:MonthAccessed>March</b:MonthAccessed>
    <b:DayAccessed>9</b:DayAccessed>
    <b:URL>https://www.legislation.gov.uk/ukpga/Eliz2/5-6/11/enacted</b:URL>
    <b:RefOrder>12</b:RefOrder>
  </b:Source>
  <b:Source>
    <b:Tag>Lex90</b:Tag>
    <b:SourceType>InternetSite</b:SourceType>
    <b:Guid>{57C99D27-D6B7-4755-84DB-BE87DC3694F6}</b:Guid>
    <b:Author>
      <b:Author>
        <b:Corporate>Lexis</b:Corporate>
      </b:Author>
    </b:Author>
    <b:Title>R v Matthews</b:Title>
    <b:Year>1990</b:Year>
    <b:YearAccessed>2023</b:YearAccessed>
    <b:MonthAccessed>March</b:MonthAccessed>
    <b:DayAccessed>9</b:DayAccessed>
    <b:URL>https://plus-lexis-com.ezproxy.uwtsd.ac.uk/uk/document/documentlink/?pdmfid=1001073&amp;crid=fe8e6e6a-37ce-4926-a261-53b890a308c1&amp;pddocfullpath=%2Fshared%2Fdocument%2Fcases-uk%2Furn%3AcontentItem%3A55Y7-JVK1-DYBP-N0B9-00000-00&amp;pdcontentcomponentid=184140&amp;pdpr</b:URL>
    <b:RefOrder>4</b:RefOrder>
  </b:Source>
  <b:Source>
    <b:Tag>Lex70</b:Tag>
    <b:SourceType>InternetSite</b:SourceType>
    <b:Guid>{CA7521ED-B2DD-4CCA-BDA8-4A8619E969DE}</b:Guid>
    <b:Author>
      <b:Author>
        <b:Corporate>Lexis</b:Corporate>
      </b:Author>
    </b:Author>
    <b:Title>125. Murder and manslaughter.</b:Title>
    <b:Year>1970</b:Year>
    <b:YearAccessed>2023</b:YearAccessed>
    <b:MonthAccessed>March</b:MonthAccessed>
    <b:DayAccessed>9</b:DayAccessed>
    <b:URL>https://plus-lexis-com.ezproxy.uwtsd.ac.uk/uk/document/?pdmfid=1001073&amp;pddocfullpath=%2Fshared%2Fdocument%2Fanalytical-materials-uk%2Furn%3AcontentItem%3A616R-H973-CGXG-0297-00000-00&amp;crid=0ab69bb1-3096-4461-b9aa-b343da891d9f</b:URL>
    <b:RefOrder>3</b:RefOrder>
  </b:Source>
  <b:Source>
    <b:Tag>Lex83</b:Tag>
    <b:SourceType>InternetSite</b:SourceType>
    <b:Guid>{6DA664EA-A0A2-4F3A-8C26-04D9E68A3A69}</b:Guid>
    <b:Author>
      <b:Author>
        <b:Corporate>Lexis</b:Corporate>
      </b:Author>
    </b:Author>
    <b:Title>R v Moloney [1983]</b:Title>
    <b:Year>1983</b:Year>
    <b:YearAccessed>2023</b:YearAccessed>
    <b:MonthAccessed>March</b:MonthAccessed>
    <b:DayAccessed>9</b:DayAccessed>
    <b:URL>https://plus-lexis-com.ezproxy.uwtsd.ac.uk/uk/document/?pdmfid=1001073&amp;crid=90be2ec4-685d-4667-bf14-35b7af86bfc0&amp;pddocfullpath=%2Fshared%2Fdocument%2Fcases-uk%2Furn%3AcontentItem%3A4PN7-S5G0-TXX5-50VW-00000-00&amp;pdcontentcomponentid=316560&amp;pdteaserkey=&amp;pdis</b:URL>
    <b:RefOrder>5</b:RefOrder>
  </b:Source>
  <b:Source>
    <b:Tag>Lex701</b:Tag>
    <b:SourceType>InternetSite</b:SourceType>
    <b:Guid>{FFA11D2D-6A04-4CDC-B42E-121903EBD61A}</b:Guid>
    <b:Author>
      <b:Author>
        <b:Corporate>Lexis</b:Corporate>
      </b:Author>
    </b:Author>
    <b:Title>Actus reus definition</b:Title>
    <b:Year>1970</b:Year>
    <b:YearAccessed>2023</b:YearAccessed>
    <b:MonthAccessed>March</b:MonthAccessed>
    <b:DayAccessed>9</b:DayAccessed>
    <b:URL>https://www.lexisnexis.co.uk/legal/glossary/actus-reus</b:URL>
    <b:RefOrder>1</b:RefOrder>
  </b:Source>
  <b:Source>
    <b:Tag>Lex702</b:Tag>
    <b:SourceType>InternetSite</b:SourceType>
    <b:Guid>{1D849331-2E66-4F48-92DC-B81A3A455F15}</b:Guid>
    <b:Author>
      <b:Author>
        <b:Corporate>Lexis</b:Corporate>
      </b:Author>
    </b:Author>
    <b:Title>Mens rea in general</b:Title>
    <b:Year>1970</b:Year>
    <b:YearAccessed>2023</b:YearAccessed>
    <b:MonthAccessed>March</b:MonthAccessed>
    <b:DayAccessed>9</b:DayAccessed>
    <b:URL>https://www.lexisnexis.co.uk/legal/commentary/halsburys-laws-of-england/criminal-law/mens-rea-in-general</b:URL>
    <b:RefOrder>2</b:RefOrder>
  </b:Source>
  <b:Source>
    <b:Tag>UKG83</b:Tag>
    <b:SourceType>InternetSite</b:SourceType>
    <b:Guid>{F865ED2D-9184-4A8D-ADAC-F54D062346F3}</b:Guid>
    <b:Author>
      <b:Author>
        <b:Corporate>UK Government</b:Corporate>
      </b:Author>
    </b:Author>
    <b:Title>Mental Health Act 1983</b:Title>
    <b:Year>1983</b:Year>
    <b:YearAccessed>2023</b:YearAccessed>
    <b:MonthAccessed>March</b:MonthAccessed>
    <b:DayAccessed>10</b:DayAccessed>
    <b:URL>https://www.legislation.gov.uk/ukpga/1983/20/section/35</b:URL>
    <b:RefOrder>6</b:RefOrder>
  </b:Source>
  <b:Source>
    <b:Tag>CPS22</b:Tag>
    <b:SourceType>InternetSite</b:SourceType>
    <b:Guid>{B12ECFD0-FDDF-4CEF-B6A6-368A408F94D8}</b:Guid>
    <b:Author>
      <b:Author>
        <b:Corporate>CPS</b:Corporate>
      </b:Author>
    </b:Author>
    <b:Title>Homicide: Murder and Manslaughter</b:Title>
    <b:Year>2022</b:Year>
    <b:YearAccessed>2023</b:YearAccessed>
    <b:MonthAccessed>March</b:MonthAccessed>
    <b:DayAccessed>10</b:DayAccessed>
    <b:URL>https://www.cps.gov.uk/legal-guidance/homicide-murder-and-manslaughter</b:URL>
    <b:RefOrder>13</b:RefOrder>
  </b:Source>
  <b:Source>
    <b:Tag>Lex22</b:Tag>
    <b:SourceType>InternetSite</b:SourceType>
    <b:Guid>{DD1A4F89-0286-4922-85D3-51D4172AB551}</b:Guid>
    <b:Author>
      <b:Author>
        <b:Corporate>Lexis</b:Corporate>
      </b:Author>
    </b:Author>
    <b:Title>Specific and basic intent</b:Title>
    <b:Year>2022</b:Year>
    <b:YearAccessed>2023</b:YearAccessed>
    <b:MonthAccessed>March</b:MonthAccessed>
    <b:DayAccessed>10</b:DayAccessed>
    <b:URL>https://www.lexisnexis.co.uk/legal/guidance/specific-basic-intent</b:URL>
    <b:RefOrder>7</b:RefOrder>
  </b:Source>
  <b:Source>
    <b:Tag>Law04</b:Tag>
    <b:SourceType>Report</b:SourceType>
    <b:Guid>{7B4319E1-E71B-46F9-B104-A6DE1FE2B9F5}</b:Guid>
    <b:Title>Partial Defences to</b:Title>
    <b:Year>2004</b:Year>
    <b:Author>
      <b:Author>
        <b:Corporate>Law Commission</b:Corporate>
      </b:Author>
    </b:Author>
    <b:Publisher>Law Commission</b:Publisher>
    <b:City>London</b:City>
    <b:RefOrder>8</b:RefOrder>
  </b:Source>
  <b:Source>
    <b:Tag>Dim</b:Tag>
    <b:SourceType>InternetSite</b:SourceType>
    <b:Guid>{5E707781-B5EE-4162-A3E4-691ACF1B6FC5}</b:Guid>
    <b:Title>Diminished Responsibility: A defence to murder</b:Title>
    <b:Author>
      <b:Author>
        <b:Corporate>Brett Wilson </b:Corporate>
      </b:Author>
    </b:Author>
    <b:Year>2017</b:Year>
    <b:YearAccessed>2023</b:YearAccessed>
    <b:MonthAccessed>March</b:MonthAccessed>
    <b:DayAccessed>10</b:DayAccessed>
    <b:URL>https://www.brettwilson.co.uk/blog/diminished-responsibility-defence-murder/</b:URL>
    <b:RefOrder>9</b:RefOrder>
  </b:Source>
  <b:Source>
    <b:Tag>JUS10</b:Tag>
    <b:SourceType>InternetSite</b:SourceType>
    <b:Guid>{2008FA25-A11F-4777-B611-AEC0CAFEA834}</b:Guid>
    <b:Title>Homicide law reform</b:Title>
    <b:Year>2010</b:Year>
    <b:YearAccessed>2023</b:YearAccessed>
    <b:MonthAccessed>March</b:MonthAccessed>
    <b:DayAccessed>10</b:DayAccessed>
    <b:URL>https://justice.org.uk/homicide-law-reform/</b:URL>
    <b:Author>
      <b:Author>
        <b:Corporate>JUSTICE</b:Corporate>
      </b:Author>
    </b:Author>
    <b:RefOrder>10</b:RefOrder>
  </b:Source>
</b:Sources>
</file>

<file path=customXml/itemProps1.xml><?xml version="1.0" encoding="utf-8"?>
<ds:datastoreItem xmlns:ds="http://schemas.openxmlformats.org/officeDocument/2006/customXml" ds:itemID="{DC2B248A-13A0-4498-983C-0426ABCBE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813</TotalTime>
  <Pages>5</Pages>
  <Words>1692</Words>
  <Characters>9649</Characters>
  <Application>Microsoft Office Word</Application>
  <DocSecurity>0</DocSecurity>
  <Lines>80</Lines>
  <Paragraphs>22</Paragraphs>
  <ScaleCrop>false</ScaleCrop>
  <Company/>
  <LinksUpToDate>false</LinksUpToDate>
  <CharactersWithSpaces>11319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Cox (2205411)</dc:creator>
  <cp:keywords/>
  <dc:description/>
  <cp:lastModifiedBy>Jacob Cox (2205411)</cp:lastModifiedBy>
  <cp:revision>385</cp:revision>
  <dcterms:created xsi:type="dcterms:W3CDTF">2023-02-15T23:31:00Z</dcterms:created>
  <dcterms:modified xsi:type="dcterms:W3CDTF">2023-03-10T05:07:00Z</dcterms:modified>
</cp:coreProperties>
</file>