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AD2275" w14:textId="77777777" w:rsidR="00E53D2E" w:rsidRDefault="00E53D2E" w:rsidP="00E53D2E">
      <w:pPr>
        <w:jc w:val="center"/>
        <w:rPr>
          <w:sz w:val="44"/>
        </w:rPr>
      </w:pPr>
    </w:p>
    <w:p w14:paraId="48CF9EA4" w14:textId="77777777" w:rsidR="00E53D2E" w:rsidRDefault="00E53D2E" w:rsidP="00E53D2E">
      <w:pPr>
        <w:jc w:val="center"/>
        <w:rPr>
          <w:sz w:val="44"/>
        </w:rPr>
      </w:pPr>
    </w:p>
    <w:p w14:paraId="7C15EBC9" w14:textId="77777777" w:rsidR="00E53D2E" w:rsidRDefault="00E53D2E" w:rsidP="00E53D2E">
      <w:pPr>
        <w:jc w:val="center"/>
        <w:rPr>
          <w:sz w:val="44"/>
        </w:rPr>
      </w:pPr>
    </w:p>
    <w:p w14:paraId="4DBB48BC" w14:textId="77777777" w:rsidR="00E53D2E" w:rsidRDefault="00E53D2E" w:rsidP="00E53D2E">
      <w:pPr>
        <w:jc w:val="center"/>
        <w:rPr>
          <w:sz w:val="44"/>
        </w:rPr>
      </w:pPr>
    </w:p>
    <w:p w14:paraId="772E63E0" w14:textId="7003680A" w:rsidR="00E53D2E" w:rsidRDefault="00E53D2E" w:rsidP="00E53D2E">
      <w:pPr>
        <w:jc w:val="center"/>
        <w:rPr>
          <w:sz w:val="44"/>
        </w:rPr>
      </w:pPr>
      <w:r w:rsidRPr="00437183">
        <w:rPr>
          <w:sz w:val="44"/>
        </w:rPr>
        <w:t>Theresa Angier</w:t>
      </w:r>
    </w:p>
    <w:p w14:paraId="49BA7E50" w14:textId="5AE6C2A6" w:rsidR="00E53D2E" w:rsidRPr="00431CFE" w:rsidRDefault="00E53D2E" w:rsidP="00E53D2E">
      <w:pPr>
        <w:jc w:val="center"/>
        <w:rPr>
          <w:sz w:val="44"/>
        </w:rPr>
      </w:pPr>
      <w:r w:rsidRPr="00431CFE">
        <w:rPr>
          <w:sz w:val="44"/>
        </w:rPr>
        <w:t>ECIE</w:t>
      </w:r>
      <w:r>
        <w:rPr>
          <w:sz w:val="44"/>
        </w:rPr>
        <w:t>5008</w:t>
      </w:r>
    </w:p>
    <w:p w14:paraId="128C994F" w14:textId="6539DA21" w:rsidR="00E53D2E" w:rsidRPr="00431CFE" w:rsidRDefault="00E53D2E" w:rsidP="00E53D2E">
      <w:pPr>
        <w:jc w:val="center"/>
        <w:rPr>
          <w:iCs/>
          <w:sz w:val="44"/>
        </w:rPr>
      </w:pPr>
      <w:r>
        <w:rPr>
          <w:iCs/>
          <w:sz w:val="44"/>
        </w:rPr>
        <w:t xml:space="preserve">Reflective Commentary </w:t>
      </w:r>
    </w:p>
    <w:p w14:paraId="36E221CC" w14:textId="77777777" w:rsidR="00E53D2E" w:rsidRPr="00431CFE" w:rsidRDefault="00E53D2E" w:rsidP="00E53D2E">
      <w:pPr>
        <w:jc w:val="center"/>
        <w:rPr>
          <w:iCs/>
          <w:sz w:val="44"/>
        </w:rPr>
      </w:pPr>
    </w:p>
    <w:p w14:paraId="1C376E7F" w14:textId="77777777" w:rsidR="00E53D2E" w:rsidRPr="00431CFE" w:rsidRDefault="00E53D2E" w:rsidP="00E53D2E">
      <w:pPr>
        <w:jc w:val="center"/>
        <w:rPr>
          <w:iCs/>
          <w:sz w:val="44"/>
        </w:rPr>
      </w:pPr>
      <w:r w:rsidRPr="00431CFE">
        <w:rPr>
          <w:iCs/>
          <w:sz w:val="44"/>
        </w:rPr>
        <w:t>Portfolio</w:t>
      </w:r>
    </w:p>
    <w:p w14:paraId="1596BA62" w14:textId="77777777" w:rsidR="00E53D2E" w:rsidRDefault="00E53D2E" w:rsidP="00E53D2E">
      <w:pPr>
        <w:jc w:val="center"/>
        <w:rPr>
          <w:iCs/>
          <w:sz w:val="44"/>
        </w:rPr>
      </w:pPr>
      <w:r w:rsidRPr="00431CFE">
        <w:rPr>
          <w:iCs/>
          <w:sz w:val="44"/>
        </w:rPr>
        <w:t xml:space="preserve">Student Number: </w:t>
      </w:r>
      <w:r w:rsidRPr="002230AB">
        <w:rPr>
          <w:iCs/>
          <w:sz w:val="44"/>
        </w:rPr>
        <w:t>2417258</w:t>
      </w:r>
    </w:p>
    <w:p w14:paraId="13E2C875" w14:textId="77777777" w:rsidR="00E53D2E" w:rsidRDefault="00E53D2E" w:rsidP="00E53D2E">
      <w:pPr>
        <w:jc w:val="center"/>
        <w:rPr>
          <w:iCs/>
          <w:sz w:val="44"/>
        </w:rPr>
      </w:pPr>
    </w:p>
    <w:p w14:paraId="38B7770A" w14:textId="77777777" w:rsidR="00E53D2E" w:rsidRDefault="00E53D2E" w:rsidP="00E53D2E">
      <w:pPr>
        <w:jc w:val="center"/>
        <w:rPr>
          <w:iCs/>
          <w:sz w:val="44"/>
        </w:rPr>
      </w:pPr>
    </w:p>
    <w:p w14:paraId="550830E7" w14:textId="77777777" w:rsidR="00E53D2E" w:rsidRDefault="00E53D2E" w:rsidP="00E53D2E">
      <w:pPr>
        <w:jc w:val="center"/>
        <w:rPr>
          <w:iCs/>
          <w:sz w:val="44"/>
        </w:rPr>
      </w:pPr>
    </w:p>
    <w:p w14:paraId="2845B440" w14:textId="77777777" w:rsidR="00E53D2E" w:rsidRDefault="00E53D2E" w:rsidP="00E53D2E">
      <w:pPr>
        <w:jc w:val="center"/>
        <w:rPr>
          <w:iCs/>
          <w:sz w:val="44"/>
        </w:rPr>
      </w:pPr>
    </w:p>
    <w:p w14:paraId="25907C91" w14:textId="77777777" w:rsidR="00E53D2E" w:rsidRDefault="00E53D2E" w:rsidP="00E53D2E">
      <w:pPr>
        <w:jc w:val="center"/>
        <w:rPr>
          <w:iCs/>
          <w:sz w:val="44"/>
        </w:rPr>
      </w:pPr>
    </w:p>
    <w:p w14:paraId="43FF5825" w14:textId="77777777" w:rsidR="00E53D2E" w:rsidRDefault="00E53D2E" w:rsidP="00E53D2E">
      <w:pPr>
        <w:jc w:val="center"/>
        <w:rPr>
          <w:iCs/>
          <w:sz w:val="44"/>
        </w:rPr>
      </w:pPr>
    </w:p>
    <w:p w14:paraId="3D2C8E53" w14:textId="77777777" w:rsidR="00E53D2E" w:rsidRDefault="00E53D2E" w:rsidP="00E53D2E">
      <w:pPr>
        <w:jc w:val="center"/>
        <w:rPr>
          <w:iCs/>
          <w:sz w:val="44"/>
        </w:rPr>
      </w:pPr>
    </w:p>
    <w:p w14:paraId="14BED14A" w14:textId="77777777" w:rsidR="00E53D2E" w:rsidRDefault="00E53D2E" w:rsidP="00E53D2E">
      <w:pPr>
        <w:jc w:val="center"/>
        <w:rPr>
          <w:iCs/>
          <w:sz w:val="44"/>
        </w:rPr>
      </w:pPr>
    </w:p>
    <w:p w14:paraId="17AB6A20" w14:textId="77777777" w:rsidR="00E53D2E" w:rsidRDefault="00E53D2E" w:rsidP="00E53D2E">
      <w:pPr>
        <w:jc w:val="center"/>
        <w:rPr>
          <w:iCs/>
          <w:sz w:val="44"/>
        </w:rPr>
      </w:pPr>
    </w:p>
    <w:p w14:paraId="1B9897FF" w14:textId="221CE936" w:rsidR="00942620" w:rsidRDefault="00E53D2E" w:rsidP="00E53D2E">
      <w:pPr>
        <w:jc w:val="center"/>
        <w:rPr>
          <w:rFonts w:ascii="Times New Roman" w:hAnsi="Times New Roman" w:cs="Times New Roman"/>
          <w:sz w:val="24"/>
          <w:szCs w:val="24"/>
        </w:rPr>
      </w:pPr>
      <w:r w:rsidRPr="00DD6E36">
        <w:rPr>
          <w:rFonts w:ascii="Times New Roman" w:hAnsi="Times New Roman" w:cs="Times New Roman"/>
          <w:sz w:val="24"/>
          <w:szCs w:val="24"/>
        </w:rPr>
        <w:lastRenderedPageBreak/>
        <w:t xml:space="preserve">Contents </w:t>
      </w:r>
    </w:p>
    <w:p w14:paraId="5FCAFA7A" w14:textId="77777777" w:rsidR="00A366F2" w:rsidRPr="00DD6E36" w:rsidRDefault="00A366F2" w:rsidP="00E53D2E">
      <w:pPr>
        <w:jc w:val="center"/>
        <w:rPr>
          <w:rFonts w:ascii="Times New Roman" w:hAnsi="Times New Roman" w:cs="Times New Roman"/>
          <w:sz w:val="24"/>
          <w:szCs w:val="24"/>
        </w:rPr>
      </w:pPr>
    </w:p>
    <w:p w14:paraId="2F3BFE50" w14:textId="77777777" w:rsidR="00673E32" w:rsidRPr="00DD6E36" w:rsidRDefault="00673E32" w:rsidP="00E53D2E">
      <w:pPr>
        <w:jc w:val="center"/>
        <w:rPr>
          <w:rFonts w:ascii="Times New Roman" w:hAnsi="Times New Roman" w:cs="Times New Roman"/>
          <w:sz w:val="24"/>
          <w:szCs w:val="24"/>
        </w:rPr>
      </w:pPr>
    </w:p>
    <w:p w14:paraId="1BC06F8C" w14:textId="5AA9A18F" w:rsidR="004D1B7B" w:rsidRPr="00DD6E36" w:rsidRDefault="005574B6" w:rsidP="004B19E5">
      <w:pPr>
        <w:rPr>
          <w:rFonts w:ascii="Times New Roman" w:hAnsi="Times New Roman" w:cs="Times New Roman"/>
          <w:sz w:val="24"/>
          <w:szCs w:val="24"/>
        </w:rPr>
      </w:pPr>
      <w:r w:rsidRPr="00DD6E36">
        <w:rPr>
          <w:rFonts w:ascii="Times New Roman" w:hAnsi="Times New Roman" w:cs="Times New Roman"/>
          <w:sz w:val="24"/>
          <w:szCs w:val="24"/>
        </w:rPr>
        <w:t>Page 3 – 5</w:t>
      </w:r>
      <w:r w:rsidR="00673E32" w:rsidRPr="00DD6E36">
        <w:rPr>
          <w:rFonts w:ascii="Times New Roman" w:hAnsi="Times New Roman" w:cs="Times New Roman"/>
          <w:sz w:val="24"/>
          <w:szCs w:val="24"/>
        </w:rPr>
        <w:t xml:space="preserve">                           </w:t>
      </w:r>
      <w:r w:rsidRPr="00DD6E36">
        <w:rPr>
          <w:rFonts w:ascii="Times New Roman" w:hAnsi="Times New Roman" w:cs="Times New Roman"/>
          <w:sz w:val="24"/>
          <w:szCs w:val="24"/>
        </w:rPr>
        <w:t xml:space="preserve"> Part 1 </w:t>
      </w:r>
      <w:r w:rsidR="00673E32" w:rsidRPr="00DD6E36">
        <w:rPr>
          <w:rFonts w:ascii="Times New Roman" w:hAnsi="Times New Roman" w:cs="Times New Roman"/>
          <w:sz w:val="24"/>
          <w:szCs w:val="24"/>
        </w:rPr>
        <w:t>Reflective Commentary</w:t>
      </w:r>
      <w:r w:rsidR="004B19E5" w:rsidRPr="00DD6E36">
        <w:rPr>
          <w:rFonts w:ascii="Times New Roman" w:hAnsi="Times New Roman" w:cs="Times New Roman"/>
          <w:sz w:val="24"/>
          <w:szCs w:val="24"/>
        </w:rPr>
        <w:t xml:space="preserve"> Essay </w:t>
      </w:r>
    </w:p>
    <w:p w14:paraId="05B09A8F" w14:textId="38A7C64A" w:rsidR="00673E32" w:rsidRPr="00DD6E36" w:rsidRDefault="004B19E5" w:rsidP="004B19E5">
      <w:pPr>
        <w:rPr>
          <w:rFonts w:ascii="Times New Roman" w:hAnsi="Times New Roman" w:cs="Times New Roman"/>
          <w:sz w:val="24"/>
          <w:szCs w:val="24"/>
        </w:rPr>
      </w:pPr>
      <w:r w:rsidRPr="00DD6E36">
        <w:rPr>
          <w:rFonts w:ascii="Times New Roman" w:hAnsi="Times New Roman" w:cs="Times New Roman"/>
          <w:sz w:val="24"/>
          <w:szCs w:val="24"/>
        </w:rPr>
        <w:t>Page 5- 7                              Part 2 Reflective Commentary Essay</w:t>
      </w:r>
    </w:p>
    <w:p w14:paraId="0F236C6C" w14:textId="445C06C1" w:rsidR="004B19E5" w:rsidRPr="00DD6E36" w:rsidRDefault="00A869CE" w:rsidP="004B19E5">
      <w:pPr>
        <w:rPr>
          <w:rFonts w:ascii="Times New Roman" w:hAnsi="Times New Roman" w:cs="Times New Roman"/>
          <w:sz w:val="24"/>
          <w:szCs w:val="24"/>
        </w:rPr>
      </w:pPr>
      <w:r w:rsidRPr="00DD6E36">
        <w:rPr>
          <w:rFonts w:ascii="Times New Roman" w:hAnsi="Times New Roman" w:cs="Times New Roman"/>
          <w:sz w:val="24"/>
          <w:szCs w:val="24"/>
        </w:rPr>
        <w:t>Page 8</w:t>
      </w:r>
      <w:r w:rsidR="00DD6E36" w:rsidRPr="00DD6E36">
        <w:rPr>
          <w:rFonts w:ascii="Times New Roman" w:hAnsi="Times New Roman" w:cs="Times New Roman"/>
          <w:sz w:val="24"/>
          <w:szCs w:val="24"/>
        </w:rPr>
        <w:t xml:space="preserve"> </w:t>
      </w:r>
      <w:r w:rsidRPr="00DD6E36">
        <w:rPr>
          <w:rFonts w:ascii="Times New Roman" w:hAnsi="Times New Roman" w:cs="Times New Roman"/>
          <w:sz w:val="24"/>
          <w:szCs w:val="24"/>
        </w:rPr>
        <w:t>-</w:t>
      </w:r>
      <w:r w:rsidR="00DD6E36" w:rsidRPr="00DD6E36">
        <w:rPr>
          <w:rFonts w:ascii="Times New Roman" w:hAnsi="Times New Roman" w:cs="Times New Roman"/>
          <w:sz w:val="24"/>
          <w:szCs w:val="24"/>
        </w:rPr>
        <w:t xml:space="preserve"> </w:t>
      </w:r>
      <w:r w:rsidRPr="00DD6E36">
        <w:rPr>
          <w:rFonts w:ascii="Times New Roman" w:hAnsi="Times New Roman" w:cs="Times New Roman"/>
          <w:sz w:val="24"/>
          <w:szCs w:val="24"/>
        </w:rPr>
        <w:t xml:space="preserve">9                         </w:t>
      </w:r>
      <w:r w:rsidR="00DD6E36" w:rsidRPr="00DD6E36">
        <w:rPr>
          <w:rFonts w:ascii="Times New Roman" w:hAnsi="Times New Roman" w:cs="Times New Roman"/>
          <w:sz w:val="24"/>
          <w:szCs w:val="24"/>
        </w:rPr>
        <w:t xml:space="preserve"> </w:t>
      </w:r>
      <w:r w:rsidRPr="00DD6E36">
        <w:rPr>
          <w:rFonts w:ascii="Times New Roman" w:hAnsi="Times New Roman" w:cs="Times New Roman"/>
          <w:sz w:val="24"/>
          <w:szCs w:val="24"/>
        </w:rPr>
        <w:t xml:space="preserve">   </w:t>
      </w:r>
      <w:r w:rsidR="00DD6E36" w:rsidRPr="00DD6E36">
        <w:rPr>
          <w:rFonts w:ascii="Times New Roman" w:hAnsi="Times New Roman" w:cs="Times New Roman"/>
          <w:sz w:val="24"/>
          <w:szCs w:val="24"/>
        </w:rPr>
        <w:t xml:space="preserve">Appendix A and B </w:t>
      </w:r>
    </w:p>
    <w:p w14:paraId="58F7FECB" w14:textId="610116F0" w:rsidR="00DD6E36" w:rsidRPr="00DD6E36" w:rsidRDefault="00DD6E36" w:rsidP="004B19E5">
      <w:pPr>
        <w:rPr>
          <w:rFonts w:ascii="Times New Roman" w:hAnsi="Times New Roman" w:cs="Times New Roman"/>
          <w:sz w:val="24"/>
          <w:szCs w:val="24"/>
        </w:rPr>
      </w:pPr>
      <w:r w:rsidRPr="00DD6E36">
        <w:rPr>
          <w:rFonts w:ascii="Times New Roman" w:hAnsi="Times New Roman" w:cs="Times New Roman"/>
          <w:sz w:val="24"/>
          <w:szCs w:val="24"/>
        </w:rPr>
        <w:t xml:space="preserve">Page 10 – 11                        References </w:t>
      </w:r>
    </w:p>
    <w:p w14:paraId="6C651C67" w14:textId="77777777" w:rsidR="00E53D2E" w:rsidRPr="00DD6E36" w:rsidRDefault="00E53D2E" w:rsidP="00673E32">
      <w:pPr>
        <w:jc w:val="center"/>
        <w:rPr>
          <w:rFonts w:ascii="Times New Roman" w:hAnsi="Times New Roman" w:cs="Times New Roman"/>
          <w:sz w:val="24"/>
          <w:szCs w:val="24"/>
        </w:rPr>
      </w:pPr>
    </w:p>
    <w:p w14:paraId="51723AF9" w14:textId="77777777" w:rsidR="00E53D2E" w:rsidRPr="00DD6E36" w:rsidRDefault="00E53D2E" w:rsidP="00E53D2E">
      <w:pPr>
        <w:jc w:val="center"/>
        <w:rPr>
          <w:rFonts w:ascii="Times New Roman" w:hAnsi="Times New Roman" w:cs="Times New Roman"/>
          <w:sz w:val="24"/>
          <w:szCs w:val="24"/>
        </w:rPr>
      </w:pPr>
    </w:p>
    <w:p w14:paraId="7F2E1D53" w14:textId="77777777" w:rsidR="00E53D2E" w:rsidRPr="00DD6E36" w:rsidRDefault="00E53D2E" w:rsidP="00E53D2E">
      <w:pPr>
        <w:jc w:val="center"/>
        <w:rPr>
          <w:rFonts w:ascii="Times New Roman" w:hAnsi="Times New Roman" w:cs="Times New Roman"/>
          <w:sz w:val="24"/>
          <w:szCs w:val="24"/>
        </w:rPr>
      </w:pPr>
    </w:p>
    <w:p w14:paraId="444DE187" w14:textId="77777777" w:rsidR="00E53D2E" w:rsidRPr="00DD6E36" w:rsidRDefault="00E53D2E" w:rsidP="00E53D2E">
      <w:pPr>
        <w:jc w:val="center"/>
        <w:rPr>
          <w:rFonts w:ascii="Times New Roman" w:hAnsi="Times New Roman" w:cs="Times New Roman"/>
          <w:sz w:val="24"/>
          <w:szCs w:val="24"/>
        </w:rPr>
      </w:pPr>
    </w:p>
    <w:p w14:paraId="601FA93E" w14:textId="77777777" w:rsidR="00E53D2E" w:rsidRPr="00DD6E36" w:rsidRDefault="00E53D2E" w:rsidP="00E53D2E">
      <w:pPr>
        <w:jc w:val="center"/>
        <w:rPr>
          <w:rFonts w:ascii="Times New Roman" w:hAnsi="Times New Roman" w:cs="Times New Roman"/>
          <w:sz w:val="24"/>
          <w:szCs w:val="24"/>
        </w:rPr>
      </w:pPr>
    </w:p>
    <w:p w14:paraId="2F8B1381" w14:textId="77777777" w:rsidR="00E53D2E" w:rsidRPr="00DD6E36" w:rsidRDefault="00E53D2E" w:rsidP="00E53D2E">
      <w:pPr>
        <w:jc w:val="center"/>
        <w:rPr>
          <w:rFonts w:ascii="Times New Roman" w:hAnsi="Times New Roman" w:cs="Times New Roman"/>
          <w:sz w:val="24"/>
          <w:szCs w:val="24"/>
        </w:rPr>
      </w:pPr>
    </w:p>
    <w:p w14:paraId="68F7024E" w14:textId="77777777" w:rsidR="00E53D2E" w:rsidRPr="00DD6E36" w:rsidRDefault="00E53D2E" w:rsidP="00E53D2E">
      <w:pPr>
        <w:jc w:val="center"/>
        <w:rPr>
          <w:rFonts w:ascii="Times New Roman" w:hAnsi="Times New Roman" w:cs="Times New Roman"/>
          <w:sz w:val="24"/>
          <w:szCs w:val="24"/>
        </w:rPr>
      </w:pPr>
    </w:p>
    <w:p w14:paraId="5E90653D" w14:textId="77777777" w:rsidR="00E53D2E" w:rsidRPr="00DD6E36" w:rsidRDefault="00E53D2E" w:rsidP="00E53D2E">
      <w:pPr>
        <w:jc w:val="center"/>
        <w:rPr>
          <w:rFonts w:ascii="Times New Roman" w:hAnsi="Times New Roman" w:cs="Times New Roman"/>
          <w:sz w:val="24"/>
          <w:szCs w:val="24"/>
        </w:rPr>
      </w:pPr>
    </w:p>
    <w:p w14:paraId="6D1B48BC" w14:textId="77777777" w:rsidR="00E53D2E" w:rsidRPr="00DD6E36" w:rsidRDefault="00E53D2E" w:rsidP="00E53D2E">
      <w:pPr>
        <w:jc w:val="center"/>
        <w:rPr>
          <w:rFonts w:ascii="Times New Roman" w:hAnsi="Times New Roman" w:cs="Times New Roman"/>
          <w:sz w:val="24"/>
          <w:szCs w:val="24"/>
        </w:rPr>
      </w:pPr>
    </w:p>
    <w:p w14:paraId="1AF4527A" w14:textId="77777777" w:rsidR="00E53D2E" w:rsidRPr="00DD6E36" w:rsidRDefault="00E53D2E" w:rsidP="00E53D2E">
      <w:pPr>
        <w:jc w:val="center"/>
        <w:rPr>
          <w:rFonts w:ascii="Times New Roman" w:hAnsi="Times New Roman" w:cs="Times New Roman"/>
          <w:sz w:val="24"/>
          <w:szCs w:val="24"/>
        </w:rPr>
      </w:pPr>
    </w:p>
    <w:p w14:paraId="46F8D5B0" w14:textId="77777777" w:rsidR="00E53D2E" w:rsidRPr="00DD6E36" w:rsidRDefault="00E53D2E" w:rsidP="00E53D2E">
      <w:pPr>
        <w:jc w:val="center"/>
        <w:rPr>
          <w:rFonts w:ascii="Times New Roman" w:hAnsi="Times New Roman" w:cs="Times New Roman"/>
          <w:sz w:val="24"/>
          <w:szCs w:val="24"/>
        </w:rPr>
      </w:pPr>
    </w:p>
    <w:p w14:paraId="2302472B" w14:textId="77777777" w:rsidR="00E53D2E" w:rsidRPr="00DD6E36" w:rsidRDefault="00E53D2E" w:rsidP="00E53D2E">
      <w:pPr>
        <w:jc w:val="center"/>
        <w:rPr>
          <w:rFonts w:ascii="Times New Roman" w:hAnsi="Times New Roman" w:cs="Times New Roman"/>
          <w:sz w:val="24"/>
          <w:szCs w:val="24"/>
        </w:rPr>
      </w:pPr>
    </w:p>
    <w:p w14:paraId="6E4D0E84" w14:textId="77777777" w:rsidR="00E53D2E" w:rsidRPr="00DD6E36" w:rsidRDefault="00E53D2E" w:rsidP="00E53D2E">
      <w:pPr>
        <w:jc w:val="center"/>
        <w:rPr>
          <w:rFonts w:ascii="Times New Roman" w:hAnsi="Times New Roman" w:cs="Times New Roman"/>
          <w:sz w:val="24"/>
          <w:szCs w:val="24"/>
        </w:rPr>
      </w:pPr>
    </w:p>
    <w:p w14:paraId="4298A0D4" w14:textId="77777777" w:rsidR="00E53D2E" w:rsidRPr="00DD6E36" w:rsidRDefault="00E53D2E" w:rsidP="00E53D2E">
      <w:pPr>
        <w:jc w:val="center"/>
        <w:rPr>
          <w:rFonts w:ascii="Times New Roman" w:hAnsi="Times New Roman" w:cs="Times New Roman"/>
          <w:sz w:val="24"/>
          <w:szCs w:val="24"/>
        </w:rPr>
      </w:pPr>
    </w:p>
    <w:p w14:paraId="721A45BC" w14:textId="77777777" w:rsidR="00E53D2E" w:rsidRPr="00DD6E36" w:rsidRDefault="00E53D2E" w:rsidP="00E53D2E">
      <w:pPr>
        <w:jc w:val="center"/>
        <w:rPr>
          <w:rFonts w:ascii="Times New Roman" w:hAnsi="Times New Roman" w:cs="Times New Roman"/>
          <w:sz w:val="24"/>
          <w:szCs w:val="24"/>
        </w:rPr>
      </w:pPr>
    </w:p>
    <w:p w14:paraId="0CB2634D" w14:textId="77777777" w:rsidR="00E53D2E" w:rsidRPr="00DD6E36" w:rsidRDefault="00E53D2E" w:rsidP="00E53D2E">
      <w:pPr>
        <w:jc w:val="center"/>
        <w:rPr>
          <w:rFonts w:ascii="Times New Roman" w:hAnsi="Times New Roman" w:cs="Times New Roman"/>
          <w:sz w:val="24"/>
          <w:szCs w:val="24"/>
        </w:rPr>
      </w:pPr>
    </w:p>
    <w:p w14:paraId="15742231" w14:textId="77777777" w:rsidR="00E53D2E" w:rsidRDefault="00E53D2E" w:rsidP="00E53D2E">
      <w:pPr>
        <w:jc w:val="center"/>
        <w:rPr>
          <w:rFonts w:ascii="Times New Roman" w:hAnsi="Times New Roman" w:cs="Times New Roman"/>
          <w:sz w:val="24"/>
          <w:szCs w:val="24"/>
        </w:rPr>
      </w:pPr>
    </w:p>
    <w:p w14:paraId="6B592D9C" w14:textId="77777777" w:rsidR="002E62E3" w:rsidRDefault="002E62E3" w:rsidP="00E53D2E">
      <w:pPr>
        <w:jc w:val="center"/>
        <w:rPr>
          <w:rFonts w:ascii="Times New Roman" w:hAnsi="Times New Roman" w:cs="Times New Roman"/>
          <w:sz w:val="24"/>
          <w:szCs w:val="24"/>
        </w:rPr>
      </w:pPr>
    </w:p>
    <w:p w14:paraId="0AF1D107" w14:textId="77777777" w:rsidR="002E62E3" w:rsidRDefault="002E62E3" w:rsidP="00E53D2E">
      <w:pPr>
        <w:jc w:val="center"/>
        <w:rPr>
          <w:rFonts w:ascii="Times New Roman" w:hAnsi="Times New Roman" w:cs="Times New Roman"/>
          <w:sz w:val="24"/>
          <w:szCs w:val="24"/>
        </w:rPr>
      </w:pPr>
    </w:p>
    <w:p w14:paraId="0A376DA7" w14:textId="77777777" w:rsidR="002E62E3" w:rsidRDefault="002E62E3" w:rsidP="00E53D2E">
      <w:pPr>
        <w:jc w:val="center"/>
        <w:rPr>
          <w:rFonts w:ascii="Times New Roman" w:hAnsi="Times New Roman" w:cs="Times New Roman"/>
          <w:sz w:val="24"/>
          <w:szCs w:val="24"/>
        </w:rPr>
      </w:pPr>
    </w:p>
    <w:p w14:paraId="559441C9" w14:textId="77777777" w:rsidR="002E62E3" w:rsidRDefault="002E62E3" w:rsidP="00E53D2E">
      <w:pPr>
        <w:jc w:val="center"/>
        <w:rPr>
          <w:rFonts w:ascii="Times New Roman" w:hAnsi="Times New Roman" w:cs="Times New Roman"/>
          <w:sz w:val="24"/>
          <w:szCs w:val="24"/>
        </w:rPr>
      </w:pPr>
    </w:p>
    <w:p w14:paraId="7F4E66F8" w14:textId="77777777" w:rsidR="002E62E3" w:rsidRDefault="002E62E3" w:rsidP="00E53D2E">
      <w:pPr>
        <w:jc w:val="center"/>
        <w:rPr>
          <w:rFonts w:ascii="Times New Roman" w:hAnsi="Times New Roman" w:cs="Times New Roman"/>
          <w:sz w:val="24"/>
          <w:szCs w:val="24"/>
        </w:rPr>
      </w:pPr>
    </w:p>
    <w:p w14:paraId="5E4CCEA6" w14:textId="77777777" w:rsidR="002E62E3" w:rsidRPr="00DD6E36" w:rsidRDefault="002E62E3" w:rsidP="00E53D2E">
      <w:pPr>
        <w:jc w:val="center"/>
        <w:rPr>
          <w:rFonts w:ascii="Times New Roman" w:hAnsi="Times New Roman" w:cs="Times New Roman"/>
          <w:sz w:val="24"/>
          <w:szCs w:val="24"/>
        </w:rPr>
      </w:pPr>
    </w:p>
    <w:p w14:paraId="601611C5" w14:textId="77777777" w:rsidR="00E53D2E" w:rsidRPr="00DD6E36" w:rsidRDefault="00E53D2E" w:rsidP="00E53D2E">
      <w:pPr>
        <w:jc w:val="center"/>
        <w:rPr>
          <w:rFonts w:ascii="Times New Roman" w:hAnsi="Times New Roman" w:cs="Times New Roman"/>
          <w:sz w:val="24"/>
          <w:szCs w:val="24"/>
        </w:rPr>
      </w:pPr>
    </w:p>
    <w:p w14:paraId="0C4921DE" w14:textId="77777777" w:rsidR="00E53D2E" w:rsidRPr="00DD6E36" w:rsidRDefault="00E53D2E" w:rsidP="00E53D2E">
      <w:pPr>
        <w:jc w:val="center"/>
        <w:rPr>
          <w:rFonts w:ascii="Times New Roman" w:hAnsi="Times New Roman" w:cs="Times New Roman"/>
          <w:sz w:val="24"/>
          <w:szCs w:val="24"/>
        </w:rPr>
      </w:pPr>
      <w:r w:rsidRPr="00DD6E36">
        <w:rPr>
          <w:rFonts w:ascii="Times New Roman" w:hAnsi="Times New Roman" w:cs="Times New Roman"/>
          <w:sz w:val="24"/>
          <w:szCs w:val="24"/>
        </w:rPr>
        <w:t xml:space="preserve">Reflective Commentary </w:t>
      </w:r>
    </w:p>
    <w:p w14:paraId="6CA50BFA" w14:textId="77777777" w:rsidR="00E53D2E" w:rsidRPr="00A366F2" w:rsidRDefault="00E53D2E" w:rsidP="00E53D2E">
      <w:pPr>
        <w:rPr>
          <w:rFonts w:ascii="Times New Roman" w:hAnsi="Times New Roman" w:cs="Times New Roman"/>
          <w:sz w:val="24"/>
          <w:szCs w:val="24"/>
        </w:rPr>
      </w:pPr>
      <w:r w:rsidRPr="00A366F2">
        <w:rPr>
          <w:rFonts w:ascii="Times New Roman" w:hAnsi="Times New Roman" w:cs="Times New Roman"/>
          <w:sz w:val="24"/>
          <w:szCs w:val="24"/>
        </w:rPr>
        <w:t>This essay comprises of two parts. Part one will explore the concept of literacy, the impact that poor literacy skills can have on an individual, and key theorists who support effective practice in improving literacy.</w:t>
      </w:r>
    </w:p>
    <w:p w14:paraId="12C956DB" w14:textId="77777777" w:rsidR="00E53D2E" w:rsidRPr="00A366F2" w:rsidRDefault="00E53D2E" w:rsidP="00E53D2E">
      <w:pPr>
        <w:rPr>
          <w:rFonts w:ascii="Times New Roman" w:hAnsi="Times New Roman" w:cs="Times New Roman"/>
          <w:sz w:val="24"/>
          <w:szCs w:val="24"/>
        </w:rPr>
      </w:pPr>
      <w:r w:rsidRPr="00A366F2">
        <w:rPr>
          <w:rFonts w:ascii="Times New Roman" w:hAnsi="Times New Roman" w:cs="Times New Roman"/>
          <w:sz w:val="24"/>
          <w:szCs w:val="24"/>
        </w:rPr>
        <w:t>Part two will provide a reflection on the reading task using Gibbs’ Reflective Cycle. Graham Gibbs developed this model in 1988 to provide a structured framework for learning from experience. The cycle consists of six key stages: description, feelings, evaluation, analysis, conclusion, and action plan (University of Edinburgh, 2024).</w:t>
      </w:r>
    </w:p>
    <w:p w14:paraId="5115CBBA" w14:textId="3C49AD47" w:rsidR="00E53D2E" w:rsidRPr="00A366F2" w:rsidRDefault="00E53D2E" w:rsidP="00FA13E9">
      <w:pPr>
        <w:jc w:val="center"/>
        <w:rPr>
          <w:rFonts w:ascii="Times New Roman" w:hAnsi="Times New Roman" w:cs="Times New Roman"/>
          <w:sz w:val="24"/>
          <w:szCs w:val="24"/>
        </w:rPr>
      </w:pPr>
      <w:r w:rsidRPr="00A366F2">
        <w:rPr>
          <w:rFonts w:ascii="Times New Roman" w:hAnsi="Times New Roman" w:cs="Times New Roman"/>
          <w:sz w:val="24"/>
          <w:szCs w:val="24"/>
        </w:rPr>
        <w:t>Part 1</w:t>
      </w:r>
    </w:p>
    <w:p w14:paraId="4C3572F0" w14:textId="77777777" w:rsidR="00E53D2E" w:rsidRPr="00A366F2" w:rsidRDefault="00E53D2E" w:rsidP="00E53D2E">
      <w:pPr>
        <w:rPr>
          <w:rFonts w:ascii="Times New Roman" w:hAnsi="Times New Roman" w:cs="Times New Roman"/>
          <w:sz w:val="24"/>
          <w:szCs w:val="24"/>
        </w:rPr>
      </w:pPr>
      <w:r w:rsidRPr="00A366F2">
        <w:rPr>
          <w:rFonts w:ascii="Times New Roman" w:hAnsi="Times New Roman" w:cs="Times New Roman"/>
          <w:sz w:val="24"/>
          <w:szCs w:val="24"/>
        </w:rPr>
        <w:t xml:space="preserve">Literacy extends beyond the basic abilities of reading and writing to include speaking and listening skills, which are essential for effective communication and meaningful social engagement (National Literacy Trust, no date). Strong literacy skills are fundamental for us as a society to navigate through everyday life, enabling individuals to access information, participate in society, and perform routine tasks such as reading news articles or composing written communications. It is estimated that one in six adults in the United Kingdom have literacy skills equivalent to those of an 11-year-old (Didau, 2014). Research conducted in 2018 found that low literacy levels cost the United Kingdom economy approximately £81 billion annually through lost earnings and increased welfare spending (Society of Authors, 2018). </w:t>
      </w:r>
    </w:p>
    <w:p w14:paraId="39874F42" w14:textId="5BAD12F9" w:rsidR="00E53D2E" w:rsidRPr="00A366F2" w:rsidRDefault="00E53D2E" w:rsidP="00E53D2E">
      <w:pPr>
        <w:rPr>
          <w:rFonts w:ascii="Times New Roman" w:hAnsi="Times New Roman" w:cs="Times New Roman"/>
          <w:sz w:val="24"/>
          <w:szCs w:val="24"/>
        </w:rPr>
      </w:pPr>
      <w:r w:rsidRPr="00A366F2">
        <w:rPr>
          <w:rFonts w:ascii="Times New Roman" w:hAnsi="Times New Roman" w:cs="Times New Roman"/>
          <w:sz w:val="24"/>
          <w:szCs w:val="24"/>
        </w:rPr>
        <w:t xml:space="preserve">Novus (2025) argues that children who struggle with reading and writing are more likely to demonstrate reduced engagement in school. Early disengaging from education can have long term consequences, as lack of basic literacy skills often limits future opportunities. This can increase the likelihood of unemployment or </w:t>
      </w:r>
      <w:r w:rsidR="004A0A58" w:rsidRPr="00A366F2">
        <w:rPr>
          <w:rFonts w:ascii="Times New Roman" w:hAnsi="Times New Roman" w:cs="Times New Roman"/>
          <w:sz w:val="24"/>
          <w:szCs w:val="24"/>
        </w:rPr>
        <w:t>lower paid</w:t>
      </w:r>
      <w:r w:rsidRPr="00A366F2">
        <w:rPr>
          <w:rFonts w:ascii="Times New Roman" w:hAnsi="Times New Roman" w:cs="Times New Roman"/>
          <w:sz w:val="24"/>
          <w:szCs w:val="24"/>
        </w:rPr>
        <w:t xml:space="preserve"> work, potentially leading some individuals to seek alternative means of financial support, including involvement in crime.</w:t>
      </w:r>
    </w:p>
    <w:p w14:paraId="16F86A4D" w14:textId="19BDC6CE" w:rsidR="00E53D2E" w:rsidRPr="00A366F2" w:rsidRDefault="00E53D2E" w:rsidP="00E53D2E">
      <w:pPr>
        <w:rPr>
          <w:rFonts w:ascii="Times New Roman" w:hAnsi="Times New Roman" w:cs="Times New Roman"/>
          <w:sz w:val="24"/>
          <w:szCs w:val="24"/>
        </w:rPr>
      </w:pPr>
      <w:r w:rsidRPr="00A366F2">
        <w:rPr>
          <w:rFonts w:ascii="Times New Roman" w:hAnsi="Times New Roman" w:cs="Times New Roman"/>
          <w:sz w:val="24"/>
          <w:szCs w:val="24"/>
        </w:rPr>
        <w:t xml:space="preserve">There are strong links between poor literacy skills and poor mental health. Individuals with lower literacy skills are often less likely to engage socially to avoid drawing attention to their difficulties. This can lead to feelings of isolation and loneliness, which in turn may increase the risk of anxiety and depression. Both children and adults with low literacy often experience low self-esteem, as well as increased emotional and social difficulties (Communications, 2023).  </w:t>
      </w:r>
    </w:p>
    <w:p w14:paraId="5312BED9" w14:textId="77777777" w:rsidR="00E53D2E" w:rsidRPr="00A366F2" w:rsidRDefault="00E53D2E" w:rsidP="00E53D2E">
      <w:pPr>
        <w:rPr>
          <w:rFonts w:ascii="Times New Roman" w:hAnsi="Times New Roman" w:cs="Times New Roman"/>
          <w:sz w:val="24"/>
          <w:szCs w:val="24"/>
        </w:rPr>
      </w:pPr>
      <w:r w:rsidRPr="00A366F2">
        <w:rPr>
          <w:rFonts w:ascii="Times New Roman" w:hAnsi="Times New Roman" w:cs="Times New Roman"/>
          <w:sz w:val="24"/>
          <w:szCs w:val="24"/>
        </w:rPr>
        <w:t xml:space="preserve"> Furthermore, lower income families are more likely to have lower literacy skills, The Wales Institute of Social and economic Research and data (2015) highlights that children from low-income families often begin school with weaker language skills. When parents are required to work long hours or multiple jobs to meet financial pressures, the time and attention needed to support their child’s cognitive development may be reduced. </w:t>
      </w:r>
    </w:p>
    <w:p w14:paraId="1130717D" w14:textId="50109608" w:rsidR="00E53D2E" w:rsidRPr="00A366F2" w:rsidRDefault="00E53D2E" w:rsidP="00E53D2E">
      <w:pPr>
        <w:rPr>
          <w:rFonts w:ascii="Times New Roman" w:hAnsi="Times New Roman" w:cs="Times New Roman"/>
          <w:sz w:val="24"/>
          <w:szCs w:val="24"/>
        </w:rPr>
      </w:pPr>
      <w:r w:rsidRPr="00A366F2">
        <w:rPr>
          <w:rFonts w:ascii="Times New Roman" w:hAnsi="Times New Roman" w:cs="Times New Roman"/>
          <w:sz w:val="24"/>
          <w:szCs w:val="24"/>
        </w:rPr>
        <w:t>Leatherbarrow (2025) suggests that early literacy lays the foundation for lifelong learning. The key to supporting good literacy skills is to engage children from an early age, building the foundation for reading and writing through everyday interactions. When children are exposed to language early through talking, listening and playing, it helps to expand their vocabulary, and they begin to understand sounds, and words long before schooling begins which aligns with Piaget (1936)  stages of development whereby  in preoperational stage</w:t>
      </w:r>
      <w:r w:rsidRPr="00DD6E36">
        <w:rPr>
          <w:rFonts w:ascii="Times New Roman" w:hAnsi="Times New Roman" w:cs="Times New Roman"/>
          <w:sz w:val="24"/>
          <w:szCs w:val="24"/>
        </w:rPr>
        <w:t xml:space="preserve"> </w:t>
      </w:r>
      <w:r w:rsidRPr="00A366F2">
        <w:rPr>
          <w:rFonts w:ascii="Times New Roman" w:hAnsi="Times New Roman" w:cs="Times New Roman"/>
          <w:sz w:val="24"/>
          <w:szCs w:val="24"/>
        </w:rPr>
        <w:lastRenderedPageBreak/>
        <w:t>(around ages 2 – 7), children begin to use language, symbols and imagination (Pound, 2005).  which are essential for reading and writing.</w:t>
      </w:r>
    </w:p>
    <w:p w14:paraId="30834F3A" w14:textId="0CEF5BD8" w:rsidR="00E53D2E" w:rsidRPr="00A366F2" w:rsidRDefault="00E53D2E" w:rsidP="00E53D2E">
      <w:pPr>
        <w:rPr>
          <w:rFonts w:ascii="Times New Roman" w:hAnsi="Times New Roman" w:cs="Times New Roman"/>
          <w:sz w:val="24"/>
          <w:szCs w:val="24"/>
        </w:rPr>
      </w:pPr>
      <w:r w:rsidRPr="00A366F2">
        <w:rPr>
          <w:rFonts w:ascii="Times New Roman" w:hAnsi="Times New Roman" w:cs="Times New Roman"/>
          <w:sz w:val="24"/>
          <w:szCs w:val="24"/>
        </w:rPr>
        <w:t>In 2015 the Donaldson report highlighted the importance of re-structuring the curriculum in Wales, concluding “</w:t>
      </w:r>
      <w:r w:rsidRPr="00A366F2">
        <w:rPr>
          <w:rFonts w:ascii="Times New Roman" w:hAnsi="Times New Roman" w:cs="Times New Roman"/>
          <w:i/>
          <w:iCs/>
          <w:sz w:val="24"/>
          <w:szCs w:val="24"/>
        </w:rPr>
        <w:t>Th</w:t>
      </w:r>
      <w:r w:rsidR="00A05A21" w:rsidRPr="00A366F2">
        <w:rPr>
          <w:rFonts w:ascii="Times New Roman" w:hAnsi="Times New Roman" w:cs="Times New Roman"/>
          <w:i/>
          <w:iCs/>
          <w:sz w:val="24"/>
          <w:szCs w:val="24"/>
        </w:rPr>
        <w:t xml:space="preserve">at the </w:t>
      </w:r>
      <w:r w:rsidRPr="00A366F2">
        <w:rPr>
          <w:rFonts w:ascii="Times New Roman" w:hAnsi="Times New Roman" w:cs="Times New Roman"/>
          <w:i/>
          <w:iCs/>
          <w:sz w:val="24"/>
          <w:szCs w:val="24"/>
        </w:rPr>
        <w:t>current national curriculum arrangements no longer meet the needs of children and young people in Wales”</w:t>
      </w:r>
      <w:r w:rsidRPr="00A366F2">
        <w:rPr>
          <w:rFonts w:ascii="Times New Roman" w:hAnsi="Times New Roman" w:cs="Times New Roman"/>
          <w:sz w:val="24"/>
          <w:szCs w:val="24"/>
        </w:rPr>
        <w:t>. (Dauncey, 2024). One of the findings of this report was that literacy, along with numeracy, should be at the heart of everyday teaching. This report led to the development of what is now known as the New Curriculum for Wales.</w:t>
      </w:r>
      <w:r w:rsidRPr="00A366F2">
        <w:rPr>
          <w:rFonts w:ascii="Times New Roman" w:hAnsi="Times New Roman" w:cs="Times New Roman"/>
          <w:i/>
          <w:iCs/>
          <w:sz w:val="24"/>
          <w:szCs w:val="24"/>
        </w:rPr>
        <w:t xml:space="preserve"> </w:t>
      </w:r>
      <w:r w:rsidRPr="00A366F2">
        <w:rPr>
          <w:rFonts w:ascii="Times New Roman" w:hAnsi="Times New Roman" w:cs="Times New Roman"/>
          <w:sz w:val="24"/>
          <w:szCs w:val="24"/>
        </w:rPr>
        <w:t xml:space="preserve">Its focus is to embed a cross -curricular approach, promoting literacy, numeracy and digital competence across all subjects. (Welsh Government, n.d.). It emphasises that schools should design purposeful opportunities for learners to develop and apply their language and literacy skills across and within all areas of learning (Welsh Government, 2026). While this approach has the potential to positively impact literacy development, there are several limitations that must be considered. Increased class sizes, reduced funding, and cuts to support staff can hinder its effectiveness. As a result, teacher’s workload has increased, leaving them less time to provide individual support, which can negatively impact the intended outcomes of the curriculum. (Impact Wales, 2024) </w:t>
      </w:r>
    </w:p>
    <w:p w14:paraId="388325A2" w14:textId="77777777" w:rsidR="00E53D2E" w:rsidRPr="00A366F2" w:rsidRDefault="00E53D2E" w:rsidP="00E53D2E">
      <w:pPr>
        <w:rPr>
          <w:rFonts w:ascii="Times New Roman" w:hAnsi="Times New Roman" w:cs="Times New Roman"/>
          <w:sz w:val="24"/>
          <w:szCs w:val="24"/>
        </w:rPr>
      </w:pPr>
      <w:r w:rsidRPr="00A366F2">
        <w:rPr>
          <w:rFonts w:ascii="Times New Roman" w:hAnsi="Times New Roman" w:cs="Times New Roman"/>
          <w:sz w:val="24"/>
          <w:szCs w:val="24"/>
        </w:rPr>
        <w:t>Within setting A, all students are required to complete a reading assessment in year 7 to 9. This assessment enables the school to evaluate their competency levels alongside their target levels. This assessment is done yearly, allowing the school to identify any areas where additional support maybe required. As a result, appropriate provision can be put in place to support individuals in the development of their listening, reading, speaking and writing skills. (School A, 2026).</w:t>
      </w:r>
    </w:p>
    <w:p w14:paraId="1A478F38" w14:textId="77777777" w:rsidR="00E53D2E" w:rsidRPr="00A366F2" w:rsidRDefault="00E53D2E" w:rsidP="00E53D2E">
      <w:pPr>
        <w:rPr>
          <w:rFonts w:ascii="Times New Roman" w:hAnsi="Times New Roman" w:cs="Times New Roman"/>
          <w:sz w:val="24"/>
          <w:szCs w:val="24"/>
        </w:rPr>
      </w:pPr>
      <w:r w:rsidRPr="00A366F2">
        <w:rPr>
          <w:rFonts w:ascii="Times New Roman" w:hAnsi="Times New Roman" w:cs="Times New Roman"/>
          <w:sz w:val="24"/>
          <w:szCs w:val="24"/>
        </w:rPr>
        <w:t>One intervention that is delivered is a literacy programme, which is delivered to small groups of students in year 7 to 9 who have been identified as needing additional support. Vygotsky’s (1935) theory of scaffolding can be seen in practice within these sessions, delivered twice weekly, students initially receive a high level of support with both there reading and spelling. However, as their confidence and capability develop, this support is gradually reduced, enabling them to work more independently. This reflects Vygotsky’s view that learners progress through guided support within their Zone of proximal development (Bates, 2023). However, while the intervention supports the learner’s development and confidence there are drawbacks, by targeting individuals many learners express an unwillingness to participate, feeling they are being singled out and highlighting to their peers the need for additional support. Additionally, if support is withdrawn too quickly, learners may struggle to progress, therefore careful planning is essential to ensure interventions are effective.</w:t>
      </w:r>
    </w:p>
    <w:p w14:paraId="464E293E" w14:textId="77777777" w:rsidR="00E53D2E" w:rsidRPr="00DD6E36" w:rsidRDefault="00E53D2E" w:rsidP="00E53D2E">
      <w:pPr>
        <w:rPr>
          <w:rFonts w:ascii="Times New Roman" w:hAnsi="Times New Roman" w:cs="Times New Roman"/>
          <w:sz w:val="24"/>
          <w:szCs w:val="24"/>
        </w:rPr>
      </w:pPr>
      <w:r w:rsidRPr="00A366F2">
        <w:rPr>
          <w:rFonts w:ascii="Times New Roman" w:hAnsi="Times New Roman" w:cs="Times New Roman"/>
          <w:sz w:val="24"/>
          <w:szCs w:val="24"/>
        </w:rPr>
        <w:t xml:space="preserve">To work alongside this intervention, a whole school approach is implemented within setting A, whereby the literacy coordinator sets weekly literacy tasks delivered during registration time. These tasks typically take the form of a reading and writing activity using the </w:t>
      </w:r>
      <w:r w:rsidRPr="00A366F2">
        <w:rPr>
          <w:rFonts w:ascii="Times New Roman" w:hAnsi="Times New Roman" w:cs="Times New Roman"/>
          <w:i/>
          <w:iCs/>
          <w:sz w:val="24"/>
          <w:szCs w:val="24"/>
        </w:rPr>
        <w:t xml:space="preserve">“I do, we do, you do” </w:t>
      </w:r>
      <w:r w:rsidRPr="00A366F2">
        <w:rPr>
          <w:rFonts w:ascii="Times New Roman" w:hAnsi="Times New Roman" w:cs="Times New Roman"/>
          <w:sz w:val="24"/>
          <w:szCs w:val="24"/>
        </w:rPr>
        <w:t>approach. This involves the teacher reading the beginning of an article, followed by sharing reading with the students, and finally independent work where learners answer questions related to the text. This approach can be linked with Skinners (1930) operant conditioning, Skinner argued that learning is shaped through enforcement (Aubrey and Riley, 2022, p.90). In this context the students are  being  supported from non-readers to readers, in the first instance the teacher is expressing how to read the article with students observing how to give depth and meaning (I do) moving on to students as a group reading (we do) with the</w:t>
      </w:r>
      <w:r w:rsidRPr="00DD6E36">
        <w:rPr>
          <w:rFonts w:ascii="Times New Roman" w:hAnsi="Times New Roman" w:cs="Times New Roman"/>
          <w:sz w:val="24"/>
          <w:szCs w:val="24"/>
        </w:rPr>
        <w:t xml:space="preserve"> </w:t>
      </w:r>
      <w:r w:rsidRPr="00DD6E36">
        <w:rPr>
          <w:rFonts w:ascii="Times New Roman" w:hAnsi="Times New Roman" w:cs="Times New Roman"/>
          <w:sz w:val="24"/>
          <w:szCs w:val="24"/>
        </w:rPr>
        <w:lastRenderedPageBreak/>
        <w:t>teacher providing verbal praise and feedback,  finally students working independently  on the written task (you do). It is important to consider that not all students engage positively with this approach. For some learners, particularly those with lower literacy levels, the thought of reading aloud can be overwhelming increasing their anxiety levels. This could result in disengagement or reduced attendance during registration time. Therefore, while this approach can be effective in supporting literacy skills, it is essential that teachers adapt their approach to ensure it is supportive to all students.</w:t>
      </w:r>
    </w:p>
    <w:p w14:paraId="3F90F774" w14:textId="77777777" w:rsidR="00E53D2E" w:rsidRPr="00DD6E36" w:rsidRDefault="00E53D2E" w:rsidP="00E53D2E">
      <w:pPr>
        <w:rPr>
          <w:rFonts w:ascii="Times New Roman" w:hAnsi="Times New Roman" w:cs="Times New Roman"/>
          <w:sz w:val="24"/>
          <w:szCs w:val="24"/>
        </w:rPr>
      </w:pPr>
      <w:r w:rsidRPr="00DD6E36">
        <w:rPr>
          <w:rFonts w:ascii="Times New Roman" w:hAnsi="Times New Roman" w:cs="Times New Roman"/>
          <w:sz w:val="24"/>
          <w:szCs w:val="24"/>
        </w:rPr>
        <w:t>In conclusion, literacy is a fundamental skill that supports an individual both with their education and social inclusion, lower literacy levels can have significant social and economic consequences, which highlights the importance of early intervention. Theorists such as Piaget, Vygotsky, and Skinner emphasize the importance of guided support, and reinforcement in promoting literacy skills. Within setting A, both targeted interventions and whole school approaches demonstrate a commitment in supporting the improvement of all learner’s literacy skills. Strategies such as scaffolded support and the “I do, we do, you do” can be effective in developing confidence and independence. However, these approaches are not without limitations, particularly with learners engagement and anxiety levels. Therefore, it is essential that literacy support is carefully planned and adaptable to meet the needs of all learners. A balanced approach that combines early intervention, and flexible teaching strategies is key to ensuring all students are supported in developing the literacy skills required for lifelong learning and participation in society.</w:t>
      </w:r>
    </w:p>
    <w:p w14:paraId="3772055E" w14:textId="77777777" w:rsidR="00E53D2E" w:rsidRPr="00DD6E36" w:rsidRDefault="00E53D2E" w:rsidP="00E53D2E">
      <w:pPr>
        <w:rPr>
          <w:rFonts w:ascii="Times New Roman" w:hAnsi="Times New Roman" w:cs="Times New Roman"/>
          <w:sz w:val="24"/>
          <w:szCs w:val="24"/>
        </w:rPr>
      </w:pPr>
      <w:r w:rsidRPr="00DD6E36">
        <w:rPr>
          <w:rFonts w:ascii="Times New Roman" w:hAnsi="Times New Roman" w:cs="Times New Roman"/>
          <w:sz w:val="24"/>
          <w:szCs w:val="24"/>
        </w:rPr>
        <w:t xml:space="preserve"> </w:t>
      </w:r>
    </w:p>
    <w:p w14:paraId="2C44B407" w14:textId="7C9A089F" w:rsidR="00E53D2E" w:rsidRPr="00DD6E36" w:rsidRDefault="00E53D2E" w:rsidP="00FA13E9">
      <w:pPr>
        <w:jc w:val="center"/>
        <w:rPr>
          <w:rFonts w:ascii="Times New Roman" w:hAnsi="Times New Roman" w:cs="Times New Roman"/>
          <w:sz w:val="24"/>
          <w:szCs w:val="24"/>
        </w:rPr>
      </w:pPr>
      <w:r w:rsidRPr="00DD6E36">
        <w:rPr>
          <w:rFonts w:ascii="Times New Roman" w:hAnsi="Times New Roman" w:cs="Times New Roman"/>
          <w:sz w:val="24"/>
          <w:szCs w:val="24"/>
        </w:rPr>
        <w:t>Part 2</w:t>
      </w:r>
    </w:p>
    <w:p w14:paraId="62BB31F4" w14:textId="77777777" w:rsidR="00E53D2E" w:rsidRPr="00DD6E36" w:rsidRDefault="00E53D2E" w:rsidP="00E53D2E">
      <w:pPr>
        <w:rPr>
          <w:rFonts w:ascii="Times New Roman" w:hAnsi="Times New Roman" w:cs="Times New Roman"/>
          <w:sz w:val="24"/>
          <w:szCs w:val="24"/>
        </w:rPr>
      </w:pPr>
    </w:p>
    <w:p w14:paraId="42784D6F" w14:textId="77777777" w:rsidR="00E53D2E" w:rsidRPr="00FA13E9" w:rsidRDefault="00E53D2E" w:rsidP="00E53D2E">
      <w:pPr>
        <w:rPr>
          <w:rFonts w:ascii="Times New Roman" w:hAnsi="Times New Roman" w:cs="Times New Roman"/>
          <w:sz w:val="24"/>
          <w:szCs w:val="24"/>
        </w:rPr>
      </w:pPr>
      <w:r w:rsidRPr="00FA13E9">
        <w:rPr>
          <w:rFonts w:ascii="Times New Roman" w:hAnsi="Times New Roman" w:cs="Times New Roman"/>
          <w:sz w:val="24"/>
          <w:szCs w:val="24"/>
        </w:rPr>
        <w:t xml:space="preserve">For the second part of the assignment, a reading task was undertaken to demonstrate how we interact with students and support the development of literacy skills. As my role in a secondary setting means I work predominantly with students who experience difficulties engaging in mainstream education, I made the decision to focus on their emotional development, in particular how students recognise and manage their feelings and emotions, and how they respond to challenges in the moment, and reflect on their responses moving forward. For this reason, I selected a book called </w:t>
      </w:r>
      <w:r w:rsidRPr="00FA13E9">
        <w:rPr>
          <w:rFonts w:ascii="Times New Roman" w:hAnsi="Times New Roman" w:cs="Times New Roman"/>
          <w:i/>
          <w:iCs/>
          <w:sz w:val="24"/>
          <w:szCs w:val="24"/>
        </w:rPr>
        <w:t>Big Feelings, Bigger Stories</w:t>
      </w:r>
      <w:r w:rsidRPr="00FA13E9">
        <w:rPr>
          <w:rFonts w:ascii="Times New Roman" w:hAnsi="Times New Roman" w:cs="Times New Roman"/>
          <w:sz w:val="24"/>
          <w:szCs w:val="24"/>
        </w:rPr>
        <w:t xml:space="preserve"> by Rana Vikas (2025) A self-published author Vikas created this book to support children through their journey of self-discovery, exploring everyday emotions its aim is to develop resilience through real life situations through a selection of short stories. For this session the story I chose to read was called “</w:t>
      </w:r>
      <w:r w:rsidRPr="00FA13E9">
        <w:rPr>
          <w:rFonts w:ascii="Times New Roman" w:hAnsi="Times New Roman" w:cs="Times New Roman"/>
          <w:i/>
          <w:iCs/>
          <w:sz w:val="24"/>
          <w:szCs w:val="24"/>
        </w:rPr>
        <w:t xml:space="preserve">The day I stopped Pretending to be someone else” </w:t>
      </w:r>
      <w:r w:rsidRPr="00FA13E9">
        <w:rPr>
          <w:rFonts w:ascii="Times New Roman" w:hAnsi="Times New Roman" w:cs="Times New Roman"/>
          <w:sz w:val="24"/>
          <w:szCs w:val="24"/>
        </w:rPr>
        <w:t>as it focused on identity, self-acceptance, and emotional awareness. The session was delivered to a group of eight students aged between 11 and 13 who have access to a provision called Tamarr within setting A. This provision supports students in years 7 to 9 to support them with emotional regulation, communication, and social interaction, alongside targeted literacy development. As outlined by setting A’s additional learning needs policy, it’s aim is to create a supportive environment in which students can develop both academically and emotionally (School A. 2022)</w:t>
      </w:r>
    </w:p>
    <w:p w14:paraId="1C3F7577" w14:textId="77777777" w:rsidR="00E53D2E" w:rsidRPr="00FA13E9" w:rsidRDefault="00E53D2E" w:rsidP="00E53D2E">
      <w:pPr>
        <w:rPr>
          <w:rFonts w:ascii="Times New Roman" w:hAnsi="Times New Roman" w:cs="Times New Roman"/>
          <w:sz w:val="24"/>
          <w:szCs w:val="24"/>
        </w:rPr>
      </w:pPr>
      <w:r w:rsidRPr="00FA13E9">
        <w:rPr>
          <w:rFonts w:ascii="Times New Roman" w:hAnsi="Times New Roman" w:cs="Times New Roman"/>
          <w:sz w:val="24"/>
          <w:szCs w:val="24"/>
        </w:rPr>
        <w:t xml:space="preserve">Prior to the session, I became very nervous. Although I am used to speaking in front of a class, the added pressure of being recorded made the experience feel significantly different. </w:t>
      </w:r>
      <w:r w:rsidRPr="00FA13E9">
        <w:rPr>
          <w:rFonts w:ascii="Times New Roman" w:hAnsi="Times New Roman" w:cs="Times New Roman"/>
          <w:sz w:val="24"/>
          <w:szCs w:val="24"/>
        </w:rPr>
        <w:lastRenderedPageBreak/>
        <w:t>As a result, I began to question my choice of text, and whether it would be sufficiently engaging for the students. Furthermore, my decision to select a group of students with whom I do not usually have daily interactions with, increased my uncertainty, leading me to question whether I had made the appropriate choice. However, as the session progressed, I began to feel more comfortable, and my confidence gradually improved, which had a positive impact on my delivery.</w:t>
      </w:r>
    </w:p>
    <w:p w14:paraId="498A1D69" w14:textId="77777777" w:rsidR="00E53D2E" w:rsidRPr="00FA13E9" w:rsidRDefault="00E53D2E" w:rsidP="00E53D2E">
      <w:pPr>
        <w:rPr>
          <w:rFonts w:ascii="Times New Roman" w:hAnsi="Times New Roman" w:cs="Times New Roman"/>
          <w:sz w:val="24"/>
          <w:szCs w:val="24"/>
        </w:rPr>
      </w:pPr>
      <w:r w:rsidRPr="00FA13E9">
        <w:rPr>
          <w:rFonts w:ascii="Times New Roman" w:hAnsi="Times New Roman" w:cs="Times New Roman"/>
          <w:sz w:val="24"/>
          <w:szCs w:val="24"/>
        </w:rPr>
        <w:t xml:space="preserve">Overall, I feel that the session demonstrated both strengths and areas for development.  At the beginning of the session, I was extremely nervous which was apparent through my body language, particularly my difficulty to keep my feet still. This nervousness may have had a negative influence on my delivery and, consequently, reduced the level of engagement from the students. In addition, my limited prior knowledge of the book impacted my ability to maintain consistent and meaningful eye contact at the start, which meant that my delivery was less effective than it could have been. In hindsight, developing greater familiarity with the book beforehand may have allowed me to present more confidently and engage the listener more. On reflection, this highlights the importance of preparation. Having more knowledge of the text before the session may have enabled me to present confidently, therefore creating a more engaging environment for the learners. </w:t>
      </w:r>
    </w:p>
    <w:p w14:paraId="5297346A" w14:textId="4507A0D3" w:rsidR="00E53D2E" w:rsidRPr="00FA13E9" w:rsidRDefault="00E53D2E" w:rsidP="00E53D2E">
      <w:pPr>
        <w:rPr>
          <w:rFonts w:ascii="Times New Roman" w:hAnsi="Times New Roman" w:cs="Times New Roman"/>
          <w:sz w:val="24"/>
          <w:szCs w:val="24"/>
        </w:rPr>
      </w:pPr>
      <w:r w:rsidRPr="00FA13E9">
        <w:rPr>
          <w:rFonts w:ascii="Times New Roman" w:hAnsi="Times New Roman" w:cs="Times New Roman"/>
          <w:sz w:val="24"/>
          <w:szCs w:val="24"/>
        </w:rPr>
        <w:t xml:space="preserve"> As the session progressed, I felt more relaxed adding greater tone and expression in my reading. This appeared to have a positive effect on the atmosphere of the session. Although I attempted to encourage student’s engagement by inviting them to share, </w:t>
      </w:r>
      <w:r w:rsidR="00C05C5F" w:rsidRPr="00FA13E9">
        <w:rPr>
          <w:rFonts w:ascii="Times New Roman" w:hAnsi="Times New Roman" w:cs="Times New Roman"/>
          <w:sz w:val="24"/>
          <w:szCs w:val="24"/>
        </w:rPr>
        <w:t>their</w:t>
      </w:r>
      <w:r w:rsidRPr="00FA13E9">
        <w:rPr>
          <w:rFonts w:ascii="Times New Roman" w:hAnsi="Times New Roman" w:cs="Times New Roman"/>
          <w:sz w:val="24"/>
          <w:szCs w:val="24"/>
        </w:rPr>
        <w:t xml:space="preserve"> experiences and feelings with the group, they were initially reluctant to participate. However, once the recording had finished, the students appeared more relaxed and engaged more openly. This led to me reading an additional short story, resulting in a more interactive and engaging discussion. At the end of the session, I set the students a follow up task which involved sharing information about themselves by designing a poster. This activity aimed to encourage the students to reflect on the reading and use the story to reflect on things about themselves and reinforced the meaning of the story. I explained that I would return for a second session to discuss their work. Upon my return a few days later, I was pleased to observe that all students had engaged with the activity. They produced informative and engaging pieces, which demonstrated both creativity and willingness to participate. This indicated to me that despite initial reluctance during the recorded session, the students had reflected on the activity and were able to engage more confidently in their own time. This reflects Vygotsky theory of scaffolding, whereby learners are initially supported and gradually develop the confidence and ability to complete tasks more independently (Pound, 2005, p.42). By providing a task for students to share aspects of themselves. This approach supports the development of language and confidence.</w:t>
      </w:r>
    </w:p>
    <w:p w14:paraId="0DC2963C" w14:textId="77777777" w:rsidR="00E53D2E" w:rsidRPr="00DD6E36" w:rsidRDefault="00E53D2E" w:rsidP="00E53D2E">
      <w:pPr>
        <w:rPr>
          <w:rFonts w:ascii="Times New Roman" w:hAnsi="Times New Roman" w:cs="Times New Roman"/>
          <w:sz w:val="24"/>
          <w:szCs w:val="24"/>
        </w:rPr>
      </w:pPr>
      <w:r w:rsidRPr="00FA13E9">
        <w:rPr>
          <w:rFonts w:ascii="Times New Roman" w:hAnsi="Times New Roman" w:cs="Times New Roman"/>
          <w:sz w:val="24"/>
          <w:szCs w:val="24"/>
        </w:rPr>
        <w:t>In conclusion, this task has highlighted both my strengths and areas for development. Although I initially experienced a lack of confidence due to the pressure of being recorded and working with an unfamiliar group, I feel I was able to adapt quickly as the session progressed, resulting in a more effective and engaging delivery. This experience has reinforced the importance of preparation, particularly in developing a strong understanding of the text to support a more confident delivery and meaningful interaction with students</w:t>
      </w:r>
      <w:r w:rsidRPr="00DD6E36">
        <w:rPr>
          <w:rFonts w:ascii="Times New Roman" w:hAnsi="Times New Roman" w:cs="Times New Roman"/>
          <w:sz w:val="24"/>
          <w:szCs w:val="24"/>
        </w:rPr>
        <w:t>.</w:t>
      </w:r>
    </w:p>
    <w:p w14:paraId="7D0A3976" w14:textId="54E0D71A" w:rsidR="00E53D2E" w:rsidRPr="00DD6E36" w:rsidRDefault="00E53D2E" w:rsidP="00E53D2E">
      <w:pPr>
        <w:rPr>
          <w:rFonts w:ascii="Times New Roman" w:hAnsi="Times New Roman" w:cs="Times New Roman"/>
          <w:sz w:val="24"/>
          <w:szCs w:val="24"/>
        </w:rPr>
      </w:pPr>
      <w:r w:rsidRPr="00DD6E36">
        <w:rPr>
          <w:rFonts w:ascii="Times New Roman" w:hAnsi="Times New Roman" w:cs="Times New Roman"/>
          <w:sz w:val="24"/>
          <w:szCs w:val="24"/>
        </w:rPr>
        <w:lastRenderedPageBreak/>
        <w:t>Furthermore, the session demonstrated that student engagement does not always occur immediately, and that providing opportunities for reflection and follow-up activities can support deeper participation.</w:t>
      </w:r>
      <w:r w:rsidR="003B0A4A" w:rsidRPr="00DD6E36">
        <w:rPr>
          <w:rFonts w:ascii="Times New Roman" w:hAnsi="Times New Roman" w:cs="Times New Roman"/>
          <w:sz w:val="24"/>
          <w:szCs w:val="24"/>
        </w:rPr>
        <w:t xml:space="preserve"> (See App</w:t>
      </w:r>
      <w:r w:rsidR="002568B7" w:rsidRPr="00DD6E36">
        <w:rPr>
          <w:rFonts w:ascii="Times New Roman" w:hAnsi="Times New Roman" w:cs="Times New Roman"/>
          <w:sz w:val="24"/>
          <w:szCs w:val="24"/>
        </w:rPr>
        <w:t>endix A</w:t>
      </w:r>
      <w:r w:rsidR="00E01077" w:rsidRPr="00DD6E36">
        <w:rPr>
          <w:rFonts w:ascii="Times New Roman" w:hAnsi="Times New Roman" w:cs="Times New Roman"/>
          <w:sz w:val="24"/>
          <w:szCs w:val="24"/>
        </w:rPr>
        <w:t xml:space="preserve"> and B</w:t>
      </w:r>
      <w:r w:rsidR="002568B7" w:rsidRPr="00DD6E36">
        <w:rPr>
          <w:rFonts w:ascii="Times New Roman" w:hAnsi="Times New Roman" w:cs="Times New Roman"/>
          <w:sz w:val="24"/>
          <w:szCs w:val="24"/>
        </w:rPr>
        <w:t>)</w:t>
      </w:r>
    </w:p>
    <w:p w14:paraId="3315CE6E" w14:textId="77777777" w:rsidR="00E53D2E" w:rsidRPr="00DD6E36" w:rsidRDefault="00E53D2E" w:rsidP="00E53D2E">
      <w:pPr>
        <w:jc w:val="center"/>
        <w:rPr>
          <w:rFonts w:ascii="Times New Roman" w:hAnsi="Times New Roman" w:cs="Times New Roman"/>
          <w:sz w:val="24"/>
          <w:szCs w:val="24"/>
        </w:rPr>
      </w:pPr>
    </w:p>
    <w:p w14:paraId="4C694ED0" w14:textId="77777777" w:rsidR="00E53D2E" w:rsidRPr="00DD6E36" w:rsidRDefault="00E53D2E" w:rsidP="00E53D2E">
      <w:pPr>
        <w:jc w:val="center"/>
        <w:rPr>
          <w:rFonts w:ascii="Times New Roman" w:hAnsi="Times New Roman" w:cs="Times New Roman"/>
          <w:sz w:val="24"/>
          <w:szCs w:val="24"/>
        </w:rPr>
      </w:pPr>
    </w:p>
    <w:p w14:paraId="6FE049D3" w14:textId="77777777" w:rsidR="00E53D2E" w:rsidRPr="00DD6E36" w:rsidRDefault="00E53D2E" w:rsidP="00E53D2E">
      <w:pPr>
        <w:jc w:val="center"/>
        <w:rPr>
          <w:rFonts w:ascii="Times New Roman" w:hAnsi="Times New Roman" w:cs="Times New Roman"/>
          <w:sz w:val="24"/>
          <w:szCs w:val="24"/>
        </w:rPr>
      </w:pPr>
    </w:p>
    <w:p w14:paraId="7A320434" w14:textId="77777777" w:rsidR="00E53D2E" w:rsidRPr="00DD6E36" w:rsidRDefault="00E53D2E" w:rsidP="00E53D2E">
      <w:pPr>
        <w:jc w:val="center"/>
        <w:rPr>
          <w:rFonts w:ascii="Times New Roman" w:hAnsi="Times New Roman" w:cs="Times New Roman"/>
          <w:sz w:val="24"/>
          <w:szCs w:val="24"/>
        </w:rPr>
      </w:pPr>
    </w:p>
    <w:p w14:paraId="61D3EF38" w14:textId="77777777" w:rsidR="00E53D2E" w:rsidRPr="00DD6E36" w:rsidRDefault="00E53D2E" w:rsidP="00E53D2E">
      <w:pPr>
        <w:jc w:val="center"/>
        <w:rPr>
          <w:rFonts w:ascii="Times New Roman" w:hAnsi="Times New Roman" w:cs="Times New Roman"/>
          <w:sz w:val="24"/>
          <w:szCs w:val="24"/>
        </w:rPr>
      </w:pPr>
    </w:p>
    <w:p w14:paraId="3528D816" w14:textId="77777777" w:rsidR="00E53D2E" w:rsidRPr="00DD6E36" w:rsidRDefault="00E53D2E" w:rsidP="00E53D2E">
      <w:pPr>
        <w:jc w:val="center"/>
        <w:rPr>
          <w:rFonts w:ascii="Times New Roman" w:hAnsi="Times New Roman" w:cs="Times New Roman"/>
          <w:sz w:val="24"/>
          <w:szCs w:val="24"/>
        </w:rPr>
      </w:pPr>
    </w:p>
    <w:p w14:paraId="60909761" w14:textId="77777777" w:rsidR="00E53D2E" w:rsidRPr="00DD6E36" w:rsidRDefault="00E53D2E" w:rsidP="00E53D2E">
      <w:pPr>
        <w:jc w:val="center"/>
        <w:rPr>
          <w:rFonts w:ascii="Times New Roman" w:hAnsi="Times New Roman" w:cs="Times New Roman"/>
          <w:sz w:val="24"/>
          <w:szCs w:val="24"/>
        </w:rPr>
      </w:pPr>
    </w:p>
    <w:p w14:paraId="40E9BD97" w14:textId="77777777" w:rsidR="00E53D2E" w:rsidRPr="00DD6E36" w:rsidRDefault="00E53D2E" w:rsidP="00E53D2E">
      <w:pPr>
        <w:jc w:val="center"/>
        <w:rPr>
          <w:rFonts w:ascii="Times New Roman" w:hAnsi="Times New Roman" w:cs="Times New Roman"/>
          <w:sz w:val="24"/>
          <w:szCs w:val="24"/>
        </w:rPr>
      </w:pPr>
    </w:p>
    <w:p w14:paraId="45D379BC" w14:textId="77777777" w:rsidR="00E53D2E" w:rsidRPr="00DD6E36" w:rsidRDefault="00E53D2E" w:rsidP="00E53D2E">
      <w:pPr>
        <w:jc w:val="center"/>
        <w:rPr>
          <w:rFonts w:ascii="Times New Roman" w:hAnsi="Times New Roman" w:cs="Times New Roman"/>
          <w:sz w:val="24"/>
          <w:szCs w:val="24"/>
        </w:rPr>
      </w:pPr>
    </w:p>
    <w:p w14:paraId="482B572F" w14:textId="77777777" w:rsidR="00E53D2E" w:rsidRPr="00DD6E36" w:rsidRDefault="00E53D2E" w:rsidP="00E53D2E">
      <w:pPr>
        <w:jc w:val="center"/>
        <w:rPr>
          <w:rFonts w:ascii="Times New Roman" w:hAnsi="Times New Roman" w:cs="Times New Roman"/>
          <w:sz w:val="24"/>
          <w:szCs w:val="24"/>
        </w:rPr>
      </w:pPr>
    </w:p>
    <w:p w14:paraId="7619D5F9" w14:textId="77777777" w:rsidR="00E53D2E" w:rsidRPr="00DD6E36" w:rsidRDefault="00E53D2E" w:rsidP="00E53D2E">
      <w:pPr>
        <w:jc w:val="center"/>
        <w:rPr>
          <w:rFonts w:ascii="Times New Roman" w:hAnsi="Times New Roman" w:cs="Times New Roman"/>
          <w:sz w:val="24"/>
          <w:szCs w:val="24"/>
        </w:rPr>
      </w:pPr>
    </w:p>
    <w:p w14:paraId="291911B3" w14:textId="77777777" w:rsidR="00E53D2E" w:rsidRPr="00DD6E36" w:rsidRDefault="00E53D2E" w:rsidP="00E53D2E">
      <w:pPr>
        <w:jc w:val="center"/>
        <w:rPr>
          <w:rFonts w:ascii="Times New Roman" w:hAnsi="Times New Roman" w:cs="Times New Roman"/>
          <w:sz w:val="24"/>
          <w:szCs w:val="24"/>
        </w:rPr>
      </w:pPr>
    </w:p>
    <w:p w14:paraId="4DCBB451" w14:textId="77777777" w:rsidR="00E53D2E" w:rsidRPr="00DD6E36" w:rsidRDefault="00E53D2E" w:rsidP="00E53D2E">
      <w:pPr>
        <w:jc w:val="center"/>
        <w:rPr>
          <w:rFonts w:ascii="Times New Roman" w:hAnsi="Times New Roman" w:cs="Times New Roman"/>
          <w:sz w:val="24"/>
          <w:szCs w:val="24"/>
        </w:rPr>
      </w:pPr>
    </w:p>
    <w:p w14:paraId="6DC99CA8" w14:textId="77777777" w:rsidR="00E53D2E" w:rsidRPr="00DD6E36" w:rsidRDefault="00E53D2E" w:rsidP="00E53D2E">
      <w:pPr>
        <w:jc w:val="center"/>
        <w:rPr>
          <w:rFonts w:ascii="Times New Roman" w:hAnsi="Times New Roman" w:cs="Times New Roman"/>
          <w:sz w:val="24"/>
          <w:szCs w:val="24"/>
        </w:rPr>
      </w:pPr>
    </w:p>
    <w:p w14:paraId="108FD657" w14:textId="77777777" w:rsidR="00E53D2E" w:rsidRPr="00DD6E36" w:rsidRDefault="00E53D2E" w:rsidP="00E53D2E">
      <w:pPr>
        <w:jc w:val="center"/>
        <w:rPr>
          <w:rFonts w:ascii="Times New Roman" w:hAnsi="Times New Roman" w:cs="Times New Roman"/>
          <w:sz w:val="24"/>
          <w:szCs w:val="24"/>
        </w:rPr>
      </w:pPr>
    </w:p>
    <w:p w14:paraId="21C941C7" w14:textId="77777777" w:rsidR="00E53D2E" w:rsidRPr="00DD6E36" w:rsidRDefault="00E53D2E" w:rsidP="00E53D2E">
      <w:pPr>
        <w:jc w:val="center"/>
        <w:rPr>
          <w:rFonts w:ascii="Times New Roman" w:hAnsi="Times New Roman" w:cs="Times New Roman"/>
          <w:sz w:val="24"/>
          <w:szCs w:val="24"/>
        </w:rPr>
      </w:pPr>
    </w:p>
    <w:p w14:paraId="65AEE1FA" w14:textId="77777777" w:rsidR="00E53D2E" w:rsidRDefault="00E53D2E" w:rsidP="00E53D2E">
      <w:pPr>
        <w:jc w:val="center"/>
        <w:rPr>
          <w:rFonts w:ascii="Times New Roman" w:hAnsi="Times New Roman" w:cs="Times New Roman"/>
          <w:sz w:val="24"/>
          <w:szCs w:val="24"/>
        </w:rPr>
      </w:pPr>
    </w:p>
    <w:p w14:paraId="71E64872" w14:textId="77777777" w:rsidR="00DD6E36" w:rsidRDefault="00DD6E36" w:rsidP="00E53D2E">
      <w:pPr>
        <w:jc w:val="center"/>
        <w:rPr>
          <w:rFonts w:ascii="Times New Roman" w:hAnsi="Times New Roman" w:cs="Times New Roman"/>
          <w:sz w:val="24"/>
          <w:szCs w:val="24"/>
        </w:rPr>
      </w:pPr>
    </w:p>
    <w:p w14:paraId="1474702B" w14:textId="77777777" w:rsidR="00DD6E36" w:rsidRDefault="00DD6E36" w:rsidP="00E53D2E">
      <w:pPr>
        <w:jc w:val="center"/>
        <w:rPr>
          <w:rFonts w:ascii="Times New Roman" w:hAnsi="Times New Roman" w:cs="Times New Roman"/>
          <w:sz w:val="24"/>
          <w:szCs w:val="24"/>
        </w:rPr>
      </w:pPr>
    </w:p>
    <w:p w14:paraId="5DA4DD01" w14:textId="77777777" w:rsidR="00DD6E36" w:rsidRDefault="00DD6E36" w:rsidP="00E53D2E">
      <w:pPr>
        <w:jc w:val="center"/>
        <w:rPr>
          <w:rFonts w:ascii="Times New Roman" w:hAnsi="Times New Roman" w:cs="Times New Roman"/>
          <w:sz w:val="24"/>
          <w:szCs w:val="24"/>
        </w:rPr>
      </w:pPr>
    </w:p>
    <w:p w14:paraId="7F53AB72" w14:textId="77777777" w:rsidR="00DD6E36" w:rsidRDefault="00DD6E36" w:rsidP="00E53D2E">
      <w:pPr>
        <w:jc w:val="center"/>
        <w:rPr>
          <w:rFonts w:ascii="Times New Roman" w:hAnsi="Times New Roman" w:cs="Times New Roman"/>
          <w:sz w:val="24"/>
          <w:szCs w:val="24"/>
        </w:rPr>
      </w:pPr>
    </w:p>
    <w:p w14:paraId="3CEFDC4A" w14:textId="77777777" w:rsidR="00DD6E36" w:rsidRDefault="00DD6E36" w:rsidP="00E53D2E">
      <w:pPr>
        <w:jc w:val="center"/>
        <w:rPr>
          <w:rFonts w:ascii="Times New Roman" w:hAnsi="Times New Roman" w:cs="Times New Roman"/>
          <w:sz w:val="24"/>
          <w:szCs w:val="24"/>
        </w:rPr>
      </w:pPr>
    </w:p>
    <w:p w14:paraId="11DB9B26" w14:textId="77777777" w:rsidR="00DD6E36" w:rsidRDefault="00DD6E36" w:rsidP="00E53D2E">
      <w:pPr>
        <w:jc w:val="center"/>
        <w:rPr>
          <w:rFonts w:ascii="Times New Roman" w:hAnsi="Times New Roman" w:cs="Times New Roman"/>
          <w:sz w:val="24"/>
          <w:szCs w:val="24"/>
        </w:rPr>
      </w:pPr>
    </w:p>
    <w:p w14:paraId="7AB0BC85" w14:textId="77777777" w:rsidR="00DD6E36" w:rsidRDefault="00DD6E36" w:rsidP="00E53D2E">
      <w:pPr>
        <w:jc w:val="center"/>
        <w:rPr>
          <w:rFonts w:ascii="Times New Roman" w:hAnsi="Times New Roman" w:cs="Times New Roman"/>
          <w:sz w:val="24"/>
          <w:szCs w:val="24"/>
        </w:rPr>
      </w:pPr>
    </w:p>
    <w:p w14:paraId="6B098882" w14:textId="77777777" w:rsidR="00DD6E36" w:rsidRDefault="00DD6E36" w:rsidP="00E53D2E">
      <w:pPr>
        <w:jc w:val="center"/>
        <w:rPr>
          <w:rFonts w:ascii="Times New Roman" w:hAnsi="Times New Roman" w:cs="Times New Roman"/>
          <w:sz w:val="24"/>
          <w:szCs w:val="24"/>
        </w:rPr>
      </w:pPr>
    </w:p>
    <w:p w14:paraId="53B0E90D" w14:textId="77777777" w:rsidR="00DD6E36" w:rsidRDefault="00DD6E36" w:rsidP="00E53D2E">
      <w:pPr>
        <w:jc w:val="center"/>
        <w:rPr>
          <w:rFonts w:ascii="Times New Roman" w:hAnsi="Times New Roman" w:cs="Times New Roman"/>
          <w:sz w:val="24"/>
          <w:szCs w:val="24"/>
        </w:rPr>
      </w:pPr>
    </w:p>
    <w:p w14:paraId="1A7B2EF8" w14:textId="77777777" w:rsidR="00DD6E36" w:rsidRDefault="00DD6E36" w:rsidP="00E53D2E">
      <w:pPr>
        <w:jc w:val="center"/>
        <w:rPr>
          <w:rFonts w:ascii="Times New Roman" w:hAnsi="Times New Roman" w:cs="Times New Roman"/>
          <w:sz w:val="24"/>
          <w:szCs w:val="24"/>
        </w:rPr>
      </w:pPr>
    </w:p>
    <w:p w14:paraId="70819C4B" w14:textId="77777777" w:rsidR="00DD6E36" w:rsidRDefault="00DD6E36" w:rsidP="00E53D2E">
      <w:pPr>
        <w:jc w:val="center"/>
        <w:rPr>
          <w:rFonts w:ascii="Times New Roman" w:hAnsi="Times New Roman" w:cs="Times New Roman"/>
          <w:sz w:val="24"/>
          <w:szCs w:val="24"/>
        </w:rPr>
      </w:pPr>
    </w:p>
    <w:p w14:paraId="62C123F4" w14:textId="77777777" w:rsidR="002E62E3" w:rsidRPr="00DD6E36" w:rsidRDefault="002E62E3" w:rsidP="002E62E3">
      <w:pPr>
        <w:jc w:val="center"/>
        <w:rPr>
          <w:rFonts w:ascii="Times New Roman" w:hAnsi="Times New Roman" w:cs="Times New Roman"/>
          <w:sz w:val="24"/>
          <w:szCs w:val="24"/>
        </w:rPr>
      </w:pPr>
      <w:r w:rsidRPr="00DD6E36">
        <w:rPr>
          <w:rFonts w:ascii="Times New Roman" w:hAnsi="Times New Roman" w:cs="Times New Roman"/>
          <w:sz w:val="24"/>
          <w:szCs w:val="24"/>
        </w:rPr>
        <w:lastRenderedPageBreak/>
        <w:t xml:space="preserve">Appendix A </w:t>
      </w:r>
    </w:p>
    <w:p w14:paraId="76B30065" w14:textId="77777777" w:rsidR="00DD6E36" w:rsidRPr="00DD6E36" w:rsidRDefault="00DD6E36" w:rsidP="00E53D2E">
      <w:pPr>
        <w:jc w:val="center"/>
        <w:rPr>
          <w:rFonts w:ascii="Times New Roman" w:hAnsi="Times New Roman" w:cs="Times New Roman"/>
          <w:sz w:val="24"/>
          <w:szCs w:val="24"/>
        </w:rPr>
      </w:pPr>
    </w:p>
    <w:p w14:paraId="64A8DD01" w14:textId="7297956B" w:rsidR="00E01077" w:rsidRPr="00E01077" w:rsidRDefault="00E01077" w:rsidP="00E01077">
      <w:pPr>
        <w:jc w:val="center"/>
        <w:rPr>
          <w:rFonts w:ascii="Times New Roman" w:hAnsi="Times New Roman" w:cs="Times New Roman"/>
          <w:sz w:val="24"/>
          <w:szCs w:val="24"/>
        </w:rPr>
      </w:pPr>
      <w:r w:rsidRPr="00DD6E36">
        <w:rPr>
          <w:rFonts w:ascii="Times New Roman" w:hAnsi="Times New Roman" w:cs="Times New Roman"/>
          <w:noProof/>
          <w:sz w:val="24"/>
          <w:szCs w:val="24"/>
        </w:rPr>
        <w:drawing>
          <wp:inline distT="0" distB="0" distL="0" distR="0" wp14:anchorId="2E2F38F5" wp14:editId="3A9DACDE">
            <wp:extent cx="5731510" cy="7267575"/>
            <wp:effectExtent l="0" t="0" r="2540" b="9525"/>
            <wp:docPr id="166810177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7267575"/>
                    </a:xfrm>
                    <a:prstGeom prst="rect">
                      <a:avLst/>
                    </a:prstGeom>
                    <a:noFill/>
                    <a:ln>
                      <a:noFill/>
                    </a:ln>
                  </pic:spPr>
                </pic:pic>
              </a:graphicData>
            </a:graphic>
          </wp:inline>
        </w:drawing>
      </w:r>
    </w:p>
    <w:p w14:paraId="23C9E788" w14:textId="1C070D05" w:rsidR="008F4B63" w:rsidRPr="00DD6E36" w:rsidRDefault="008F4B63" w:rsidP="00E53D2E">
      <w:pPr>
        <w:jc w:val="center"/>
        <w:rPr>
          <w:rFonts w:ascii="Times New Roman" w:hAnsi="Times New Roman" w:cs="Times New Roman"/>
          <w:sz w:val="24"/>
          <w:szCs w:val="24"/>
        </w:rPr>
      </w:pPr>
    </w:p>
    <w:p w14:paraId="644A2F98" w14:textId="274749E6" w:rsidR="008F4B63" w:rsidRDefault="000924ED" w:rsidP="000924ED">
      <w:pPr>
        <w:pStyle w:val="Caption"/>
        <w:jc w:val="center"/>
        <w:rPr>
          <w:rFonts w:ascii="Times New Roman" w:hAnsi="Times New Roman" w:cs="Times New Roman"/>
          <w:sz w:val="24"/>
          <w:szCs w:val="24"/>
        </w:rPr>
      </w:pPr>
      <w:r w:rsidRPr="00DD6E36">
        <w:rPr>
          <w:rFonts w:ascii="Times New Roman" w:hAnsi="Times New Roman" w:cs="Times New Roman"/>
          <w:sz w:val="24"/>
          <w:szCs w:val="24"/>
        </w:rPr>
        <w:t xml:space="preserve">Figure </w:t>
      </w:r>
      <w:r w:rsidRPr="00DD6E36">
        <w:rPr>
          <w:rFonts w:ascii="Times New Roman" w:hAnsi="Times New Roman" w:cs="Times New Roman"/>
          <w:sz w:val="24"/>
          <w:szCs w:val="24"/>
        </w:rPr>
        <w:fldChar w:fldCharType="begin"/>
      </w:r>
      <w:r w:rsidRPr="00DD6E36">
        <w:rPr>
          <w:rFonts w:ascii="Times New Roman" w:hAnsi="Times New Roman" w:cs="Times New Roman"/>
          <w:sz w:val="24"/>
          <w:szCs w:val="24"/>
        </w:rPr>
        <w:instrText xml:space="preserve"> SEQ Figure \* ARABIC </w:instrText>
      </w:r>
      <w:r w:rsidRPr="00DD6E36">
        <w:rPr>
          <w:rFonts w:ascii="Times New Roman" w:hAnsi="Times New Roman" w:cs="Times New Roman"/>
          <w:sz w:val="24"/>
          <w:szCs w:val="24"/>
        </w:rPr>
        <w:fldChar w:fldCharType="separate"/>
      </w:r>
      <w:r w:rsidRPr="00DD6E36">
        <w:rPr>
          <w:rFonts w:ascii="Times New Roman" w:hAnsi="Times New Roman" w:cs="Times New Roman"/>
          <w:noProof/>
          <w:sz w:val="24"/>
          <w:szCs w:val="24"/>
        </w:rPr>
        <w:t>1</w:t>
      </w:r>
      <w:r w:rsidRPr="00DD6E36">
        <w:rPr>
          <w:rFonts w:ascii="Times New Roman" w:hAnsi="Times New Roman" w:cs="Times New Roman"/>
          <w:sz w:val="24"/>
          <w:szCs w:val="24"/>
        </w:rPr>
        <w:fldChar w:fldCharType="end"/>
      </w:r>
      <w:r w:rsidRPr="00DD6E36">
        <w:rPr>
          <w:rFonts w:ascii="Times New Roman" w:hAnsi="Times New Roman" w:cs="Times New Roman"/>
          <w:sz w:val="24"/>
          <w:szCs w:val="24"/>
        </w:rPr>
        <w:t xml:space="preserve"> Image of learners follow up task (Angier)</w:t>
      </w:r>
    </w:p>
    <w:p w14:paraId="073BB8B4" w14:textId="77777777" w:rsidR="002E62E3" w:rsidRPr="002E62E3" w:rsidRDefault="002E62E3" w:rsidP="002E62E3"/>
    <w:p w14:paraId="5A49CA9C" w14:textId="501A1AF4" w:rsidR="00AD114D" w:rsidRPr="00DD6E36" w:rsidRDefault="00AD114D" w:rsidP="00AD114D">
      <w:pPr>
        <w:jc w:val="center"/>
        <w:rPr>
          <w:rFonts w:ascii="Times New Roman" w:hAnsi="Times New Roman" w:cs="Times New Roman"/>
          <w:sz w:val="24"/>
          <w:szCs w:val="24"/>
        </w:rPr>
      </w:pPr>
      <w:r w:rsidRPr="00DD6E36">
        <w:rPr>
          <w:rFonts w:ascii="Times New Roman" w:hAnsi="Times New Roman" w:cs="Times New Roman"/>
          <w:sz w:val="24"/>
          <w:szCs w:val="24"/>
        </w:rPr>
        <w:lastRenderedPageBreak/>
        <w:t>Appendix B</w:t>
      </w:r>
    </w:p>
    <w:p w14:paraId="2AEB7940" w14:textId="15BA163D" w:rsidR="00AB1C79" w:rsidRPr="00AB1C79" w:rsidRDefault="00AB1C79" w:rsidP="00AB1C79">
      <w:pPr>
        <w:jc w:val="center"/>
        <w:rPr>
          <w:rFonts w:ascii="Times New Roman" w:hAnsi="Times New Roman" w:cs="Times New Roman"/>
          <w:sz w:val="24"/>
          <w:szCs w:val="24"/>
        </w:rPr>
      </w:pPr>
      <w:r w:rsidRPr="00DD6E36">
        <w:rPr>
          <w:rFonts w:ascii="Times New Roman" w:hAnsi="Times New Roman" w:cs="Times New Roman"/>
          <w:noProof/>
          <w:sz w:val="24"/>
          <w:szCs w:val="24"/>
        </w:rPr>
        <w:drawing>
          <wp:inline distT="0" distB="0" distL="0" distR="0" wp14:anchorId="7037E224" wp14:editId="123696FA">
            <wp:extent cx="5731510" cy="7792720"/>
            <wp:effectExtent l="0" t="0" r="2540" b="0"/>
            <wp:docPr id="50980090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7792720"/>
                    </a:xfrm>
                    <a:prstGeom prst="rect">
                      <a:avLst/>
                    </a:prstGeom>
                    <a:noFill/>
                    <a:ln>
                      <a:noFill/>
                    </a:ln>
                  </pic:spPr>
                </pic:pic>
              </a:graphicData>
            </a:graphic>
          </wp:inline>
        </w:drawing>
      </w:r>
    </w:p>
    <w:p w14:paraId="6E93AF52" w14:textId="3679E345" w:rsidR="000924ED" w:rsidRPr="00DD6E36" w:rsidRDefault="000924ED" w:rsidP="000924ED">
      <w:pPr>
        <w:pStyle w:val="Caption"/>
        <w:jc w:val="center"/>
        <w:rPr>
          <w:rFonts w:ascii="Times New Roman" w:hAnsi="Times New Roman" w:cs="Times New Roman"/>
          <w:sz w:val="24"/>
          <w:szCs w:val="24"/>
        </w:rPr>
      </w:pPr>
      <w:r w:rsidRPr="00DD6E36">
        <w:rPr>
          <w:rFonts w:ascii="Times New Roman" w:hAnsi="Times New Roman" w:cs="Times New Roman"/>
          <w:sz w:val="24"/>
          <w:szCs w:val="24"/>
        </w:rPr>
        <w:t>Figure 2 Image of learners follow up task (Angier)</w:t>
      </w:r>
    </w:p>
    <w:p w14:paraId="5FA4E1B1" w14:textId="77777777" w:rsidR="00AD114D" w:rsidRDefault="00AD114D" w:rsidP="00AD114D">
      <w:pPr>
        <w:jc w:val="center"/>
        <w:rPr>
          <w:rFonts w:ascii="Times New Roman" w:hAnsi="Times New Roman" w:cs="Times New Roman"/>
          <w:sz w:val="24"/>
          <w:szCs w:val="24"/>
        </w:rPr>
      </w:pPr>
    </w:p>
    <w:p w14:paraId="41EEFCCB" w14:textId="77777777" w:rsidR="00DD6E36" w:rsidRPr="00DD6E36" w:rsidRDefault="00DD6E36" w:rsidP="00AD114D">
      <w:pPr>
        <w:jc w:val="center"/>
        <w:rPr>
          <w:rFonts w:ascii="Times New Roman" w:hAnsi="Times New Roman" w:cs="Times New Roman"/>
          <w:sz w:val="24"/>
          <w:szCs w:val="24"/>
        </w:rPr>
      </w:pPr>
    </w:p>
    <w:p w14:paraId="7B68F42E" w14:textId="52EB4225" w:rsidR="00116844" w:rsidRPr="00DD6E36" w:rsidRDefault="00116844" w:rsidP="00116844">
      <w:pPr>
        <w:rPr>
          <w:rFonts w:ascii="Times New Roman" w:hAnsi="Times New Roman" w:cs="Times New Roman"/>
          <w:sz w:val="24"/>
          <w:szCs w:val="24"/>
        </w:rPr>
      </w:pPr>
      <w:r w:rsidRPr="00DD6E36">
        <w:rPr>
          <w:rFonts w:ascii="Times New Roman" w:hAnsi="Times New Roman" w:cs="Times New Roman"/>
          <w:sz w:val="24"/>
          <w:szCs w:val="24"/>
        </w:rPr>
        <w:t xml:space="preserve">References  </w:t>
      </w:r>
    </w:p>
    <w:p w14:paraId="046C847F" w14:textId="77777777" w:rsidR="00116844" w:rsidRPr="00DD6E36" w:rsidRDefault="00116844" w:rsidP="00116844">
      <w:pPr>
        <w:rPr>
          <w:rFonts w:ascii="Times New Roman" w:hAnsi="Times New Roman" w:cs="Times New Roman"/>
          <w:sz w:val="24"/>
          <w:szCs w:val="24"/>
        </w:rPr>
      </w:pPr>
      <w:r w:rsidRPr="00DD6E36">
        <w:rPr>
          <w:rFonts w:ascii="Times New Roman" w:hAnsi="Times New Roman" w:cs="Times New Roman"/>
          <w:sz w:val="24"/>
          <w:szCs w:val="24"/>
        </w:rPr>
        <w:t>Aubrey, K and Riley, A (2022)</w:t>
      </w:r>
      <w:r w:rsidRPr="00DD6E36">
        <w:rPr>
          <w:rFonts w:ascii="Times New Roman" w:hAnsi="Times New Roman" w:cs="Times New Roman"/>
          <w:i/>
          <w:iCs/>
          <w:sz w:val="24"/>
          <w:szCs w:val="24"/>
        </w:rPr>
        <w:t xml:space="preserve"> Understanding and using educational theories. </w:t>
      </w:r>
      <w:r w:rsidRPr="00DD6E36">
        <w:rPr>
          <w:rFonts w:ascii="Times New Roman" w:hAnsi="Times New Roman" w:cs="Times New Roman"/>
          <w:sz w:val="24"/>
          <w:szCs w:val="24"/>
        </w:rPr>
        <w:t>3</w:t>
      </w:r>
      <w:r w:rsidRPr="00DD6E36">
        <w:rPr>
          <w:rFonts w:ascii="Times New Roman" w:hAnsi="Times New Roman" w:cs="Times New Roman"/>
          <w:sz w:val="24"/>
          <w:szCs w:val="24"/>
          <w:vertAlign w:val="superscript"/>
        </w:rPr>
        <w:t>rd</w:t>
      </w:r>
      <w:r w:rsidRPr="00DD6E36">
        <w:rPr>
          <w:rFonts w:ascii="Times New Roman" w:hAnsi="Times New Roman" w:cs="Times New Roman"/>
          <w:sz w:val="24"/>
          <w:szCs w:val="24"/>
        </w:rPr>
        <w:t xml:space="preserve"> </w:t>
      </w:r>
      <w:proofErr w:type="spellStart"/>
      <w:r w:rsidRPr="00DD6E36">
        <w:rPr>
          <w:rFonts w:ascii="Times New Roman" w:hAnsi="Times New Roman" w:cs="Times New Roman"/>
          <w:sz w:val="24"/>
          <w:szCs w:val="24"/>
        </w:rPr>
        <w:t>edn</w:t>
      </w:r>
      <w:proofErr w:type="spellEnd"/>
      <w:r w:rsidRPr="00DD6E36">
        <w:rPr>
          <w:rFonts w:ascii="Times New Roman" w:hAnsi="Times New Roman" w:cs="Times New Roman"/>
          <w:sz w:val="24"/>
          <w:szCs w:val="24"/>
        </w:rPr>
        <w:t>. London: Sage.</w:t>
      </w:r>
    </w:p>
    <w:p w14:paraId="5223B24F" w14:textId="77777777" w:rsidR="00116844" w:rsidRPr="00DD6E36" w:rsidRDefault="00116844" w:rsidP="00116844">
      <w:pPr>
        <w:rPr>
          <w:rFonts w:ascii="Times New Roman" w:hAnsi="Times New Roman" w:cs="Times New Roman"/>
          <w:sz w:val="24"/>
          <w:szCs w:val="24"/>
        </w:rPr>
      </w:pPr>
      <w:r w:rsidRPr="00DD6E36">
        <w:rPr>
          <w:rFonts w:ascii="Times New Roman" w:hAnsi="Times New Roman" w:cs="Times New Roman"/>
          <w:sz w:val="24"/>
          <w:szCs w:val="24"/>
        </w:rPr>
        <w:t xml:space="preserve">Appendix </w:t>
      </w:r>
      <w:proofErr w:type="gramStart"/>
      <w:r w:rsidRPr="00DD6E36">
        <w:rPr>
          <w:rFonts w:ascii="Times New Roman" w:hAnsi="Times New Roman" w:cs="Times New Roman"/>
          <w:sz w:val="24"/>
          <w:szCs w:val="24"/>
        </w:rPr>
        <w:t>A  Angier.T.</w:t>
      </w:r>
      <w:proofErr w:type="gramEnd"/>
      <w:r w:rsidRPr="00DD6E36">
        <w:rPr>
          <w:rFonts w:ascii="Times New Roman" w:hAnsi="Times New Roman" w:cs="Times New Roman"/>
          <w:sz w:val="24"/>
          <w:szCs w:val="24"/>
        </w:rPr>
        <w:t xml:space="preserve"> (2026</w:t>
      </w:r>
      <w:r w:rsidRPr="00DD6E36">
        <w:rPr>
          <w:rFonts w:ascii="Times New Roman" w:hAnsi="Times New Roman" w:cs="Times New Roman"/>
          <w:i/>
          <w:iCs/>
          <w:sz w:val="24"/>
          <w:szCs w:val="24"/>
        </w:rPr>
        <w:t>) Images of learners follow up task</w:t>
      </w:r>
      <w:r w:rsidRPr="00DD6E36">
        <w:rPr>
          <w:rFonts w:ascii="Times New Roman" w:hAnsi="Times New Roman" w:cs="Times New Roman"/>
          <w:sz w:val="24"/>
          <w:szCs w:val="24"/>
        </w:rPr>
        <w:t xml:space="preserve"> [Photographs]</w:t>
      </w:r>
    </w:p>
    <w:p w14:paraId="3E7C670D" w14:textId="77777777" w:rsidR="00116844" w:rsidRPr="00DD6E36" w:rsidRDefault="00116844" w:rsidP="00116844">
      <w:pPr>
        <w:rPr>
          <w:rFonts w:ascii="Times New Roman" w:hAnsi="Times New Roman" w:cs="Times New Roman"/>
          <w:sz w:val="24"/>
          <w:szCs w:val="24"/>
        </w:rPr>
      </w:pPr>
      <w:r w:rsidRPr="00DD6E36">
        <w:rPr>
          <w:rFonts w:ascii="Times New Roman" w:hAnsi="Times New Roman" w:cs="Times New Roman"/>
          <w:sz w:val="24"/>
          <w:szCs w:val="24"/>
        </w:rPr>
        <w:t>Appendix B Angier.T. (2026</w:t>
      </w:r>
      <w:r w:rsidRPr="00DD6E36">
        <w:rPr>
          <w:rFonts w:ascii="Times New Roman" w:hAnsi="Times New Roman" w:cs="Times New Roman"/>
          <w:i/>
          <w:iCs/>
          <w:sz w:val="24"/>
          <w:szCs w:val="24"/>
        </w:rPr>
        <w:t>) Images of learners follow up task</w:t>
      </w:r>
      <w:r w:rsidRPr="00DD6E36">
        <w:rPr>
          <w:rFonts w:ascii="Times New Roman" w:hAnsi="Times New Roman" w:cs="Times New Roman"/>
          <w:sz w:val="24"/>
          <w:szCs w:val="24"/>
        </w:rPr>
        <w:t xml:space="preserve"> [Photographs]</w:t>
      </w:r>
    </w:p>
    <w:p w14:paraId="458A3C35" w14:textId="77777777" w:rsidR="00116844" w:rsidRPr="00DD6E36" w:rsidRDefault="00116844" w:rsidP="00116844">
      <w:pPr>
        <w:rPr>
          <w:rFonts w:ascii="Times New Roman" w:hAnsi="Times New Roman" w:cs="Times New Roman"/>
          <w:sz w:val="24"/>
          <w:szCs w:val="24"/>
        </w:rPr>
      </w:pPr>
      <w:r w:rsidRPr="00DD6E36">
        <w:rPr>
          <w:rFonts w:ascii="Times New Roman" w:hAnsi="Times New Roman" w:cs="Times New Roman"/>
          <w:sz w:val="24"/>
          <w:szCs w:val="24"/>
        </w:rPr>
        <w:t xml:space="preserve">Bates, B. (2023). </w:t>
      </w:r>
      <w:r w:rsidRPr="00DD6E36">
        <w:rPr>
          <w:rFonts w:ascii="Times New Roman" w:hAnsi="Times New Roman" w:cs="Times New Roman"/>
          <w:i/>
          <w:iCs/>
          <w:sz w:val="24"/>
          <w:szCs w:val="24"/>
        </w:rPr>
        <w:t>Learning theories simplified.</w:t>
      </w:r>
      <w:r w:rsidRPr="00DD6E36">
        <w:rPr>
          <w:rFonts w:ascii="Times New Roman" w:hAnsi="Times New Roman" w:cs="Times New Roman"/>
          <w:sz w:val="24"/>
          <w:szCs w:val="24"/>
        </w:rPr>
        <w:t xml:space="preserve"> 3</w:t>
      </w:r>
      <w:r w:rsidRPr="00DD6E36">
        <w:rPr>
          <w:rFonts w:ascii="Times New Roman" w:hAnsi="Times New Roman" w:cs="Times New Roman"/>
          <w:sz w:val="24"/>
          <w:szCs w:val="24"/>
          <w:vertAlign w:val="superscript"/>
        </w:rPr>
        <w:t>rd</w:t>
      </w:r>
      <w:r w:rsidRPr="00DD6E36">
        <w:rPr>
          <w:rFonts w:ascii="Times New Roman" w:hAnsi="Times New Roman" w:cs="Times New Roman"/>
          <w:sz w:val="24"/>
          <w:szCs w:val="24"/>
        </w:rPr>
        <w:t xml:space="preserve"> end. London: Sage </w:t>
      </w:r>
    </w:p>
    <w:p w14:paraId="633498F7" w14:textId="77777777" w:rsidR="00116844" w:rsidRPr="00DD6E36" w:rsidRDefault="00116844" w:rsidP="00116844">
      <w:pPr>
        <w:rPr>
          <w:rFonts w:ascii="Times New Roman" w:hAnsi="Times New Roman" w:cs="Times New Roman"/>
          <w:sz w:val="24"/>
          <w:szCs w:val="24"/>
        </w:rPr>
      </w:pPr>
      <w:r w:rsidRPr="00DD6E36">
        <w:rPr>
          <w:rFonts w:ascii="Times New Roman" w:hAnsi="Times New Roman" w:cs="Times New Roman"/>
          <w:sz w:val="24"/>
          <w:szCs w:val="24"/>
        </w:rPr>
        <w:t xml:space="preserve">Communications (2023) </w:t>
      </w:r>
      <w:r w:rsidRPr="00DD6E36">
        <w:rPr>
          <w:rFonts w:ascii="Times New Roman" w:hAnsi="Times New Roman" w:cs="Times New Roman"/>
          <w:i/>
          <w:iCs/>
          <w:sz w:val="24"/>
          <w:szCs w:val="24"/>
        </w:rPr>
        <w:t>Poor literacy linked to worse mental health worldwide study shows</w:t>
      </w:r>
      <w:r w:rsidRPr="00DD6E36">
        <w:rPr>
          <w:rFonts w:ascii="Times New Roman" w:hAnsi="Times New Roman" w:cs="Times New Roman"/>
          <w:sz w:val="24"/>
          <w:szCs w:val="24"/>
        </w:rPr>
        <w:t xml:space="preserve">. University of East Anglia, 27 January. Available at: </w:t>
      </w:r>
      <w:hyperlink r:id="rId9" w:history="1">
        <w:r w:rsidRPr="00DD6E36">
          <w:rPr>
            <w:rStyle w:val="Hyperlink"/>
            <w:rFonts w:ascii="Times New Roman" w:hAnsi="Times New Roman" w:cs="Times New Roman"/>
            <w:sz w:val="24"/>
            <w:szCs w:val="24"/>
          </w:rPr>
          <w:t>https://www.uea.ac.uk/about/news/article/poor-literacy-linked-to-worse-mental-health-worldwide-study-shows</w:t>
        </w:r>
      </w:hyperlink>
      <w:r w:rsidRPr="00DD6E36">
        <w:rPr>
          <w:rFonts w:ascii="Times New Roman" w:hAnsi="Times New Roman" w:cs="Times New Roman"/>
          <w:sz w:val="24"/>
          <w:szCs w:val="24"/>
        </w:rPr>
        <w:t xml:space="preserve"> (Accessed: 17 April 2026).</w:t>
      </w:r>
    </w:p>
    <w:p w14:paraId="73DD2228" w14:textId="77777777" w:rsidR="00116844" w:rsidRPr="00DD6E36" w:rsidRDefault="00116844" w:rsidP="00116844">
      <w:pPr>
        <w:rPr>
          <w:rFonts w:ascii="Times New Roman" w:hAnsi="Times New Roman" w:cs="Times New Roman"/>
          <w:sz w:val="24"/>
          <w:szCs w:val="24"/>
        </w:rPr>
      </w:pPr>
      <w:r w:rsidRPr="00DD6E36">
        <w:rPr>
          <w:rFonts w:ascii="Times New Roman" w:hAnsi="Times New Roman" w:cs="Times New Roman"/>
          <w:sz w:val="24"/>
          <w:szCs w:val="24"/>
        </w:rPr>
        <w:t xml:space="preserve">Dauncey, M. (2024) </w:t>
      </w:r>
      <w:r w:rsidRPr="00DD6E36">
        <w:rPr>
          <w:rFonts w:ascii="Times New Roman" w:hAnsi="Times New Roman" w:cs="Times New Roman"/>
          <w:i/>
          <w:iCs/>
          <w:sz w:val="24"/>
          <w:szCs w:val="24"/>
        </w:rPr>
        <w:t>Donaldson Review: His critique and vision</w:t>
      </w:r>
      <w:r w:rsidRPr="00DD6E36">
        <w:rPr>
          <w:rFonts w:ascii="Times New Roman" w:hAnsi="Times New Roman" w:cs="Times New Roman"/>
          <w:sz w:val="24"/>
          <w:szCs w:val="24"/>
        </w:rPr>
        <w:t xml:space="preserve">. Senedd Research, 16 December. Available at: </w:t>
      </w:r>
      <w:hyperlink r:id="rId10" w:anchor=":~:text=The%20Donaldson%20Review%2C%20*Successful%20Futures*%2C%20was%20published,review%20took%20evidence%20from%20over%20700%20people." w:history="1">
        <w:r w:rsidRPr="00DD6E36">
          <w:rPr>
            <w:rStyle w:val="Hyperlink"/>
            <w:rFonts w:ascii="Times New Roman" w:hAnsi="Times New Roman" w:cs="Times New Roman"/>
            <w:sz w:val="24"/>
            <w:szCs w:val="24"/>
          </w:rPr>
          <w:t>Donaldson Review: His Critique and Vision</w:t>
        </w:r>
      </w:hyperlink>
      <w:r w:rsidRPr="00DD6E36">
        <w:rPr>
          <w:rFonts w:ascii="Times New Roman" w:hAnsi="Times New Roman" w:cs="Times New Roman"/>
          <w:sz w:val="24"/>
          <w:szCs w:val="24"/>
        </w:rPr>
        <w:t xml:space="preserve"> (Accessed: 10 April 2026).</w:t>
      </w:r>
    </w:p>
    <w:p w14:paraId="05743DFD" w14:textId="77777777" w:rsidR="00116844" w:rsidRPr="00DD6E36" w:rsidRDefault="00116844" w:rsidP="00116844">
      <w:pPr>
        <w:rPr>
          <w:rFonts w:ascii="Times New Roman" w:hAnsi="Times New Roman" w:cs="Times New Roman"/>
          <w:sz w:val="24"/>
          <w:szCs w:val="24"/>
        </w:rPr>
      </w:pPr>
      <w:r w:rsidRPr="00DD6E36">
        <w:rPr>
          <w:rFonts w:ascii="Times New Roman" w:hAnsi="Times New Roman" w:cs="Times New Roman"/>
          <w:sz w:val="24"/>
          <w:szCs w:val="24"/>
        </w:rPr>
        <w:t xml:space="preserve">Didau, D (2014) The Secret of Literacy. Wales: Independent Thinking Press </w:t>
      </w:r>
    </w:p>
    <w:p w14:paraId="1BC91943" w14:textId="3CF45F25" w:rsidR="00116844" w:rsidRPr="00DD6E36" w:rsidRDefault="00116844" w:rsidP="00116844">
      <w:pPr>
        <w:rPr>
          <w:rFonts w:ascii="Times New Roman" w:hAnsi="Times New Roman" w:cs="Times New Roman"/>
          <w:sz w:val="24"/>
          <w:szCs w:val="24"/>
        </w:rPr>
      </w:pPr>
      <w:r w:rsidRPr="00DD6E36">
        <w:rPr>
          <w:rFonts w:ascii="Times New Roman" w:hAnsi="Times New Roman" w:cs="Times New Roman"/>
          <w:sz w:val="24"/>
          <w:szCs w:val="24"/>
        </w:rPr>
        <w:t xml:space="preserve">Impact Wales (2024) </w:t>
      </w:r>
      <w:r w:rsidRPr="00DD6E36">
        <w:rPr>
          <w:rFonts w:ascii="Times New Roman" w:hAnsi="Times New Roman" w:cs="Times New Roman"/>
          <w:i/>
          <w:iCs/>
          <w:sz w:val="24"/>
          <w:szCs w:val="24"/>
        </w:rPr>
        <w:t>What do teachers really think about Curriculum for Wales?</w:t>
      </w:r>
      <w:r w:rsidRPr="00DD6E36">
        <w:rPr>
          <w:rFonts w:ascii="Times New Roman" w:hAnsi="Times New Roman" w:cs="Times New Roman"/>
          <w:sz w:val="24"/>
          <w:szCs w:val="24"/>
        </w:rPr>
        <w:t xml:space="preserve"> 19 January. Available at</w:t>
      </w:r>
      <w:hyperlink r:id="rId11" w:anchor=":~:text=It%20represents%20an%20overcrowded%20curriculum%20of%20vague,focus%20on%20teacher%20autonomy%2C%20many%20schools%20are" w:history="1">
        <w:r w:rsidRPr="00DD6E36">
          <w:rPr>
            <w:rStyle w:val="Hyperlink"/>
            <w:rFonts w:ascii="Times New Roman" w:hAnsi="Times New Roman" w:cs="Times New Roman"/>
            <w:sz w:val="24"/>
            <w:szCs w:val="24"/>
          </w:rPr>
          <w:t>: https://www.impact.wales/news/what-do-teachers-really-think-about-curriculum-for-wales</w:t>
        </w:r>
      </w:hyperlink>
      <w:r w:rsidRPr="00DD6E36">
        <w:rPr>
          <w:rFonts w:ascii="Times New Roman" w:hAnsi="Times New Roman" w:cs="Times New Roman"/>
          <w:sz w:val="24"/>
          <w:szCs w:val="24"/>
        </w:rPr>
        <w:t xml:space="preserve"> (Accessed: 17 April 2026).</w:t>
      </w:r>
    </w:p>
    <w:p w14:paraId="0CDAD2AB" w14:textId="77777777" w:rsidR="00116844" w:rsidRPr="00DD6E36" w:rsidRDefault="00116844" w:rsidP="00116844">
      <w:pPr>
        <w:rPr>
          <w:rFonts w:ascii="Times New Roman" w:hAnsi="Times New Roman" w:cs="Times New Roman"/>
          <w:sz w:val="24"/>
          <w:szCs w:val="24"/>
        </w:rPr>
      </w:pPr>
      <w:r w:rsidRPr="00DD6E36">
        <w:rPr>
          <w:rFonts w:ascii="Times New Roman" w:hAnsi="Times New Roman" w:cs="Times New Roman"/>
          <w:sz w:val="24"/>
          <w:szCs w:val="24"/>
        </w:rPr>
        <w:t xml:space="preserve">National Literacy Trust (no date) </w:t>
      </w:r>
      <w:r w:rsidRPr="00DD6E36">
        <w:rPr>
          <w:rFonts w:ascii="Times New Roman" w:hAnsi="Times New Roman" w:cs="Times New Roman"/>
          <w:i/>
          <w:iCs/>
          <w:sz w:val="24"/>
          <w:szCs w:val="24"/>
        </w:rPr>
        <w:t>What is literacy?</w:t>
      </w:r>
      <w:r w:rsidRPr="00DD6E36">
        <w:rPr>
          <w:rFonts w:ascii="Times New Roman" w:hAnsi="Times New Roman" w:cs="Times New Roman"/>
          <w:sz w:val="24"/>
          <w:szCs w:val="24"/>
        </w:rPr>
        <w:t xml:space="preserve"> Available at: </w:t>
      </w:r>
      <w:hyperlink r:id="rId12" w:history="1">
        <w:r w:rsidRPr="00DD6E36">
          <w:rPr>
            <w:rStyle w:val="Hyperlink"/>
            <w:rFonts w:ascii="Times New Roman" w:hAnsi="Times New Roman" w:cs="Times New Roman"/>
            <w:sz w:val="24"/>
            <w:szCs w:val="24"/>
          </w:rPr>
          <w:t>https://literacytrust.org.uk/information/what-is-literacy/</w:t>
        </w:r>
      </w:hyperlink>
      <w:r w:rsidRPr="00DD6E36">
        <w:rPr>
          <w:rFonts w:ascii="Times New Roman" w:hAnsi="Times New Roman" w:cs="Times New Roman"/>
          <w:sz w:val="24"/>
          <w:szCs w:val="24"/>
        </w:rPr>
        <w:t xml:space="preserve"> (Accessed: 8 April 2026).</w:t>
      </w:r>
    </w:p>
    <w:p w14:paraId="41D0ADDB" w14:textId="77777777" w:rsidR="00116844" w:rsidRPr="00DD6E36" w:rsidRDefault="00116844" w:rsidP="00116844">
      <w:pPr>
        <w:rPr>
          <w:rFonts w:ascii="Times New Roman" w:hAnsi="Times New Roman" w:cs="Times New Roman"/>
          <w:sz w:val="24"/>
          <w:szCs w:val="24"/>
        </w:rPr>
      </w:pPr>
      <w:r w:rsidRPr="00DD6E36">
        <w:rPr>
          <w:rFonts w:ascii="Times New Roman" w:hAnsi="Times New Roman" w:cs="Times New Roman"/>
          <w:sz w:val="24"/>
          <w:szCs w:val="24"/>
        </w:rPr>
        <w:t xml:space="preserve">Novus (2025) </w:t>
      </w:r>
      <w:r w:rsidRPr="00DD6E36">
        <w:rPr>
          <w:rFonts w:ascii="Times New Roman" w:hAnsi="Times New Roman" w:cs="Times New Roman"/>
          <w:i/>
          <w:iCs/>
          <w:sz w:val="24"/>
          <w:szCs w:val="24"/>
        </w:rPr>
        <w:t>How poor literacy rates lead to higher crime rates</w:t>
      </w:r>
      <w:r w:rsidRPr="00DD6E36">
        <w:rPr>
          <w:rFonts w:ascii="Times New Roman" w:hAnsi="Times New Roman" w:cs="Times New Roman"/>
          <w:sz w:val="24"/>
          <w:szCs w:val="24"/>
        </w:rPr>
        <w:t xml:space="preserve">. Available at: </w:t>
      </w:r>
      <w:hyperlink r:id="rId13" w:anchor=":~:text=This%20pattern%20is%20known%20as,%2Dyear%2Dold%20or%20younger." w:history="1">
        <w:r w:rsidRPr="00DD6E36">
          <w:rPr>
            <w:rStyle w:val="Hyperlink"/>
            <w:rFonts w:ascii="Times New Roman" w:hAnsi="Times New Roman" w:cs="Times New Roman"/>
            <w:sz w:val="24"/>
            <w:szCs w:val="24"/>
          </w:rPr>
          <w:t>How Poor Literacy Rates Lead to Higher Crime Rates</w:t>
        </w:r>
      </w:hyperlink>
      <w:r w:rsidRPr="00DD6E36">
        <w:rPr>
          <w:rFonts w:ascii="Times New Roman" w:hAnsi="Times New Roman" w:cs="Times New Roman"/>
          <w:sz w:val="24"/>
          <w:szCs w:val="24"/>
        </w:rPr>
        <w:t xml:space="preserve"> (Accessed: 9 April 2026).</w:t>
      </w:r>
    </w:p>
    <w:p w14:paraId="7DAA8C30" w14:textId="77777777" w:rsidR="00116844" w:rsidRPr="00DD6E36" w:rsidRDefault="00116844" w:rsidP="00116844">
      <w:pPr>
        <w:rPr>
          <w:rFonts w:ascii="Times New Roman" w:hAnsi="Times New Roman" w:cs="Times New Roman"/>
          <w:sz w:val="24"/>
          <w:szCs w:val="24"/>
        </w:rPr>
      </w:pPr>
      <w:r w:rsidRPr="00DD6E36">
        <w:rPr>
          <w:rFonts w:ascii="Times New Roman" w:hAnsi="Times New Roman" w:cs="Times New Roman"/>
          <w:sz w:val="24"/>
          <w:szCs w:val="24"/>
        </w:rPr>
        <w:t>Pound, L (2005</w:t>
      </w:r>
      <w:r w:rsidRPr="00DD6E36">
        <w:rPr>
          <w:rFonts w:ascii="Times New Roman" w:hAnsi="Times New Roman" w:cs="Times New Roman"/>
          <w:i/>
          <w:iCs/>
          <w:sz w:val="24"/>
          <w:szCs w:val="24"/>
        </w:rPr>
        <w:t xml:space="preserve">) ‘How Children Learn’ </w:t>
      </w:r>
      <w:r w:rsidRPr="00DD6E36">
        <w:rPr>
          <w:rFonts w:ascii="Times New Roman" w:hAnsi="Times New Roman" w:cs="Times New Roman"/>
          <w:sz w:val="24"/>
          <w:szCs w:val="24"/>
        </w:rPr>
        <w:t>London: Step forward publishing Limited</w:t>
      </w:r>
    </w:p>
    <w:p w14:paraId="12D10148" w14:textId="77777777" w:rsidR="00116844" w:rsidRPr="00DD6E36" w:rsidRDefault="00116844" w:rsidP="00116844">
      <w:pPr>
        <w:rPr>
          <w:rFonts w:ascii="Times New Roman" w:hAnsi="Times New Roman" w:cs="Times New Roman"/>
          <w:sz w:val="24"/>
          <w:szCs w:val="24"/>
        </w:rPr>
      </w:pPr>
      <w:r w:rsidRPr="00DD6E36">
        <w:rPr>
          <w:rFonts w:ascii="Times New Roman" w:hAnsi="Times New Roman" w:cs="Times New Roman"/>
          <w:sz w:val="24"/>
          <w:szCs w:val="24"/>
        </w:rPr>
        <w:t>Rana, V</w:t>
      </w:r>
      <w:r w:rsidRPr="00DD6E36">
        <w:rPr>
          <w:rFonts w:ascii="Times New Roman" w:hAnsi="Times New Roman" w:cs="Times New Roman"/>
          <w:b/>
          <w:bCs/>
          <w:sz w:val="24"/>
          <w:szCs w:val="24"/>
        </w:rPr>
        <w:t>.</w:t>
      </w:r>
      <w:r w:rsidRPr="00DD6E36">
        <w:rPr>
          <w:rFonts w:ascii="Times New Roman" w:hAnsi="Times New Roman" w:cs="Times New Roman"/>
          <w:sz w:val="24"/>
          <w:szCs w:val="24"/>
        </w:rPr>
        <w:t xml:space="preserve"> (2025) </w:t>
      </w:r>
      <w:r w:rsidRPr="00DD6E36">
        <w:rPr>
          <w:rFonts w:ascii="Times New Roman" w:hAnsi="Times New Roman" w:cs="Times New Roman"/>
          <w:i/>
          <w:iCs/>
          <w:sz w:val="24"/>
          <w:szCs w:val="24"/>
        </w:rPr>
        <w:t>Big Feelings, Bigger Stories: 20 short stories to help kids understand, express and grow through emotions (Age 9–12 years).</w:t>
      </w:r>
      <w:r w:rsidRPr="00DD6E36">
        <w:rPr>
          <w:rFonts w:ascii="Times New Roman" w:hAnsi="Times New Roman" w:cs="Times New Roman"/>
          <w:sz w:val="24"/>
          <w:szCs w:val="24"/>
        </w:rPr>
        <w:t xml:space="preserve"> Independently published. </w:t>
      </w:r>
    </w:p>
    <w:p w14:paraId="772AD3BC" w14:textId="77777777" w:rsidR="00116844" w:rsidRPr="00DD6E36" w:rsidRDefault="00116844" w:rsidP="00116844">
      <w:pPr>
        <w:rPr>
          <w:rFonts w:ascii="Times New Roman" w:hAnsi="Times New Roman" w:cs="Times New Roman"/>
          <w:sz w:val="24"/>
          <w:szCs w:val="24"/>
        </w:rPr>
      </w:pPr>
      <w:r w:rsidRPr="00DD6E36">
        <w:rPr>
          <w:rFonts w:ascii="Times New Roman" w:hAnsi="Times New Roman" w:cs="Times New Roman"/>
          <w:sz w:val="24"/>
          <w:szCs w:val="24"/>
        </w:rPr>
        <w:t xml:space="preserve">Society of Authors (2018) </w:t>
      </w:r>
      <w:r w:rsidRPr="00DD6E36">
        <w:rPr>
          <w:rFonts w:ascii="Times New Roman" w:hAnsi="Times New Roman" w:cs="Times New Roman"/>
          <w:i/>
          <w:iCs/>
          <w:sz w:val="24"/>
          <w:szCs w:val="24"/>
        </w:rPr>
        <w:t>SCS0240 – Evidence on the social impact of participation in culture and sport</w:t>
      </w:r>
      <w:r w:rsidRPr="00DD6E36">
        <w:rPr>
          <w:rFonts w:ascii="Times New Roman" w:hAnsi="Times New Roman" w:cs="Times New Roman"/>
          <w:sz w:val="24"/>
          <w:szCs w:val="24"/>
        </w:rPr>
        <w:t>. Written evidence submitted to the Digital, Culture, Media and Sport Committee. Available at</w:t>
      </w:r>
      <w:hyperlink r:id="rId14" w:anchor=":~:text=Research%20has%20shown%20that%20low%20levels%20of,of%20inequality%2C%20stifling%20social%20mobility%20and%20reducing" w:history="1">
        <w:r w:rsidRPr="00DD6E36">
          <w:rPr>
            <w:rStyle w:val="Hyperlink"/>
            <w:rFonts w:ascii="Times New Roman" w:hAnsi="Times New Roman" w:cs="Times New Roman"/>
            <w:sz w:val="24"/>
            <w:szCs w:val="24"/>
          </w:rPr>
          <w:t>: https://committees.parliament.uk/writtenevidence/92473/html</w:t>
        </w:r>
      </w:hyperlink>
      <w:r w:rsidRPr="00DD6E36">
        <w:rPr>
          <w:rFonts w:ascii="Times New Roman" w:hAnsi="Times New Roman" w:cs="Times New Roman"/>
          <w:sz w:val="24"/>
          <w:szCs w:val="24"/>
        </w:rPr>
        <w:t xml:space="preserve"> (Accessed: 9 April 2026).</w:t>
      </w:r>
    </w:p>
    <w:p w14:paraId="4109D66C" w14:textId="77777777" w:rsidR="00116844" w:rsidRPr="00DD6E36" w:rsidRDefault="00116844" w:rsidP="00116844">
      <w:pPr>
        <w:rPr>
          <w:rFonts w:ascii="Times New Roman" w:hAnsi="Times New Roman" w:cs="Times New Roman"/>
          <w:sz w:val="24"/>
          <w:szCs w:val="24"/>
        </w:rPr>
      </w:pPr>
      <w:r w:rsidRPr="00DD6E36">
        <w:rPr>
          <w:rFonts w:ascii="Times New Roman" w:hAnsi="Times New Roman" w:cs="Times New Roman"/>
          <w:sz w:val="24"/>
          <w:szCs w:val="24"/>
        </w:rPr>
        <w:t xml:space="preserve">University of Edinburgh (2024) </w:t>
      </w:r>
      <w:r w:rsidRPr="00DD6E36">
        <w:rPr>
          <w:rFonts w:ascii="Times New Roman" w:hAnsi="Times New Roman" w:cs="Times New Roman"/>
          <w:i/>
          <w:iCs/>
          <w:sz w:val="24"/>
          <w:szCs w:val="24"/>
        </w:rPr>
        <w:t>Gibbs’ Reflective Cycle</w:t>
      </w:r>
      <w:r w:rsidRPr="00DD6E36">
        <w:rPr>
          <w:rFonts w:ascii="Times New Roman" w:hAnsi="Times New Roman" w:cs="Times New Roman"/>
          <w:sz w:val="24"/>
          <w:szCs w:val="24"/>
        </w:rPr>
        <w:t>. Reflection Toolkit. Available at: https://reflection.ed.ac.uk/reflectors-toolkit/reflecting-on-experience/gibbs-reflective-cycle (Accessed: 30 March 2026).</w:t>
      </w:r>
    </w:p>
    <w:p w14:paraId="3173C247" w14:textId="77777777" w:rsidR="00116844" w:rsidRPr="00DD6E36" w:rsidRDefault="00116844" w:rsidP="00116844">
      <w:pPr>
        <w:rPr>
          <w:rFonts w:ascii="Times New Roman" w:hAnsi="Times New Roman" w:cs="Times New Roman"/>
          <w:sz w:val="24"/>
          <w:szCs w:val="24"/>
        </w:rPr>
      </w:pPr>
      <w:r w:rsidRPr="00DD6E36">
        <w:rPr>
          <w:rFonts w:ascii="Times New Roman" w:hAnsi="Times New Roman" w:cs="Times New Roman"/>
          <w:sz w:val="24"/>
          <w:szCs w:val="24"/>
        </w:rPr>
        <w:t xml:space="preserve">Wales Institute of Social and Economic Research and Data (2015) </w:t>
      </w:r>
      <w:proofErr w:type="spellStart"/>
      <w:r w:rsidRPr="00DD6E36">
        <w:rPr>
          <w:rFonts w:ascii="Times New Roman" w:hAnsi="Times New Roman" w:cs="Times New Roman"/>
          <w:i/>
          <w:iCs/>
          <w:sz w:val="24"/>
          <w:szCs w:val="24"/>
        </w:rPr>
        <w:t>Wales’</w:t>
      </w:r>
      <w:proofErr w:type="spellEnd"/>
      <w:r w:rsidRPr="00DD6E36">
        <w:rPr>
          <w:rFonts w:ascii="Times New Roman" w:hAnsi="Times New Roman" w:cs="Times New Roman"/>
          <w:i/>
          <w:iCs/>
          <w:sz w:val="24"/>
          <w:szCs w:val="24"/>
        </w:rPr>
        <w:t xml:space="preserve"> poorest children already falling behind with language by the time they start school</w:t>
      </w:r>
      <w:r w:rsidRPr="00DD6E36">
        <w:rPr>
          <w:rFonts w:ascii="Times New Roman" w:hAnsi="Times New Roman" w:cs="Times New Roman"/>
          <w:sz w:val="24"/>
          <w:szCs w:val="24"/>
        </w:rPr>
        <w:t xml:space="preserve">. Published 22 September. Available at: </w:t>
      </w:r>
      <w:hyperlink r:id="rId15" w:history="1">
        <w:r w:rsidRPr="00DD6E36">
          <w:rPr>
            <w:rStyle w:val="Hyperlink"/>
            <w:rFonts w:ascii="Times New Roman" w:hAnsi="Times New Roman" w:cs="Times New Roman"/>
            <w:sz w:val="24"/>
            <w:szCs w:val="24"/>
          </w:rPr>
          <w:t>https://wiserd.ac.uk/news/wales-poorest-children-already-falling-behind-with-language-by-the-time-they-start-school</w:t>
        </w:r>
      </w:hyperlink>
      <w:r w:rsidRPr="00DD6E36">
        <w:rPr>
          <w:rFonts w:ascii="Times New Roman" w:hAnsi="Times New Roman" w:cs="Times New Roman"/>
          <w:sz w:val="24"/>
          <w:szCs w:val="24"/>
        </w:rPr>
        <w:t xml:space="preserve"> (Accessed: 17 April 2026).</w:t>
      </w:r>
    </w:p>
    <w:p w14:paraId="40F0FDDA" w14:textId="77777777" w:rsidR="00116844" w:rsidRPr="00DD6E36" w:rsidRDefault="00116844" w:rsidP="00116844">
      <w:pPr>
        <w:rPr>
          <w:rFonts w:ascii="Times New Roman" w:hAnsi="Times New Roman" w:cs="Times New Roman"/>
          <w:sz w:val="24"/>
          <w:szCs w:val="24"/>
        </w:rPr>
      </w:pPr>
      <w:r w:rsidRPr="00DD6E36">
        <w:rPr>
          <w:rFonts w:ascii="Times New Roman" w:hAnsi="Times New Roman" w:cs="Times New Roman"/>
          <w:sz w:val="24"/>
          <w:szCs w:val="24"/>
        </w:rPr>
        <w:lastRenderedPageBreak/>
        <w:t xml:space="preserve">Welsh Government (n.d.) </w:t>
      </w:r>
      <w:r w:rsidRPr="00DD6E36">
        <w:rPr>
          <w:rFonts w:ascii="Times New Roman" w:hAnsi="Times New Roman" w:cs="Times New Roman"/>
          <w:i/>
          <w:iCs/>
          <w:sz w:val="24"/>
          <w:szCs w:val="24"/>
        </w:rPr>
        <w:t>Curriculum for Wales: summary of legislation</w:t>
      </w:r>
      <w:r w:rsidRPr="00DD6E36">
        <w:rPr>
          <w:rFonts w:ascii="Times New Roman" w:hAnsi="Times New Roman" w:cs="Times New Roman"/>
          <w:sz w:val="24"/>
          <w:szCs w:val="24"/>
        </w:rPr>
        <w:t xml:space="preserve">. Hwb. Available at: </w:t>
      </w:r>
      <w:hyperlink r:id="rId16" w:history="1">
        <w:r w:rsidRPr="00DD6E36">
          <w:rPr>
            <w:rStyle w:val="Hyperlink"/>
            <w:rFonts w:ascii="Times New Roman" w:hAnsi="Times New Roman" w:cs="Times New Roman"/>
            <w:sz w:val="24"/>
            <w:szCs w:val="24"/>
          </w:rPr>
          <w:t>https://hwb.gov.wales/curriculum-for-wales/summary-of-legislation</w:t>
        </w:r>
      </w:hyperlink>
      <w:r w:rsidRPr="00DD6E36">
        <w:rPr>
          <w:rFonts w:ascii="Times New Roman" w:hAnsi="Times New Roman" w:cs="Times New Roman"/>
          <w:sz w:val="24"/>
          <w:szCs w:val="24"/>
        </w:rPr>
        <w:t xml:space="preserve"> (Accessed: 10 April 2026).</w:t>
      </w:r>
    </w:p>
    <w:p w14:paraId="784768C9" w14:textId="77777777" w:rsidR="00116844" w:rsidRPr="00DD6E36" w:rsidRDefault="00116844" w:rsidP="00116844">
      <w:pPr>
        <w:rPr>
          <w:rFonts w:ascii="Times New Roman" w:hAnsi="Times New Roman" w:cs="Times New Roman"/>
          <w:sz w:val="24"/>
          <w:szCs w:val="24"/>
        </w:rPr>
      </w:pPr>
      <w:r w:rsidRPr="00DD6E36">
        <w:rPr>
          <w:rFonts w:ascii="Times New Roman" w:hAnsi="Times New Roman" w:cs="Times New Roman"/>
          <w:sz w:val="24"/>
          <w:szCs w:val="24"/>
        </w:rPr>
        <w:t xml:space="preserve">Welsh Government (2026) </w:t>
      </w:r>
      <w:r w:rsidRPr="00DD6E36">
        <w:rPr>
          <w:rFonts w:ascii="Times New Roman" w:hAnsi="Times New Roman" w:cs="Times New Roman"/>
          <w:i/>
          <w:iCs/>
          <w:sz w:val="24"/>
          <w:szCs w:val="24"/>
        </w:rPr>
        <w:t>Principles for teaching language and literacy in Wales</w:t>
      </w:r>
      <w:r w:rsidRPr="00DD6E36">
        <w:rPr>
          <w:rFonts w:ascii="Times New Roman" w:hAnsi="Times New Roman" w:cs="Times New Roman"/>
          <w:sz w:val="24"/>
          <w:szCs w:val="24"/>
        </w:rPr>
        <w:t>. First published 3 March. Available at</w:t>
      </w:r>
      <w:hyperlink r:id="rId17" w:history="1">
        <w:r w:rsidRPr="00DD6E36">
          <w:rPr>
            <w:rStyle w:val="Hyperlink"/>
            <w:rFonts w:ascii="Times New Roman" w:hAnsi="Times New Roman" w:cs="Times New Roman"/>
            <w:sz w:val="24"/>
            <w:szCs w:val="24"/>
          </w:rPr>
          <w:t>: https://www.gov.wales/principles-teaching-language-and-literacy-wales-html</w:t>
        </w:r>
      </w:hyperlink>
      <w:r w:rsidRPr="00DD6E36">
        <w:rPr>
          <w:rFonts w:ascii="Times New Roman" w:hAnsi="Times New Roman" w:cs="Times New Roman"/>
          <w:sz w:val="24"/>
          <w:szCs w:val="24"/>
        </w:rPr>
        <w:t xml:space="preserve"> (Accessed: 10 April 2026).</w:t>
      </w:r>
    </w:p>
    <w:p w14:paraId="668BE9FE" w14:textId="77777777" w:rsidR="00116844" w:rsidRPr="00DD6E36" w:rsidRDefault="00116844" w:rsidP="00116844">
      <w:pPr>
        <w:rPr>
          <w:rFonts w:ascii="Times New Roman" w:hAnsi="Times New Roman" w:cs="Times New Roman"/>
          <w:sz w:val="24"/>
          <w:szCs w:val="24"/>
        </w:rPr>
      </w:pPr>
      <w:r w:rsidRPr="00DD6E36">
        <w:rPr>
          <w:rFonts w:ascii="Times New Roman" w:hAnsi="Times New Roman" w:cs="Times New Roman"/>
          <w:sz w:val="24"/>
          <w:szCs w:val="24"/>
        </w:rPr>
        <w:t xml:space="preserve">Ysgol Greenhill (2026) </w:t>
      </w:r>
      <w:r w:rsidRPr="00DD6E36">
        <w:rPr>
          <w:rFonts w:ascii="Times New Roman" w:hAnsi="Times New Roman" w:cs="Times New Roman"/>
          <w:i/>
          <w:iCs/>
          <w:sz w:val="24"/>
          <w:szCs w:val="24"/>
        </w:rPr>
        <w:t>Curriculum for Wales</w:t>
      </w:r>
      <w:r w:rsidRPr="00DD6E36">
        <w:rPr>
          <w:rFonts w:ascii="Times New Roman" w:hAnsi="Times New Roman" w:cs="Times New Roman"/>
          <w:sz w:val="24"/>
          <w:szCs w:val="24"/>
        </w:rPr>
        <w:t xml:space="preserve">. Available at: </w:t>
      </w:r>
      <w:hyperlink r:id="rId18" w:history="1">
        <w:r w:rsidRPr="00DD6E36">
          <w:rPr>
            <w:rStyle w:val="Hyperlink"/>
            <w:rFonts w:ascii="Times New Roman" w:hAnsi="Times New Roman" w:cs="Times New Roman"/>
            <w:sz w:val="24"/>
            <w:szCs w:val="24"/>
          </w:rPr>
          <w:t>https://www.ysgolgreenhill.co.uk/our-curriculum/curriculum-for-wales</w:t>
        </w:r>
      </w:hyperlink>
      <w:r w:rsidRPr="00DD6E36">
        <w:rPr>
          <w:rFonts w:ascii="Times New Roman" w:hAnsi="Times New Roman" w:cs="Times New Roman"/>
          <w:sz w:val="24"/>
          <w:szCs w:val="24"/>
        </w:rPr>
        <w:t xml:space="preserve"> (Accessed: 10 April 2026).</w:t>
      </w:r>
    </w:p>
    <w:p w14:paraId="209CA299" w14:textId="77777777" w:rsidR="00116844" w:rsidRPr="00DD6E36" w:rsidRDefault="00116844" w:rsidP="00116844">
      <w:pPr>
        <w:rPr>
          <w:rFonts w:ascii="Times New Roman" w:hAnsi="Times New Roman" w:cs="Times New Roman"/>
          <w:sz w:val="24"/>
          <w:szCs w:val="24"/>
        </w:rPr>
      </w:pPr>
      <w:r w:rsidRPr="00DD6E36">
        <w:rPr>
          <w:rFonts w:ascii="Times New Roman" w:hAnsi="Times New Roman" w:cs="Times New Roman"/>
          <w:sz w:val="24"/>
          <w:szCs w:val="24"/>
        </w:rPr>
        <w:t xml:space="preserve">Ysgol Greenhill (2022.) </w:t>
      </w:r>
      <w:r w:rsidRPr="00DD6E36">
        <w:rPr>
          <w:rFonts w:ascii="Times New Roman" w:hAnsi="Times New Roman" w:cs="Times New Roman"/>
          <w:i/>
          <w:iCs/>
          <w:sz w:val="24"/>
          <w:szCs w:val="24"/>
        </w:rPr>
        <w:t>Additional Learning Needs</w:t>
      </w:r>
      <w:r w:rsidRPr="00DD6E36">
        <w:rPr>
          <w:rFonts w:ascii="Times New Roman" w:hAnsi="Times New Roman" w:cs="Times New Roman"/>
          <w:sz w:val="24"/>
          <w:szCs w:val="24"/>
        </w:rPr>
        <w:t>. Available at: https://www.ysgolgreenhill.co.uk/our-curriculum/additional-learning-needs (Accessed: 30 March 2026).</w:t>
      </w:r>
    </w:p>
    <w:p w14:paraId="34167B95" w14:textId="77777777" w:rsidR="00116844" w:rsidRPr="00DD6E36" w:rsidRDefault="00116844" w:rsidP="00116844">
      <w:pPr>
        <w:rPr>
          <w:rFonts w:ascii="Times New Roman" w:hAnsi="Times New Roman" w:cs="Times New Roman"/>
          <w:sz w:val="24"/>
          <w:szCs w:val="24"/>
        </w:rPr>
      </w:pPr>
    </w:p>
    <w:p w14:paraId="4BEDD0C3" w14:textId="77777777" w:rsidR="00E53D2E" w:rsidRPr="00DD6E36" w:rsidRDefault="00E53D2E" w:rsidP="00E53D2E">
      <w:pPr>
        <w:jc w:val="center"/>
        <w:rPr>
          <w:rFonts w:ascii="Times New Roman" w:hAnsi="Times New Roman" w:cs="Times New Roman"/>
          <w:sz w:val="24"/>
          <w:szCs w:val="24"/>
        </w:rPr>
      </w:pPr>
    </w:p>
    <w:sectPr w:rsidR="00E53D2E" w:rsidRPr="00DD6E36">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DBD0CD" w14:textId="77777777" w:rsidR="00A205B0" w:rsidRDefault="00A205B0" w:rsidP="002350BC">
      <w:pPr>
        <w:spacing w:after="0" w:line="240" w:lineRule="auto"/>
      </w:pPr>
      <w:r>
        <w:separator/>
      </w:r>
    </w:p>
  </w:endnote>
  <w:endnote w:type="continuationSeparator" w:id="0">
    <w:p w14:paraId="0CA6F95A" w14:textId="77777777" w:rsidR="00A205B0" w:rsidRDefault="00A205B0" w:rsidP="002350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0943404"/>
      <w:docPartObj>
        <w:docPartGallery w:val="Page Numbers (Bottom of Page)"/>
        <w:docPartUnique/>
      </w:docPartObj>
    </w:sdtPr>
    <w:sdtEndPr>
      <w:rPr>
        <w:noProof/>
      </w:rPr>
    </w:sdtEndPr>
    <w:sdtContent>
      <w:p w14:paraId="1655BD43" w14:textId="2E11B22C" w:rsidR="002350BC" w:rsidRDefault="002350BC" w:rsidP="002350B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16FDEE7" w14:textId="77777777" w:rsidR="002350BC" w:rsidRDefault="002350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7DBF73" w14:textId="77777777" w:rsidR="00A205B0" w:rsidRDefault="00A205B0" w:rsidP="002350BC">
      <w:pPr>
        <w:spacing w:after="0" w:line="240" w:lineRule="auto"/>
      </w:pPr>
      <w:r>
        <w:separator/>
      </w:r>
    </w:p>
  </w:footnote>
  <w:footnote w:type="continuationSeparator" w:id="0">
    <w:p w14:paraId="76193521" w14:textId="77777777" w:rsidR="00A205B0" w:rsidRDefault="00A205B0" w:rsidP="002350B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3D2E"/>
    <w:rsid w:val="00004FEF"/>
    <w:rsid w:val="000924ED"/>
    <w:rsid w:val="00116844"/>
    <w:rsid w:val="00152EB1"/>
    <w:rsid w:val="002350BC"/>
    <w:rsid w:val="00252BBD"/>
    <w:rsid w:val="002568B7"/>
    <w:rsid w:val="002E62E3"/>
    <w:rsid w:val="003B0A4A"/>
    <w:rsid w:val="004856E8"/>
    <w:rsid w:val="004A0A58"/>
    <w:rsid w:val="004B19E5"/>
    <w:rsid w:val="004D1B7B"/>
    <w:rsid w:val="005574B6"/>
    <w:rsid w:val="00673E32"/>
    <w:rsid w:val="007A087F"/>
    <w:rsid w:val="008F4B63"/>
    <w:rsid w:val="00942620"/>
    <w:rsid w:val="00A05A21"/>
    <w:rsid w:val="00A205B0"/>
    <w:rsid w:val="00A366F2"/>
    <w:rsid w:val="00A869CE"/>
    <w:rsid w:val="00AB1C79"/>
    <w:rsid w:val="00AD114D"/>
    <w:rsid w:val="00C05C5F"/>
    <w:rsid w:val="00CA07D6"/>
    <w:rsid w:val="00DD6E36"/>
    <w:rsid w:val="00E01077"/>
    <w:rsid w:val="00E53D2E"/>
    <w:rsid w:val="00FA13E9"/>
    <w:rsid w:val="00FD6C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67ED8"/>
  <w15:chartTrackingRefBased/>
  <w15:docId w15:val="{8B0EA5CB-5FDA-4E79-84BD-18A0C5767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3D2E"/>
    <w:rPr>
      <w:kern w:val="0"/>
      <w14:ligatures w14:val="none"/>
    </w:rPr>
  </w:style>
  <w:style w:type="paragraph" w:styleId="Heading1">
    <w:name w:val="heading 1"/>
    <w:basedOn w:val="Normal"/>
    <w:next w:val="Normal"/>
    <w:link w:val="Heading1Char"/>
    <w:uiPriority w:val="9"/>
    <w:qFormat/>
    <w:rsid w:val="00E53D2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53D2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53D2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53D2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53D2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53D2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53D2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53D2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53D2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3D2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53D2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53D2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53D2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53D2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53D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3D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3D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3D2E"/>
    <w:rPr>
      <w:rFonts w:eastAsiaTheme="majorEastAsia" w:cstheme="majorBidi"/>
      <w:color w:val="272727" w:themeColor="text1" w:themeTint="D8"/>
    </w:rPr>
  </w:style>
  <w:style w:type="paragraph" w:styleId="Title">
    <w:name w:val="Title"/>
    <w:basedOn w:val="Normal"/>
    <w:next w:val="Normal"/>
    <w:link w:val="TitleChar"/>
    <w:uiPriority w:val="10"/>
    <w:qFormat/>
    <w:rsid w:val="00E53D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3D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3D2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3D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3D2E"/>
    <w:pPr>
      <w:spacing w:before="160"/>
      <w:jc w:val="center"/>
    </w:pPr>
    <w:rPr>
      <w:i/>
      <w:iCs/>
      <w:color w:val="404040" w:themeColor="text1" w:themeTint="BF"/>
    </w:rPr>
  </w:style>
  <w:style w:type="character" w:customStyle="1" w:styleId="QuoteChar">
    <w:name w:val="Quote Char"/>
    <w:basedOn w:val="DefaultParagraphFont"/>
    <w:link w:val="Quote"/>
    <w:uiPriority w:val="29"/>
    <w:rsid w:val="00E53D2E"/>
    <w:rPr>
      <w:i/>
      <w:iCs/>
      <w:color w:val="404040" w:themeColor="text1" w:themeTint="BF"/>
    </w:rPr>
  </w:style>
  <w:style w:type="paragraph" w:styleId="ListParagraph">
    <w:name w:val="List Paragraph"/>
    <w:basedOn w:val="Normal"/>
    <w:uiPriority w:val="34"/>
    <w:qFormat/>
    <w:rsid w:val="00E53D2E"/>
    <w:pPr>
      <w:ind w:left="720"/>
      <w:contextualSpacing/>
    </w:pPr>
  </w:style>
  <w:style w:type="character" w:styleId="IntenseEmphasis">
    <w:name w:val="Intense Emphasis"/>
    <w:basedOn w:val="DefaultParagraphFont"/>
    <w:uiPriority w:val="21"/>
    <w:qFormat/>
    <w:rsid w:val="00E53D2E"/>
    <w:rPr>
      <w:i/>
      <w:iCs/>
      <w:color w:val="0F4761" w:themeColor="accent1" w:themeShade="BF"/>
    </w:rPr>
  </w:style>
  <w:style w:type="paragraph" w:styleId="IntenseQuote">
    <w:name w:val="Intense Quote"/>
    <w:basedOn w:val="Normal"/>
    <w:next w:val="Normal"/>
    <w:link w:val="IntenseQuoteChar"/>
    <w:uiPriority w:val="30"/>
    <w:qFormat/>
    <w:rsid w:val="00E53D2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53D2E"/>
    <w:rPr>
      <w:i/>
      <w:iCs/>
      <w:color w:val="0F4761" w:themeColor="accent1" w:themeShade="BF"/>
    </w:rPr>
  </w:style>
  <w:style w:type="character" w:styleId="IntenseReference">
    <w:name w:val="Intense Reference"/>
    <w:basedOn w:val="DefaultParagraphFont"/>
    <w:uiPriority w:val="32"/>
    <w:qFormat/>
    <w:rsid w:val="00E53D2E"/>
    <w:rPr>
      <w:b/>
      <w:bCs/>
      <w:smallCaps/>
      <w:color w:val="0F4761" w:themeColor="accent1" w:themeShade="BF"/>
      <w:spacing w:val="5"/>
    </w:rPr>
  </w:style>
  <w:style w:type="paragraph" w:styleId="Caption">
    <w:name w:val="caption"/>
    <w:basedOn w:val="Normal"/>
    <w:next w:val="Normal"/>
    <w:uiPriority w:val="35"/>
    <w:unhideWhenUsed/>
    <w:qFormat/>
    <w:rsid w:val="000924ED"/>
    <w:pPr>
      <w:spacing w:after="200" w:line="240" w:lineRule="auto"/>
    </w:pPr>
    <w:rPr>
      <w:i/>
      <w:iCs/>
      <w:color w:val="0E2841" w:themeColor="text2"/>
      <w:sz w:val="18"/>
      <w:szCs w:val="18"/>
    </w:rPr>
  </w:style>
  <w:style w:type="character" w:styleId="Hyperlink">
    <w:name w:val="Hyperlink"/>
    <w:basedOn w:val="DefaultParagraphFont"/>
    <w:uiPriority w:val="99"/>
    <w:unhideWhenUsed/>
    <w:rsid w:val="00116844"/>
    <w:rPr>
      <w:color w:val="467886" w:themeColor="hyperlink"/>
      <w:u w:val="single"/>
    </w:rPr>
  </w:style>
  <w:style w:type="paragraph" w:styleId="Header">
    <w:name w:val="header"/>
    <w:basedOn w:val="Normal"/>
    <w:link w:val="HeaderChar"/>
    <w:uiPriority w:val="99"/>
    <w:unhideWhenUsed/>
    <w:rsid w:val="002350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50BC"/>
    <w:rPr>
      <w:kern w:val="0"/>
      <w14:ligatures w14:val="none"/>
    </w:rPr>
  </w:style>
  <w:style w:type="paragraph" w:styleId="Footer">
    <w:name w:val="footer"/>
    <w:basedOn w:val="Normal"/>
    <w:link w:val="FooterChar"/>
    <w:uiPriority w:val="99"/>
    <w:unhideWhenUsed/>
    <w:rsid w:val="002350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50BC"/>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novus.ac.uk/news/education-to-prison-pipeline/" TargetMode="External"/><Relationship Id="rId18" Type="http://schemas.openxmlformats.org/officeDocument/2006/relationships/hyperlink" Target="https://www.ysgolgreenhill.co.uk/our-curriculum/curriculum-for-wales"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s://literacytrust.org.uk/information/what-is-literacy/" TargetMode="External"/><Relationship Id="rId17" Type="http://schemas.openxmlformats.org/officeDocument/2006/relationships/hyperlink" Target="https://www.gov.wales/principles-teaching-language-and-literacy-wales-html" TargetMode="External"/><Relationship Id="rId2" Type="http://schemas.openxmlformats.org/officeDocument/2006/relationships/styles" Target="styles.xml"/><Relationship Id="rId16" Type="http://schemas.openxmlformats.org/officeDocument/2006/relationships/hyperlink" Target="https://hwb.gov.wales/curriculum-for-wales/summary-of-legislatio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impact.wales/news/what-do-teachers-really-think-about-curriculum-for-wales/" TargetMode="External"/><Relationship Id="rId5" Type="http://schemas.openxmlformats.org/officeDocument/2006/relationships/footnotes" Target="footnotes.xml"/><Relationship Id="rId15" Type="http://schemas.openxmlformats.org/officeDocument/2006/relationships/hyperlink" Target="https://wiserd.ac.uk/news/wales-poorest-children-already-falling-behind-with-language-by-the-time-they-start-school/" TargetMode="External"/><Relationship Id="rId10" Type="http://schemas.openxmlformats.org/officeDocument/2006/relationships/hyperlink" Target="https://research.senedd.wales/research-articles/donaldson-review-his-critique-and-vision/"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uea.ac.uk/about/news/article/poor-literacy-linked-to-worse-mental-health-worldwide-study-shows" TargetMode="External"/><Relationship Id="rId14" Type="http://schemas.openxmlformats.org/officeDocument/2006/relationships/hyperlink" Target="https://committees.parliament.uk/writtenevidence/92473/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E2D24D7-9B56-4E02-A1A1-AD34916818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11</Pages>
  <Words>2942</Words>
  <Characters>16773</Characters>
  <Application>Microsoft Office Word</Application>
  <DocSecurity>0</DocSecurity>
  <Lines>139</Lines>
  <Paragraphs>39</Paragraphs>
  <ScaleCrop>false</ScaleCrop>
  <Company/>
  <LinksUpToDate>false</LinksUpToDate>
  <CharactersWithSpaces>19676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Theresa Angier</dc:creator>
  <cp:keywords/>
  <dc:description/>
  <cp:lastModifiedBy>Theresa Angier</cp:lastModifiedBy>
  <cp:revision>25</cp:revision>
  <dcterms:created xsi:type="dcterms:W3CDTF">2026-04-17T10:52:00Z</dcterms:created>
  <dcterms:modified xsi:type="dcterms:W3CDTF">2026-04-17T12:04:00Z</dcterms:modified>
</cp:coreProperties>
</file>