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D16B88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50729">
        <w:rPr>
          <w:rFonts w:asciiTheme="minorBidi" w:hAnsiTheme="minorBidi"/>
          <w:sz w:val="28"/>
          <w:szCs w:val="28"/>
        </w:rPr>
        <w:t>Vilma Martinez</w:t>
      </w:r>
    </w:p>
    <w:p w14:paraId="485B6F49" w14:textId="3684CD6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50729">
        <w:rPr>
          <w:rFonts w:asciiTheme="minorBidi" w:hAnsiTheme="minorBidi"/>
          <w:sz w:val="28"/>
          <w:szCs w:val="28"/>
        </w:rPr>
        <w:t>2509208</w:t>
      </w:r>
    </w:p>
    <w:p w14:paraId="3C1E7A20" w14:textId="177535A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50729">
        <w:rPr>
          <w:rFonts w:asciiTheme="minorBidi" w:hAnsiTheme="minorBidi"/>
          <w:sz w:val="28"/>
          <w:szCs w:val="28"/>
        </w:rPr>
        <w:t>LCHS4001</w:t>
      </w:r>
    </w:p>
    <w:p w14:paraId="4EEB2DA3" w14:textId="1CC7C3C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50729">
        <w:rPr>
          <w:rFonts w:asciiTheme="minorBidi" w:hAnsiTheme="minorBidi"/>
          <w:sz w:val="28"/>
          <w:szCs w:val="28"/>
        </w:rPr>
        <w:t>Academic and Employability Skills</w:t>
      </w:r>
    </w:p>
    <w:p w14:paraId="112342CB" w14:textId="3494FB1F"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50729">
        <w:rPr>
          <w:rFonts w:asciiTheme="minorBidi" w:hAnsiTheme="minorBidi"/>
          <w:sz w:val="28"/>
          <w:szCs w:val="28"/>
        </w:rPr>
        <w:t>Natalia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id w:val="751006182"/>
        <w:docPartObj>
          <w:docPartGallery w:val="Table of Contents"/>
          <w:docPartUnique/>
        </w:docPartObj>
      </w:sdtPr>
      <w:sdtEndPr>
        <w:rPr>
          <w:rFonts w:eastAsiaTheme="minorEastAsia" w:cstheme="minorBidi"/>
          <w:b/>
          <w:noProof/>
          <w:color w:val="auto"/>
          <w:kern w:val="2"/>
          <w:sz w:val="20"/>
          <w:szCs w:val="22"/>
          <w:lang w:val="en-GB" w:eastAsia="zh-CN"/>
          <w14:ligatures w14:val="standardContextual"/>
        </w:rPr>
      </w:sdtEndPr>
      <w:sdtContent>
        <w:p w14:paraId="094FDCC4" w14:textId="0940CF69" w:rsidR="00776300" w:rsidRDefault="00776300">
          <w:pPr>
            <w:pStyle w:val="TOCHeading"/>
          </w:pPr>
          <w:r>
            <w:t>Contents</w:t>
          </w:r>
        </w:p>
        <w:p w14:paraId="4987F693" w14:textId="06841A8D" w:rsidR="00E97170" w:rsidRDefault="00776300">
          <w:pPr>
            <w:pStyle w:val="TOC2"/>
            <w:rPr>
              <w:rFonts w:asciiTheme="minorHAnsi" w:hAnsiTheme="minorHAnsi" w:cstheme="minorBidi"/>
              <w:b w:val="0"/>
              <w:bCs w:val="0"/>
              <w:noProof/>
              <w:sz w:val="24"/>
              <w:szCs w:val="24"/>
              <w:lang w:eastAsia="en-GB"/>
            </w:rPr>
          </w:pPr>
          <w:r>
            <w:fldChar w:fldCharType="begin"/>
          </w:r>
          <w:r>
            <w:instrText xml:space="preserve"> TOC \o "1-3" \h \z \u </w:instrText>
          </w:r>
          <w:r>
            <w:fldChar w:fldCharType="separate"/>
          </w:r>
          <w:hyperlink w:anchor="_Toc216217189" w:history="1">
            <w:r w:rsidR="00E97170" w:rsidRPr="003B4BA0">
              <w:rPr>
                <w:rStyle w:val="Hyperlink"/>
                <w:rFonts w:ascii="Arial" w:hAnsi="Arial" w:cs="Arial"/>
                <w:noProof/>
              </w:rPr>
              <w:t>Introduction</w:t>
            </w:r>
            <w:r w:rsidR="00E97170">
              <w:rPr>
                <w:noProof/>
                <w:webHidden/>
              </w:rPr>
              <w:tab/>
            </w:r>
            <w:r w:rsidR="00E97170">
              <w:rPr>
                <w:noProof/>
                <w:webHidden/>
              </w:rPr>
              <w:fldChar w:fldCharType="begin"/>
            </w:r>
            <w:r w:rsidR="00E97170">
              <w:rPr>
                <w:noProof/>
                <w:webHidden/>
              </w:rPr>
              <w:instrText xml:space="preserve"> PAGEREF _Toc216217189 \h </w:instrText>
            </w:r>
            <w:r w:rsidR="00E97170">
              <w:rPr>
                <w:noProof/>
                <w:webHidden/>
              </w:rPr>
            </w:r>
            <w:r w:rsidR="00E97170">
              <w:rPr>
                <w:noProof/>
                <w:webHidden/>
              </w:rPr>
              <w:fldChar w:fldCharType="separate"/>
            </w:r>
            <w:r w:rsidR="00AF04EB">
              <w:rPr>
                <w:noProof/>
                <w:webHidden/>
              </w:rPr>
              <w:t>3</w:t>
            </w:r>
            <w:r w:rsidR="00E97170">
              <w:rPr>
                <w:noProof/>
                <w:webHidden/>
              </w:rPr>
              <w:fldChar w:fldCharType="end"/>
            </w:r>
          </w:hyperlink>
        </w:p>
        <w:p w14:paraId="4CB685FA" w14:textId="060DBBA0" w:rsidR="00E97170" w:rsidRDefault="00E97170">
          <w:pPr>
            <w:pStyle w:val="TOC2"/>
            <w:rPr>
              <w:rFonts w:asciiTheme="minorHAnsi" w:hAnsiTheme="minorHAnsi" w:cstheme="minorBidi"/>
              <w:b w:val="0"/>
              <w:bCs w:val="0"/>
              <w:noProof/>
              <w:sz w:val="24"/>
              <w:szCs w:val="24"/>
              <w:lang w:eastAsia="en-GB"/>
            </w:rPr>
          </w:pPr>
          <w:hyperlink w:anchor="_Toc216217191" w:history="1">
            <w:r w:rsidRPr="003B4BA0">
              <w:rPr>
                <w:rStyle w:val="Hyperlink"/>
                <w:rFonts w:ascii="Arial" w:hAnsi="Arial" w:cs="Arial"/>
                <w:noProof/>
              </w:rPr>
              <w:t>2. Mental Health counsellor in the Health and Social Care Field</w:t>
            </w:r>
            <w:r>
              <w:rPr>
                <w:noProof/>
                <w:webHidden/>
              </w:rPr>
              <w:tab/>
            </w:r>
            <w:r>
              <w:rPr>
                <w:noProof/>
                <w:webHidden/>
              </w:rPr>
              <w:fldChar w:fldCharType="begin"/>
            </w:r>
            <w:r>
              <w:rPr>
                <w:noProof/>
                <w:webHidden/>
              </w:rPr>
              <w:instrText xml:space="preserve"> PAGEREF _Toc216217191 \h </w:instrText>
            </w:r>
            <w:r>
              <w:rPr>
                <w:noProof/>
                <w:webHidden/>
              </w:rPr>
            </w:r>
            <w:r>
              <w:rPr>
                <w:noProof/>
                <w:webHidden/>
              </w:rPr>
              <w:fldChar w:fldCharType="separate"/>
            </w:r>
            <w:r w:rsidR="00AF04EB">
              <w:rPr>
                <w:noProof/>
                <w:webHidden/>
              </w:rPr>
              <w:t>3</w:t>
            </w:r>
            <w:r>
              <w:rPr>
                <w:noProof/>
                <w:webHidden/>
              </w:rPr>
              <w:fldChar w:fldCharType="end"/>
            </w:r>
          </w:hyperlink>
        </w:p>
        <w:p w14:paraId="113EA33D" w14:textId="5448D71B" w:rsidR="00E97170" w:rsidRDefault="00E97170">
          <w:pPr>
            <w:pStyle w:val="TOC2"/>
            <w:rPr>
              <w:rFonts w:asciiTheme="minorHAnsi" w:hAnsiTheme="minorHAnsi" w:cstheme="minorBidi"/>
              <w:b w:val="0"/>
              <w:bCs w:val="0"/>
              <w:noProof/>
              <w:sz w:val="24"/>
              <w:szCs w:val="24"/>
              <w:lang w:eastAsia="en-GB"/>
            </w:rPr>
          </w:pPr>
          <w:hyperlink w:anchor="_Toc216217192" w:history="1">
            <w:r w:rsidRPr="003B4BA0">
              <w:rPr>
                <w:rStyle w:val="Hyperlink"/>
                <w:rFonts w:ascii="Arial" w:hAnsi="Arial" w:cs="Arial"/>
                <w:noProof/>
              </w:rPr>
              <w:t>2.1 Description of Mental Health Counsellor in Health and Social Care</w:t>
            </w:r>
            <w:r>
              <w:rPr>
                <w:noProof/>
                <w:webHidden/>
              </w:rPr>
              <w:tab/>
            </w:r>
            <w:r>
              <w:rPr>
                <w:noProof/>
                <w:webHidden/>
              </w:rPr>
              <w:fldChar w:fldCharType="begin"/>
            </w:r>
            <w:r>
              <w:rPr>
                <w:noProof/>
                <w:webHidden/>
              </w:rPr>
              <w:instrText xml:space="preserve"> PAGEREF _Toc216217192 \h </w:instrText>
            </w:r>
            <w:r>
              <w:rPr>
                <w:noProof/>
                <w:webHidden/>
              </w:rPr>
            </w:r>
            <w:r>
              <w:rPr>
                <w:noProof/>
                <w:webHidden/>
              </w:rPr>
              <w:fldChar w:fldCharType="separate"/>
            </w:r>
            <w:r w:rsidR="00AF04EB">
              <w:rPr>
                <w:noProof/>
                <w:webHidden/>
              </w:rPr>
              <w:t>3</w:t>
            </w:r>
            <w:r>
              <w:rPr>
                <w:noProof/>
                <w:webHidden/>
              </w:rPr>
              <w:fldChar w:fldCharType="end"/>
            </w:r>
          </w:hyperlink>
        </w:p>
        <w:p w14:paraId="2B090CFD" w14:textId="4F01D42D" w:rsidR="00E97170" w:rsidRDefault="00E97170">
          <w:pPr>
            <w:pStyle w:val="TOC2"/>
            <w:rPr>
              <w:rFonts w:asciiTheme="minorHAnsi" w:hAnsiTheme="minorHAnsi" w:cstheme="minorBidi"/>
              <w:b w:val="0"/>
              <w:bCs w:val="0"/>
              <w:noProof/>
              <w:sz w:val="24"/>
              <w:szCs w:val="24"/>
              <w:lang w:eastAsia="en-GB"/>
            </w:rPr>
          </w:pPr>
          <w:hyperlink w:anchor="_Toc216217193" w:history="1">
            <w:r w:rsidRPr="003B4BA0">
              <w:rPr>
                <w:rStyle w:val="Hyperlink"/>
                <w:rFonts w:ascii="Arial" w:hAnsi="Arial" w:cs="Arial"/>
                <w:noProof/>
              </w:rPr>
              <w:t>2.2 Explanation of Most Significant Skills Needed for Mental Health counsellor) in Health and Social Care</w:t>
            </w:r>
            <w:r>
              <w:rPr>
                <w:noProof/>
                <w:webHidden/>
              </w:rPr>
              <w:tab/>
            </w:r>
            <w:r>
              <w:rPr>
                <w:noProof/>
                <w:webHidden/>
              </w:rPr>
              <w:fldChar w:fldCharType="begin"/>
            </w:r>
            <w:r>
              <w:rPr>
                <w:noProof/>
                <w:webHidden/>
              </w:rPr>
              <w:instrText xml:space="preserve"> PAGEREF _Toc216217193 \h </w:instrText>
            </w:r>
            <w:r>
              <w:rPr>
                <w:noProof/>
                <w:webHidden/>
              </w:rPr>
            </w:r>
            <w:r>
              <w:rPr>
                <w:noProof/>
                <w:webHidden/>
              </w:rPr>
              <w:fldChar w:fldCharType="separate"/>
            </w:r>
            <w:r w:rsidR="00AF04EB">
              <w:rPr>
                <w:noProof/>
                <w:webHidden/>
              </w:rPr>
              <w:t>4</w:t>
            </w:r>
            <w:r>
              <w:rPr>
                <w:noProof/>
                <w:webHidden/>
              </w:rPr>
              <w:fldChar w:fldCharType="end"/>
            </w:r>
          </w:hyperlink>
        </w:p>
        <w:p w14:paraId="704F4842" w14:textId="66A49B65" w:rsidR="00E97170" w:rsidRDefault="00E97170">
          <w:pPr>
            <w:pStyle w:val="TOC2"/>
            <w:rPr>
              <w:rFonts w:asciiTheme="minorHAnsi" w:hAnsiTheme="minorHAnsi" w:cstheme="minorBidi"/>
              <w:b w:val="0"/>
              <w:bCs w:val="0"/>
              <w:noProof/>
              <w:sz w:val="24"/>
              <w:szCs w:val="24"/>
              <w:lang w:eastAsia="en-GB"/>
            </w:rPr>
          </w:pPr>
          <w:hyperlink w:anchor="_Toc216217195" w:history="1">
            <w:r w:rsidRPr="003B4BA0">
              <w:rPr>
                <w:rStyle w:val="Hyperlink"/>
                <w:rFonts w:ascii="Arial" w:hAnsi="Arial" w:cs="Arial"/>
                <w:noProof/>
              </w:rPr>
              <w:t>3.1 Three Strategies to Improve the Skills for [INSERT YOUR ROLE HERE]</w:t>
            </w:r>
            <w:r>
              <w:rPr>
                <w:noProof/>
                <w:webHidden/>
              </w:rPr>
              <w:tab/>
            </w:r>
            <w:r>
              <w:rPr>
                <w:noProof/>
                <w:webHidden/>
              </w:rPr>
              <w:fldChar w:fldCharType="begin"/>
            </w:r>
            <w:r>
              <w:rPr>
                <w:noProof/>
                <w:webHidden/>
              </w:rPr>
              <w:instrText xml:space="preserve"> PAGEREF _Toc216217195 \h </w:instrText>
            </w:r>
            <w:r>
              <w:rPr>
                <w:noProof/>
                <w:webHidden/>
              </w:rPr>
            </w:r>
            <w:r>
              <w:rPr>
                <w:noProof/>
                <w:webHidden/>
              </w:rPr>
              <w:fldChar w:fldCharType="separate"/>
            </w:r>
            <w:r w:rsidR="00AF04EB">
              <w:rPr>
                <w:noProof/>
                <w:webHidden/>
              </w:rPr>
              <w:t>5</w:t>
            </w:r>
            <w:r>
              <w:rPr>
                <w:noProof/>
                <w:webHidden/>
              </w:rPr>
              <w:fldChar w:fldCharType="end"/>
            </w:r>
          </w:hyperlink>
        </w:p>
        <w:p w14:paraId="2C93F853" w14:textId="5F7D0546" w:rsidR="00E97170" w:rsidRDefault="00E97170">
          <w:pPr>
            <w:pStyle w:val="TOC2"/>
            <w:rPr>
              <w:rFonts w:asciiTheme="minorHAnsi" w:hAnsiTheme="minorHAnsi" w:cstheme="minorBidi"/>
              <w:b w:val="0"/>
              <w:bCs w:val="0"/>
              <w:noProof/>
              <w:sz w:val="24"/>
              <w:szCs w:val="24"/>
              <w:lang w:eastAsia="en-GB"/>
            </w:rPr>
          </w:pPr>
          <w:hyperlink w:anchor="_Toc216217196" w:history="1">
            <w:r w:rsidRPr="003B4BA0">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_Toc216217196 \h </w:instrText>
            </w:r>
            <w:r>
              <w:rPr>
                <w:noProof/>
                <w:webHidden/>
              </w:rPr>
            </w:r>
            <w:r>
              <w:rPr>
                <w:noProof/>
                <w:webHidden/>
              </w:rPr>
              <w:fldChar w:fldCharType="separate"/>
            </w:r>
            <w:r w:rsidR="00AF04EB">
              <w:rPr>
                <w:noProof/>
                <w:webHidden/>
              </w:rPr>
              <w:t>7</w:t>
            </w:r>
            <w:r>
              <w:rPr>
                <w:noProof/>
                <w:webHidden/>
              </w:rPr>
              <w:fldChar w:fldCharType="end"/>
            </w:r>
          </w:hyperlink>
        </w:p>
        <w:p w14:paraId="43AA54CE" w14:textId="6C5DF954" w:rsidR="00E97170" w:rsidRDefault="00E97170">
          <w:pPr>
            <w:pStyle w:val="TOC2"/>
            <w:rPr>
              <w:rFonts w:asciiTheme="minorHAnsi" w:hAnsiTheme="minorHAnsi" w:cstheme="minorBidi"/>
              <w:b w:val="0"/>
              <w:bCs w:val="0"/>
              <w:noProof/>
              <w:sz w:val="24"/>
              <w:szCs w:val="24"/>
              <w:lang w:eastAsia="en-GB"/>
            </w:rPr>
          </w:pPr>
          <w:hyperlink w:anchor="_Toc216217197" w:history="1">
            <w:r w:rsidRPr="003B4BA0">
              <w:rPr>
                <w:rStyle w:val="Hyperlink"/>
                <w:rFonts w:ascii="Arial" w:hAnsi="Arial" w:cs="Arial"/>
                <w:noProof/>
              </w:rPr>
              <w:t>5 Reference List</w:t>
            </w:r>
            <w:r>
              <w:rPr>
                <w:noProof/>
                <w:webHidden/>
              </w:rPr>
              <w:tab/>
            </w:r>
            <w:r>
              <w:rPr>
                <w:noProof/>
                <w:webHidden/>
              </w:rPr>
              <w:fldChar w:fldCharType="begin"/>
            </w:r>
            <w:r>
              <w:rPr>
                <w:noProof/>
                <w:webHidden/>
              </w:rPr>
              <w:instrText xml:space="preserve"> PAGEREF _Toc216217197 \h </w:instrText>
            </w:r>
            <w:r>
              <w:rPr>
                <w:noProof/>
                <w:webHidden/>
              </w:rPr>
            </w:r>
            <w:r>
              <w:rPr>
                <w:noProof/>
                <w:webHidden/>
              </w:rPr>
              <w:fldChar w:fldCharType="separate"/>
            </w:r>
            <w:r w:rsidR="00AF04EB">
              <w:rPr>
                <w:noProof/>
                <w:webHidden/>
              </w:rPr>
              <w:t>9</w:t>
            </w:r>
            <w:r>
              <w:rPr>
                <w:noProof/>
                <w:webHidden/>
              </w:rPr>
              <w:fldChar w:fldCharType="end"/>
            </w:r>
          </w:hyperlink>
        </w:p>
        <w:p w14:paraId="57D4F011" w14:textId="788435B4" w:rsidR="00776300" w:rsidRDefault="00776300">
          <w:r>
            <w:rPr>
              <w:b/>
              <w:bCs/>
              <w:noProof/>
            </w:rP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3B2AB41" w14:textId="77777777" w:rsidR="00DA5867" w:rsidRDefault="00DA5867" w:rsidP="001F7849">
      <w:pPr>
        <w:pStyle w:val="Heading2"/>
        <w:spacing w:line="360" w:lineRule="auto"/>
        <w:rPr>
          <w:rFonts w:ascii="Arial" w:hAnsi="Arial" w:cs="Arial"/>
          <w:b/>
          <w:bCs/>
          <w:color w:val="4472C4" w:themeColor="accent1"/>
          <w:sz w:val="22"/>
          <w:szCs w:val="22"/>
        </w:rPr>
      </w:pPr>
      <w:bookmarkStart w:id="0" w:name="_Toc215929227"/>
      <w:bookmarkStart w:id="1" w:name="_Toc215929301"/>
    </w:p>
    <w:p w14:paraId="247FD16A" w14:textId="1F21838F" w:rsidR="0095788A" w:rsidRPr="00925673" w:rsidRDefault="00A035CD" w:rsidP="00567556">
      <w:pPr>
        <w:pStyle w:val="Heading2"/>
        <w:spacing w:line="360" w:lineRule="auto"/>
        <w:rPr>
          <w:rFonts w:ascii="Arial" w:hAnsi="Arial" w:cs="Arial"/>
          <w:b/>
          <w:bCs/>
          <w:color w:val="000000" w:themeColor="text1"/>
          <w:sz w:val="22"/>
          <w:szCs w:val="22"/>
        </w:rPr>
      </w:pPr>
      <w:bookmarkStart w:id="2" w:name="_Toc216217189"/>
      <w:r w:rsidRPr="00925673">
        <w:rPr>
          <w:rFonts w:ascii="Arial" w:hAnsi="Arial" w:cs="Arial"/>
          <w:b/>
          <w:bCs/>
          <w:color w:val="000000" w:themeColor="text1"/>
          <w:sz w:val="22"/>
          <w:szCs w:val="22"/>
        </w:rPr>
        <w:t>Introductio</w:t>
      </w:r>
      <w:r w:rsidR="008258A2" w:rsidRPr="00925673">
        <w:rPr>
          <w:rFonts w:ascii="Arial" w:hAnsi="Arial" w:cs="Arial"/>
          <w:b/>
          <w:bCs/>
          <w:color w:val="000000" w:themeColor="text1"/>
          <w:sz w:val="22"/>
          <w:szCs w:val="22"/>
        </w:rPr>
        <w:t>n</w:t>
      </w:r>
      <w:bookmarkEnd w:id="0"/>
      <w:bookmarkEnd w:id="1"/>
      <w:bookmarkEnd w:id="2"/>
    </w:p>
    <w:p w14:paraId="56C8609D" w14:textId="4DF177A2" w:rsidR="00751658" w:rsidRDefault="0018024A" w:rsidP="00567556">
      <w:pPr>
        <w:spacing w:line="360" w:lineRule="auto"/>
        <w:rPr>
          <w:rFonts w:ascii="Arial" w:hAnsi="Arial" w:cs="Arial"/>
          <w:sz w:val="22"/>
        </w:rPr>
      </w:pPr>
      <w:r w:rsidRPr="0018024A">
        <w:rPr>
          <w:rFonts w:ascii="Arial" w:hAnsi="Arial" w:cs="Arial"/>
          <w:sz w:val="22"/>
        </w:rPr>
        <w:t>Mental health counsellors support individuals in achieving emotional well-being by addressing difficulties, fostering coping strategies, and promoting personal growth. Through resilience-building and tailored therapeutic approaches, they enhance clients’ quality of life. This report outlines the counsellor’s role, highlights essential skills such as active listening, empathy, and communication, and explores strategies for improvement.</w:t>
      </w:r>
    </w:p>
    <w:p w14:paraId="75476A0F" w14:textId="77777777" w:rsidR="00567556" w:rsidRDefault="00567556" w:rsidP="00751658">
      <w:pPr>
        <w:spacing w:line="360" w:lineRule="auto"/>
        <w:rPr>
          <w:rFonts w:ascii="Arial" w:hAnsi="Arial" w:cs="Arial"/>
          <w:sz w:val="22"/>
        </w:rPr>
      </w:pPr>
    </w:p>
    <w:p w14:paraId="4B5F361B" w14:textId="1BBB2BA7" w:rsidR="004E3741" w:rsidRPr="00925673" w:rsidRDefault="007C382E" w:rsidP="00FA2683">
      <w:pPr>
        <w:pStyle w:val="Heading2"/>
        <w:spacing w:line="360" w:lineRule="auto"/>
        <w:rPr>
          <w:rFonts w:ascii="Arial" w:hAnsi="Arial" w:cs="Arial"/>
          <w:b/>
          <w:bCs/>
          <w:color w:val="auto"/>
          <w:sz w:val="22"/>
          <w:szCs w:val="22"/>
        </w:rPr>
      </w:pPr>
      <w:bookmarkStart w:id="3" w:name="_Toc215929230"/>
      <w:bookmarkStart w:id="4" w:name="_Toc215929304"/>
      <w:bookmarkStart w:id="5" w:name="_Toc216217191"/>
      <w:r w:rsidRPr="00925673">
        <w:rPr>
          <w:rFonts w:ascii="Arial" w:hAnsi="Arial" w:cs="Arial"/>
          <w:b/>
          <w:bCs/>
          <w:color w:val="auto"/>
          <w:sz w:val="22"/>
          <w:szCs w:val="22"/>
        </w:rPr>
        <w:t>Mental Health counsellor</w:t>
      </w:r>
      <w:r w:rsidR="3C659699" w:rsidRPr="00925673">
        <w:rPr>
          <w:rFonts w:ascii="Arial" w:hAnsi="Arial" w:cs="Arial"/>
          <w:b/>
          <w:bCs/>
          <w:color w:val="auto"/>
          <w:sz w:val="22"/>
          <w:szCs w:val="22"/>
        </w:rPr>
        <w:t xml:space="preserve"> in the Health and Social Care Field</w:t>
      </w:r>
      <w:bookmarkEnd w:id="3"/>
      <w:bookmarkEnd w:id="4"/>
      <w:bookmarkEnd w:id="5"/>
    </w:p>
    <w:p w14:paraId="292C6DB6" w14:textId="79172689" w:rsidR="00FA2683" w:rsidRPr="00925673" w:rsidRDefault="00FA2683" w:rsidP="00FA2683">
      <w:pPr>
        <w:spacing w:line="360" w:lineRule="auto"/>
        <w:rPr>
          <w:rFonts w:ascii="Arial" w:hAnsi="Arial" w:cs="Arial"/>
          <w:sz w:val="22"/>
        </w:rPr>
      </w:pPr>
      <w:r w:rsidRPr="00925673">
        <w:rPr>
          <w:rFonts w:ascii="Arial" w:hAnsi="Arial" w:cs="Arial"/>
          <w:sz w:val="22"/>
        </w:rPr>
        <w:t>Mental health professionals, including counsellors, provide crucial support beyond symptom management. Their role encompasses listening, understanding, and guiding individuals through challenges, offering therapy, emotional support, advocacy, and practical tools. For many clients, this relationship becomes a vital, safe, and non-judgemental space where they feel genuinely heard, valued, and empowered.</w:t>
      </w:r>
    </w:p>
    <w:p w14:paraId="13C05F10" w14:textId="77777777" w:rsidR="00567556" w:rsidRPr="00925673" w:rsidRDefault="00567556" w:rsidP="00FA2683">
      <w:pPr>
        <w:spacing w:line="360" w:lineRule="auto"/>
        <w:rPr>
          <w:rFonts w:ascii="Arial" w:hAnsi="Arial" w:cs="Arial"/>
          <w:sz w:val="22"/>
        </w:rPr>
      </w:pPr>
    </w:p>
    <w:p w14:paraId="07896051" w14:textId="4109F0B2" w:rsidR="004A43FC" w:rsidRPr="00925673" w:rsidRDefault="071F48DC" w:rsidP="00FA2683">
      <w:pPr>
        <w:pStyle w:val="Heading2"/>
        <w:spacing w:line="360" w:lineRule="auto"/>
        <w:rPr>
          <w:rFonts w:ascii="Arial" w:hAnsi="Arial" w:cs="Arial"/>
          <w:b/>
          <w:bCs/>
          <w:color w:val="auto"/>
          <w:sz w:val="22"/>
          <w:szCs w:val="22"/>
        </w:rPr>
      </w:pPr>
      <w:bookmarkStart w:id="6" w:name="_Toc215929231"/>
      <w:bookmarkStart w:id="7" w:name="_Toc215929305"/>
      <w:bookmarkStart w:id="8" w:name="_Toc216217192"/>
      <w:r w:rsidRPr="00925673">
        <w:rPr>
          <w:rFonts w:ascii="Arial" w:hAnsi="Arial" w:cs="Arial"/>
          <w:b/>
          <w:bCs/>
          <w:color w:val="auto"/>
          <w:sz w:val="22"/>
          <w:szCs w:val="22"/>
        </w:rPr>
        <w:t>Description</w:t>
      </w:r>
      <w:r w:rsidR="00070818" w:rsidRPr="00925673">
        <w:rPr>
          <w:rFonts w:ascii="Arial" w:hAnsi="Arial" w:cs="Arial"/>
          <w:b/>
          <w:bCs/>
          <w:color w:val="auto"/>
          <w:sz w:val="22"/>
          <w:szCs w:val="22"/>
        </w:rPr>
        <w:t xml:space="preserve"> </w:t>
      </w:r>
      <w:r w:rsidR="13BD3D5D" w:rsidRPr="00925673">
        <w:rPr>
          <w:rFonts w:ascii="Arial" w:hAnsi="Arial" w:cs="Arial"/>
          <w:b/>
          <w:bCs/>
          <w:color w:val="auto"/>
          <w:sz w:val="22"/>
          <w:szCs w:val="22"/>
        </w:rPr>
        <w:t xml:space="preserve">of </w:t>
      </w:r>
      <w:r w:rsidR="009701CB" w:rsidRPr="00925673">
        <w:rPr>
          <w:rFonts w:ascii="Arial" w:hAnsi="Arial" w:cs="Arial"/>
          <w:b/>
          <w:bCs/>
          <w:color w:val="auto"/>
          <w:sz w:val="22"/>
          <w:szCs w:val="22"/>
        </w:rPr>
        <w:t>Mental Health Counsellor</w:t>
      </w:r>
      <w:r w:rsidR="008B0B22" w:rsidRPr="00925673">
        <w:rPr>
          <w:rFonts w:ascii="Arial" w:hAnsi="Arial" w:cs="Arial"/>
          <w:b/>
          <w:bCs/>
          <w:color w:val="auto"/>
          <w:sz w:val="22"/>
          <w:szCs w:val="22"/>
        </w:rPr>
        <w:t xml:space="preserve"> in Health</w:t>
      </w:r>
      <w:r w:rsidR="3464B4D3" w:rsidRPr="00925673">
        <w:rPr>
          <w:rFonts w:ascii="Arial" w:hAnsi="Arial" w:cs="Arial"/>
          <w:b/>
          <w:bCs/>
          <w:color w:val="auto"/>
          <w:sz w:val="22"/>
          <w:szCs w:val="22"/>
        </w:rPr>
        <w:t xml:space="preserve"> and Social </w:t>
      </w:r>
      <w:r w:rsidR="3D6135D7" w:rsidRPr="00925673">
        <w:rPr>
          <w:rFonts w:ascii="Arial" w:hAnsi="Arial" w:cs="Arial"/>
          <w:b/>
          <w:bCs/>
          <w:color w:val="auto"/>
          <w:sz w:val="22"/>
          <w:szCs w:val="22"/>
        </w:rPr>
        <w:t>C</w:t>
      </w:r>
      <w:r w:rsidR="008B0B22" w:rsidRPr="00925673">
        <w:rPr>
          <w:rFonts w:ascii="Arial" w:hAnsi="Arial" w:cs="Arial"/>
          <w:b/>
          <w:bCs/>
          <w:color w:val="auto"/>
          <w:sz w:val="22"/>
          <w:szCs w:val="22"/>
        </w:rPr>
        <w:t>are</w:t>
      </w:r>
      <w:bookmarkEnd w:id="6"/>
      <w:bookmarkEnd w:id="7"/>
      <w:bookmarkEnd w:id="8"/>
      <w:r w:rsidR="004A43FC" w:rsidRPr="00925673">
        <w:rPr>
          <w:rFonts w:ascii="Arial" w:hAnsi="Arial" w:cs="Arial"/>
          <w:b/>
          <w:bCs/>
          <w:color w:val="auto"/>
          <w:sz w:val="22"/>
          <w:szCs w:val="22"/>
        </w:rPr>
        <w:t xml:space="preserve"> </w:t>
      </w:r>
    </w:p>
    <w:p w14:paraId="5994EBEB" w14:textId="4E857004" w:rsidR="00FA2683" w:rsidRPr="00925673" w:rsidRDefault="00FA2683" w:rsidP="00FA2683">
      <w:pPr>
        <w:spacing w:line="360" w:lineRule="auto"/>
        <w:rPr>
          <w:rFonts w:ascii="Arial" w:hAnsi="Arial" w:cs="Arial"/>
          <w:sz w:val="22"/>
        </w:rPr>
      </w:pPr>
      <w:r w:rsidRPr="00925673">
        <w:rPr>
          <w:rFonts w:ascii="Arial" w:hAnsi="Arial" w:cs="Arial"/>
          <w:sz w:val="22"/>
        </w:rPr>
        <w:t>The World Health Organization (2025) defines mental health as a state of wellbeing that enables individuals to cope with daily stress, function productively, and contribute to their communities. It is regarded as a vital aspect of overall health, beyond the mere absence of illness. Mental health counsellors play a crucial role in supporting those experiencing anxiety, depression, and stress. By fostering resilience, raising awareness, and challenging stigma, they provide confidential sessions that promote reflection, growth, and positive change.</w:t>
      </w:r>
    </w:p>
    <w:p w14:paraId="26BB9A5A" w14:textId="77777777" w:rsidR="00FA2683" w:rsidRPr="00925673" w:rsidRDefault="00FA2683" w:rsidP="00FA2683">
      <w:pPr>
        <w:rPr>
          <w:rFonts w:ascii="Arial" w:hAnsi="Arial" w:cs="Arial"/>
          <w:sz w:val="22"/>
        </w:rPr>
      </w:pPr>
    </w:p>
    <w:p w14:paraId="7F2EC817" w14:textId="40BF29EB" w:rsidR="00F90D92" w:rsidRPr="00925673" w:rsidRDefault="000C4BDC" w:rsidP="00567556">
      <w:pPr>
        <w:spacing w:after="0" w:line="360" w:lineRule="auto"/>
        <w:jc w:val="both"/>
        <w:rPr>
          <w:rFonts w:ascii="Arial" w:hAnsi="Arial" w:cs="Arial"/>
          <w:b/>
          <w:bCs/>
          <w:sz w:val="22"/>
        </w:rPr>
      </w:pPr>
      <w:r w:rsidRPr="00925673">
        <w:rPr>
          <w:rFonts w:ascii="Arial" w:hAnsi="Arial" w:cs="Arial"/>
          <w:b/>
          <w:bCs/>
          <w:sz w:val="22"/>
        </w:rPr>
        <w:t>Th</w:t>
      </w:r>
      <w:r w:rsidR="18625B0D" w:rsidRPr="00925673">
        <w:rPr>
          <w:rFonts w:ascii="Arial" w:hAnsi="Arial" w:cs="Arial"/>
          <w:b/>
          <w:bCs/>
          <w:sz w:val="22"/>
        </w:rPr>
        <w:t xml:space="preserve">ree </w:t>
      </w:r>
      <w:r w:rsidR="00E5381E" w:rsidRPr="00925673">
        <w:rPr>
          <w:rFonts w:ascii="Arial" w:hAnsi="Arial" w:cs="Arial"/>
          <w:b/>
          <w:bCs/>
          <w:sz w:val="22"/>
        </w:rPr>
        <w:t>M</w:t>
      </w:r>
      <w:r w:rsidR="18625B0D" w:rsidRPr="00925673">
        <w:rPr>
          <w:rFonts w:ascii="Arial" w:hAnsi="Arial" w:cs="Arial"/>
          <w:b/>
          <w:bCs/>
          <w:sz w:val="22"/>
        </w:rPr>
        <w:t xml:space="preserve">ost </w:t>
      </w:r>
      <w:r w:rsidR="00E5381E" w:rsidRPr="00925673">
        <w:rPr>
          <w:rFonts w:ascii="Arial" w:hAnsi="Arial" w:cs="Arial"/>
          <w:b/>
          <w:bCs/>
          <w:sz w:val="22"/>
        </w:rPr>
        <w:t>S</w:t>
      </w:r>
      <w:r w:rsidR="18625B0D" w:rsidRPr="00925673">
        <w:rPr>
          <w:rFonts w:ascii="Arial" w:hAnsi="Arial" w:cs="Arial"/>
          <w:b/>
          <w:bCs/>
          <w:sz w:val="22"/>
        </w:rPr>
        <w:t xml:space="preserve">ignificant </w:t>
      </w:r>
      <w:r w:rsidR="00E5381E" w:rsidRPr="00925673">
        <w:rPr>
          <w:rFonts w:ascii="Arial" w:hAnsi="Arial" w:cs="Arial"/>
          <w:b/>
          <w:bCs/>
          <w:sz w:val="22"/>
        </w:rPr>
        <w:t>S</w:t>
      </w:r>
      <w:r w:rsidR="18625B0D" w:rsidRPr="00925673">
        <w:rPr>
          <w:rFonts w:ascii="Arial" w:hAnsi="Arial" w:cs="Arial"/>
          <w:b/>
          <w:bCs/>
          <w:sz w:val="22"/>
        </w:rPr>
        <w:t xml:space="preserve">kills </w:t>
      </w:r>
      <w:r w:rsidR="00E5381E" w:rsidRPr="00925673">
        <w:rPr>
          <w:rFonts w:ascii="Arial" w:hAnsi="Arial" w:cs="Arial"/>
          <w:b/>
          <w:bCs/>
          <w:sz w:val="22"/>
        </w:rPr>
        <w:t>R</w:t>
      </w:r>
      <w:r w:rsidR="18625B0D" w:rsidRPr="00925673">
        <w:rPr>
          <w:rFonts w:ascii="Arial" w:hAnsi="Arial" w:cs="Arial"/>
          <w:b/>
          <w:bCs/>
          <w:sz w:val="22"/>
        </w:rPr>
        <w:t>equired</w:t>
      </w:r>
    </w:p>
    <w:p w14:paraId="2FF3390F" w14:textId="0FDE6DB3" w:rsidR="003B30C1" w:rsidRPr="00925673" w:rsidRDefault="003B30C1" w:rsidP="00567556">
      <w:pPr>
        <w:spacing w:after="0" w:line="360" w:lineRule="auto"/>
        <w:jc w:val="both"/>
        <w:rPr>
          <w:rFonts w:ascii="Arial" w:hAnsi="Arial" w:cs="Arial"/>
          <w:sz w:val="22"/>
        </w:rPr>
      </w:pPr>
      <w:r w:rsidRPr="00925673">
        <w:rPr>
          <w:rFonts w:ascii="Arial" w:hAnsi="Arial" w:cs="Arial"/>
          <w:sz w:val="22"/>
        </w:rPr>
        <w:t xml:space="preserve">Mental health </w:t>
      </w:r>
      <w:r w:rsidRPr="00925673">
        <w:rPr>
          <w:rFonts w:ascii="Arial" w:hAnsi="Arial" w:cs="Arial"/>
          <w:sz w:val="22"/>
        </w:rPr>
        <w:t>counselling</w:t>
      </w:r>
      <w:r w:rsidRPr="00925673">
        <w:rPr>
          <w:rFonts w:ascii="Arial" w:hAnsi="Arial" w:cs="Arial"/>
          <w:sz w:val="22"/>
        </w:rPr>
        <w:t xml:space="preserve"> rests on active listening, empathy, and clear communication. Without these core skills, even the most sophisticated therapeutic methods fail to achieve their full impact.</w:t>
      </w:r>
    </w:p>
    <w:p w14:paraId="7B1A3E56" w14:textId="5C1E611E" w:rsidR="003B30C1" w:rsidRPr="00925673" w:rsidRDefault="003B30C1" w:rsidP="00567556">
      <w:pPr>
        <w:spacing w:after="0" w:line="360" w:lineRule="auto"/>
        <w:jc w:val="both"/>
        <w:rPr>
          <w:rFonts w:ascii="Arial" w:eastAsia="Segoe UI" w:hAnsi="Arial" w:cs="Arial"/>
          <w:b/>
          <w:bCs/>
          <w:i/>
          <w:iCs/>
          <w:sz w:val="22"/>
        </w:rPr>
      </w:pPr>
      <w:r w:rsidRPr="00925673">
        <w:rPr>
          <w:rFonts w:ascii="Arial" w:eastAsia="Segoe UI" w:hAnsi="Arial" w:cs="Arial"/>
          <w:b/>
          <w:bCs/>
          <w:i/>
          <w:iCs/>
          <w:sz w:val="22"/>
        </w:rPr>
        <w:t>Active Listening</w:t>
      </w:r>
      <w:r w:rsidRPr="00925673">
        <w:rPr>
          <w:rFonts w:ascii="Arial" w:eastAsia="Segoe UI" w:hAnsi="Arial" w:cs="Arial"/>
          <w:b/>
          <w:bCs/>
          <w:i/>
          <w:iCs/>
          <w:sz w:val="22"/>
        </w:rPr>
        <w:t xml:space="preserve"> </w:t>
      </w:r>
    </w:p>
    <w:p w14:paraId="55F0AC1E" w14:textId="6C999FCD" w:rsidR="003D3596" w:rsidRPr="00925673" w:rsidRDefault="003D3596" w:rsidP="00567556">
      <w:pPr>
        <w:spacing w:after="0" w:line="360" w:lineRule="auto"/>
        <w:jc w:val="both"/>
        <w:rPr>
          <w:rFonts w:ascii="Arial" w:eastAsia="Segoe UI" w:hAnsi="Arial" w:cs="Arial"/>
          <w:b/>
          <w:bCs/>
          <w:sz w:val="22"/>
        </w:rPr>
      </w:pPr>
      <w:r w:rsidRPr="00925673">
        <w:rPr>
          <w:rFonts w:ascii="Arial" w:eastAsia="Segoe UI" w:hAnsi="Arial" w:cs="Arial"/>
          <w:sz w:val="22"/>
        </w:rPr>
        <w:t>Active listening is a vital counselling skill, requiring full concentration, comprehension, and thoughtful responses to client communication. Beyond hearing words, it demands presence, attentiveness to verbal and non-verbal cues, and intentional engagement. This competency is essential when clients share complex, emotionally charged experiences. Through active listening, counsellors foster trust, validation, and openness, while reflective responses, clarifying questions, and genuine interest uncover concerns, reduce misunderstandings, and empower clients toward meaningful psychological growth and positive therapeutic outcomes</w:t>
      </w:r>
      <w:r w:rsidRPr="00925673">
        <w:rPr>
          <w:rFonts w:ascii="Arial" w:eastAsia="Segoe UI" w:hAnsi="Arial" w:cs="Arial"/>
          <w:b/>
          <w:bCs/>
          <w:sz w:val="22"/>
        </w:rPr>
        <w:t>.</w:t>
      </w:r>
    </w:p>
    <w:p w14:paraId="15C5E658" w14:textId="4C35297C" w:rsidR="00E5381E" w:rsidRPr="00925673" w:rsidRDefault="00E5381E" w:rsidP="00567556">
      <w:pPr>
        <w:spacing w:after="0" w:line="360" w:lineRule="auto"/>
        <w:jc w:val="both"/>
        <w:rPr>
          <w:rFonts w:ascii="Arial" w:eastAsia="Segoe UI" w:hAnsi="Arial" w:cs="Arial"/>
          <w:b/>
          <w:bCs/>
          <w:i/>
          <w:iCs/>
          <w:sz w:val="22"/>
        </w:rPr>
      </w:pPr>
      <w:r w:rsidRPr="00925673">
        <w:rPr>
          <w:rFonts w:ascii="Arial" w:eastAsia="Segoe UI" w:hAnsi="Arial" w:cs="Arial"/>
          <w:b/>
          <w:bCs/>
          <w:i/>
          <w:iCs/>
          <w:sz w:val="22"/>
        </w:rPr>
        <w:t>Empathy</w:t>
      </w:r>
    </w:p>
    <w:p w14:paraId="514C3EF5" w14:textId="5C947FB8" w:rsidR="003D3596" w:rsidRPr="00925673" w:rsidRDefault="003D3596" w:rsidP="00567556">
      <w:pPr>
        <w:spacing w:after="0" w:line="360" w:lineRule="auto"/>
        <w:jc w:val="both"/>
        <w:rPr>
          <w:rFonts w:ascii="Arial" w:eastAsia="Segoe UI" w:hAnsi="Arial" w:cs="Arial"/>
          <w:b/>
          <w:bCs/>
          <w:i/>
          <w:iCs/>
          <w:sz w:val="22"/>
        </w:rPr>
      </w:pPr>
      <w:r w:rsidRPr="00925673">
        <w:rPr>
          <w:rFonts w:ascii="Arial" w:eastAsia="Segoe UI" w:hAnsi="Arial" w:cs="Arial"/>
          <w:sz w:val="22"/>
        </w:rPr>
        <w:t xml:space="preserve">Empathy in counselling refers to the counsellor’s capacity to genuinely understand and share a client’s emotional experiences. It surpasses intellectual comprehension, requiring </w:t>
      </w:r>
      <w:r w:rsidRPr="00925673">
        <w:rPr>
          <w:rFonts w:ascii="Arial" w:eastAsia="Segoe UI" w:hAnsi="Arial" w:cs="Arial"/>
          <w:sz w:val="22"/>
        </w:rPr>
        <w:t>atonement</w:t>
      </w:r>
      <w:r w:rsidRPr="00925673">
        <w:rPr>
          <w:rFonts w:ascii="Arial" w:eastAsia="Segoe UI" w:hAnsi="Arial" w:cs="Arial"/>
          <w:sz w:val="22"/>
        </w:rPr>
        <w:t xml:space="preserve"> to affective states and openness to perspectives. This skill is vital for establishing human connection, fostering safety, and validating feelings. By reducing isolation and </w:t>
      </w:r>
      <w:r w:rsidRPr="00925673">
        <w:rPr>
          <w:rFonts w:ascii="Arial" w:eastAsia="Segoe UI" w:hAnsi="Arial" w:cs="Arial"/>
          <w:sz w:val="22"/>
        </w:rPr>
        <w:lastRenderedPageBreak/>
        <w:t>encouraging openness, empathy strengthens therapeutic alliances, builds trust, and enables deeper emotional exploration, ultimately promoting psychological growth, resilience, and positive therapeutic outcomes</w:t>
      </w:r>
      <w:r w:rsidRPr="00925673">
        <w:rPr>
          <w:rFonts w:ascii="Arial" w:eastAsia="Segoe UI" w:hAnsi="Arial" w:cs="Arial"/>
          <w:b/>
          <w:bCs/>
          <w:i/>
          <w:iCs/>
          <w:sz w:val="22"/>
        </w:rPr>
        <w:t>.</w:t>
      </w:r>
    </w:p>
    <w:p w14:paraId="07A5BD3F" w14:textId="727B29F7" w:rsidR="002C18AC" w:rsidRPr="00925673" w:rsidRDefault="002C18AC" w:rsidP="00567556">
      <w:pPr>
        <w:spacing w:after="0" w:line="360" w:lineRule="auto"/>
        <w:jc w:val="both"/>
        <w:rPr>
          <w:rFonts w:ascii="Arial" w:eastAsia="Segoe UI" w:hAnsi="Arial" w:cs="Arial"/>
          <w:b/>
          <w:bCs/>
          <w:i/>
          <w:iCs/>
          <w:sz w:val="22"/>
        </w:rPr>
      </w:pPr>
      <w:r w:rsidRPr="00925673">
        <w:rPr>
          <w:rFonts w:ascii="Arial" w:eastAsia="Segoe UI" w:hAnsi="Arial" w:cs="Arial"/>
          <w:b/>
          <w:bCs/>
          <w:i/>
          <w:iCs/>
          <w:sz w:val="22"/>
        </w:rPr>
        <w:t>Communication Skills</w:t>
      </w:r>
    </w:p>
    <w:p w14:paraId="51A922D1" w14:textId="77777777" w:rsidR="00567556" w:rsidRPr="00925673" w:rsidRDefault="003D3596" w:rsidP="00567556">
      <w:pPr>
        <w:spacing w:after="0" w:line="360" w:lineRule="auto"/>
        <w:jc w:val="both"/>
        <w:rPr>
          <w:rFonts w:ascii="Arial" w:eastAsia="Segoe UI" w:hAnsi="Arial" w:cs="Arial"/>
          <w:sz w:val="22"/>
        </w:rPr>
      </w:pPr>
      <w:r w:rsidRPr="00925673">
        <w:rPr>
          <w:rFonts w:ascii="Arial" w:eastAsia="Segoe UI" w:hAnsi="Arial" w:cs="Arial"/>
          <w:sz w:val="22"/>
        </w:rPr>
        <w:t>Communication in counselling involves conveying ideas with clarity, respect, and effectiveness through verbal and non-verbal means. It demands precise language, sensitive tone, and attentiveness to posture, gestures, and facial expressions that shape therapeutic interactions. Counsellors must articulate psychological concepts, structure sessions, and provide constructive feedback in ways clients can understand and apply. Effective communication fosters rapport, reduces ambiguity, and empowers clients to participate actively, thereby enhancing therapeutic outcomes and supporting long-term psychological wellbeing.</w:t>
      </w:r>
    </w:p>
    <w:p w14:paraId="59812D24" w14:textId="77777777" w:rsidR="00567556" w:rsidRPr="00925673" w:rsidRDefault="007E2E6F" w:rsidP="00567556">
      <w:pPr>
        <w:spacing w:after="0" w:line="360" w:lineRule="auto"/>
        <w:jc w:val="both"/>
        <w:rPr>
          <w:rFonts w:ascii="Arial" w:eastAsia="Segoe UI" w:hAnsi="Arial" w:cs="Arial"/>
          <w:sz w:val="22"/>
        </w:rPr>
      </w:pPr>
      <w:r w:rsidRPr="00925673">
        <w:rPr>
          <w:rFonts w:ascii="Arial" w:eastAsia="Segoe UI" w:hAnsi="Arial" w:cs="Arial"/>
          <w:b/>
          <w:bCs/>
          <w:sz w:val="22"/>
        </w:rPr>
        <w:t>W</w:t>
      </w:r>
      <w:r w:rsidRPr="00925673">
        <w:rPr>
          <w:rFonts w:ascii="Arial" w:eastAsia="Segoe UI" w:hAnsi="Arial" w:cs="Arial"/>
          <w:b/>
          <w:bCs/>
          <w:sz w:val="22"/>
        </w:rPr>
        <w:t>hat can happen when staff do not have these skills</w:t>
      </w:r>
      <w:r w:rsidRPr="00925673">
        <w:rPr>
          <w:rFonts w:ascii="Arial" w:eastAsia="Segoe UI" w:hAnsi="Arial" w:cs="Arial"/>
          <w:b/>
          <w:bCs/>
          <w:sz w:val="22"/>
        </w:rPr>
        <w:t>?</w:t>
      </w:r>
      <w:r w:rsidR="00567556" w:rsidRPr="00925673">
        <w:rPr>
          <w:rFonts w:ascii="Arial" w:eastAsia="Segoe UI" w:hAnsi="Arial" w:cs="Arial"/>
          <w:sz w:val="22"/>
        </w:rPr>
        <w:t xml:space="preserve">                                                           </w:t>
      </w:r>
    </w:p>
    <w:p w14:paraId="479FA568" w14:textId="77777777" w:rsidR="00567556" w:rsidRPr="00925673" w:rsidRDefault="004E1AB2" w:rsidP="00567556">
      <w:pPr>
        <w:spacing w:after="0" w:line="360" w:lineRule="auto"/>
        <w:jc w:val="both"/>
        <w:rPr>
          <w:rFonts w:ascii="Arial" w:eastAsia="Segoe UI" w:hAnsi="Arial" w:cs="Arial"/>
          <w:sz w:val="22"/>
        </w:rPr>
      </w:pPr>
      <w:r w:rsidRPr="00925673">
        <w:rPr>
          <w:rFonts w:ascii="Arial" w:eastAsia="Segoe UI" w:hAnsi="Arial" w:cs="Arial"/>
          <w:sz w:val="22"/>
        </w:rPr>
        <w:t>When staff lack active listening, empathy, and communication skills, the quality of counselling is severely compromised. Clients may feel misunderstood, invalidated, or dismissed, leading to a breakdown of trust and reluctance to share openly. Without empathy, the therapeutic environment becomes cold and unsupportive, discouraging emotional exploration. Poor communication can cause confusion, misinterpretation, and ineffective guidance. Collectively, these deficiencies hinder rapport, reduce client engagement, and limit progress, ultimately preventing individuals from achieving meaningful psychological growth and positive therapeutic outcomes.</w:t>
      </w:r>
    </w:p>
    <w:p w14:paraId="7528E7BB" w14:textId="529966C3" w:rsidR="0035625C" w:rsidRPr="00925673" w:rsidRDefault="007E2E6F" w:rsidP="00567556">
      <w:pPr>
        <w:spacing w:after="0" w:line="360" w:lineRule="auto"/>
        <w:jc w:val="both"/>
        <w:rPr>
          <w:rFonts w:ascii="Arial" w:eastAsia="Segoe UI" w:hAnsi="Arial" w:cs="Arial"/>
          <w:sz w:val="22"/>
        </w:rPr>
      </w:pPr>
      <w:r w:rsidRPr="00925673">
        <w:rPr>
          <w:rFonts w:ascii="Arial" w:eastAsia="Segoe UI" w:hAnsi="Arial" w:cs="Arial"/>
          <w:b/>
          <w:bCs/>
          <w:sz w:val="22"/>
        </w:rPr>
        <w:t>Realistic Examples</w:t>
      </w:r>
      <w:r w:rsidR="00567556" w:rsidRPr="00925673">
        <w:rPr>
          <w:rFonts w:ascii="Arial" w:eastAsia="Segoe UI" w:hAnsi="Arial" w:cs="Arial"/>
          <w:b/>
          <w:bCs/>
          <w:sz w:val="22"/>
        </w:rPr>
        <w:t>:</w:t>
      </w:r>
      <w:r w:rsidR="00567556" w:rsidRPr="00925673">
        <w:rPr>
          <w:rFonts w:ascii="Arial" w:eastAsia="Segoe UI" w:hAnsi="Arial" w:cs="Arial"/>
          <w:b/>
          <w:bCs/>
          <w:i/>
          <w:iCs/>
          <w:sz w:val="22"/>
        </w:rPr>
        <w:t xml:space="preserve"> </w:t>
      </w:r>
      <w:r w:rsidRPr="00925673">
        <w:rPr>
          <w:rFonts w:ascii="Arial" w:eastAsia="Segoe UI" w:hAnsi="Arial" w:cs="Arial"/>
          <w:sz w:val="22"/>
        </w:rPr>
        <w:t>In a counselling session, a client shares that work-related stress feels overwhelming. The counsellor pays close attention, mirrors the client’s concerns to demonstrate understanding, and responds with empathy to validate their anxiety. Through clear communication, the counsellor presents practical coping techniques, enabling the client to feel reassured, empowered, and motivated to address difficulties constructively.</w:t>
      </w:r>
    </w:p>
    <w:p w14:paraId="281520BE" w14:textId="77777777" w:rsidR="00567556" w:rsidRDefault="00567556" w:rsidP="00567556">
      <w:pPr>
        <w:spacing w:after="0" w:line="360" w:lineRule="auto"/>
        <w:jc w:val="both"/>
        <w:rPr>
          <w:rFonts w:ascii="Arial" w:hAnsi="Arial" w:cs="Arial"/>
          <w:b/>
          <w:bCs/>
          <w:sz w:val="22"/>
        </w:rPr>
      </w:pPr>
    </w:p>
    <w:p w14:paraId="2299943F" w14:textId="77777777" w:rsidR="003364F5" w:rsidRPr="00925673" w:rsidRDefault="003364F5" w:rsidP="00567556">
      <w:pPr>
        <w:spacing w:after="0" w:line="360" w:lineRule="auto"/>
        <w:jc w:val="both"/>
        <w:rPr>
          <w:rFonts w:ascii="Arial" w:hAnsi="Arial" w:cs="Arial"/>
          <w:b/>
          <w:bCs/>
          <w:sz w:val="22"/>
        </w:rPr>
      </w:pPr>
    </w:p>
    <w:p w14:paraId="11EC8BBE" w14:textId="00B7F71D" w:rsidR="00F90D92" w:rsidRPr="00925673" w:rsidRDefault="0035625C" w:rsidP="00567556">
      <w:pPr>
        <w:spacing w:after="0" w:line="360" w:lineRule="auto"/>
        <w:jc w:val="both"/>
        <w:rPr>
          <w:rFonts w:ascii="Arial" w:hAnsi="Arial" w:cs="Arial"/>
          <w:b/>
          <w:bCs/>
          <w:sz w:val="22"/>
        </w:rPr>
      </w:pPr>
      <w:r w:rsidRPr="00925673">
        <w:rPr>
          <w:rFonts w:ascii="Arial" w:hAnsi="Arial" w:cs="Arial"/>
          <w:b/>
          <w:bCs/>
          <w:sz w:val="22"/>
        </w:rPr>
        <w:t xml:space="preserve">Three </w:t>
      </w:r>
      <w:r w:rsidRPr="00925673">
        <w:rPr>
          <w:rFonts w:ascii="Arial" w:hAnsi="Arial" w:cs="Arial"/>
          <w:b/>
          <w:bCs/>
          <w:sz w:val="22"/>
        </w:rPr>
        <w:t>Strategies for Skill Improvement</w:t>
      </w:r>
    </w:p>
    <w:p w14:paraId="6A6D4108" w14:textId="4377A0E4" w:rsidR="0035625C" w:rsidRPr="00925673" w:rsidRDefault="0035625C" w:rsidP="00567556">
      <w:pPr>
        <w:spacing w:after="0" w:line="360" w:lineRule="auto"/>
        <w:jc w:val="both"/>
        <w:rPr>
          <w:rFonts w:ascii="Arial" w:hAnsi="Arial" w:cs="Arial"/>
          <w:b/>
          <w:bCs/>
          <w:i/>
          <w:iCs/>
          <w:color w:val="000000" w:themeColor="text1"/>
          <w:sz w:val="22"/>
        </w:rPr>
      </w:pPr>
      <w:r w:rsidRPr="00925673">
        <w:rPr>
          <w:rFonts w:ascii="Arial" w:hAnsi="Arial" w:cs="Arial"/>
          <w:b/>
          <w:bCs/>
          <w:i/>
          <w:iCs/>
          <w:color w:val="000000" w:themeColor="text1"/>
          <w:sz w:val="22"/>
        </w:rPr>
        <w:t xml:space="preserve">Active Listening </w:t>
      </w:r>
    </w:p>
    <w:p w14:paraId="1991B955" w14:textId="74502F08" w:rsidR="00567556" w:rsidRPr="00925673" w:rsidRDefault="0045694D" w:rsidP="007E2E6F">
      <w:pPr>
        <w:spacing w:after="0" w:line="360" w:lineRule="auto"/>
        <w:jc w:val="both"/>
        <w:rPr>
          <w:rFonts w:ascii="Arial" w:hAnsi="Arial" w:cs="Arial"/>
          <w:color w:val="000000" w:themeColor="text1"/>
          <w:sz w:val="22"/>
        </w:rPr>
      </w:pPr>
      <w:r w:rsidRPr="00925673">
        <w:rPr>
          <w:rFonts w:ascii="Arial" w:hAnsi="Arial" w:cs="Arial"/>
          <w:color w:val="000000" w:themeColor="text1"/>
          <w:sz w:val="22"/>
        </w:rPr>
        <w:t xml:space="preserve">Active listening can be strengthened through evidence-based techniques that enhance counsellor effectiveness and therapeutic outcomes. The SOLER </w:t>
      </w:r>
      <w:r w:rsidRPr="00925673">
        <w:rPr>
          <w:rFonts w:ascii="Arial" w:eastAsia="Segoe UI" w:hAnsi="Arial" w:cs="Arial"/>
          <w:sz w:val="22"/>
        </w:rPr>
        <w:t xml:space="preserve">(Sit squarely, Open posture, lean forward, Eye contact, Relax) </w:t>
      </w:r>
      <w:r w:rsidRPr="00925673">
        <w:rPr>
          <w:rFonts w:ascii="Arial" w:hAnsi="Arial" w:cs="Arial"/>
          <w:color w:val="000000" w:themeColor="text1"/>
          <w:sz w:val="22"/>
        </w:rPr>
        <w:t xml:space="preserve">framework, developed by Gerard Egan, emphasizes nonverbal communication such as open </w:t>
      </w:r>
      <w:r w:rsidR="00F90D92" w:rsidRPr="00925673">
        <w:rPr>
          <w:rFonts w:ascii="Arial" w:hAnsi="Arial" w:cs="Arial"/>
          <w:color w:val="000000" w:themeColor="text1"/>
          <w:sz w:val="22"/>
        </w:rPr>
        <w:t>poster</w:t>
      </w:r>
      <w:r w:rsidRPr="00925673">
        <w:rPr>
          <w:rFonts w:ascii="Arial" w:hAnsi="Arial" w:cs="Arial"/>
          <w:color w:val="000000" w:themeColor="text1"/>
          <w:sz w:val="22"/>
        </w:rPr>
        <w:t>, eye contact, and relaxed positioning to convey attentiveness and create a supportive environment for disclosure. Reflective responding further consolidates rapport by paraphrasing or summarizing client statements, validating emotions,</w:t>
      </w:r>
      <w:r w:rsidR="00925673">
        <w:rPr>
          <w:rFonts w:ascii="Arial" w:hAnsi="Arial" w:cs="Arial"/>
          <w:color w:val="000000" w:themeColor="text1"/>
          <w:sz w:val="22"/>
        </w:rPr>
        <w:t xml:space="preserve"> </w:t>
      </w:r>
      <w:r w:rsidRPr="00925673">
        <w:rPr>
          <w:rFonts w:ascii="Arial" w:hAnsi="Arial" w:cs="Arial"/>
          <w:color w:val="000000" w:themeColor="text1"/>
          <w:sz w:val="22"/>
        </w:rPr>
        <w:t>and</w:t>
      </w:r>
      <w:r w:rsidR="00925673">
        <w:rPr>
          <w:rFonts w:ascii="Arial" w:hAnsi="Arial" w:cs="Arial"/>
          <w:color w:val="000000" w:themeColor="text1"/>
          <w:sz w:val="22"/>
        </w:rPr>
        <w:t xml:space="preserve"> </w:t>
      </w:r>
      <w:r w:rsidRPr="00925673">
        <w:rPr>
          <w:rFonts w:ascii="Arial" w:hAnsi="Arial" w:cs="Arial"/>
          <w:color w:val="000000" w:themeColor="text1"/>
          <w:sz w:val="22"/>
        </w:rPr>
        <w:t xml:space="preserve">minimizing misunderstandings. Additionally, clarifying and open-ended questions encourage clients to elaborate on their experiences, fostering deeper self-reflection </w:t>
      </w:r>
      <w:r w:rsidRPr="00925673">
        <w:rPr>
          <w:rFonts w:ascii="Arial" w:hAnsi="Arial" w:cs="Arial"/>
          <w:color w:val="000000" w:themeColor="text1"/>
          <w:sz w:val="22"/>
        </w:rPr>
        <w:lastRenderedPageBreak/>
        <w:t>and ensuring accurate comprehension. Collectively, these strategies cultivate genuine engagement, empower clients to explore feelings more fully, and facilitate constructive dialogue. Counselling scholarship consistently affirms their value in promoting empathy, trust, and effective communication, thereby reinforcing their importance as essential practices for achieving positive therapeutic outcomes.</w:t>
      </w:r>
    </w:p>
    <w:p w14:paraId="4010C120" w14:textId="40281A23" w:rsidR="004C7D01" w:rsidRPr="00925673" w:rsidRDefault="004C7D01" w:rsidP="007E2E6F">
      <w:pPr>
        <w:spacing w:after="0" w:line="360" w:lineRule="auto"/>
        <w:jc w:val="both"/>
        <w:rPr>
          <w:rFonts w:ascii="Arial" w:eastAsia="Segoe UI" w:hAnsi="Arial" w:cs="Arial"/>
          <w:b/>
          <w:bCs/>
          <w:i/>
          <w:iCs/>
          <w:sz w:val="22"/>
        </w:rPr>
      </w:pPr>
      <w:r w:rsidRPr="00925673">
        <w:rPr>
          <w:rFonts w:ascii="Arial" w:eastAsia="Segoe UI" w:hAnsi="Arial" w:cs="Arial"/>
          <w:b/>
          <w:bCs/>
          <w:i/>
          <w:iCs/>
          <w:sz w:val="22"/>
        </w:rPr>
        <w:t>Empathy</w:t>
      </w:r>
    </w:p>
    <w:p w14:paraId="5216ADA6" w14:textId="3BBA9971" w:rsidR="00567556" w:rsidRPr="00925673" w:rsidRDefault="00FA2683" w:rsidP="007E2E6F">
      <w:pPr>
        <w:spacing w:after="0" w:line="360" w:lineRule="auto"/>
        <w:jc w:val="both"/>
        <w:rPr>
          <w:rFonts w:ascii="Arial" w:eastAsia="Segoe UI" w:hAnsi="Arial" w:cs="Arial"/>
          <w:sz w:val="22"/>
        </w:rPr>
      </w:pPr>
      <w:r w:rsidRPr="00925673">
        <w:rPr>
          <w:rFonts w:ascii="Arial" w:eastAsia="Segoe UI" w:hAnsi="Arial" w:cs="Arial"/>
          <w:sz w:val="22"/>
        </w:rPr>
        <w:t>Empathy can be cultivated through structured, evidence-based interventions that enhance counsellor effectiveness and therapeutic outcomes. Perspective-taking activities encourage practitioners to adopt the client’s viewpoint, thereby reducing bias and fostering genuine understanding, as demonstrated when validating workplace stress to help clients feel acknowledged and supported. Mindfulness practices further strengthen empathic capacity by promoting present-moment awareness, emotional regulation, and attentiveness to subtle client cues, minimizing reactive judgments and enhancing empathic listening. Techniques such as deep breathing before sessions exemplify this approach. Role-play and simulation exercises also provide experiential opportunities for trainees to embody both client and counsellor perspectives, deepening emotional insight and improving empathic responses in practice. Collectively, these strategies heighten emotional awareness, strengthen therapeutic alliances, and contribute to more effective and positive clinical outcomes.</w:t>
      </w:r>
      <w:bookmarkStart w:id="9" w:name="_Hlk216642214"/>
    </w:p>
    <w:p w14:paraId="34285A59" w14:textId="77777777" w:rsidR="00567556" w:rsidRPr="00925673" w:rsidRDefault="00B45688" w:rsidP="007E2E6F">
      <w:pPr>
        <w:spacing w:after="0" w:line="360" w:lineRule="auto"/>
        <w:jc w:val="both"/>
        <w:rPr>
          <w:rFonts w:ascii="Arial" w:eastAsia="Segoe UI" w:hAnsi="Arial" w:cs="Arial"/>
          <w:b/>
          <w:bCs/>
          <w:i/>
          <w:iCs/>
          <w:sz w:val="22"/>
        </w:rPr>
      </w:pPr>
      <w:r w:rsidRPr="00925673">
        <w:rPr>
          <w:rFonts w:ascii="Arial" w:eastAsia="Segoe UI" w:hAnsi="Arial" w:cs="Arial"/>
          <w:b/>
          <w:bCs/>
          <w:i/>
          <w:iCs/>
          <w:sz w:val="22"/>
        </w:rPr>
        <w:t>Communication Skills</w:t>
      </w:r>
      <w:bookmarkStart w:id="10" w:name="_Hlk216642048"/>
    </w:p>
    <w:p w14:paraId="70AFA92A" w14:textId="60A74867" w:rsidR="00CC55B1" w:rsidRPr="00925673" w:rsidRDefault="004C429A" w:rsidP="007E2E6F">
      <w:pPr>
        <w:spacing w:after="0" w:line="360" w:lineRule="auto"/>
        <w:jc w:val="both"/>
        <w:rPr>
          <w:rFonts w:ascii="Arial" w:eastAsia="Segoe UI" w:hAnsi="Arial" w:cs="Arial"/>
          <w:b/>
          <w:bCs/>
          <w:i/>
          <w:iCs/>
          <w:sz w:val="22"/>
        </w:rPr>
      </w:pPr>
      <w:r w:rsidRPr="00925673">
        <w:rPr>
          <w:rFonts w:ascii="Arial" w:eastAsia="Segoe UI" w:hAnsi="Arial" w:cs="Arial"/>
          <w:sz w:val="22"/>
        </w:rPr>
        <w:t xml:space="preserve">Developing communication skills involves receptive methods such as active listening and expressive techniques like assertiveness, fostering balanced, effective communicators who thrive in both professional and personal </w:t>
      </w:r>
      <w:r w:rsidR="00F90D92" w:rsidRPr="00925673">
        <w:rPr>
          <w:rFonts w:ascii="Arial" w:eastAsia="Segoe UI" w:hAnsi="Arial" w:cs="Arial"/>
          <w:sz w:val="22"/>
        </w:rPr>
        <w:t>interactions. Active</w:t>
      </w:r>
      <w:r w:rsidR="00CC55B1" w:rsidRPr="00925673">
        <w:rPr>
          <w:rFonts w:ascii="Arial" w:eastAsia="Segoe UI" w:hAnsi="Arial" w:cs="Arial"/>
          <w:sz w:val="22"/>
        </w:rPr>
        <w:t xml:space="preserve"> listening and assertiveness training are established strategies for improving communication competence. Active listening enhances empathy, mutual understanding, and reduces conflict, while assertiveness training promotes respectful self-expression, confidence, and collaboration. Psychological and organizational research consistently supports these approaches as effective methods for developing essential communication skills across diverse contexts.</w:t>
      </w:r>
    </w:p>
    <w:p w14:paraId="542CA786" w14:textId="01D4F509" w:rsidR="004C429A" w:rsidRPr="00925673" w:rsidRDefault="004C429A" w:rsidP="007E2E6F">
      <w:pPr>
        <w:spacing w:after="0" w:line="360" w:lineRule="auto"/>
        <w:jc w:val="both"/>
        <w:rPr>
          <w:rFonts w:ascii="Arial" w:eastAsia="Segoe UI" w:hAnsi="Arial" w:cs="Arial"/>
          <w:sz w:val="22"/>
        </w:rPr>
      </w:pPr>
      <w:r w:rsidRPr="00925673">
        <w:rPr>
          <w:rFonts w:ascii="Arial" w:eastAsia="Segoe UI" w:hAnsi="Arial" w:cs="Arial"/>
          <w:sz w:val="22"/>
        </w:rPr>
        <w:t>In professional contexts, managers paraphrasing employee concerns foster clarity, healthcare practitioners enhance patient satisfaction through attentive listening, and educators encourage participation and confidence by actively engaging with students’ questions and perspectives.</w:t>
      </w:r>
    </w:p>
    <w:p w14:paraId="206F44C8" w14:textId="735F9921" w:rsidR="00CC55B1" w:rsidRPr="00925673" w:rsidRDefault="00CC55B1" w:rsidP="007E2E6F">
      <w:pPr>
        <w:spacing w:after="0" w:line="360" w:lineRule="auto"/>
        <w:jc w:val="both"/>
        <w:rPr>
          <w:rFonts w:ascii="Arial" w:eastAsia="Segoe UI" w:hAnsi="Arial" w:cs="Arial"/>
          <w:sz w:val="22"/>
        </w:rPr>
      </w:pPr>
      <w:r w:rsidRPr="00925673">
        <w:rPr>
          <w:rFonts w:ascii="Arial" w:eastAsia="Segoe UI" w:hAnsi="Arial" w:cs="Arial"/>
          <w:sz w:val="22"/>
        </w:rPr>
        <w:t>In workplace settings, employees may request additional time to complete tasks, while in personal relationships individuals establish boundaries, and in academic contexts students politely seek clarification to enhance understanding and engagement.</w:t>
      </w:r>
    </w:p>
    <w:p w14:paraId="5500EE96" w14:textId="77777777" w:rsidR="00567556" w:rsidRPr="00925673" w:rsidRDefault="00567556" w:rsidP="007E2E6F">
      <w:pPr>
        <w:spacing w:after="0" w:line="360" w:lineRule="auto"/>
        <w:jc w:val="both"/>
        <w:rPr>
          <w:rFonts w:ascii="Arial" w:eastAsia="Segoe UI" w:hAnsi="Arial" w:cs="Arial"/>
          <w:sz w:val="22"/>
        </w:rPr>
      </w:pPr>
    </w:p>
    <w:p w14:paraId="36BE2DC8" w14:textId="77777777" w:rsidR="003364F5" w:rsidRDefault="003364F5" w:rsidP="007E2E6F">
      <w:pPr>
        <w:spacing w:after="0" w:line="360" w:lineRule="auto"/>
        <w:jc w:val="both"/>
        <w:rPr>
          <w:rFonts w:ascii="Arial" w:eastAsia="Segoe UI" w:hAnsi="Arial" w:cs="Arial"/>
          <w:b/>
          <w:bCs/>
          <w:sz w:val="22"/>
        </w:rPr>
      </w:pPr>
    </w:p>
    <w:p w14:paraId="4A6478CF" w14:textId="77777777" w:rsidR="003364F5" w:rsidRDefault="003364F5" w:rsidP="007E2E6F">
      <w:pPr>
        <w:spacing w:after="0" w:line="360" w:lineRule="auto"/>
        <w:jc w:val="both"/>
        <w:rPr>
          <w:rFonts w:ascii="Arial" w:eastAsia="Segoe UI" w:hAnsi="Arial" w:cs="Arial"/>
          <w:b/>
          <w:bCs/>
          <w:sz w:val="22"/>
        </w:rPr>
      </w:pPr>
    </w:p>
    <w:p w14:paraId="3F62531B" w14:textId="38EF2B7F" w:rsidR="00567556" w:rsidRPr="00925673" w:rsidRDefault="00567556" w:rsidP="007E2E6F">
      <w:pPr>
        <w:spacing w:after="0" w:line="360" w:lineRule="auto"/>
        <w:jc w:val="both"/>
        <w:rPr>
          <w:rFonts w:ascii="Arial" w:eastAsia="Segoe UI" w:hAnsi="Arial" w:cs="Arial"/>
          <w:b/>
          <w:bCs/>
          <w:sz w:val="22"/>
        </w:rPr>
      </w:pPr>
      <w:r w:rsidRPr="00925673">
        <w:rPr>
          <w:rFonts w:ascii="Arial" w:eastAsia="Segoe UI" w:hAnsi="Arial" w:cs="Arial"/>
          <w:b/>
          <w:bCs/>
          <w:sz w:val="22"/>
        </w:rPr>
        <w:lastRenderedPageBreak/>
        <w:t>Conclusion</w:t>
      </w:r>
    </w:p>
    <w:p w14:paraId="0A0E839C" w14:textId="652EB82D" w:rsidR="00F90D92" w:rsidRDefault="00F90D92" w:rsidP="007E2E6F">
      <w:pPr>
        <w:spacing w:after="0" w:line="360" w:lineRule="auto"/>
        <w:jc w:val="both"/>
        <w:rPr>
          <w:rFonts w:ascii="Arial" w:eastAsia="Segoe UI" w:hAnsi="Arial" w:cs="Arial"/>
          <w:sz w:val="22"/>
        </w:rPr>
      </w:pPr>
      <w:r w:rsidRPr="00925673">
        <w:rPr>
          <w:rFonts w:ascii="Arial" w:eastAsia="Segoe UI" w:hAnsi="Arial" w:cs="Arial"/>
          <w:sz w:val="22"/>
        </w:rPr>
        <w:t>M</w:t>
      </w:r>
      <w:r w:rsidRPr="00925673">
        <w:rPr>
          <w:rFonts w:ascii="Arial" w:eastAsia="Segoe UI" w:hAnsi="Arial" w:cs="Arial"/>
          <w:sz w:val="22"/>
        </w:rPr>
        <w:t>ental health counsellors play a vital role in health and social care by supporting individuals through challenges such as anxiety, depression, and stress. Their effectiveness relies on three core skills: active listening, empathy, and clear communication. These competencies foster trust, validate emotions, and empower clients to engage meaningfully in therapy. Without them, counselling risks becoming ineffective, leaving clients misunderstood and unsupported. Evidence-based strategies such as the SOLER framework, perspective-taking, mindfulness, and assertiveness training strengthen these skills, ensuring counsellors can build resilience, challenge stigma, and promote positive change. Ultimately, these abilities underpin successful therapeutic outcomes and sustained wellbeing.</w:t>
      </w:r>
    </w:p>
    <w:p w14:paraId="0523F4B5" w14:textId="77777777" w:rsidR="00925673" w:rsidRPr="00925673" w:rsidRDefault="00925673" w:rsidP="007E2E6F">
      <w:pPr>
        <w:spacing w:after="0" w:line="360" w:lineRule="auto"/>
        <w:jc w:val="both"/>
        <w:rPr>
          <w:rFonts w:ascii="Arial" w:eastAsia="Segoe UI" w:hAnsi="Arial" w:cs="Arial"/>
          <w:sz w:val="22"/>
        </w:rPr>
      </w:pPr>
    </w:p>
    <w:p w14:paraId="22A1B1F7" w14:textId="77777777" w:rsidR="00F90D92" w:rsidRPr="00925673" w:rsidRDefault="00F90D92" w:rsidP="007E2E6F">
      <w:pPr>
        <w:spacing w:after="0" w:line="360" w:lineRule="auto"/>
        <w:jc w:val="both"/>
        <w:rPr>
          <w:rFonts w:ascii="Arial" w:eastAsia="Segoe UI" w:hAnsi="Arial" w:cs="Arial"/>
          <w:sz w:val="22"/>
        </w:rPr>
      </w:pPr>
    </w:p>
    <w:p w14:paraId="2C7E3050" w14:textId="77777777" w:rsidR="00F90D92" w:rsidRPr="00925673" w:rsidRDefault="00F90D92" w:rsidP="007E2E6F">
      <w:pPr>
        <w:spacing w:after="0" w:line="360" w:lineRule="auto"/>
        <w:jc w:val="both"/>
        <w:rPr>
          <w:rFonts w:ascii="Arial" w:eastAsia="Segoe UI" w:hAnsi="Arial" w:cs="Arial"/>
          <w:b/>
          <w:bCs/>
          <w:sz w:val="22"/>
        </w:rPr>
      </w:pPr>
    </w:p>
    <w:bookmarkEnd w:id="9"/>
    <w:bookmarkEnd w:id="10"/>
    <w:p w14:paraId="0F55FC4B" w14:textId="49927A0B" w:rsidR="000C4BDC" w:rsidRPr="00925673" w:rsidRDefault="00F90D92" w:rsidP="001F7849">
      <w:pPr>
        <w:spacing w:line="360" w:lineRule="auto"/>
        <w:rPr>
          <w:rFonts w:ascii="Arial" w:hAnsi="Arial" w:cs="Arial"/>
          <w:b/>
          <w:bCs/>
          <w:sz w:val="22"/>
        </w:rPr>
      </w:pPr>
      <w:r w:rsidRPr="00925673">
        <w:rPr>
          <w:rFonts w:ascii="Arial" w:eastAsia="Segoe UI" w:hAnsi="Arial" w:cs="Arial"/>
          <w:b/>
          <w:bCs/>
          <w:sz w:val="22"/>
        </w:rPr>
        <w:t>References</w:t>
      </w:r>
    </w:p>
    <w:p w14:paraId="179979B2" w14:textId="21593373" w:rsidR="00E97AEF" w:rsidRPr="00925673" w:rsidRDefault="00E97AEF" w:rsidP="00F90D92">
      <w:pPr>
        <w:spacing w:line="360" w:lineRule="auto"/>
        <w:rPr>
          <w:rFonts w:ascii="Arial" w:hAnsi="Arial" w:cs="Arial"/>
          <w:sz w:val="22"/>
        </w:rPr>
      </w:pPr>
      <w:r w:rsidRPr="00925673">
        <w:rPr>
          <w:rFonts w:ascii="Arial" w:hAnsi="Arial" w:cs="Arial"/>
          <w:sz w:val="22"/>
        </w:rPr>
        <w:t>British Association for Counselling and Psychotherapy (n.d.) Research. Available at: https://www.bacp.co.uk/about-us/advancing-the-profession/research/ (Accessed: 6 December 2025).</w:t>
      </w:r>
    </w:p>
    <w:p w14:paraId="615EDD01" w14:textId="38DCAF78" w:rsidR="003A7062" w:rsidRPr="00925673" w:rsidRDefault="003A7062" w:rsidP="00F90D92">
      <w:pPr>
        <w:spacing w:line="360" w:lineRule="auto"/>
        <w:rPr>
          <w:rFonts w:ascii="Arial" w:hAnsi="Arial" w:cs="Arial"/>
          <w:sz w:val="22"/>
        </w:rPr>
      </w:pPr>
      <w:r w:rsidRPr="00925673">
        <w:rPr>
          <w:rFonts w:ascii="Arial" w:hAnsi="Arial" w:cs="Arial"/>
          <w:sz w:val="22"/>
        </w:rPr>
        <w:t>Counselling Tutor (n.d.) Active listening in counselling: Egan’s SOLER model. Counselling Tutor. Available at: https://counsellingtutor.com/active-listening-in-counselling-egan-soler-model/ (Accessed: 14 December 2025).</w:t>
      </w:r>
    </w:p>
    <w:p w14:paraId="56F88900" w14:textId="7E1FD22A" w:rsidR="00791CB7" w:rsidRPr="00925673" w:rsidRDefault="005C55FA" w:rsidP="00F90D92">
      <w:pPr>
        <w:spacing w:line="360" w:lineRule="auto"/>
        <w:rPr>
          <w:rFonts w:ascii="Arial" w:hAnsi="Arial" w:cs="Arial"/>
          <w:sz w:val="22"/>
        </w:rPr>
      </w:pPr>
      <w:r w:rsidRPr="00925673">
        <w:rPr>
          <w:rFonts w:ascii="Arial" w:hAnsi="Arial" w:cs="Arial"/>
          <w:sz w:val="22"/>
        </w:rPr>
        <w:t xml:space="preserve">CSHA (2023) Mental Health </w:t>
      </w:r>
      <w:r w:rsidRPr="00925673">
        <w:rPr>
          <w:rFonts w:ascii="Arial" w:hAnsi="Arial" w:cs="Arial"/>
          <w:sz w:val="22"/>
        </w:rPr>
        <w:t>Counsellor</w:t>
      </w:r>
      <w:r w:rsidRPr="00925673">
        <w:rPr>
          <w:rFonts w:ascii="Arial" w:hAnsi="Arial" w:cs="Arial"/>
          <w:sz w:val="22"/>
        </w:rPr>
        <w:t xml:space="preserve"> Job Description. Available at: https://careers.csha.org/career/mental-health-counselor/job-descriptions (Accessed: 6 </w:t>
      </w:r>
      <w:r w:rsidR="00200C61" w:rsidRPr="00925673">
        <w:rPr>
          <w:rFonts w:ascii="Arial" w:hAnsi="Arial" w:cs="Arial"/>
          <w:sz w:val="22"/>
        </w:rPr>
        <w:t>December 2025).</w:t>
      </w:r>
    </w:p>
    <w:p w14:paraId="01B8BCA6" w14:textId="0641BAB1" w:rsidR="00200C61" w:rsidRPr="00925673" w:rsidRDefault="00200C61" w:rsidP="00F90D92">
      <w:pPr>
        <w:spacing w:line="360" w:lineRule="auto"/>
        <w:rPr>
          <w:rFonts w:ascii="Arial" w:hAnsi="Arial" w:cs="Arial"/>
          <w:sz w:val="22"/>
        </w:rPr>
      </w:pPr>
      <w:r w:rsidRPr="00925673">
        <w:rPr>
          <w:rFonts w:ascii="Arial" w:hAnsi="Arial" w:cs="Arial"/>
          <w:sz w:val="22"/>
        </w:rPr>
        <w:t xml:space="preserve">Day-Vines, N.L. and Terriquez, B. (2008) An integral model for using empathy in counselling. </w:t>
      </w:r>
      <w:r w:rsidRPr="00925673">
        <w:rPr>
          <w:rFonts w:ascii="Arial" w:hAnsi="Arial" w:cs="Arial"/>
          <w:sz w:val="22"/>
        </w:rPr>
        <w:t>Counselling</w:t>
      </w:r>
      <w:r w:rsidRPr="00925673">
        <w:rPr>
          <w:rFonts w:ascii="Arial" w:hAnsi="Arial" w:cs="Arial"/>
          <w:sz w:val="22"/>
        </w:rPr>
        <w:t xml:space="preserve"> Today. American </w:t>
      </w:r>
      <w:r w:rsidRPr="00925673">
        <w:rPr>
          <w:rFonts w:ascii="Arial" w:hAnsi="Arial" w:cs="Arial"/>
          <w:sz w:val="22"/>
        </w:rPr>
        <w:t>Counselling</w:t>
      </w:r>
      <w:r w:rsidRPr="00925673">
        <w:rPr>
          <w:rFonts w:ascii="Arial" w:hAnsi="Arial" w:cs="Arial"/>
          <w:sz w:val="22"/>
        </w:rPr>
        <w:t xml:space="preserve"> Association. Available at:</w:t>
      </w:r>
      <w:r w:rsidR="00F90D92" w:rsidRPr="00925673">
        <w:rPr>
          <w:rFonts w:ascii="Arial" w:hAnsi="Arial" w:cs="Arial"/>
          <w:sz w:val="22"/>
        </w:rPr>
        <w:t xml:space="preserve"> </w:t>
      </w:r>
      <w:r w:rsidRPr="00925673">
        <w:rPr>
          <w:rFonts w:ascii="Arial" w:hAnsi="Arial" w:cs="Arial"/>
          <w:sz w:val="22"/>
        </w:rPr>
        <w:t>https://www.counseling.org/publications/counseling-today-magazine/article-archive/article/legacy/an-integral-model-for-using-empathy-in-counselling (Accessed: 14 December 2025).</w:t>
      </w:r>
    </w:p>
    <w:p w14:paraId="5DB01C95" w14:textId="26E5321F" w:rsidR="0066237A" w:rsidRPr="00925673" w:rsidRDefault="00791CB7" w:rsidP="00F90D92">
      <w:pPr>
        <w:spacing w:line="360" w:lineRule="auto"/>
        <w:rPr>
          <w:rFonts w:ascii="Arial" w:hAnsi="Arial" w:cs="Arial"/>
          <w:sz w:val="22"/>
        </w:rPr>
      </w:pPr>
      <w:r w:rsidRPr="00925673">
        <w:rPr>
          <w:rFonts w:ascii="Arial" w:hAnsi="Arial" w:cs="Arial"/>
          <w:sz w:val="22"/>
        </w:rPr>
        <w:t>NHS Health Careers (n.d.) Counsellor. Available at: https://www.healthcareers.nhs.uk/explore-roles/psychological-therapies/roles-psychological-therapies/counsellor (Accessed: 6 December 2025).</w:t>
      </w:r>
    </w:p>
    <w:p w14:paraId="200FF1EE" w14:textId="77777777" w:rsidR="0095788A" w:rsidRPr="00925673" w:rsidRDefault="002C18AC" w:rsidP="00F90D92">
      <w:pPr>
        <w:spacing w:line="360" w:lineRule="auto"/>
        <w:rPr>
          <w:rFonts w:ascii="Arial" w:hAnsi="Arial" w:cs="Arial"/>
          <w:sz w:val="22"/>
        </w:rPr>
      </w:pPr>
      <w:r w:rsidRPr="00925673">
        <w:rPr>
          <w:rFonts w:ascii="Arial" w:hAnsi="Arial" w:cs="Arial"/>
          <w:sz w:val="22"/>
        </w:rPr>
        <w:t>Smith, J. (2024) Essential skills for a career in counselling. Prospects.ac.uk. Available at: https://www.prospects.ac.uk/jobs-and-work-experience/job-sectors/social-care/essential-skills-for-a-career-in-counselling/ (Accessed: 14 December 2025)</w:t>
      </w:r>
    </w:p>
    <w:p w14:paraId="5155B0ED" w14:textId="23020895" w:rsidR="00D676C3" w:rsidRPr="00925673" w:rsidRDefault="0051207C" w:rsidP="00F90D92">
      <w:pPr>
        <w:spacing w:line="360" w:lineRule="auto"/>
        <w:rPr>
          <w:rFonts w:ascii="Arial" w:hAnsi="Arial" w:cs="Arial"/>
          <w:sz w:val="22"/>
        </w:rPr>
      </w:pPr>
      <w:r w:rsidRPr="00925673">
        <w:rPr>
          <w:rFonts w:ascii="Arial" w:hAnsi="Arial" w:cs="Arial"/>
          <w:sz w:val="22"/>
        </w:rPr>
        <w:lastRenderedPageBreak/>
        <w:t xml:space="preserve">Sutton, J. (2021) 20 Basic </w:t>
      </w:r>
      <w:r w:rsidRPr="00925673">
        <w:rPr>
          <w:rFonts w:ascii="Arial" w:hAnsi="Arial" w:cs="Arial"/>
          <w:sz w:val="22"/>
        </w:rPr>
        <w:t>Counselling</w:t>
      </w:r>
      <w:r w:rsidRPr="00925673">
        <w:rPr>
          <w:rFonts w:ascii="Arial" w:hAnsi="Arial" w:cs="Arial"/>
          <w:sz w:val="22"/>
        </w:rPr>
        <w:t xml:space="preserve"> Skills to Become an Effective Therapist. PositivePsychology.com. Available at: https://positivepsychology.com/counseling-skills/ (Accessed: 9 December 2025).</w:t>
      </w:r>
    </w:p>
    <w:p w14:paraId="3D17A6CF" w14:textId="16212B52" w:rsidR="0095788A" w:rsidRPr="00925673" w:rsidRDefault="0095788A" w:rsidP="00F90D92">
      <w:pPr>
        <w:spacing w:line="360" w:lineRule="auto"/>
        <w:rPr>
          <w:rFonts w:ascii="Arial" w:hAnsi="Arial" w:cs="Arial"/>
          <w:sz w:val="22"/>
        </w:rPr>
      </w:pPr>
      <w:r w:rsidRPr="00925673">
        <w:rPr>
          <w:rFonts w:ascii="Arial" w:hAnsi="Arial" w:cs="Arial"/>
          <w:sz w:val="22"/>
        </w:rPr>
        <w:t>World Health Organization (2025) Mental health. WHO. Available at: https://www.who.int/health-topics/mental-health (Accessed: 14 December 2025).</w:t>
      </w:r>
    </w:p>
    <w:p w14:paraId="1D0F2D59" w14:textId="04FD5966" w:rsidR="004552CE" w:rsidRPr="00925673" w:rsidRDefault="004552CE" w:rsidP="001F7849">
      <w:pPr>
        <w:rPr>
          <w:rFonts w:ascii="Arial" w:hAnsi="Arial" w:cs="Arial"/>
          <w:color w:val="FF0000"/>
          <w:sz w:val="22"/>
        </w:rPr>
      </w:pPr>
    </w:p>
    <w:sectPr w:rsidR="004552CE" w:rsidRPr="00925673"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2D758" w14:textId="77777777" w:rsidR="00B4001B" w:rsidRDefault="00B4001B" w:rsidP="003C7C97">
      <w:pPr>
        <w:spacing w:after="0" w:line="240" w:lineRule="auto"/>
      </w:pPr>
      <w:r>
        <w:separator/>
      </w:r>
    </w:p>
  </w:endnote>
  <w:endnote w:type="continuationSeparator" w:id="0">
    <w:p w14:paraId="68A41FBF" w14:textId="77777777" w:rsidR="00B4001B" w:rsidRDefault="00B4001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03967" w14:textId="77777777" w:rsidR="00B4001B" w:rsidRDefault="00B4001B" w:rsidP="003C7C97">
      <w:pPr>
        <w:spacing w:after="0" w:line="240" w:lineRule="auto"/>
      </w:pPr>
      <w:r>
        <w:separator/>
      </w:r>
    </w:p>
  </w:footnote>
  <w:footnote w:type="continuationSeparator" w:id="0">
    <w:p w14:paraId="01CD5A3D" w14:textId="77777777" w:rsidR="00B4001B" w:rsidRDefault="00B4001B"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00E9F7E"/>
    <w:lvl w:ilvl="0" w:tplc="15A0E054">
      <w:start w:val="1"/>
      <w:numFmt w:val="bullet"/>
      <w:lvlText w:val=""/>
      <w:lvlJc w:val="left"/>
      <w:pPr>
        <w:ind w:left="720" w:hanging="360"/>
      </w:pPr>
      <w:rPr>
        <w:rFonts w:ascii="Symbol" w:hAnsi="Symbol" w:hint="default"/>
      </w:rPr>
    </w:lvl>
    <w:lvl w:ilvl="1" w:tplc="AC3634A0">
      <w:start w:val="1"/>
      <w:numFmt w:val="bullet"/>
      <w:lvlText w:val="o"/>
      <w:lvlJc w:val="left"/>
      <w:pPr>
        <w:ind w:left="1440" w:hanging="360"/>
      </w:pPr>
      <w:rPr>
        <w:rFonts w:ascii="Courier New" w:hAnsi="Courier New" w:hint="default"/>
      </w:rPr>
    </w:lvl>
    <w:lvl w:ilvl="2" w:tplc="5794518C">
      <w:start w:val="1"/>
      <w:numFmt w:val="bullet"/>
      <w:lvlText w:val=""/>
      <w:lvlJc w:val="left"/>
      <w:pPr>
        <w:ind w:left="2160" w:hanging="360"/>
      </w:pPr>
      <w:rPr>
        <w:rFonts w:ascii="Wingdings" w:hAnsi="Wingdings" w:hint="default"/>
      </w:rPr>
    </w:lvl>
    <w:lvl w:ilvl="3" w:tplc="F0360820">
      <w:start w:val="1"/>
      <w:numFmt w:val="bullet"/>
      <w:lvlText w:val=""/>
      <w:lvlJc w:val="left"/>
      <w:pPr>
        <w:ind w:left="2880" w:hanging="360"/>
      </w:pPr>
      <w:rPr>
        <w:rFonts w:ascii="Symbol" w:hAnsi="Symbol" w:hint="default"/>
      </w:rPr>
    </w:lvl>
    <w:lvl w:ilvl="4" w:tplc="F10E5FC4">
      <w:start w:val="1"/>
      <w:numFmt w:val="bullet"/>
      <w:lvlText w:val="o"/>
      <w:lvlJc w:val="left"/>
      <w:pPr>
        <w:ind w:left="3600" w:hanging="360"/>
      </w:pPr>
      <w:rPr>
        <w:rFonts w:ascii="Courier New" w:hAnsi="Courier New" w:hint="default"/>
      </w:rPr>
    </w:lvl>
    <w:lvl w:ilvl="5" w:tplc="720213C0">
      <w:start w:val="1"/>
      <w:numFmt w:val="bullet"/>
      <w:lvlText w:val=""/>
      <w:lvlJc w:val="left"/>
      <w:pPr>
        <w:ind w:left="4320" w:hanging="360"/>
      </w:pPr>
      <w:rPr>
        <w:rFonts w:ascii="Wingdings" w:hAnsi="Wingdings" w:hint="default"/>
      </w:rPr>
    </w:lvl>
    <w:lvl w:ilvl="6" w:tplc="24C050CE">
      <w:start w:val="1"/>
      <w:numFmt w:val="bullet"/>
      <w:lvlText w:val=""/>
      <w:lvlJc w:val="left"/>
      <w:pPr>
        <w:ind w:left="5040" w:hanging="360"/>
      </w:pPr>
      <w:rPr>
        <w:rFonts w:ascii="Symbol" w:hAnsi="Symbol" w:hint="default"/>
      </w:rPr>
    </w:lvl>
    <w:lvl w:ilvl="7" w:tplc="7BB6806E">
      <w:start w:val="1"/>
      <w:numFmt w:val="bullet"/>
      <w:lvlText w:val="o"/>
      <w:lvlJc w:val="left"/>
      <w:pPr>
        <w:ind w:left="5760" w:hanging="360"/>
      </w:pPr>
      <w:rPr>
        <w:rFonts w:ascii="Courier New" w:hAnsi="Courier New" w:hint="default"/>
      </w:rPr>
    </w:lvl>
    <w:lvl w:ilvl="8" w:tplc="5D7AAD7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86CCA054"/>
    <w:lvl w:ilvl="0" w:tplc="57C21C1C">
      <w:start w:val="1"/>
      <w:numFmt w:val="bullet"/>
      <w:lvlText w:val=""/>
      <w:lvlJc w:val="left"/>
      <w:pPr>
        <w:ind w:left="720" w:hanging="360"/>
      </w:pPr>
      <w:rPr>
        <w:rFonts w:ascii="Symbol" w:hAnsi="Symbol" w:hint="default"/>
      </w:rPr>
    </w:lvl>
    <w:lvl w:ilvl="1" w:tplc="BDCCE466">
      <w:start w:val="1"/>
      <w:numFmt w:val="bullet"/>
      <w:lvlText w:val="o"/>
      <w:lvlJc w:val="left"/>
      <w:pPr>
        <w:ind w:left="1440" w:hanging="360"/>
      </w:pPr>
      <w:rPr>
        <w:rFonts w:ascii="Courier New" w:hAnsi="Courier New" w:hint="default"/>
      </w:rPr>
    </w:lvl>
    <w:lvl w:ilvl="2" w:tplc="CE64864A">
      <w:start w:val="1"/>
      <w:numFmt w:val="bullet"/>
      <w:lvlText w:val=""/>
      <w:lvlJc w:val="left"/>
      <w:pPr>
        <w:ind w:left="2160" w:hanging="360"/>
      </w:pPr>
      <w:rPr>
        <w:rFonts w:ascii="Wingdings" w:hAnsi="Wingdings" w:hint="default"/>
      </w:rPr>
    </w:lvl>
    <w:lvl w:ilvl="3" w:tplc="4276163C">
      <w:start w:val="1"/>
      <w:numFmt w:val="bullet"/>
      <w:lvlText w:val=""/>
      <w:lvlJc w:val="left"/>
      <w:pPr>
        <w:ind w:left="2880" w:hanging="360"/>
      </w:pPr>
      <w:rPr>
        <w:rFonts w:ascii="Symbol" w:hAnsi="Symbol" w:hint="default"/>
      </w:rPr>
    </w:lvl>
    <w:lvl w:ilvl="4" w:tplc="4DC8518C">
      <w:start w:val="1"/>
      <w:numFmt w:val="bullet"/>
      <w:lvlText w:val="o"/>
      <w:lvlJc w:val="left"/>
      <w:pPr>
        <w:ind w:left="3600" w:hanging="360"/>
      </w:pPr>
      <w:rPr>
        <w:rFonts w:ascii="Courier New" w:hAnsi="Courier New" w:hint="default"/>
      </w:rPr>
    </w:lvl>
    <w:lvl w:ilvl="5" w:tplc="C20CEBDA">
      <w:start w:val="1"/>
      <w:numFmt w:val="bullet"/>
      <w:lvlText w:val=""/>
      <w:lvlJc w:val="left"/>
      <w:pPr>
        <w:ind w:left="4320" w:hanging="360"/>
      </w:pPr>
      <w:rPr>
        <w:rFonts w:ascii="Wingdings" w:hAnsi="Wingdings" w:hint="default"/>
      </w:rPr>
    </w:lvl>
    <w:lvl w:ilvl="6" w:tplc="A89A8D84">
      <w:start w:val="1"/>
      <w:numFmt w:val="bullet"/>
      <w:lvlText w:val=""/>
      <w:lvlJc w:val="left"/>
      <w:pPr>
        <w:ind w:left="5040" w:hanging="360"/>
      </w:pPr>
      <w:rPr>
        <w:rFonts w:ascii="Symbol" w:hAnsi="Symbol" w:hint="default"/>
      </w:rPr>
    </w:lvl>
    <w:lvl w:ilvl="7" w:tplc="7B10AF26">
      <w:start w:val="1"/>
      <w:numFmt w:val="bullet"/>
      <w:lvlText w:val="o"/>
      <w:lvlJc w:val="left"/>
      <w:pPr>
        <w:ind w:left="5760" w:hanging="360"/>
      </w:pPr>
      <w:rPr>
        <w:rFonts w:ascii="Courier New" w:hAnsi="Courier New" w:hint="default"/>
      </w:rPr>
    </w:lvl>
    <w:lvl w:ilvl="8" w:tplc="B020499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533569"/>
    <w:multiLevelType w:val="hybridMultilevel"/>
    <w:tmpl w:val="21563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7A07D8"/>
    <w:multiLevelType w:val="hybridMultilevel"/>
    <w:tmpl w:val="1458B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F080E29E"/>
    <w:lvl w:ilvl="0" w:tplc="45CC0EB8">
      <w:start w:val="1"/>
      <w:numFmt w:val="bullet"/>
      <w:lvlText w:val=""/>
      <w:lvlJc w:val="left"/>
      <w:pPr>
        <w:ind w:left="720" w:hanging="360"/>
      </w:pPr>
      <w:rPr>
        <w:rFonts w:ascii="Symbol" w:hAnsi="Symbol" w:hint="default"/>
      </w:rPr>
    </w:lvl>
    <w:lvl w:ilvl="1" w:tplc="2F66DBE0">
      <w:start w:val="1"/>
      <w:numFmt w:val="bullet"/>
      <w:lvlText w:val="o"/>
      <w:lvlJc w:val="left"/>
      <w:pPr>
        <w:ind w:left="1440" w:hanging="360"/>
      </w:pPr>
      <w:rPr>
        <w:rFonts w:ascii="Courier New" w:hAnsi="Courier New" w:hint="default"/>
      </w:rPr>
    </w:lvl>
    <w:lvl w:ilvl="2" w:tplc="DF009CD0">
      <w:start w:val="1"/>
      <w:numFmt w:val="bullet"/>
      <w:lvlText w:val=""/>
      <w:lvlJc w:val="left"/>
      <w:pPr>
        <w:ind w:left="2160" w:hanging="360"/>
      </w:pPr>
      <w:rPr>
        <w:rFonts w:ascii="Wingdings" w:hAnsi="Wingdings" w:hint="default"/>
      </w:rPr>
    </w:lvl>
    <w:lvl w:ilvl="3" w:tplc="7EF04E54">
      <w:start w:val="1"/>
      <w:numFmt w:val="bullet"/>
      <w:lvlText w:val=""/>
      <w:lvlJc w:val="left"/>
      <w:pPr>
        <w:ind w:left="2880" w:hanging="360"/>
      </w:pPr>
      <w:rPr>
        <w:rFonts w:ascii="Symbol" w:hAnsi="Symbol" w:hint="default"/>
      </w:rPr>
    </w:lvl>
    <w:lvl w:ilvl="4" w:tplc="647ECA6C">
      <w:start w:val="1"/>
      <w:numFmt w:val="bullet"/>
      <w:lvlText w:val="o"/>
      <w:lvlJc w:val="left"/>
      <w:pPr>
        <w:ind w:left="3600" w:hanging="360"/>
      </w:pPr>
      <w:rPr>
        <w:rFonts w:ascii="Courier New" w:hAnsi="Courier New" w:hint="default"/>
      </w:rPr>
    </w:lvl>
    <w:lvl w:ilvl="5" w:tplc="1F0EBA04">
      <w:start w:val="1"/>
      <w:numFmt w:val="bullet"/>
      <w:lvlText w:val=""/>
      <w:lvlJc w:val="left"/>
      <w:pPr>
        <w:ind w:left="4320" w:hanging="360"/>
      </w:pPr>
      <w:rPr>
        <w:rFonts w:ascii="Wingdings" w:hAnsi="Wingdings" w:hint="default"/>
      </w:rPr>
    </w:lvl>
    <w:lvl w:ilvl="6" w:tplc="C0CA8600">
      <w:start w:val="1"/>
      <w:numFmt w:val="bullet"/>
      <w:lvlText w:val=""/>
      <w:lvlJc w:val="left"/>
      <w:pPr>
        <w:ind w:left="5040" w:hanging="360"/>
      </w:pPr>
      <w:rPr>
        <w:rFonts w:ascii="Symbol" w:hAnsi="Symbol" w:hint="default"/>
      </w:rPr>
    </w:lvl>
    <w:lvl w:ilvl="7" w:tplc="21C049FE">
      <w:start w:val="1"/>
      <w:numFmt w:val="bullet"/>
      <w:lvlText w:val="o"/>
      <w:lvlJc w:val="left"/>
      <w:pPr>
        <w:ind w:left="5760" w:hanging="360"/>
      </w:pPr>
      <w:rPr>
        <w:rFonts w:ascii="Courier New" w:hAnsi="Courier New" w:hint="default"/>
      </w:rPr>
    </w:lvl>
    <w:lvl w:ilvl="8" w:tplc="EE8AE134">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99803B30"/>
    <w:lvl w:ilvl="0" w:tplc="048CAC6A">
      <w:start w:val="1"/>
      <w:numFmt w:val="bullet"/>
      <w:lvlText w:val=""/>
      <w:lvlJc w:val="left"/>
      <w:pPr>
        <w:ind w:left="720" w:hanging="360"/>
      </w:pPr>
      <w:rPr>
        <w:rFonts w:ascii="Symbol" w:hAnsi="Symbol" w:hint="default"/>
      </w:rPr>
    </w:lvl>
    <w:lvl w:ilvl="1" w:tplc="DC3C8B74">
      <w:start w:val="1"/>
      <w:numFmt w:val="bullet"/>
      <w:lvlText w:val="o"/>
      <w:lvlJc w:val="left"/>
      <w:pPr>
        <w:ind w:left="1440" w:hanging="360"/>
      </w:pPr>
      <w:rPr>
        <w:rFonts w:ascii="Courier New" w:hAnsi="Courier New" w:hint="default"/>
      </w:rPr>
    </w:lvl>
    <w:lvl w:ilvl="2" w:tplc="62AA7144">
      <w:start w:val="1"/>
      <w:numFmt w:val="bullet"/>
      <w:lvlText w:val=""/>
      <w:lvlJc w:val="left"/>
      <w:pPr>
        <w:ind w:left="2160" w:hanging="360"/>
      </w:pPr>
      <w:rPr>
        <w:rFonts w:ascii="Wingdings" w:hAnsi="Wingdings" w:hint="default"/>
      </w:rPr>
    </w:lvl>
    <w:lvl w:ilvl="3" w:tplc="97AC251C">
      <w:start w:val="1"/>
      <w:numFmt w:val="bullet"/>
      <w:lvlText w:val=""/>
      <w:lvlJc w:val="left"/>
      <w:pPr>
        <w:ind w:left="2880" w:hanging="360"/>
      </w:pPr>
      <w:rPr>
        <w:rFonts w:ascii="Symbol" w:hAnsi="Symbol" w:hint="default"/>
      </w:rPr>
    </w:lvl>
    <w:lvl w:ilvl="4" w:tplc="2BB2AE6C">
      <w:start w:val="1"/>
      <w:numFmt w:val="bullet"/>
      <w:lvlText w:val="o"/>
      <w:lvlJc w:val="left"/>
      <w:pPr>
        <w:ind w:left="3600" w:hanging="360"/>
      </w:pPr>
      <w:rPr>
        <w:rFonts w:ascii="Courier New" w:hAnsi="Courier New" w:hint="default"/>
      </w:rPr>
    </w:lvl>
    <w:lvl w:ilvl="5" w:tplc="037E36F8">
      <w:start w:val="1"/>
      <w:numFmt w:val="bullet"/>
      <w:lvlText w:val=""/>
      <w:lvlJc w:val="left"/>
      <w:pPr>
        <w:ind w:left="4320" w:hanging="360"/>
      </w:pPr>
      <w:rPr>
        <w:rFonts w:ascii="Wingdings" w:hAnsi="Wingdings" w:hint="default"/>
      </w:rPr>
    </w:lvl>
    <w:lvl w:ilvl="6" w:tplc="5B1CB212">
      <w:start w:val="1"/>
      <w:numFmt w:val="bullet"/>
      <w:lvlText w:val=""/>
      <w:lvlJc w:val="left"/>
      <w:pPr>
        <w:ind w:left="5040" w:hanging="360"/>
      </w:pPr>
      <w:rPr>
        <w:rFonts w:ascii="Symbol" w:hAnsi="Symbol" w:hint="default"/>
      </w:rPr>
    </w:lvl>
    <w:lvl w:ilvl="7" w:tplc="0EBEFD26">
      <w:start w:val="1"/>
      <w:numFmt w:val="bullet"/>
      <w:lvlText w:val="o"/>
      <w:lvlJc w:val="left"/>
      <w:pPr>
        <w:ind w:left="5760" w:hanging="360"/>
      </w:pPr>
      <w:rPr>
        <w:rFonts w:ascii="Courier New" w:hAnsi="Courier New" w:hint="default"/>
      </w:rPr>
    </w:lvl>
    <w:lvl w:ilvl="8" w:tplc="3404EEB0">
      <w:start w:val="1"/>
      <w:numFmt w:val="bullet"/>
      <w:lvlText w:val=""/>
      <w:lvlJc w:val="left"/>
      <w:pPr>
        <w:ind w:left="6480" w:hanging="360"/>
      </w:pPr>
      <w:rPr>
        <w:rFonts w:ascii="Wingdings" w:hAnsi="Wingdings" w:hint="default"/>
      </w:rPr>
    </w:lvl>
  </w:abstractNum>
  <w:abstractNum w:abstractNumId="15" w15:restartNumberingAfterBreak="0">
    <w:nsid w:val="421A176B"/>
    <w:multiLevelType w:val="hybridMultilevel"/>
    <w:tmpl w:val="2A905F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224439"/>
    <w:multiLevelType w:val="hybridMultilevel"/>
    <w:tmpl w:val="38B4BEE6"/>
    <w:lvl w:ilvl="0" w:tplc="FEDAA6D4">
      <w:start w:val="1"/>
      <w:numFmt w:val="bullet"/>
      <w:lvlText w:val=""/>
      <w:lvlJc w:val="left"/>
      <w:pPr>
        <w:ind w:left="720" w:hanging="360"/>
      </w:pPr>
      <w:rPr>
        <w:rFonts w:ascii="Symbol" w:hAnsi="Symbol" w:hint="default"/>
      </w:rPr>
    </w:lvl>
    <w:lvl w:ilvl="1" w:tplc="A26A28D4">
      <w:start w:val="1"/>
      <w:numFmt w:val="bullet"/>
      <w:lvlText w:val="o"/>
      <w:lvlJc w:val="left"/>
      <w:pPr>
        <w:ind w:left="1440" w:hanging="360"/>
      </w:pPr>
      <w:rPr>
        <w:rFonts w:ascii="Courier New" w:hAnsi="Courier New" w:hint="default"/>
      </w:rPr>
    </w:lvl>
    <w:lvl w:ilvl="2" w:tplc="D11C94A0">
      <w:start w:val="1"/>
      <w:numFmt w:val="bullet"/>
      <w:lvlText w:val=""/>
      <w:lvlJc w:val="left"/>
      <w:pPr>
        <w:ind w:left="2160" w:hanging="360"/>
      </w:pPr>
      <w:rPr>
        <w:rFonts w:ascii="Wingdings" w:hAnsi="Wingdings" w:hint="default"/>
      </w:rPr>
    </w:lvl>
    <w:lvl w:ilvl="3" w:tplc="46CEBF16">
      <w:start w:val="1"/>
      <w:numFmt w:val="bullet"/>
      <w:lvlText w:val=""/>
      <w:lvlJc w:val="left"/>
      <w:pPr>
        <w:ind w:left="2880" w:hanging="360"/>
      </w:pPr>
      <w:rPr>
        <w:rFonts w:ascii="Symbol" w:hAnsi="Symbol" w:hint="default"/>
      </w:rPr>
    </w:lvl>
    <w:lvl w:ilvl="4" w:tplc="6A84D07C">
      <w:start w:val="1"/>
      <w:numFmt w:val="bullet"/>
      <w:lvlText w:val="o"/>
      <w:lvlJc w:val="left"/>
      <w:pPr>
        <w:ind w:left="3600" w:hanging="360"/>
      </w:pPr>
      <w:rPr>
        <w:rFonts w:ascii="Courier New" w:hAnsi="Courier New" w:hint="default"/>
      </w:rPr>
    </w:lvl>
    <w:lvl w:ilvl="5" w:tplc="BB761CCE">
      <w:start w:val="1"/>
      <w:numFmt w:val="bullet"/>
      <w:lvlText w:val=""/>
      <w:lvlJc w:val="left"/>
      <w:pPr>
        <w:ind w:left="4320" w:hanging="360"/>
      </w:pPr>
      <w:rPr>
        <w:rFonts w:ascii="Wingdings" w:hAnsi="Wingdings" w:hint="default"/>
      </w:rPr>
    </w:lvl>
    <w:lvl w:ilvl="6" w:tplc="731C9B0A">
      <w:start w:val="1"/>
      <w:numFmt w:val="bullet"/>
      <w:lvlText w:val=""/>
      <w:lvlJc w:val="left"/>
      <w:pPr>
        <w:ind w:left="5040" w:hanging="360"/>
      </w:pPr>
      <w:rPr>
        <w:rFonts w:ascii="Symbol" w:hAnsi="Symbol" w:hint="default"/>
      </w:rPr>
    </w:lvl>
    <w:lvl w:ilvl="7" w:tplc="6C0A4118">
      <w:start w:val="1"/>
      <w:numFmt w:val="bullet"/>
      <w:lvlText w:val="o"/>
      <w:lvlJc w:val="left"/>
      <w:pPr>
        <w:ind w:left="5760" w:hanging="360"/>
      </w:pPr>
      <w:rPr>
        <w:rFonts w:ascii="Courier New" w:hAnsi="Courier New" w:hint="default"/>
      </w:rPr>
    </w:lvl>
    <w:lvl w:ilvl="8" w:tplc="CB0E8F74">
      <w:start w:val="1"/>
      <w:numFmt w:val="bullet"/>
      <w:lvlText w:val=""/>
      <w:lvlJc w:val="left"/>
      <w:pPr>
        <w:ind w:left="6480" w:hanging="360"/>
      </w:pPr>
      <w:rPr>
        <w:rFonts w:ascii="Wingdings" w:hAnsi="Wingdings" w:hint="default"/>
      </w:rPr>
    </w:lvl>
  </w:abstractNum>
  <w:abstractNum w:abstractNumId="1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1536BE"/>
    <w:multiLevelType w:val="hybridMultilevel"/>
    <w:tmpl w:val="D1A412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126354"/>
    <w:multiLevelType w:val="hybridMultilevel"/>
    <w:tmpl w:val="EB944DEA"/>
    <w:lvl w:ilvl="0" w:tplc="A3EADC5C">
      <w:start w:val="1"/>
      <w:numFmt w:val="bullet"/>
      <w:lvlText w:val=""/>
      <w:lvlJc w:val="left"/>
      <w:pPr>
        <w:ind w:left="720" w:hanging="360"/>
      </w:pPr>
      <w:rPr>
        <w:rFonts w:ascii="Symbol" w:hAnsi="Symbol" w:hint="default"/>
      </w:rPr>
    </w:lvl>
    <w:lvl w:ilvl="1" w:tplc="30C2CD82">
      <w:start w:val="1"/>
      <w:numFmt w:val="bullet"/>
      <w:lvlText w:val="o"/>
      <w:lvlJc w:val="left"/>
      <w:pPr>
        <w:ind w:left="1440" w:hanging="360"/>
      </w:pPr>
      <w:rPr>
        <w:rFonts w:ascii="Courier New" w:hAnsi="Courier New" w:hint="default"/>
      </w:rPr>
    </w:lvl>
    <w:lvl w:ilvl="2" w:tplc="8062B14E">
      <w:start w:val="1"/>
      <w:numFmt w:val="bullet"/>
      <w:lvlText w:val=""/>
      <w:lvlJc w:val="left"/>
      <w:pPr>
        <w:ind w:left="2160" w:hanging="360"/>
      </w:pPr>
      <w:rPr>
        <w:rFonts w:ascii="Wingdings" w:hAnsi="Wingdings" w:hint="default"/>
      </w:rPr>
    </w:lvl>
    <w:lvl w:ilvl="3" w:tplc="7C38CE40">
      <w:start w:val="1"/>
      <w:numFmt w:val="bullet"/>
      <w:lvlText w:val=""/>
      <w:lvlJc w:val="left"/>
      <w:pPr>
        <w:ind w:left="2880" w:hanging="360"/>
      </w:pPr>
      <w:rPr>
        <w:rFonts w:ascii="Symbol" w:hAnsi="Symbol" w:hint="default"/>
      </w:rPr>
    </w:lvl>
    <w:lvl w:ilvl="4" w:tplc="EDC2E746">
      <w:start w:val="1"/>
      <w:numFmt w:val="bullet"/>
      <w:lvlText w:val="o"/>
      <w:lvlJc w:val="left"/>
      <w:pPr>
        <w:ind w:left="3600" w:hanging="360"/>
      </w:pPr>
      <w:rPr>
        <w:rFonts w:ascii="Courier New" w:hAnsi="Courier New" w:hint="default"/>
      </w:rPr>
    </w:lvl>
    <w:lvl w:ilvl="5" w:tplc="1958992E">
      <w:start w:val="1"/>
      <w:numFmt w:val="bullet"/>
      <w:lvlText w:val=""/>
      <w:lvlJc w:val="left"/>
      <w:pPr>
        <w:ind w:left="4320" w:hanging="360"/>
      </w:pPr>
      <w:rPr>
        <w:rFonts w:ascii="Wingdings" w:hAnsi="Wingdings" w:hint="default"/>
      </w:rPr>
    </w:lvl>
    <w:lvl w:ilvl="6" w:tplc="12BAE4D8">
      <w:start w:val="1"/>
      <w:numFmt w:val="bullet"/>
      <w:lvlText w:val=""/>
      <w:lvlJc w:val="left"/>
      <w:pPr>
        <w:ind w:left="5040" w:hanging="360"/>
      </w:pPr>
      <w:rPr>
        <w:rFonts w:ascii="Symbol" w:hAnsi="Symbol" w:hint="default"/>
      </w:rPr>
    </w:lvl>
    <w:lvl w:ilvl="7" w:tplc="D08405E2">
      <w:start w:val="1"/>
      <w:numFmt w:val="bullet"/>
      <w:lvlText w:val="o"/>
      <w:lvlJc w:val="left"/>
      <w:pPr>
        <w:ind w:left="5760" w:hanging="360"/>
      </w:pPr>
      <w:rPr>
        <w:rFonts w:ascii="Courier New" w:hAnsi="Courier New" w:hint="default"/>
      </w:rPr>
    </w:lvl>
    <w:lvl w:ilvl="8" w:tplc="05C6DE4A">
      <w:start w:val="1"/>
      <w:numFmt w:val="bullet"/>
      <w:lvlText w:val=""/>
      <w:lvlJc w:val="left"/>
      <w:pPr>
        <w:ind w:left="6480" w:hanging="360"/>
      </w:pPr>
      <w:rPr>
        <w:rFonts w:ascii="Wingdings" w:hAnsi="Wingdings" w:hint="default"/>
      </w:rPr>
    </w:lvl>
  </w:abstractNum>
  <w:abstractNum w:abstractNumId="28" w15:restartNumberingAfterBreak="0">
    <w:nsid w:val="65995E08"/>
    <w:multiLevelType w:val="multilevel"/>
    <w:tmpl w:val="33386BD0"/>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6963ABD"/>
    <w:multiLevelType w:val="hybridMultilevel"/>
    <w:tmpl w:val="281406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096FCB"/>
    <w:multiLevelType w:val="hybridMultilevel"/>
    <w:tmpl w:val="B13CC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4821574">
    <w:abstractNumId w:val="13"/>
  </w:num>
  <w:num w:numId="2" w16cid:durableId="2070033145">
    <w:abstractNumId w:val="14"/>
  </w:num>
  <w:num w:numId="3" w16cid:durableId="321392829">
    <w:abstractNumId w:val="1"/>
  </w:num>
  <w:num w:numId="4" w16cid:durableId="450631629">
    <w:abstractNumId w:val="3"/>
  </w:num>
  <w:num w:numId="5" w16cid:durableId="1832872420">
    <w:abstractNumId w:val="18"/>
  </w:num>
  <w:num w:numId="6" w16cid:durableId="834953773">
    <w:abstractNumId w:val="27"/>
  </w:num>
  <w:num w:numId="7" w16cid:durableId="52895227">
    <w:abstractNumId w:val="9"/>
  </w:num>
  <w:num w:numId="8" w16cid:durableId="351032333">
    <w:abstractNumId w:val="2"/>
  </w:num>
  <w:num w:numId="9" w16cid:durableId="1067413603">
    <w:abstractNumId w:val="16"/>
  </w:num>
  <w:num w:numId="10" w16cid:durableId="931426930">
    <w:abstractNumId w:val="31"/>
  </w:num>
  <w:num w:numId="11" w16cid:durableId="1422484198">
    <w:abstractNumId w:val="25"/>
  </w:num>
  <w:num w:numId="12" w16cid:durableId="552929862">
    <w:abstractNumId w:val="26"/>
  </w:num>
  <w:num w:numId="13" w16cid:durableId="587203086">
    <w:abstractNumId w:val="33"/>
  </w:num>
  <w:num w:numId="14" w16cid:durableId="389156196">
    <w:abstractNumId w:val="21"/>
  </w:num>
  <w:num w:numId="15" w16cid:durableId="1393503788">
    <w:abstractNumId w:val="5"/>
  </w:num>
  <w:num w:numId="16" w16cid:durableId="1579359955">
    <w:abstractNumId w:val="19"/>
  </w:num>
  <w:num w:numId="17" w16cid:durableId="806699681">
    <w:abstractNumId w:val="20"/>
  </w:num>
  <w:num w:numId="18" w16cid:durableId="1314750107">
    <w:abstractNumId w:val="17"/>
  </w:num>
  <w:num w:numId="19" w16cid:durableId="1766919701">
    <w:abstractNumId w:val="24"/>
  </w:num>
  <w:num w:numId="20" w16cid:durableId="1957908719">
    <w:abstractNumId w:val="12"/>
  </w:num>
  <w:num w:numId="21" w16cid:durableId="1132019979">
    <w:abstractNumId w:val="4"/>
  </w:num>
  <w:num w:numId="22" w16cid:durableId="1457524365">
    <w:abstractNumId w:val="8"/>
  </w:num>
  <w:num w:numId="23" w16cid:durableId="1386294306">
    <w:abstractNumId w:val="35"/>
  </w:num>
  <w:num w:numId="24" w16cid:durableId="1838374920">
    <w:abstractNumId w:val="29"/>
  </w:num>
  <w:num w:numId="25" w16cid:durableId="1827044992">
    <w:abstractNumId w:val="10"/>
  </w:num>
  <w:num w:numId="26" w16cid:durableId="895820667">
    <w:abstractNumId w:val="22"/>
  </w:num>
  <w:num w:numId="27" w16cid:durableId="817497522">
    <w:abstractNumId w:val="38"/>
  </w:num>
  <w:num w:numId="28" w16cid:durableId="725690465">
    <w:abstractNumId w:val="0"/>
  </w:num>
  <w:num w:numId="29" w16cid:durableId="1814372142">
    <w:abstractNumId w:val="30"/>
  </w:num>
  <w:num w:numId="30" w16cid:durableId="258563261">
    <w:abstractNumId w:val="34"/>
  </w:num>
  <w:num w:numId="31" w16cid:durableId="1306274523">
    <w:abstractNumId w:val="37"/>
  </w:num>
  <w:num w:numId="32" w16cid:durableId="1396465663">
    <w:abstractNumId w:val="7"/>
  </w:num>
  <w:num w:numId="33" w16cid:durableId="1231690524">
    <w:abstractNumId w:val="28"/>
  </w:num>
  <w:num w:numId="34" w16cid:durableId="907378225">
    <w:abstractNumId w:val="32"/>
  </w:num>
  <w:num w:numId="35" w16cid:durableId="987246616">
    <w:abstractNumId w:val="15"/>
  </w:num>
  <w:num w:numId="36" w16cid:durableId="1182622221">
    <w:abstractNumId w:val="23"/>
  </w:num>
  <w:num w:numId="37" w16cid:durableId="707531323">
    <w:abstractNumId w:val="6"/>
  </w:num>
  <w:num w:numId="38" w16cid:durableId="200017475">
    <w:abstractNumId w:val="36"/>
  </w:num>
  <w:num w:numId="39" w16cid:durableId="9203295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4DD5"/>
    <w:rsid w:val="00070818"/>
    <w:rsid w:val="0008238F"/>
    <w:rsid w:val="00082EC6"/>
    <w:rsid w:val="00085388"/>
    <w:rsid w:val="000A4034"/>
    <w:rsid w:val="000C4BDC"/>
    <w:rsid w:val="000D41DC"/>
    <w:rsid w:val="00125D37"/>
    <w:rsid w:val="00127C1A"/>
    <w:rsid w:val="00150D81"/>
    <w:rsid w:val="00166CEB"/>
    <w:rsid w:val="0018024A"/>
    <w:rsid w:val="001817B2"/>
    <w:rsid w:val="00183CB9"/>
    <w:rsid w:val="00184A9A"/>
    <w:rsid w:val="001947DF"/>
    <w:rsid w:val="001B22BB"/>
    <w:rsid w:val="001B619C"/>
    <w:rsid w:val="001D0851"/>
    <w:rsid w:val="001D1D3C"/>
    <w:rsid w:val="001D7352"/>
    <w:rsid w:val="001F7849"/>
    <w:rsid w:val="00200C61"/>
    <w:rsid w:val="002205D4"/>
    <w:rsid w:val="00222C3A"/>
    <w:rsid w:val="00226D31"/>
    <w:rsid w:val="00236401"/>
    <w:rsid w:val="002370CE"/>
    <w:rsid w:val="00242974"/>
    <w:rsid w:val="00250729"/>
    <w:rsid w:val="002976D4"/>
    <w:rsid w:val="002A5577"/>
    <w:rsid w:val="002B4AA4"/>
    <w:rsid w:val="002C18AC"/>
    <w:rsid w:val="002E71BA"/>
    <w:rsid w:val="002F5066"/>
    <w:rsid w:val="003003FD"/>
    <w:rsid w:val="00310245"/>
    <w:rsid w:val="00316C95"/>
    <w:rsid w:val="003364F5"/>
    <w:rsid w:val="00341AF2"/>
    <w:rsid w:val="003458DB"/>
    <w:rsid w:val="003523D3"/>
    <w:rsid w:val="0035625C"/>
    <w:rsid w:val="00364C35"/>
    <w:rsid w:val="00366F9F"/>
    <w:rsid w:val="00396F60"/>
    <w:rsid w:val="003A51D6"/>
    <w:rsid w:val="003A7062"/>
    <w:rsid w:val="003B125E"/>
    <w:rsid w:val="003B2A5E"/>
    <w:rsid w:val="003B30C1"/>
    <w:rsid w:val="003C7C97"/>
    <w:rsid w:val="003D3596"/>
    <w:rsid w:val="003E0703"/>
    <w:rsid w:val="00406B8D"/>
    <w:rsid w:val="00410068"/>
    <w:rsid w:val="0041618E"/>
    <w:rsid w:val="0041741F"/>
    <w:rsid w:val="0042295C"/>
    <w:rsid w:val="00426EEC"/>
    <w:rsid w:val="004466C3"/>
    <w:rsid w:val="004552CE"/>
    <w:rsid w:val="0045694D"/>
    <w:rsid w:val="00481FF7"/>
    <w:rsid w:val="004A43FC"/>
    <w:rsid w:val="004C429A"/>
    <w:rsid w:val="004C7D01"/>
    <w:rsid w:val="004E1AB2"/>
    <w:rsid w:val="004E3741"/>
    <w:rsid w:val="00500295"/>
    <w:rsid w:val="00501AAF"/>
    <w:rsid w:val="0051207C"/>
    <w:rsid w:val="005215C4"/>
    <w:rsid w:val="00527AFA"/>
    <w:rsid w:val="005419DA"/>
    <w:rsid w:val="00567556"/>
    <w:rsid w:val="005678AC"/>
    <w:rsid w:val="005679BD"/>
    <w:rsid w:val="005709B1"/>
    <w:rsid w:val="00572B3B"/>
    <w:rsid w:val="00580B4B"/>
    <w:rsid w:val="005836D2"/>
    <w:rsid w:val="00587C58"/>
    <w:rsid w:val="005A7FD4"/>
    <w:rsid w:val="005B1A84"/>
    <w:rsid w:val="005C55FA"/>
    <w:rsid w:val="005D1AF9"/>
    <w:rsid w:val="005D5457"/>
    <w:rsid w:val="005E2699"/>
    <w:rsid w:val="005E44B5"/>
    <w:rsid w:val="00612DEA"/>
    <w:rsid w:val="00614572"/>
    <w:rsid w:val="006232DF"/>
    <w:rsid w:val="00631F2E"/>
    <w:rsid w:val="00642780"/>
    <w:rsid w:val="006457C0"/>
    <w:rsid w:val="00652BB7"/>
    <w:rsid w:val="00661758"/>
    <w:rsid w:val="0066237A"/>
    <w:rsid w:val="0067502D"/>
    <w:rsid w:val="0067612C"/>
    <w:rsid w:val="00676FEB"/>
    <w:rsid w:val="006912C4"/>
    <w:rsid w:val="006A5CFC"/>
    <w:rsid w:val="006C5138"/>
    <w:rsid w:val="006C689B"/>
    <w:rsid w:val="006E005C"/>
    <w:rsid w:val="006E6EE5"/>
    <w:rsid w:val="006F0029"/>
    <w:rsid w:val="00710DD6"/>
    <w:rsid w:val="007138EF"/>
    <w:rsid w:val="00751658"/>
    <w:rsid w:val="007632A9"/>
    <w:rsid w:val="007651F7"/>
    <w:rsid w:val="00774092"/>
    <w:rsid w:val="00776300"/>
    <w:rsid w:val="00782830"/>
    <w:rsid w:val="0078664A"/>
    <w:rsid w:val="00791CB7"/>
    <w:rsid w:val="007B0F6D"/>
    <w:rsid w:val="007C2C28"/>
    <w:rsid w:val="007C382E"/>
    <w:rsid w:val="007C62C3"/>
    <w:rsid w:val="007D25AA"/>
    <w:rsid w:val="007E2E6F"/>
    <w:rsid w:val="007F0873"/>
    <w:rsid w:val="00805726"/>
    <w:rsid w:val="00815117"/>
    <w:rsid w:val="00824CB1"/>
    <w:rsid w:val="008258A2"/>
    <w:rsid w:val="008520F8"/>
    <w:rsid w:val="00855F34"/>
    <w:rsid w:val="008826B6"/>
    <w:rsid w:val="008B0B22"/>
    <w:rsid w:val="008C58B0"/>
    <w:rsid w:val="008C591B"/>
    <w:rsid w:val="008C6182"/>
    <w:rsid w:val="00902AFE"/>
    <w:rsid w:val="0090779E"/>
    <w:rsid w:val="00925673"/>
    <w:rsid w:val="00926458"/>
    <w:rsid w:val="00933720"/>
    <w:rsid w:val="00940E6D"/>
    <w:rsid w:val="0095788A"/>
    <w:rsid w:val="009701CB"/>
    <w:rsid w:val="009C7E52"/>
    <w:rsid w:val="009E4934"/>
    <w:rsid w:val="009F40A7"/>
    <w:rsid w:val="009F5CE6"/>
    <w:rsid w:val="00A035CD"/>
    <w:rsid w:val="00A41BAE"/>
    <w:rsid w:val="00A50E80"/>
    <w:rsid w:val="00A513B0"/>
    <w:rsid w:val="00A63F7F"/>
    <w:rsid w:val="00A667CE"/>
    <w:rsid w:val="00A75042"/>
    <w:rsid w:val="00A774BC"/>
    <w:rsid w:val="00A82678"/>
    <w:rsid w:val="00A946CB"/>
    <w:rsid w:val="00AA77C8"/>
    <w:rsid w:val="00AC7BE2"/>
    <w:rsid w:val="00AE35BF"/>
    <w:rsid w:val="00AF04EB"/>
    <w:rsid w:val="00B1067E"/>
    <w:rsid w:val="00B22DB1"/>
    <w:rsid w:val="00B4001B"/>
    <w:rsid w:val="00B45688"/>
    <w:rsid w:val="00B76A80"/>
    <w:rsid w:val="00B76E9E"/>
    <w:rsid w:val="00B81790"/>
    <w:rsid w:val="00B81BBC"/>
    <w:rsid w:val="00BD03D5"/>
    <w:rsid w:val="00C114E0"/>
    <w:rsid w:val="00C3215E"/>
    <w:rsid w:val="00C45272"/>
    <w:rsid w:val="00C47770"/>
    <w:rsid w:val="00C75856"/>
    <w:rsid w:val="00C85A7C"/>
    <w:rsid w:val="00C95214"/>
    <w:rsid w:val="00CC3F59"/>
    <w:rsid w:val="00CC55B1"/>
    <w:rsid w:val="00CD4774"/>
    <w:rsid w:val="00CE1732"/>
    <w:rsid w:val="00CE27C6"/>
    <w:rsid w:val="00D10AAF"/>
    <w:rsid w:val="00D22B06"/>
    <w:rsid w:val="00D253DE"/>
    <w:rsid w:val="00D27540"/>
    <w:rsid w:val="00D4006B"/>
    <w:rsid w:val="00D40D7A"/>
    <w:rsid w:val="00D64A0D"/>
    <w:rsid w:val="00D676C3"/>
    <w:rsid w:val="00D750B4"/>
    <w:rsid w:val="00D81C18"/>
    <w:rsid w:val="00D8461A"/>
    <w:rsid w:val="00D94A42"/>
    <w:rsid w:val="00D95CAF"/>
    <w:rsid w:val="00DA5867"/>
    <w:rsid w:val="00DB60B6"/>
    <w:rsid w:val="00DC1CC6"/>
    <w:rsid w:val="00DD5135"/>
    <w:rsid w:val="00DE584D"/>
    <w:rsid w:val="00DF67A6"/>
    <w:rsid w:val="00E067A8"/>
    <w:rsid w:val="00E13924"/>
    <w:rsid w:val="00E15FD5"/>
    <w:rsid w:val="00E1725A"/>
    <w:rsid w:val="00E33758"/>
    <w:rsid w:val="00E5381E"/>
    <w:rsid w:val="00E53E5E"/>
    <w:rsid w:val="00E64325"/>
    <w:rsid w:val="00E673C5"/>
    <w:rsid w:val="00E67967"/>
    <w:rsid w:val="00E82723"/>
    <w:rsid w:val="00E97170"/>
    <w:rsid w:val="00E97AEF"/>
    <w:rsid w:val="00EA29A5"/>
    <w:rsid w:val="00EC107C"/>
    <w:rsid w:val="00EC7EBE"/>
    <w:rsid w:val="00EC7FD2"/>
    <w:rsid w:val="00ED0F79"/>
    <w:rsid w:val="00ED5964"/>
    <w:rsid w:val="00F1720B"/>
    <w:rsid w:val="00F36ADC"/>
    <w:rsid w:val="00F605C6"/>
    <w:rsid w:val="00F611DD"/>
    <w:rsid w:val="00F6785B"/>
    <w:rsid w:val="00F9012D"/>
    <w:rsid w:val="00F90D92"/>
    <w:rsid w:val="00F915D6"/>
    <w:rsid w:val="00FA2683"/>
    <w:rsid w:val="00FB4D94"/>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751658"/>
    <w:pPr>
      <w:tabs>
        <w:tab w:val="right" w:leader="dot" w:pos="9016"/>
      </w:tabs>
      <w:spacing w:before="120" w:after="0"/>
      <w:ind w:left="220"/>
      <w:jc w:val="both"/>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1F7849"/>
    <w:rPr>
      <w:color w:val="605E5C"/>
      <w:shd w:val="clear" w:color="auto" w:fill="E1DFDD"/>
    </w:rPr>
  </w:style>
  <w:style w:type="character" w:customStyle="1" w:styleId="gstkn">
    <w:name w:val="gs_tkn"/>
    <w:basedOn w:val="DefaultParagraphFont"/>
    <w:rsid w:val="004A43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2639</TotalTime>
  <Pages>7</Pages>
  <Words>1773</Words>
  <Characters>10111</Characters>
  <Application>Microsoft Office Word</Application>
  <DocSecurity>0</DocSecurity>
  <Lines>84</Lines>
  <Paragraphs>23</Paragraphs>
  <ScaleCrop>false</ScaleCrop>
  <Company>University of Wales Trinity Saint David</Company>
  <LinksUpToDate>false</LinksUpToDate>
  <CharactersWithSpaces>11861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Vilma Martinez (2509208)</cp:lastModifiedBy>
  <cp:revision>13</cp:revision>
  <dcterms:created xsi:type="dcterms:W3CDTF">2025-12-06T20:58:00Z</dcterms:created>
  <dcterms:modified xsi:type="dcterms:W3CDTF">2025-12-14T23:05:00Z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