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F31C0" w14:textId="77777777" w:rsidR="00F546A2" w:rsidRPr="00F546A2" w:rsidRDefault="00F546A2" w:rsidP="00453D55">
      <w:pPr>
        <w:pBdr>
          <w:top w:val="nil"/>
          <w:left w:val="nil"/>
          <w:bottom w:val="nil"/>
          <w:right w:val="nil"/>
          <w:between w:val="nil"/>
          <w:bar w:val="nil"/>
        </w:pBdr>
        <w:spacing w:after="0" w:line="360" w:lineRule="auto"/>
        <w:jc w:val="center"/>
        <w:rPr>
          <w:rFonts w:eastAsia="Arial Unicode MS" w:cstheme="minorHAnsi"/>
          <w:color w:val="000000"/>
          <w:u w:val="single"/>
          <w:bdr w:val="nil"/>
          <w:lang w:val="en-US" w:eastAsia="en-GB"/>
        </w:rPr>
      </w:pPr>
      <w:r w:rsidRPr="00F546A2">
        <w:rPr>
          <w:rFonts w:eastAsia="Arial Unicode MS" w:cstheme="minorHAnsi"/>
          <w:color w:val="000000"/>
          <w:u w:val="single"/>
          <w:bdr w:val="nil"/>
          <w:lang w:val="en-US" w:eastAsia="en-GB"/>
        </w:rPr>
        <w:t>The efficacy of a range of treatments for bipolar disorder</w:t>
      </w:r>
    </w:p>
    <w:p w14:paraId="4D846C4B" w14:textId="77777777"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38FB1B2B" w14:textId="640E2DFA"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Bipolar disorder is a severe mental health disorder with a lifetime prevalence of approximately 2 percent of the population in the United Kingdom [UK] (National Institute for Health and Care Excellence [NICE], 2021a). Bipolar disorder is defined in the Diagnostic and Statistical Manual of Mental Disorders [DSM-5] (American Psychiatric Association, 2013) as a group of brain disorders which cause fluctuation in mood, </w:t>
      </w:r>
      <w:proofErr w:type="gramStart"/>
      <w:r w:rsidRPr="00F546A2">
        <w:rPr>
          <w:rFonts w:eastAsia="Arial Unicode MS" w:cstheme="minorHAnsi"/>
          <w:color w:val="000000"/>
          <w:u w:color="000000"/>
          <w:bdr w:val="nil"/>
          <w:lang w:val="en-US" w:eastAsia="en-GB"/>
        </w:rPr>
        <w:t>functionality</w:t>
      </w:r>
      <w:proofErr w:type="gramEnd"/>
      <w:r w:rsidRPr="00F546A2">
        <w:rPr>
          <w:rFonts w:eastAsia="Arial Unicode MS" w:cstheme="minorHAnsi"/>
          <w:color w:val="000000"/>
          <w:u w:color="000000"/>
          <w:bdr w:val="nil"/>
          <w:lang w:val="en-US" w:eastAsia="en-GB"/>
        </w:rPr>
        <w:t xml:space="preserve"> and energy. Bipolar disorder is categorised into bipolar I, bipolar II and cyclothymic disorder (APA, 2013). Bipolar I is characterised by mania and depression which can present with or without psychotic episodes (APA, 2013). Bipolar II is characterised by depressive and manic episodes which are less severe, and alternate but do not impair </w:t>
      </w:r>
      <w:r w:rsidR="00725D9D" w:rsidRPr="00F546A2">
        <w:rPr>
          <w:rFonts w:eastAsia="Arial Unicode MS" w:cstheme="minorHAnsi"/>
          <w:color w:val="000000"/>
          <w:u w:color="000000"/>
          <w:bdr w:val="nil"/>
          <w:lang w:val="en-US" w:eastAsia="en-GB"/>
        </w:rPr>
        <w:t>functionality, whereas</w:t>
      </w:r>
      <w:r w:rsidRPr="00F546A2">
        <w:rPr>
          <w:rFonts w:eastAsia="Arial Unicode MS" w:cstheme="minorHAnsi"/>
          <w:color w:val="000000"/>
          <w:u w:color="000000"/>
          <w:bdr w:val="nil"/>
          <w:lang w:val="en-US" w:eastAsia="en-GB"/>
        </w:rPr>
        <w:t xml:space="preserve"> cyclothymic disorder is a disorder characterised by brief episodes of depression and hypomania (APA, 2013).</w:t>
      </w:r>
    </w:p>
    <w:p w14:paraId="1EE79BA2"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144E0E2D" w14:textId="50ABE698"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Bipolar disorders can have a range of symptoms, including a constant need for excitement and companionship, being very active and talking quickly, demonstration of poor judgement and planning, and high energy levels even with no rest (Vieta et al., 2018). Treatments for bipolar disorder work to relieve symptoms, improve self-awareness and insight of the disorder, help to acquire coping strategies and to identify and resolve the cause of bipolar disorder (</w:t>
      </w:r>
      <w:r w:rsidRPr="00F546A2">
        <w:rPr>
          <w:rFonts w:eastAsia="Arial Unicode MS" w:cstheme="minorHAnsi"/>
          <w:color w:val="000000"/>
          <w:u w:color="000000"/>
          <w:bdr w:val="nil"/>
          <w:lang w:val="de-DE" w:eastAsia="en-GB"/>
        </w:rPr>
        <w:t>Nierenberg</w:t>
      </w:r>
      <w:r w:rsidRPr="00F546A2">
        <w:rPr>
          <w:rFonts w:eastAsia="Arial Unicode MS" w:cstheme="minorHAnsi"/>
          <w:color w:val="000000"/>
          <w:u w:color="000000"/>
          <w:bdr w:val="nil"/>
          <w:lang w:val="en-US" w:eastAsia="en-GB"/>
        </w:rPr>
        <w:t xml:space="preserve"> et al., 2015). There are different types of treatment available, where this essay will focus on evaluating the efficacy of lithium carbonate as a pharmacological treatment and cognitive </w:t>
      </w:r>
      <w:proofErr w:type="spellStart"/>
      <w:r w:rsidRPr="00F546A2">
        <w:rPr>
          <w:rFonts w:eastAsia="Arial Unicode MS" w:cstheme="minorHAnsi"/>
          <w:color w:val="000000"/>
          <w:u w:color="000000"/>
          <w:bdr w:val="nil"/>
          <w:lang w:val="en-US" w:eastAsia="en-GB"/>
        </w:rPr>
        <w:t>behavioural</w:t>
      </w:r>
      <w:proofErr w:type="spellEnd"/>
      <w:r w:rsidRPr="00F546A2">
        <w:rPr>
          <w:rFonts w:eastAsia="Arial Unicode MS" w:cstheme="minorHAnsi"/>
          <w:color w:val="000000"/>
          <w:u w:color="000000"/>
          <w:bdr w:val="nil"/>
          <w:lang w:val="en-US" w:eastAsia="en-GB"/>
        </w:rPr>
        <w:t xml:space="preserve"> therapy </w:t>
      </w:r>
      <w:r w:rsidR="00725D9D">
        <w:rPr>
          <w:rFonts w:eastAsia="Arial Unicode MS" w:cstheme="minorHAnsi"/>
          <w:color w:val="000000"/>
          <w:u w:color="000000"/>
          <w:bdr w:val="nil"/>
          <w:lang w:val="en-US" w:eastAsia="en-GB"/>
        </w:rPr>
        <w:t>(</w:t>
      </w:r>
      <w:r w:rsidRPr="00F546A2">
        <w:rPr>
          <w:rFonts w:eastAsia="Arial Unicode MS" w:cstheme="minorHAnsi"/>
          <w:color w:val="000000"/>
          <w:u w:color="000000"/>
          <w:bdr w:val="nil"/>
          <w:lang w:val="en-US" w:eastAsia="en-GB"/>
        </w:rPr>
        <w:t>CBT</w:t>
      </w:r>
      <w:r w:rsidR="00725D9D">
        <w:rPr>
          <w:rFonts w:eastAsia="Arial Unicode MS" w:cstheme="minorHAnsi"/>
          <w:color w:val="000000"/>
          <w:u w:color="000000"/>
          <w:bdr w:val="nil"/>
          <w:lang w:val="en-US" w:eastAsia="en-GB"/>
        </w:rPr>
        <w:t>)</w:t>
      </w:r>
      <w:r w:rsidRPr="00F546A2">
        <w:rPr>
          <w:rFonts w:eastAsia="Arial Unicode MS" w:cstheme="minorHAnsi"/>
          <w:color w:val="000000"/>
          <w:u w:color="000000"/>
          <w:bdr w:val="nil"/>
          <w:lang w:val="en-US" w:eastAsia="en-GB"/>
        </w:rPr>
        <w:t xml:space="preserve"> as a psychotherapeutic treatment.</w:t>
      </w:r>
    </w:p>
    <w:p w14:paraId="118287C0" w14:textId="77777777"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7ABE8EA6" w14:textId="3DDB792B"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453D55">
        <w:rPr>
          <w:rFonts w:eastAsia="Arial Unicode MS" w:cstheme="minorHAnsi"/>
          <w:color w:val="000000"/>
          <w:u w:color="000000"/>
          <w:bdr w:val="nil"/>
          <w:lang w:val="en-US" w:eastAsia="en-GB"/>
        </w:rPr>
        <w:t>F</w:t>
      </w:r>
      <w:r w:rsidRPr="00F546A2">
        <w:rPr>
          <w:rFonts w:eastAsia="Arial Unicode MS" w:cstheme="minorHAnsi"/>
          <w:color w:val="000000"/>
          <w:u w:color="000000"/>
          <w:bdr w:val="nil"/>
          <w:lang w:val="en-US" w:eastAsia="en-GB"/>
        </w:rPr>
        <w:t xml:space="preserve">or bipolar disorder, various pharmacological treatments have been developed to reduce severity of symptoms and improve quality of life, including antidepressants, </w:t>
      </w:r>
      <w:proofErr w:type="gramStart"/>
      <w:r w:rsidRPr="00F546A2">
        <w:rPr>
          <w:rFonts w:eastAsia="Arial Unicode MS" w:cstheme="minorHAnsi"/>
          <w:color w:val="000000"/>
          <w:u w:color="000000"/>
          <w:bdr w:val="nil"/>
          <w:lang w:val="en-US" w:eastAsia="en-GB"/>
        </w:rPr>
        <w:t>antipsychotics</w:t>
      </w:r>
      <w:proofErr w:type="gramEnd"/>
      <w:r w:rsidRPr="00F546A2">
        <w:rPr>
          <w:rFonts w:eastAsia="Arial Unicode MS" w:cstheme="minorHAnsi"/>
          <w:color w:val="000000"/>
          <w:u w:color="000000"/>
          <w:bdr w:val="nil"/>
          <w:lang w:val="en-US" w:eastAsia="en-GB"/>
        </w:rPr>
        <w:t xml:space="preserve"> and mood </w:t>
      </w:r>
      <w:proofErr w:type="spellStart"/>
      <w:r w:rsidRPr="00F546A2">
        <w:rPr>
          <w:rFonts w:eastAsia="Arial Unicode MS" w:cstheme="minorHAnsi"/>
          <w:color w:val="000000"/>
          <w:u w:color="000000"/>
          <w:bdr w:val="nil"/>
          <w:lang w:val="en-US" w:eastAsia="en-GB"/>
        </w:rPr>
        <w:t>stabilise</w:t>
      </w:r>
      <w:r w:rsidR="00725D9D">
        <w:rPr>
          <w:rFonts w:eastAsia="Arial Unicode MS" w:cstheme="minorHAnsi"/>
          <w:color w:val="000000"/>
          <w:u w:color="000000"/>
          <w:bdr w:val="nil"/>
          <w:lang w:val="en-US" w:eastAsia="en-GB"/>
        </w:rPr>
        <w:t>r</w:t>
      </w:r>
      <w:r w:rsidRPr="00F546A2">
        <w:rPr>
          <w:rFonts w:eastAsia="Arial Unicode MS" w:cstheme="minorHAnsi"/>
          <w:color w:val="000000"/>
          <w:u w:color="000000"/>
          <w:bdr w:val="nil"/>
          <w:lang w:val="en-US" w:eastAsia="en-GB"/>
        </w:rPr>
        <w:t>s</w:t>
      </w:r>
      <w:proofErr w:type="spellEnd"/>
      <w:r w:rsidRPr="00F546A2">
        <w:rPr>
          <w:rFonts w:eastAsia="Arial Unicode MS" w:cstheme="minorHAnsi"/>
          <w:color w:val="000000"/>
          <w:u w:color="000000"/>
          <w:bdr w:val="nil"/>
          <w:lang w:val="en-US" w:eastAsia="en-GB"/>
        </w:rPr>
        <w:t>. These various treatments may work more effectively on specific symptoms, for example, antipsychotic medications have received support for agitation in bipolar disorder (Amodeo et al., 2017). Lithium carbonate is a mood stabilising drug that has been found to reduce mania and depressive effects of bipolar disorder (Licht, 2012). Lithium carbonate has been recommended as a first choice pharmacological treatment for mania, which has low relapse rates (Bauer &amp; Mitchner, 2004). This treatment is recommended by NICE (2021b) in primary care where alternative antipsychotic treatment is not sufficiently effective at the maximum licensed dose. In secondary care and long-term treatment, lithium is recommended when planning long</w:t>
      </w:r>
      <w:r w:rsidRPr="00F546A2">
        <w:rPr>
          <w:rFonts w:ascii="Cambria Math" w:eastAsia="Arial Unicode MS" w:hAnsi="Cambria Math" w:cs="Cambria Math"/>
          <w:color w:val="000000"/>
          <w:u w:color="000000"/>
          <w:bdr w:val="nil"/>
          <w:lang w:val="en-US" w:eastAsia="en-GB"/>
        </w:rPr>
        <w:t>‑</w:t>
      </w:r>
      <w:r w:rsidRPr="00F546A2">
        <w:rPr>
          <w:rFonts w:eastAsia="Arial Unicode MS" w:cstheme="minorHAnsi"/>
          <w:color w:val="000000"/>
          <w:u w:color="000000"/>
          <w:bdr w:val="nil"/>
          <w:lang w:val="en-US" w:eastAsia="en-GB"/>
        </w:rPr>
        <w:t>term pharmacological intervention to prevent relapse, as lithium is arguable the most efficacious long</w:t>
      </w:r>
      <w:r w:rsidRPr="00F546A2">
        <w:rPr>
          <w:rFonts w:ascii="Cambria Math" w:eastAsia="Arial Unicode MS" w:hAnsi="Cambria Math" w:cs="Cambria Math"/>
          <w:color w:val="000000"/>
          <w:u w:color="000000"/>
          <w:bdr w:val="nil"/>
          <w:lang w:val="en-US" w:eastAsia="en-GB"/>
        </w:rPr>
        <w:t>‑</w:t>
      </w:r>
      <w:r w:rsidRPr="00F546A2">
        <w:rPr>
          <w:rFonts w:eastAsia="Arial Unicode MS" w:cstheme="minorHAnsi"/>
          <w:color w:val="000000"/>
          <w:u w:color="000000"/>
          <w:bdr w:val="nil"/>
          <w:lang w:val="en-US" w:eastAsia="en-GB"/>
        </w:rPr>
        <w:t xml:space="preserve">term treatment for bipolar disorder (NICE, 2021). This guidance is consistent across countries, with agreement that the treatment of mania and alternating episodes of mania and depression should be treated pharmacologically with lithium as a first line choice (Nivoli et al., 2012). This demonstrates good </w:t>
      </w:r>
      <w:r w:rsidRPr="00F546A2">
        <w:rPr>
          <w:rFonts w:eastAsia="Arial Unicode MS" w:cstheme="minorHAnsi"/>
          <w:color w:val="000000"/>
          <w:u w:color="000000"/>
          <w:bdr w:val="nil"/>
          <w:lang w:val="nl-NL" w:eastAsia="en-GB"/>
        </w:rPr>
        <w:t>homogeneity</w:t>
      </w:r>
      <w:r w:rsidRPr="00F546A2">
        <w:rPr>
          <w:rFonts w:eastAsia="Arial Unicode MS" w:cstheme="minorHAnsi"/>
          <w:color w:val="000000"/>
          <w:u w:color="000000"/>
          <w:bdr w:val="nil"/>
          <w:lang w:val="en-US" w:eastAsia="en-GB"/>
        </w:rPr>
        <w:t xml:space="preserve"> in what pharmacological treatments to use and not to use for mania and bipolar disorder.</w:t>
      </w:r>
    </w:p>
    <w:p w14:paraId="20918A27"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7B736A84" w14:textId="320262B5"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The use of lithium is supported by empirical research, which has found that most patients gain relief from their symptoms of bipolar disorder with the use of lithium (Licht, 2011). Licht (2011) conducted a review on studies with large sample sizes and which used randomised controlled trial methodology, finding support for the use of lithium to stabilise long-term mood problems in</w:t>
      </w:r>
      <w:r w:rsidRPr="00F546A2">
        <w:rPr>
          <w:rFonts w:eastAsia="Arial Unicode MS" w:cstheme="minorHAnsi"/>
          <w:color w:val="000000"/>
          <w:u w:color="000000"/>
          <w:bdr w:val="nil"/>
          <w:lang w:val="it-IT" w:eastAsia="en-GB"/>
        </w:rPr>
        <w:t xml:space="preserve"> bipolar disorder</w:t>
      </w:r>
      <w:r w:rsidRPr="00F546A2">
        <w:rPr>
          <w:rFonts w:eastAsia="Arial Unicode MS" w:cstheme="minorHAnsi"/>
          <w:color w:val="000000"/>
          <w:u w:color="000000"/>
          <w:bdr w:val="nil"/>
          <w:lang w:val="en-US" w:eastAsia="en-GB"/>
        </w:rPr>
        <w:t>. Although efficacy is demonstrated, this review did not establish the mechanisms by which lithium works as a treatment for bipolar disorder.</w:t>
      </w:r>
    </w:p>
    <w:p w14:paraId="5B0C6405"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15CA3FAB" w14:textId="31D888FF"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Pharmacological treatments are based on the medical model of mental illness, which suggests mental disorders are caused by biological dysfunction, such as abnormal biochemistry in the brain (Deacon, 2013). A relationship between high norepinephrine levels, a neurotransmitter in the brain and nervous system, and mania has been established (</w:t>
      </w:r>
      <w:r w:rsidRPr="00F546A2">
        <w:rPr>
          <w:rFonts w:eastAsia="Arial Unicode MS" w:cstheme="minorHAnsi"/>
          <w:color w:val="000000"/>
          <w:u w:color="000000"/>
          <w:bdr w:val="nil"/>
          <w:lang w:val="nl-NL" w:eastAsia="en-GB"/>
        </w:rPr>
        <w:t>van Enkhuizen</w:t>
      </w:r>
      <w:r w:rsidRPr="00F546A2">
        <w:rPr>
          <w:rFonts w:eastAsia="Arial Unicode MS" w:cstheme="minorHAnsi"/>
          <w:color w:val="000000"/>
          <w:u w:color="000000"/>
          <w:bdr w:val="nil"/>
          <w:lang w:val="en-US" w:eastAsia="en-GB"/>
        </w:rPr>
        <w:t xml:space="preserve"> et al., 2015). Although causality cannot be established, so it is unclear if mania causes high norepinephrine levels or high norepinephrine levels cause mania. Bipolar disorder has also been linked to serotonin activity, where this activity parallels norepinephrine activity in unipolar depression; theorists therefore predicted that mania would be associated with high serotonin activity (Carrard et al., 2011).</w:t>
      </w:r>
    </w:p>
    <w:p w14:paraId="17C14576" w14:textId="05DD0D6D"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This relationship could be explained by permissive theory, which suggests that low serotonin levels increase a person’s risk to mood instability and mood disorders, where norepinephrine activity determined the particular form bipolar disorder will take (Goodwin &amp; Jamison, 2007). For example, Goodwin and Jamison (2007) highlight that low serotonin and low norepinephrine results in depression, whereas low serotonin and high norepinephrine results in mania. More recently, however, researchers propose that lithium moderates neuron transmission by influencing the expression of genes which have a role in synaptic transmission (</w:t>
      </w:r>
      <w:r w:rsidRPr="00F546A2">
        <w:rPr>
          <w:rFonts w:eastAsia="Arial Unicode MS" w:cstheme="minorHAnsi"/>
          <w:color w:val="000000"/>
          <w:u w:color="000000"/>
          <w:bdr w:val="nil"/>
          <w:lang w:val="it-IT" w:eastAsia="en-GB"/>
        </w:rPr>
        <w:t>Gideons</w:t>
      </w:r>
      <w:r w:rsidRPr="00F546A2">
        <w:rPr>
          <w:rFonts w:eastAsia="Arial Unicode MS" w:cstheme="minorHAnsi"/>
          <w:color w:val="000000"/>
          <w:u w:color="000000"/>
          <w:bdr w:val="nil"/>
          <w:lang w:val="en-US" w:eastAsia="en-GB"/>
        </w:rPr>
        <w:t xml:space="preserve"> et al., 2017). Machado-</w:t>
      </w:r>
      <w:r w:rsidRPr="00F546A2">
        <w:rPr>
          <w:rFonts w:eastAsia="Arial Unicode MS" w:cstheme="minorHAnsi"/>
          <w:color w:val="000000"/>
          <w:u w:color="000000"/>
          <w:bdr w:val="nil"/>
          <w:lang w:val="pt-PT" w:eastAsia="en-GB"/>
        </w:rPr>
        <w:t>Vieira</w:t>
      </w:r>
      <w:r w:rsidRPr="00F546A2">
        <w:rPr>
          <w:rFonts w:eastAsia="Arial Unicode MS" w:cstheme="minorHAnsi"/>
          <w:color w:val="000000"/>
          <w:u w:color="000000"/>
          <w:bdr w:val="nil"/>
          <w:lang w:val="en-US" w:eastAsia="en-GB"/>
        </w:rPr>
        <w:t xml:space="preserve"> and colleagues (2009) identify that continued research to identify and establish the molecular action of lithium would be helpful to develop and improve pharmacological treatments for bipolar disorder and other illnesses.</w:t>
      </w:r>
      <w:r w:rsidRPr="00453D55">
        <w:rPr>
          <w:rFonts w:eastAsia="Arial Unicode MS" w:cstheme="minorHAnsi"/>
          <w:color w:val="000000"/>
          <w:u w:color="000000"/>
          <w:bdr w:val="nil"/>
          <w:lang w:val="en-US" w:eastAsia="en-GB"/>
        </w:rPr>
        <w:t xml:space="preserve"> </w:t>
      </w:r>
      <w:r w:rsidRPr="00F546A2">
        <w:rPr>
          <w:rFonts w:eastAsia="Arial Unicode MS" w:cstheme="minorHAnsi"/>
          <w:color w:val="000000"/>
          <w:u w:color="000000"/>
          <w:bdr w:val="nil"/>
          <w:lang w:val="en-US" w:eastAsia="en-GB"/>
        </w:rPr>
        <w:t xml:space="preserve">Machado-Vieira and colleagues (2009) were successful in identifying that neuroprotection is the most commonly found biological outcomes related to lithium treatment in people with bipolar disorder, which is </w:t>
      </w:r>
      <w:r w:rsidRPr="00F546A2">
        <w:rPr>
          <w:rFonts w:eastAsia="Arial Unicode MS" w:cstheme="minorHAnsi"/>
          <w:color w:val="000000"/>
          <w:u w:color="000000"/>
          <w:bdr w:val="nil"/>
          <w:lang w:val="fr-FR" w:eastAsia="en-GB"/>
        </w:rPr>
        <w:t xml:space="preserve">protection </w:t>
      </w:r>
      <w:r w:rsidRPr="00F546A2">
        <w:rPr>
          <w:rFonts w:eastAsia="Arial Unicode MS" w:cstheme="minorHAnsi"/>
          <w:color w:val="000000"/>
          <w:u w:color="000000"/>
          <w:bdr w:val="nil"/>
          <w:lang w:val="en-US" w:eastAsia="en-GB"/>
        </w:rPr>
        <w:t>and preservation of neurological structure and function. Despite the well established efficacy of lithium in treating bipolar disorder, improvement is still required for long-term treatment and prevention of relapse (</w:t>
      </w:r>
      <w:r w:rsidRPr="00F546A2">
        <w:rPr>
          <w:rFonts w:eastAsia="Arial Unicode MS" w:cstheme="minorHAnsi"/>
          <w:color w:val="000000"/>
          <w:u w:color="000000"/>
          <w:bdr w:val="nil"/>
          <w:lang w:val="de-DE" w:eastAsia="en-GB"/>
        </w:rPr>
        <w:t>Licht</w:t>
      </w:r>
      <w:r w:rsidRPr="00F546A2">
        <w:rPr>
          <w:rFonts w:eastAsia="Arial Unicode MS" w:cstheme="minorHAnsi"/>
          <w:color w:val="000000"/>
          <w:u w:color="000000"/>
          <w:bdr w:val="nil"/>
          <w:lang w:val="en-US" w:eastAsia="en-GB"/>
        </w:rPr>
        <w:t xml:space="preserve"> et al., 2008), with researchers arguing that it is the mode of service delivery that results in positive outcomes (</w:t>
      </w:r>
      <w:r w:rsidRPr="00F546A2">
        <w:rPr>
          <w:rFonts w:eastAsia="Arial Unicode MS" w:cstheme="minorHAnsi"/>
          <w:color w:val="000000"/>
          <w:u w:color="000000"/>
          <w:bdr w:val="nil"/>
          <w:lang w:val="it-IT" w:eastAsia="en-GB"/>
        </w:rPr>
        <w:t>Guscott</w:t>
      </w:r>
      <w:r w:rsidRPr="00F546A2">
        <w:rPr>
          <w:rFonts w:eastAsia="Arial Unicode MS" w:cstheme="minorHAnsi"/>
          <w:color w:val="000000"/>
          <w:u w:color="000000"/>
          <w:bdr w:val="nil"/>
          <w:lang w:val="en-US" w:eastAsia="en-GB"/>
        </w:rPr>
        <w:t xml:space="preserve"> and Taylor, 1994). An understanding of the mechanisms of how lithium treats bipolar disorder would improve understanding of bipolar disorder</w:t>
      </w:r>
      <w:r w:rsidR="000D2A94">
        <w:rPr>
          <w:rFonts w:eastAsia="Arial Unicode MS" w:cstheme="minorHAnsi"/>
          <w:color w:val="000000"/>
          <w:u w:color="000000"/>
          <w:bdr w:val="nil"/>
          <w:lang w:val="en-US" w:eastAsia="en-GB"/>
        </w:rPr>
        <w:t xml:space="preserve">s </w:t>
      </w:r>
      <w:proofErr w:type="spellStart"/>
      <w:r w:rsidR="000D2A94">
        <w:rPr>
          <w:rFonts w:eastAsia="Arial Unicode MS" w:cstheme="minorHAnsi"/>
          <w:color w:val="000000"/>
          <w:u w:color="000000"/>
          <w:bdr w:val="nil"/>
          <w:lang w:val="en-US" w:eastAsia="en-GB"/>
        </w:rPr>
        <w:t>pathogensis</w:t>
      </w:r>
      <w:proofErr w:type="spellEnd"/>
      <w:r w:rsidRPr="00F546A2">
        <w:rPr>
          <w:rFonts w:eastAsia="Arial Unicode MS" w:cstheme="minorHAnsi"/>
          <w:color w:val="000000"/>
          <w:u w:color="000000"/>
          <w:bdr w:val="nil"/>
          <w:lang w:val="en-US" w:eastAsia="en-GB"/>
        </w:rPr>
        <w:t xml:space="preserve"> and side effects.</w:t>
      </w:r>
    </w:p>
    <w:p w14:paraId="6C927BE2" w14:textId="666C4D68"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Lithium has been related to various unpleasant side effects, including blood toxicity, kidney malfunction and gastrointestinal problems (Tedget et al., 2010). These side effects could cause people to discontinue medication despite positive outcomes on their mental health. Machado-Vieira and colleagues (2009) </w:t>
      </w:r>
      <w:r w:rsidRPr="00F546A2">
        <w:rPr>
          <w:rFonts w:eastAsia="Arial Unicode MS" w:cstheme="minorHAnsi"/>
          <w:color w:val="000000"/>
          <w:u w:color="000000"/>
          <w:bdr w:val="nil"/>
          <w:lang w:val="en-US" w:eastAsia="en-GB"/>
        </w:rPr>
        <w:lastRenderedPageBreak/>
        <w:t xml:space="preserve">however argue that some researchers have based their conclusions about the side effects and toxicity of lithium in the treatment of bipolar disorder on doses which are not therapeutically relevant. A systematic review and meta-analysis of studies has help to clarify potential side effects of lithium, finding that lithium is related to an increased risk of hypothyroidism, hyperparathyroidism, reduced urinary concentration, and weight gain (McKnight et al., 2012). There however was little evidence found for a reduction in renal function in most patients with bipolar disorder, whilst the risk for congenital malformations was uncertain (McKnight et al., 2012). Thus, risks and benefits should be considered prior to starting and withdrawing lithium treatment, with the need for monitoring </w:t>
      </w:r>
      <w:r w:rsidRPr="00F546A2">
        <w:rPr>
          <w:rFonts w:eastAsia="Arial Unicode MS" w:cstheme="minorHAnsi"/>
          <w:color w:val="000000"/>
          <w:u w:color="000000"/>
          <w:bdr w:val="nil"/>
          <w:lang w:val="it-IT" w:eastAsia="en-GB"/>
        </w:rPr>
        <w:t xml:space="preserve">calcium </w:t>
      </w:r>
      <w:r w:rsidRPr="00F546A2">
        <w:rPr>
          <w:rFonts w:eastAsia="Arial Unicode MS" w:cstheme="minorHAnsi"/>
          <w:color w:val="000000"/>
          <w:u w:color="000000"/>
          <w:bdr w:val="nil"/>
          <w:lang w:val="en-US" w:eastAsia="en-GB"/>
        </w:rPr>
        <w:t>levels in the blood prior to and during treatment due to risks of hypothyroidism.</w:t>
      </w:r>
    </w:p>
    <w:p w14:paraId="191B9F63"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4AA779E6" w14:textId="43C2D803"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The efficacy of lithium as a treatment for bipolar disorder has been criticised, as Geller </w:t>
      </w:r>
      <w:r w:rsidR="00725D9D">
        <w:rPr>
          <w:rFonts w:eastAsia="Arial Unicode MS" w:cstheme="minorHAnsi"/>
          <w:color w:val="000000"/>
          <w:u w:color="000000"/>
          <w:bdr w:val="nil"/>
          <w:lang w:val="en-US" w:eastAsia="en-GB"/>
        </w:rPr>
        <w:t>et al.</w:t>
      </w:r>
      <w:r w:rsidRPr="00F546A2">
        <w:rPr>
          <w:rFonts w:eastAsia="Arial Unicode MS" w:cstheme="minorHAnsi"/>
          <w:color w:val="000000"/>
          <w:u w:color="000000"/>
          <w:bdr w:val="nil"/>
          <w:lang w:val="en-US" w:eastAsia="en-GB"/>
        </w:rPr>
        <w:t xml:space="preserve"> (2012) found that children and adolescents with diagnosed DSM-5 bipolar I disorder responded better to and had more positive outcomes with risperidone (an antipsychotic medication) than lithium. They also found that the discontinuation rate was higher in the children in the lithium group than the risperidone group (Geller et al., 2012). The findings of this study were strengthened due to the gold-standard, randomised controlled trial methodology used. Although, the sample was based on children aged between 6 to 15 years old, so findings may not be generalisable to adult populations due to differences in neurochemistry, brain development and function. There is also no valid diagnostic biological measure for bipolar disorder in children as of yet, so no tool for the clinical assessment of children has been validated. Thus, findings are based on measurement tools which may not be valid or are yet to be validated, which weakens the strength of the findings and could explain the inconsistent findings in comparison to those in adults (</w:t>
      </w:r>
      <w:r w:rsidRPr="00F546A2">
        <w:rPr>
          <w:rFonts w:eastAsia="Arial Unicode MS" w:cstheme="minorHAnsi"/>
          <w:color w:val="000000"/>
          <w:u w:color="000000"/>
          <w:bdr w:val="nil"/>
          <w:lang w:val="pt-PT" w:eastAsia="en-GB"/>
        </w:rPr>
        <w:t xml:space="preserve">Machado-Vieira </w:t>
      </w:r>
      <w:r w:rsidRPr="00F546A2">
        <w:rPr>
          <w:rFonts w:eastAsia="Arial Unicode MS" w:cstheme="minorHAnsi"/>
          <w:color w:val="000000"/>
          <w:u w:color="000000"/>
          <w:bdr w:val="nil"/>
          <w:lang w:val="en-US" w:eastAsia="en-GB"/>
        </w:rPr>
        <w:t>et al., 2009).</w:t>
      </w:r>
    </w:p>
    <w:p w14:paraId="263DB35F"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15FC3C82" w14:textId="7BCA9832"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Overall, lithium as a pharmacological treatment for bipolar disorder is supported by a vast array of research and is recommended in national guidance for long-term treatment of bipolar disorder. The potential risks of lithium, however, should be weighed up against the benefits prior to and throughout treatment by monitoring calcium and blood toxicity levels. This is because side effects can cause physical harm and result in patients discontinuing lithium treatment. This is a concern as research from double-blind, randomised controlled trials has found that when lithium is discontinued, symptoms of bipolar disorder represent (Findling et al., 2019), which suggests that lithium treatment is not effective in curing bipolar disorder permanently but masks and manages symptoms. Thus, psychotherapy may be an alternative for long-term treatment of bipolar disorder and prevention of relapse.</w:t>
      </w:r>
    </w:p>
    <w:p w14:paraId="04DDA4FE"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1FCD5D73" w14:textId="05AB22AA"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Despite evidence for the efficacy if pharmacological interventions in bipolar disorder, it is also recommended that patients in primary and secondary care receive a high</w:t>
      </w:r>
      <w:r w:rsidRPr="00F546A2">
        <w:rPr>
          <w:rFonts w:ascii="Cambria Math" w:eastAsia="Arial Unicode MS" w:hAnsi="Cambria Math" w:cs="Cambria Math"/>
          <w:color w:val="000000"/>
          <w:u w:color="000000"/>
          <w:bdr w:val="nil"/>
          <w:lang w:val="en-US" w:eastAsia="en-GB"/>
        </w:rPr>
        <w:t>‑</w:t>
      </w:r>
      <w:r w:rsidRPr="00F546A2">
        <w:rPr>
          <w:rFonts w:eastAsia="Arial Unicode MS" w:cstheme="minorHAnsi"/>
          <w:color w:val="000000"/>
          <w:u w:color="000000"/>
          <w:bdr w:val="nil"/>
          <w:lang w:val="en-US" w:eastAsia="en-GB"/>
        </w:rPr>
        <w:t xml:space="preserve">intensity psychological </w:t>
      </w:r>
      <w:r w:rsidRPr="00F546A2">
        <w:rPr>
          <w:rFonts w:eastAsia="Arial Unicode MS" w:cstheme="minorHAnsi"/>
          <w:color w:val="000000"/>
          <w:u w:color="000000"/>
          <w:bdr w:val="nil"/>
          <w:lang w:val="en-US" w:eastAsia="en-GB"/>
        </w:rPr>
        <w:lastRenderedPageBreak/>
        <w:t>intervention, such as CBT (NICE, 2021). CBT works on the basis that dysfunctional behaviour in bipolar disorder is a result of dysfunctional thinking, where CBT challenges maladaptive patterns of thinking to change behaviour (McMahon et al., 2016). CBT was first developed as a treatment for unipolar depression, as Beck (1967) identified</w:t>
      </w:r>
      <w:r w:rsidR="000D2A94" w:rsidRPr="000D2A94">
        <w:t xml:space="preserve"> </w:t>
      </w:r>
      <w:r w:rsidR="000D2A94">
        <w:rPr>
          <w:rFonts w:eastAsia="Arial Unicode MS" w:cstheme="minorHAnsi"/>
          <w:color w:val="000000"/>
          <w:u w:color="000000"/>
          <w:bdr w:val="nil"/>
          <w:lang w:val="en-US" w:eastAsia="en-GB"/>
        </w:rPr>
        <w:t>that d</w:t>
      </w:r>
      <w:r w:rsidR="000D2A94" w:rsidRPr="000D2A94">
        <w:rPr>
          <w:rFonts w:eastAsia="Arial Unicode MS" w:cstheme="minorHAnsi"/>
          <w:color w:val="000000"/>
          <w:u w:color="000000"/>
          <w:bdr w:val="nil"/>
          <w:lang w:val="en-US" w:eastAsia="en-GB"/>
        </w:rPr>
        <w:t>epression results from negative automatic thinking about oneself, the world, and the future, as well as errors in logic</w:t>
      </w:r>
      <w:r w:rsidRPr="00F546A2">
        <w:rPr>
          <w:rFonts w:eastAsia="Arial Unicode MS" w:cstheme="minorHAnsi"/>
          <w:color w:val="000000"/>
          <w:u w:color="000000"/>
          <w:bdr w:val="nil"/>
          <w:lang w:val="en-US" w:eastAsia="en-GB"/>
        </w:rPr>
        <w:t>. People with negative self-</w:t>
      </w:r>
      <w:r w:rsidRPr="00F546A2">
        <w:rPr>
          <w:rFonts w:eastAsia="Arial Unicode MS" w:cstheme="minorHAnsi"/>
          <w:color w:val="000000"/>
          <w:u w:color="000000"/>
          <w:bdr w:val="nil"/>
          <w:lang w:val="de-DE" w:eastAsia="en-GB"/>
        </w:rPr>
        <w:t xml:space="preserve">schemas </w:t>
      </w:r>
      <w:r w:rsidRPr="00F546A2">
        <w:rPr>
          <w:rFonts w:eastAsia="Arial Unicode MS" w:cstheme="minorHAnsi"/>
          <w:color w:val="000000"/>
          <w:u w:color="000000"/>
          <w:bdr w:val="nil"/>
          <w:lang w:val="en-US" w:eastAsia="en-GB"/>
        </w:rPr>
        <w:t>tend to be more prone to also making logical errors, where they focus on negative aspects of a situation and</w:t>
      </w:r>
      <w:r w:rsidRPr="00F546A2">
        <w:rPr>
          <w:rFonts w:eastAsia="Arial Unicode MS" w:cstheme="minorHAnsi"/>
          <w:color w:val="000000"/>
          <w:u w:color="000000"/>
          <w:bdr w:val="nil"/>
          <w:lang w:val="it-IT" w:eastAsia="en-GB"/>
        </w:rPr>
        <w:t xml:space="preserve"> ignor</w:t>
      </w:r>
      <w:r w:rsidRPr="00F546A2">
        <w:rPr>
          <w:rFonts w:eastAsia="Arial Unicode MS" w:cstheme="minorHAnsi"/>
          <w:color w:val="000000"/>
          <w:u w:color="000000"/>
          <w:bdr w:val="nil"/>
          <w:lang w:val="en-US" w:eastAsia="en-GB"/>
        </w:rPr>
        <w:t>e equally relevant but positive information.</w:t>
      </w:r>
      <w:r w:rsidRPr="00453D55">
        <w:rPr>
          <w:rFonts w:eastAsia="Arial Unicode MS" w:cstheme="minorHAnsi"/>
          <w:color w:val="000000"/>
          <w:u w:color="000000"/>
          <w:bdr w:val="nil"/>
          <w:lang w:val="en-US" w:eastAsia="en-GB"/>
        </w:rPr>
        <w:t xml:space="preserve"> </w:t>
      </w:r>
      <w:r w:rsidRPr="00F546A2">
        <w:rPr>
          <w:rFonts w:eastAsia="Arial Unicode MS" w:cstheme="minorHAnsi"/>
          <w:color w:val="000000"/>
          <w:u w:color="000000"/>
          <w:bdr w:val="nil"/>
          <w:lang w:val="en-US" w:eastAsia="en-GB"/>
        </w:rPr>
        <w:t xml:space="preserve">This initial proposal of CBT for the treatment of unipolar depression was supported by empirical evidence, as Butler and Beck (2000) reviewed 14 meta-analyses which </w:t>
      </w:r>
      <w:r w:rsidRPr="00F546A2">
        <w:rPr>
          <w:rFonts w:eastAsia="Arial Unicode MS" w:cstheme="minorHAnsi"/>
          <w:color w:val="000000"/>
          <w:u w:color="000000"/>
          <w:bdr w:val="nil"/>
          <w:lang w:val="es-ES_tradnl" w:eastAsia="en-GB"/>
        </w:rPr>
        <w:t>investiga</w:t>
      </w:r>
      <w:r w:rsidRPr="00F546A2">
        <w:rPr>
          <w:rFonts w:eastAsia="Arial Unicode MS" w:cstheme="minorHAnsi"/>
          <w:color w:val="000000"/>
          <w:u w:color="000000"/>
          <w:bdr w:val="nil"/>
          <w:lang w:val="en-US" w:eastAsia="en-GB"/>
        </w:rPr>
        <w:t>ted the efficacy of Beck’s (1967) cognitive therapy and concluded that approximately 80 percent of people with depression experienced positive outcomes from therapy. Butler and Beck (2000) found that CBT was more successful than pharmacological therapy and also had a lower relapse rate, which supported the notion that depression is related to cognition and cognitive therapy can improve quality of life.</w:t>
      </w:r>
    </w:p>
    <w:p w14:paraId="2CC5F4D8" w14:textId="3E17509A"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More recently, CBT has been validated in the treatment of depressive disorders using a network meta-analysis approach (Barth et al., 2016). This is a relatively novel research approach that considers both direct and indirect evidence from randomised controlled studies. Barth and colleagues (2016) used this methodology to re-examine and compare the efficacy of seven psychotherapy treatments</w:t>
      </w:r>
      <w:r w:rsidRPr="00F546A2">
        <w:rPr>
          <w:rFonts w:eastAsia="Arial Unicode MS" w:cstheme="minorHAnsi"/>
          <w:color w:val="000000"/>
          <w:u w:color="000000"/>
          <w:bdr w:val="nil"/>
          <w:lang w:val="da-DK" w:eastAsia="en-GB"/>
        </w:rPr>
        <w:t xml:space="preserve"> for depression</w:t>
      </w:r>
      <w:r w:rsidRPr="00F546A2">
        <w:rPr>
          <w:rFonts w:eastAsia="Arial Unicode MS" w:cstheme="minorHAnsi"/>
          <w:color w:val="000000"/>
          <w:u w:color="000000"/>
          <w:bdr w:val="nil"/>
          <w:lang w:val="en-US" w:eastAsia="en-GB"/>
        </w:rPr>
        <w:t xml:space="preserve"> in adults. 198 studies were identified and reviewed, considering data from over 15,000 patients with depression overall. It was found that all seven of the psychotherapeutic interventions reviewed, including CBT, were superior in treating depression to a waitlist control condition (Barth et al., 2016). A limitation of this study however was that the robustness of evidence varied across the different psychotherapeutic interventions. </w:t>
      </w:r>
      <w:r w:rsidR="00AA180F" w:rsidRPr="00F546A2">
        <w:rPr>
          <w:rFonts w:eastAsia="Arial Unicode MS" w:cstheme="minorHAnsi"/>
          <w:color w:val="000000"/>
          <w:u w:color="000000"/>
          <w:bdr w:val="nil"/>
          <w:lang w:val="en-US" w:eastAsia="en-GB"/>
        </w:rPr>
        <w:t>So,</w:t>
      </w:r>
      <w:r w:rsidRPr="00F546A2">
        <w:rPr>
          <w:rFonts w:eastAsia="Arial Unicode MS" w:cstheme="minorHAnsi"/>
          <w:color w:val="000000"/>
          <w:u w:color="000000"/>
          <w:bdr w:val="nil"/>
          <w:lang w:val="en-US" w:eastAsia="en-GB"/>
        </w:rPr>
        <w:t xml:space="preserve"> although the large sample increased reliability of findings, the strength of findings was limited by the lack of randomised controlled trials reviewed. Overall, it was found that psychotherapeutic interventions can have beneficial effects on outcomes for people with depression.</w:t>
      </w:r>
      <w:r w:rsidRPr="00453D55">
        <w:rPr>
          <w:rFonts w:eastAsia="Arial Unicode MS" w:cstheme="minorHAnsi"/>
          <w:color w:val="000000"/>
          <w:u w:color="000000"/>
          <w:bdr w:val="nil"/>
          <w:lang w:val="en-US" w:eastAsia="en-GB"/>
        </w:rPr>
        <w:t xml:space="preserve"> </w:t>
      </w:r>
      <w:r w:rsidRPr="00F546A2">
        <w:rPr>
          <w:rFonts w:eastAsia="Arial Unicode MS" w:cstheme="minorHAnsi"/>
          <w:color w:val="000000"/>
          <w:u w:color="000000"/>
          <w:bdr w:val="nil"/>
          <w:lang w:val="en-US" w:eastAsia="en-GB"/>
        </w:rPr>
        <w:t xml:space="preserve">For bipolar disorder specifically, results are inconsistent. Parikh </w:t>
      </w:r>
      <w:r w:rsidR="00BA5E49">
        <w:rPr>
          <w:rFonts w:eastAsia="Arial Unicode MS" w:cstheme="minorHAnsi"/>
          <w:color w:val="000000"/>
          <w:u w:color="000000"/>
          <w:bdr w:val="nil"/>
          <w:lang w:val="en-US" w:eastAsia="en-GB"/>
        </w:rPr>
        <w:t>et al</w:t>
      </w:r>
      <w:r w:rsidRPr="00F546A2">
        <w:rPr>
          <w:rFonts w:eastAsia="Arial Unicode MS" w:cstheme="minorHAnsi"/>
          <w:color w:val="000000"/>
          <w:u w:color="000000"/>
          <w:bdr w:val="nil"/>
          <w:lang w:val="en-US" w:eastAsia="en-GB"/>
        </w:rPr>
        <w:t xml:space="preserve"> (2011) conducted a single-blind randomised controlled trial with a total of 204 participants with diagnosed DSM-5 bipolar disorder type I or II. Participants either completed structured CBT through 20 individualised sessions or 6 sessions of psychoeducation in a group setting. Although this study utilised high-quality methodology in using a randomised controlled trial format, it could be argued that benefits were more likely to be found from the CBT group as they had more sessions in comparison to the psychoeducation group. Unexpectedly, it was found that treatments had similar outcomes with for symptom burden reduction and the likelihood of relapse (Parikh et al., 2011). This study, however, was conducted in Canada so it is unclear if findings have cross-cultural reliability and would be generalisable to populations with bipolar disorder in the UK. Thus, further research is required in UK populations to establish if CBT offers more clinical benefits for people with bipolar disorder in comparison to group psychoeducation, which works by aiming to improve insight into and understanding of the disorder.</w:t>
      </w:r>
      <w:r w:rsidRPr="00453D55">
        <w:rPr>
          <w:rFonts w:eastAsia="Arial Unicode MS" w:cstheme="minorHAnsi"/>
          <w:color w:val="000000"/>
          <w:u w:color="000000"/>
          <w:bdr w:val="nil"/>
          <w:lang w:val="en-US" w:eastAsia="en-GB"/>
        </w:rPr>
        <w:t xml:space="preserve"> </w:t>
      </w:r>
      <w:r w:rsidRPr="00F546A2">
        <w:rPr>
          <w:rFonts w:eastAsia="Arial Unicode MS" w:cstheme="minorHAnsi"/>
          <w:color w:val="000000"/>
          <w:u w:color="000000"/>
          <w:bdr w:val="nil"/>
          <w:lang w:val="en-US" w:eastAsia="en-GB"/>
        </w:rPr>
        <w:t xml:space="preserve">In contrast to </w:t>
      </w:r>
      <w:r w:rsidR="00BA5E49">
        <w:rPr>
          <w:rFonts w:eastAsia="Arial Unicode MS" w:cstheme="minorHAnsi"/>
          <w:color w:val="000000"/>
          <w:u w:color="000000"/>
          <w:bdr w:val="nil"/>
          <w:lang w:val="en-US" w:eastAsia="en-GB"/>
        </w:rPr>
        <w:t xml:space="preserve">the study of </w:t>
      </w:r>
      <w:r w:rsidRPr="00F546A2">
        <w:rPr>
          <w:rFonts w:eastAsia="Arial Unicode MS" w:cstheme="minorHAnsi"/>
          <w:color w:val="000000"/>
          <w:u w:color="000000"/>
          <w:bdr w:val="nil"/>
          <w:lang w:val="en-US" w:eastAsia="en-GB"/>
        </w:rPr>
        <w:t xml:space="preserve">Parikh </w:t>
      </w:r>
      <w:r w:rsidR="00BA5E49">
        <w:rPr>
          <w:rFonts w:eastAsia="Arial Unicode MS" w:cstheme="minorHAnsi"/>
          <w:color w:val="000000"/>
          <w:u w:color="000000"/>
          <w:bdr w:val="nil"/>
          <w:lang w:val="en-US" w:eastAsia="en-GB"/>
        </w:rPr>
        <w:t>et al.</w:t>
      </w:r>
      <w:r w:rsidRPr="00F546A2">
        <w:rPr>
          <w:rFonts w:eastAsia="Arial Unicode MS" w:cstheme="minorHAnsi"/>
          <w:color w:val="000000"/>
          <w:u w:color="000000"/>
          <w:bdr w:val="nil"/>
          <w:lang w:val="en-US" w:eastAsia="en-GB"/>
        </w:rPr>
        <w:t xml:space="preserve"> (2011), Chiang </w:t>
      </w:r>
      <w:r w:rsidR="00BA5E49">
        <w:rPr>
          <w:rFonts w:eastAsia="Arial Unicode MS" w:cstheme="minorHAnsi"/>
          <w:color w:val="000000"/>
          <w:u w:color="000000"/>
          <w:bdr w:val="nil"/>
          <w:lang w:val="en-US" w:eastAsia="en-GB"/>
        </w:rPr>
        <w:t>et al.</w:t>
      </w:r>
      <w:r w:rsidRPr="00F546A2">
        <w:rPr>
          <w:rFonts w:eastAsia="Arial Unicode MS" w:cstheme="minorHAnsi"/>
          <w:color w:val="000000"/>
          <w:u w:color="000000"/>
          <w:bdr w:val="nil"/>
          <w:lang w:val="en-US" w:eastAsia="en-GB"/>
        </w:rPr>
        <w:t xml:space="preserve"> (2017) produced more positive </w:t>
      </w:r>
      <w:r w:rsidRPr="00F546A2">
        <w:rPr>
          <w:rFonts w:eastAsia="Arial Unicode MS" w:cstheme="minorHAnsi"/>
          <w:color w:val="000000"/>
          <w:u w:color="000000"/>
          <w:bdr w:val="nil"/>
          <w:lang w:val="en-US" w:eastAsia="en-GB"/>
        </w:rPr>
        <w:lastRenderedPageBreak/>
        <w:t xml:space="preserve">outcomes in their meta-analysis. </w:t>
      </w:r>
      <w:r w:rsidR="00BA5E49">
        <w:rPr>
          <w:rFonts w:eastAsia="Arial Unicode MS" w:cstheme="minorHAnsi"/>
          <w:color w:val="000000"/>
          <w:u w:color="000000"/>
          <w:bdr w:val="nil"/>
          <w:lang w:val="en-US" w:eastAsia="en-GB"/>
        </w:rPr>
        <w:t>They</w:t>
      </w:r>
      <w:r w:rsidRPr="00F546A2">
        <w:rPr>
          <w:rFonts w:eastAsia="Arial Unicode MS" w:cstheme="minorHAnsi"/>
          <w:color w:val="000000"/>
          <w:u w:color="000000"/>
          <w:bdr w:val="nil"/>
          <w:lang w:val="en-US" w:eastAsia="en-GB"/>
        </w:rPr>
        <w:t xml:space="preserve"> conducted a meta-analysis to evaluate treatment outcomes for people with bipolar disorder, comparing CBT to a treatment as usual group. This meta-analysis yielded robust findings, as only randomised controlled trails were included in the meta-analysis, so this study overcomes</w:t>
      </w:r>
      <w:r w:rsidR="00BA5E49">
        <w:rPr>
          <w:rFonts w:eastAsia="Arial Unicode MS" w:cstheme="minorHAnsi"/>
          <w:color w:val="000000"/>
          <w:u w:color="000000"/>
          <w:bdr w:val="nil"/>
          <w:lang w:val="en-US" w:eastAsia="en-GB"/>
        </w:rPr>
        <w:t xml:space="preserve"> the</w:t>
      </w:r>
      <w:r w:rsidRPr="00F546A2">
        <w:rPr>
          <w:rFonts w:eastAsia="Arial Unicode MS" w:cstheme="minorHAnsi"/>
          <w:color w:val="000000"/>
          <w:u w:color="000000"/>
          <w:bdr w:val="nil"/>
          <w:lang w:val="en-US" w:eastAsia="en-GB"/>
        </w:rPr>
        <w:t xml:space="preserve"> limitations of </w:t>
      </w:r>
      <w:r w:rsidR="00BA5E49">
        <w:rPr>
          <w:rFonts w:eastAsia="Arial Unicode MS" w:cstheme="minorHAnsi"/>
          <w:color w:val="000000"/>
          <w:u w:color="000000"/>
          <w:bdr w:val="nil"/>
          <w:lang w:val="en-US" w:eastAsia="en-GB"/>
        </w:rPr>
        <w:t xml:space="preserve">the study of </w:t>
      </w:r>
      <w:r w:rsidRPr="00F546A2">
        <w:rPr>
          <w:rFonts w:eastAsia="Arial Unicode MS" w:cstheme="minorHAnsi"/>
          <w:color w:val="000000"/>
          <w:u w:color="000000"/>
          <w:bdr w:val="nil"/>
          <w:lang w:val="en-US" w:eastAsia="en-GB"/>
        </w:rPr>
        <w:t xml:space="preserve">Parikh </w:t>
      </w:r>
      <w:r w:rsidR="00BA5E49">
        <w:rPr>
          <w:rFonts w:eastAsia="Arial Unicode MS" w:cstheme="minorHAnsi"/>
          <w:color w:val="000000"/>
          <w:u w:color="000000"/>
          <w:bdr w:val="nil"/>
          <w:lang w:val="en-US" w:eastAsia="en-GB"/>
        </w:rPr>
        <w:t>et al.</w:t>
      </w:r>
      <w:r w:rsidRPr="00F546A2">
        <w:rPr>
          <w:rFonts w:eastAsia="Arial Unicode MS" w:cstheme="minorHAnsi"/>
          <w:color w:val="000000"/>
          <w:u w:color="000000"/>
          <w:bdr w:val="nil"/>
          <w:lang w:val="en-US" w:eastAsia="en-GB"/>
        </w:rPr>
        <w:t xml:space="preserve"> (2011). Chiang </w:t>
      </w:r>
      <w:r w:rsidR="00BA5E49">
        <w:rPr>
          <w:rFonts w:eastAsia="Arial Unicode MS" w:cstheme="minorHAnsi"/>
          <w:color w:val="000000"/>
          <w:u w:color="000000"/>
          <w:bdr w:val="nil"/>
          <w:lang w:val="en-US" w:eastAsia="en-GB"/>
        </w:rPr>
        <w:t>et al.</w:t>
      </w:r>
      <w:r w:rsidRPr="00F546A2">
        <w:rPr>
          <w:rFonts w:eastAsia="Arial Unicode MS" w:cstheme="minorHAnsi"/>
          <w:color w:val="000000"/>
          <w:u w:color="000000"/>
          <w:bdr w:val="nil"/>
          <w:lang w:val="en-US" w:eastAsia="en-GB"/>
        </w:rPr>
        <w:t xml:space="preserve"> (2017) found that overall, CBT reduced severity of both depressive and manic symptoms and lowered relapse rates of bipolar disorder. Specifically, they found that CBT yielded the best results for people with bipolar disorder when they received 9 or more sessions (Chiang et al., 2017). This therefore has clinical application, suggesting people with bipolar disorder should be offered 9 of more sessions of CBT for the most optimal treatment effects. Some studies included in this meta-analysis were limited by their sample size, thus reducing the reliability of findings. Collectively, however, this meta-analysis of randomised controlled trials yielded positive results for the use of CBT in the treatment of bipolar disorder. Research would benefit for randomised controlled trials using larger sample sizes in the future.</w:t>
      </w:r>
    </w:p>
    <w:p w14:paraId="5C130536"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6FBF4111" w14:textId="43C0E6D0"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Research has found that both lithium and CBT can have positive outcomes for patients with bipolar disorder</w:t>
      </w:r>
      <w:r w:rsidR="00BA5E49">
        <w:rPr>
          <w:rFonts w:eastAsia="Arial Unicode MS" w:cstheme="minorHAnsi"/>
          <w:color w:val="000000"/>
          <w:u w:color="000000"/>
          <w:bdr w:val="nil"/>
          <w:lang w:val="en-US" w:eastAsia="en-GB"/>
        </w:rPr>
        <w:t xml:space="preserve"> (Licht, 2012; Chiang et al., 2017).</w:t>
      </w:r>
      <w:r w:rsidRPr="00F546A2">
        <w:rPr>
          <w:rFonts w:eastAsia="Arial Unicode MS" w:cstheme="minorHAnsi"/>
          <w:color w:val="000000"/>
          <w:u w:color="000000"/>
          <w:bdr w:val="nil"/>
          <w:lang w:val="en-US" w:eastAsia="en-GB"/>
        </w:rPr>
        <w:t xml:space="preserve"> There is currently limited evidence that either pharmacological or psychotherapy is more efficacious in the treatment of bipolar disorder (Cuijpers, 2018). Cuijpers (2018) therefore identified that novel treatments and drugs will not be better at treating bipolar disorder than the treatment options already available. Evidence from randomised controlled trials has supported the use of pharmacological treatments used in conjunction with psychotherapy (Miklowitz et al., 2007</w:t>
      </w:r>
      <w:r w:rsidR="00AA180F" w:rsidRPr="00F546A2">
        <w:rPr>
          <w:rFonts w:eastAsia="Arial Unicode MS" w:cstheme="minorHAnsi"/>
          <w:color w:val="000000"/>
          <w:u w:color="000000"/>
          <w:bdr w:val="nil"/>
          <w:lang w:val="en-US" w:eastAsia="en-GB"/>
        </w:rPr>
        <w:t>).</w:t>
      </w:r>
      <w:r w:rsidR="00AA180F">
        <w:rPr>
          <w:rFonts w:eastAsia="Arial Unicode MS" w:cstheme="minorHAnsi"/>
          <w:color w:val="000000"/>
          <w:u w:color="000000"/>
          <w:bdr w:val="nil"/>
          <w:lang w:val="en-US" w:eastAsia="en-GB"/>
        </w:rPr>
        <w:t xml:space="preserve"> They</w:t>
      </w:r>
      <w:r w:rsidR="00BA5E49">
        <w:rPr>
          <w:rFonts w:eastAsia="Arial Unicode MS" w:cstheme="minorHAnsi"/>
          <w:color w:val="000000"/>
          <w:u w:color="000000"/>
          <w:bdr w:val="nil"/>
          <w:lang w:val="en-US" w:eastAsia="en-GB"/>
        </w:rPr>
        <w:t xml:space="preserve"> </w:t>
      </w:r>
      <w:r w:rsidRPr="00F546A2">
        <w:rPr>
          <w:rFonts w:eastAsia="Arial Unicode MS" w:cstheme="minorHAnsi"/>
          <w:color w:val="000000"/>
          <w:u w:color="000000"/>
          <w:bdr w:val="nil"/>
          <w:lang w:val="en-US" w:eastAsia="en-GB"/>
        </w:rPr>
        <w:t>found that p</w:t>
      </w:r>
      <w:r w:rsidR="00453D55" w:rsidRPr="00F546A2">
        <w:rPr>
          <w:rFonts w:eastAsia="Arial Unicode MS" w:cstheme="minorHAnsi"/>
          <w:color w:val="000000"/>
          <w:u w:color="000000"/>
          <w:bdr w:val="nil"/>
          <w:lang w:val="fr-FR" w:eastAsia="en-GB"/>
        </w:rPr>
        <w:t>patients</w:t>
      </w:r>
      <w:r w:rsidRPr="00F546A2">
        <w:rPr>
          <w:rFonts w:eastAsia="Arial Unicode MS" w:cstheme="minorHAnsi"/>
          <w:color w:val="000000"/>
          <w:u w:color="000000"/>
          <w:bdr w:val="nil"/>
          <w:lang w:val="fr-FR" w:eastAsia="en-GB"/>
        </w:rPr>
        <w:t xml:space="preserve"> </w:t>
      </w:r>
      <w:r w:rsidRPr="00F546A2">
        <w:rPr>
          <w:rFonts w:eastAsia="Arial Unicode MS" w:cstheme="minorHAnsi"/>
          <w:color w:val="000000"/>
          <w:u w:color="000000"/>
          <w:bdr w:val="nil"/>
          <w:lang w:val="en-US" w:eastAsia="en-GB"/>
        </w:rPr>
        <w:t>with bipolar disorder who received intensive psychotherapy and pharmacological interventions experienced improved function and life satisfaction scores over a 9 month period in comparison to patients who underwent a psychoeducational treatment in conjunction with pharmacological therapy. These findings provide support for the efficacy of psychotherapy for the treatment of bipolar disorder, and positive outcomes for the combination of treatments.</w:t>
      </w:r>
      <w:r w:rsidRPr="00453D55">
        <w:rPr>
          <w:rFonts w:eastAsia="Arial Unicode MS" w:cstheme="minorHAnsi"/>
          <w:color w:val="000000"/>
          <w:u w:color="000000"/>
          <w:bdr w:val="nil"/>
          <w:lang w:val="en-US" w:eastAsia="en-GB"/>
        </w:rPr>
        <w:t xml:space="preserve"> </w:t>
      </w:r>
      <w:r w:rsidRPr="00F546A2">
        <w:rPr>
          <w:rFonts w:eastAsia="Arial Unicode MS" w:cstheme="minorHAnsi"/>
          <w:color w:val="000000"/>
          <w:u w:color="000000"/>
          <w:bdr w:val="nil"/>
          <w:lang w:val="en-US" w:eastAsia="en-GB"/>
        </w:rPr>
        <w:t>There is, however, requirement to improve the treatment of chronic and long-term bipolar disorder. Wilkinson and</w:t>
      </w:r>
      <w:r w:rsidRPr="00F546A2">
        <w:rPr>
          <w:rFonts w:eastAsia="Arial Unicode MS" w:cstheme="minorHAnsi"/>
          <w:color w:val="000000"/>
          <w:u w:color="000000"/>
          <w:bdr w:val="nil"/>
          <w:lang w:val="it-IT" w:eastAsia="en-GB"/>
        </w:rPr>
        <w:t xml:space="preserve"> Sanacora</w:t>
      </w:r>
      <w:r w:rsidRPr="00F546A2">
        <w:rPr>
          <w:rFonts w:eastAsia="Arial Unicode MS" w:cstheme="minorHAnsi"/>
          <w:color w:val="000000"/>
          <w:u w:color="000000"/>
          <w:bdr w:val="nil"/>
          <w:lang w:val="en-US" w:eastAsia="en-GB"/>
        </w:rPr>
        <w:t xml:space="preserve"> (2017) have already established evidence for new treatments for chronic depression, focusing on pharmacological interventions. They have provided support for the use of ketamine in chronic depression, so this may be beneficial for long-term bipolar disorder, but this requires empirical investigation.</w:t>
      </w:r>
    </w:p>
    <w:p w14:paraId="17301B98" w14:textId="77777777"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1AF76B06" w14:textId="01CAD857"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In conclusion, treatments for bipolar disorder work to relieve symptoms, improve self-awareness and insight of the disorder, help to acquire coping strategies and to identify and resolve the cause of bipolar disorder. There are different types of treatment available, including pharmacological therapies such as lithium, and psychotherapy such as CBT. Lithium as a pharmacological treatment for bipolar disorder is supported by a vast array of research and is recommended in national guidance for long-term treatment of bipolar disorder. The potential risks of lithium, however, should be weighed up against the benefits prior to </w:t>
      </w:r>
      <w:r w:rsidRPr="00F546A2">
        <w:rPr>
          <w:rFonts w:eastAsia="Arial Unicode MS" w:cstheme="minorHAnsi"/>
          <w:color w:val="000000"/>
          <w:u w:color="000000"/>
          <w:bdr w:val="nil"/>
          <w:lang w:val="en-US" w:eastAsia="en-GB"/>
        </w:rPr>
        <w:lastRenderedPageBreak/>
        <w:t>and throughout treatment by monitoring calcium and blood toxicity levels. A meta-analysis of randomised controlled trials also yielded positive results for the use of CBT in the treatment of bipolar disorder. Research would however benefit for randomised controlled trials using larger sample sizes in the future. Evidence from randomised controlled trials has supported the use of pharmacological treatments used in conjunction with psychotherapy to maximise patient outcomes in the treatment of bipolar disorder. Patients with bipolar disorder who received intensive psychotherapy and pharmacological interventions experience improved function and life satisfaction scores. More research is however required to develop and identified effective treatments for chronic and long-term bipolar disorder which are resistant to current available treatments.</w:t>
      </w:r>
    </w:p>
    <w:p w14:paraId="7124A045"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279CF7FD"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4ABB0235"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42D81DD9" w14:textId="77777777" w:rsidR="00F546A2" w:rsidRPr="00453D55"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5D2E6E9A" w14:textId="77777777" w:rsidR="00453D55" w:rsidRDefault="00453D55" w:rsidP="00453D55">
      <w:pPr>
        <w:spacing w:line="360" w:lineRule="auto"/>
        <w:rPr>
          <w:rFonts w:cstheme="minorHAnsi"/>
          <w:u w:color="000000"/>
          <w:bdr w:val="nil"/>
          <w:lang w:val="en-US" w:eastAsia="en-GB"/>
        </w:rPr>
      </w:pPr>
    </w:p>
    <w:p w14:paraId="525D81AB" w14:textId="77777777" w:rsidR="00453D55" w:rsidRDefault="00453D55" w:rsidP="00453D55">
      <w:pPr>
        <w:spacing w:line="360" w:lineRule="auto"/>
        <w:rPr>
          <w:rFonts w:cstheme="minorHAnsi"/>
          <w:u w:color="000000"/>
          <w:bdr w:val="nil"/>
          <w:lang w:val="en-US" w:eastAsia="en-GB"/>
        </w:rPr>
      </w:pPr>
    </w:p>
    <w:p w14:paraId="231ED224" w14:textId="77777777" w:rsidR="00453D55" w:rsidRDefault="00453D55" w:rsidP="00453D55">
      <w:pPr>
        <w:spacing w:line="360" w:lineRule="auto"/>
        <w:rPr>
          <w:rFonts w:cstheme="minorHAnsi"/>
          <w:u w:color="000000"/>
          <w:bdr w:val="nil"/>
          <w:lang w:val="en-US" w:eastAsia="en-GB"/>
        </w:rPr>
      </w:pPr>
    </w:p>
    <w:p w14:paraId="26364895" w14:textId="77777777" w:rsidR="00453D55" w:rsidRDefault="00453D55" w:rsidP="00453D55">
      <w:pPr>
        <w:spacing w:line="360" w:lineRule="auto"/>
        <w:rPr>
          <w:rFonts w:cstheme="minorHAnsi"/>
          <w:u w:color="000000"/>
          <w:bdr w:val="nil"/>
          <w:lang w:val="en-US" w:eastAsia="en-GB"/>
        </w:rPr>
      </w:pPr>
    </w:p>
    <w:p w14:paraId="78C77B49" w14:textId="77777777" w:rsidR="00453D55" w:rsidRDefault="00453D55" w:rsidP="00453D55">
      <w:pPr>
        <w:spacing w:line="360" w:lineRule="auto"/>
        <w:rPr>
          <w:rFonts w:cstheme="minorHAnsi"/>
          <w:u w:color="000000"/>
          <w:bdr w:val="nil"/>
          <w:lang w:val="en-US" w:eastAsia="en-GB"/>
        </w:rPr>
      </w:pPr>
    </w:p>
    <w:p w14:paraId="5C1DB9AA" w14:textId="77777777" w:rsidR="00453D55" w:rsidRDefault="00453D55" w:rsidP="00453D55">
      <w:pPr>
        <w:spacing w:line="360" w:lineRule="auto"/>
        <w:rPr>
          <w:rFonts w:cstheme="minorHAnsi"/>
          <w:u w:color="000000"/>
          <w:bdr w:val="nil"/>
          <w:lang w:val="en-US" w:eastAsia="en-GB"/>
        </w:rPr>
      </w:pPr>
    </w:p>
    <w:p w14:paraId="770D6791" w14:textId="77777777" w:rsidR="00453D55" w:rsidRDefault="00453D55" w:rsidP="00453D55">
      <w:pPr>
        <w:spacing w:line="360" w:lineRule="auto"/>
        <w:rPr>
          <w:rFonts w:cstheme="minorHAnsi"/>
          <w:u w:color="000000"/>
          <w:bdr w:val="nil"/>
          <w:lang w:val="en-US" w:eastAsia="en-GB"/>
        </w:rPr>
      </w:pPr>
    </w:p>
    <w:p w14:paraId="54161036" w14:textId="77777777" w:rsidR="00453D55" w:rsidRDefault="00453D55" w:rsidP="00453D55">
      <w:pPr>
        <w:spacing w:line="360" w:lineRule="auto"/>
        <w:rPr>
          <w:rFonts w:cstheme="minorHAnsi"/>
          <w:u w:color="000000"/>
          <w:bdr w:val="nil"/>
          <w:lang w:val="en-US" w:eastAsia="en-GB"/>
        </w:rPr>
      </w:pPr>
    </w:p>
    <w:p w14:paraId="4DE188D2" w14:textId="77777777" w:rsidR="00453D55" w:rsidRDefault="00453D55" w:rsidP="00453D55">
      <w:pPr>
        <w:spacing w:line="360" w:lineRule="auto"/>
        <w:rPr>
          <w:rFonts w:cstheme="minorHAnsi"/>
          <w:u w:color="000000"/>
          <w:bdr w:val="nil"/>
          <w:lang w:val="en-US" w:eastAsia="en-GB"/>
        </w:rPr>
      </w:pPr>
    </w:p>
    <w:p w14:paraId="2E351144" w14:textId="77777777" w:rsidR="00453D55" w:rsidRDefault="00453D55" w:rsidP="00453D55">
      <w:pPr>
        <w:spacing w:line="360" w:lineRule="auto"/>
        <w:rPr>
          <w:rFonts w:cstheme="minorHAnsi"/>
          <w:u w:color="000000"/>
          <w:bdr w:val="nil"/>
          <w:lang w:val="en-US" w:eastAsia="en-GB"/>
        </w:rPr>
      </w:pPr>
    </w:p>
    <w:p w14:paraId="7E624D23" w14:textId="77777777" w:rsidR="00453D55" w:rsidRDefault="00453D55" w:rsidP="00453D55">
      <w:pPr>
        <w:spacing w:line="360" w:lineRule="auto"/>
        <w:rPr>
          <w:rFonts w:cstheme="minorHAnsi"/>
          <w:u w:color="000000"/>
          <w:bdr w:val="nil"/>
          <w:lang w:val="en-US" w:eastAsia="en-GB"/>
        </w:rPr>
      </w:pPr>
    </w:p>
    <w:p w14:paraId="643D6473" w14:textId="77777777" w:rsidR="00453D55" w:rsidRDefault="00453D55" w:rsidP="00453D55">
      <w:pPr>
        <w:spacing w:line="360" w:lineRule="auto"/>
        <w:rPr>
          <w:rFonts w:cstheme="minorHAnsi"/>
          <w:u w:color="000000"/>
          <w:bdr w:val="nil"/>
          <w:lang w:val="en-US" w:eastAsia="en-GB"/>
        </w:rPr>
      </w:pPr>
    </w:p>
    <w:p w14:paraId="0F5D0264" w14:textId="77777777" w:rsidR="00453D55" w:rsidRDefault="00453D55" w:rsidP="00453D55">
      <w:pPr>
        <w:spacing w:line="360" w:lineRule="auto"/>
        <w:rPr>
          <w:rFonts w:cstheme="minorHAnsi"/>
          <w:u w:color="000000"/>
          <w:bdr w:val="nil"/>
          <w:lang w:val="en-US" w:eastAsia="en-GB"/>
        </w:rPr>
      </w:pPr>
    </w:p>
    <w:p w14:paraId="4C1BCE52" w14:textId="77777777" w:rsidR="00453D55" w:rsidRDefault="00453D55" w:rsidP="00453D55">
      <w:pPr>
        <w:spacing w:line="360" w:lineRule="auto"/>
        <w:rPr>
          <w:rFonts w:cstheme="minorHAnsi"/>
          <w:u w:color="000000"/>
          <w:bdr w:val="nil"/>
          <w:lang w:val="en-US" w:eastAsia="en-GB"/>
        </w:rPr>
      </w:pPr>
    </w:p>
    <w:p w14:paraId="2BED09EF" w14:textId="77777777" w:rsidR="00453D55" w:rsidRDefault="00453D55" w:rsidP="00453D55">
      <w:pPr>
        <w:spacing w:line="360" w:lineRule="auto"/>
        <w:rPr>
          <w:rFonts w:cstheme="minorHAnsi"/>
          <w:u w:color="000000"/>
          <w:bdr w:val="nil"/>
          <w:lang w:val="en-US" w:eastAsia="en-GB"/>
        </w:rPr>
      </w:pPr>
    </w:p>
    <w:p w14:paraId="706B5E85" w14:textId="23A1FF50" w:rsidR="00F546A2" w:rsidRPr="00453D55" w:rsidRDefault="00F546A2" w:rsidP="00453D55">
      <w:pPr>
        <w:spacing w:line="360" w:lineRule="auto"/>
        <w:rPr>
          <w:rFonts w:cstheme="minorHAnsi"/>
          <w:u w:val="single"/>
          <w:bdr w:val="nil"/>
          <w:lang w:val="en-US" w:eastAsia="en-GB"/>
        </w:rPr>
      </w:pPr>
      <w:r w:rsidRPr="00453D55">
        <w:rPr>
          <w:rFonts w:cstheme="minorHAnsi"/>
          <w:u w:val="single"/>
          <w:bdr w:val="nil"/>
          <w:lang w:val="en-US" w:eastAsia="en-GB"/>
        </w:rPr>
        <w:t>Reference</w:t>
      </w:r>
      <w:r w:rsidR="00453D55" w:rsidRPr="00453D55">
        <w:rPr>
          <w:rFonts w:cstheme="minorHAnsi"/>
          <w:u w:val="single"/>
          <w:bdr w:val="nil"/>
          <w:lang w:val="en-US" w:eastAsia="en-GB"/>
        </w:rPr>
        <w:t xml:space="preserve"> List</w:t>
      </w:r>
    </w:p>
    <w:p w14:paraId="62160E8F" w14:textId="77777777" w:rsidR="00F546A2" w:rsidRPr="00F546A2" w:rsidRDefault="00F546A2" w:rsidP="00453D55">
      <w:pPr>
        <w:pBdr>
          <w:top w:val="nil"/>
          <w:left w:val="nil"/>
          <w:bottom w:val="nil"/>
          <w:right w:val="nil"/>
          <w:between w:val="nil"/>
          <w:bar w:val="nil"/>
        </w:pBdr>
        <w:spacing w:after="0" w:line="360" w:lineRule="auto"/>
        <w:rPr>
          <w:rFonts w:eastAsia="Arial Unicode MS" w:cstheme="minorHAnsi"/>
          <w:color w:val="000000"/>
          <w:u w:color="000000"/>
          <w:bdr w:val="nil"/>
          <w:lang w:val="en-US" w:eastAsia="en-GB"/>
        </w:rPr>
      </w:pPr>
    </w:p>
    <w:p w14:paraId="4FDEA02E" w14:textId="77777777" w:rsidR="00453D55" w:rsidRPr="00453D55" w:rsidRDefault="00453D55" w:rsidP="00453D55">
      <w:pPr>
        <w:spacing w:line="360" w:lineRule="auto"/>
        <w:ind w:left="720" w:hanging="720"/>
        <w:rPr>
          <w:rFonts w:cstheme="minorHAnsi"/>
          <w:lang w:val="en-US"/>
        </w:rPr>
      </w:pPr>
      <w:r w:rsidRPr="00453D55">
        <w:rPr>
          <w:rFonts w:cstheme="minorHAnsi"/>
          <w:lang w:val="en-US"/>
        </w:rPr>
        <w:t>American Psychiatric Association. (2013)</w:t>
      </w:r>
      <w:r w:rsidRPr="00453D55">
        <w:rPr>
          <w:rFonts w:cstheme="minorHAnsi"/>
          <w:i/>
          <w:iCs/>
          <w:lang w:val="en-US"/>
        </w:rPr>
        <w:t xml:space="preserve"> Diagnostic and statistical manual of mental disorders: DSM-5</w:t>
      </w:r>
      <w:r w:rsidRPr="00453D55">
        <w:rPr>
          <w:rFonts w:cstheme="minorHAnsi"/>
          <w:lang w:val="en-US"/>
        </w:rPr>
        <w:t xml:space="preserve"> (5</w:t>
      </w:r>
      <w:r w:rsidRPr="00453D55">
        <w:rPr>
          <w:rFonts w:cstheme="minorHAnsi"/>
          <w:vertAlign w:val="superscript"/>
          <w:lang w:val="en-US"/>
        </w:rPr>
        <w:t>th</w:t>
      </w:r>
      <w:r w:rsidRPr="00453D55">
        <w:rPr>
          <w:rFonts w:cstheme="minorHAnsi"/>
          <w:lang w:val="en-US"/>
        </w:rPr>
        <w:t xml:space="preserve"> ed) Arlington, VA: American Psychiatric Association</w:t>
      </w:r>
    </w:p>
    <w:p w14:paraId="1732D707" w14:textId="41FF4C93" w:rsidR="00F546A2" w:rsidRPr="00F546A2" w:rsidRDefault="00F546A2" w:rsidP="00453D55">
      <w:pPr>
        <w:pBdr>
          <w:top w:val="nil"/>
          <w:left w:val="nil"/>
          <w:bottom w:val="nil"/>
          <w:right w:val="nil"/>
          <w:between w:val="nil"/>
          <w:bar w:val="nil"/>
        </w:pBdr>
        <w:spacing w:after="0" w:line="360" w:lineRule="auto"/>
        <w:ind w:left="720" w:hanging="72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Amodeo, G., Fagiolini, A., Sachs, G., &amp; Erfurth, A. (2017). Older and newer strategies for the pharmacological management of agitation in patients with bipolar disorder or schizophrenia. </w:t>
      </w:r>
      <w:r w:rsidRPr="00F546A2">
        <w:rPr>
          <w:rFonts w:eastAsia="Arial Unicode MS" w:cstheme="minorHAnsi"/>
          <w:i/>
          <w:iCs/>
          <w:color w:val="000000"/>
          <w:u w:color="000000"/>
          <w:bdr w:val="nil"/>
          <w:lang w:val="en-US" w:eastAsia="en-GB"/>
        </w:rPr>
        <w:t>CNS &amp; Neurological Disorders-Drug Targets</w:t>
      </w:r>
      <w:r w:rsidRPr="00F546A2">
        <w:rPr>
          <w:rFonts w:eastAsia="Arial Unicode MS" w:cstheme="minorHAnsi"/>
          <w:color w:val="000000"/>
          <w:u w:color="000000"/>
          <w:bdr w:val="nil"/>
          <w:lang w:val="en-US" w:eastAsia="en-GB"/>
        </w:rPr>
        <w:t xml:space="preserve">, </w:t>
      </w:r>
      <w:r w:rsidRPr="00F546A2">
        <w:rPr>
          <w:rFonts w:eastAsia="Arial Unicode MS" w:cstheme="minorHAnsi"/>
          <w:i/>
          <w:iCs/>
          <w:color w:val="000000"/>
          <w:u w:color="000000"/>
          <w:bdr w:val="nil"/>
          <w:lang w:val="en-US" w:eastAsia="en-GB"/>
        </w:rPr>
        <w:t>16</w:t>
      </w:r>
      <w:r w:rsidRPr="00F546A2">
        <w:rPr>
          <w:rFonts w:eastAsia="Arial Unicode MS" w:cstheme="minorHAnsi"/>
          <w:color w:val="000000"/>
          <w:u w:color="000000"/>
          <w:bdr w:val="nil"/>
          <w:lang w:val="en-US" w:eastAsia="en-GB"/>
        </w:rPr>
        <w:t xml:space="preserve">(8), 885-890. </w:t>
      </w:r>
      <w:hyperlink r:id="rId6" w:history="1">
        <w:r w:rsidR="00453D55" w:rsidRPr="00F546A2">
          <w:rPr>
            <w:rStyle w:val="Hyperlink"/>
            <w:rFonts w:eastAsia="Arial Unicode MS" w:cstheme="minorHAnsi"/>
            <w:bdr w:val="nil"/>
            <w:lang w:val="en-US" w:eastAsia="en-GB"/>
          </w:rPr>
          <w:t>https://doi.org/10.2174/1871527316666170919115507</w:t>
        </w:r>
      </w:hyperlink>
      <w:r w:rsidR="00453D55">
        <w:rPr>
          <w:rFonts w:eastAsia="Arial Unicode MS" w:cstheme="minorHAnsi"/>
          <w:color w:val="000000"/>
          <w:u w:color="000000"/>
          <w:bdr w:val="nil"/>
          <w:lang w:val="en-US" w:eastAsia="en-GB"/>
        </w:rPr>
        <w:t xml:space="preserve"> </w:t>
      </w:r>
    </w:p>
    <w:p w14:paraId="146FEF8D"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2545BD0E" w14:textId="01124463"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Barth, J., Munder, T., Gerger, H., Nüesch, E., Trelle, S., </w:t>
      </w:r>
      <w:proofErr w:type="spellStart"/>
      <w:r w:rsidRPr="00F546A2">
        <w:rPr>
          <w:rFonts w:eastAsia="Arial Unicode MS" w:cstheme="minorHAnsi"/>
          <w:color w:val="000000"/>
          <w:u w:color="000000"/>
          <w:bdr w:val="nil"/>
          <w:lang w:val="en-US" w:eastAsia="en-GB"/>
        </w:rPr>
        <w:t>Znoj</w:t>
      </w:r>
      <w:proofErr w:type="spellEnd"/>
      <w:r w:rsidRPr="00F546A2">
        <w:rPr>
          <w:rFonts w:eastAsia="Arial Unicode MS" w:cstheme="minorHAnsi"/>
          <w:color w:val="000000"/>
          <w:u w:color="000000"/>
          <w:bdr w:val="nil"/>
          <w:lang w:val="en-US" w:eastAsia="en-GB"/>
        </w:rPr>
        <w:t xml:space="preserve">, H., </w:t>
      </w:r>
      <w:proofErr w:type="spellStart"/>
      <w:r w:rsidRPr="00F546A2">
        <w:rPr>
          <w:rFonts w:eastAsia="Arial Unicode MS" w:cstheme="minorHAnsi"/>
          <w:color w:val="000000"/>
          <w:u w:color="000000"/>
          <w:bdr w:val="nil"/>
          <w:lang w:val="en-US" w:eastAsia="en-GB"/>
        </w:rPr>
        <w:t>Jüni</w:t>
      </w:r>
      <w:proofErr w:type="spellEnd"/>
      <w:r w:rsidRPr="00F546A2">
        <w:rPr>
          <w:rFonts w:eastAsia="Arial Unicode MS" w:cstheme="minorHAnsi"/>
          <w:color w:val="000000"/>
          <w:u w:color="000000"/>
          <w:bdr w:val="nil"/>
          <w:lang w:val="en-US" w:eastAsia="en-GB"/>
        </w:rPr>
        <w:t xml:space="preserve">, P. and Cuijpers, P., &amp; Cuijpers, P. (2016). Comparative efficacy of seven psychotherapeutic interventions for patients with depression: a network meta-analysis. </w:t>
      </w:r>
      <w:r w:rsidRPr="00F546A2">
        <w:rPr>
          <w:rFonts w:eastAsia="Arial Unicode MS" w:cstheme="minorHAnsi"/>
          <w:i/>
          <w:iCs/>
          <w:color w:val="000000"/>
          <w:u w:color="000000"/>
          <w:bdr w:val="nil"/>
          <w:lang w:val="en-US" w:eastAsia="en-GB"/>
        </w:rPr>
        <w:t>Focus, 14</w:t>
      </w:r>
      <w:r w:rsidRPr="00F546A2">
        <w:rPr>
          <w:rFonts w:eastAsia="Arial Unicode MS" w:cstheme="minorHAnsi"/>
          <w:color w:val="000000"/>
          <w:u w:color="000000"/>
          <w:bdr w:val="nil"/>
          <w:lang w:val="en-US" w:eastAsia="en-GB"/>
        </w:rPr>
        <w:t xml:space="preserve">(2), 229-243. </w:t>
      </w:r>
      <w:hyperlink r:id="rId7" w:history="1">
        <w:r w:rsidR="00453D55" w:rsidRPr="00F546A2">
          <w:rPr>
            <w:rStyle w:val="Hyperlink"/>
            <w:rFonts w:eastAsia="Arial Unicode MS" w:cstheme="minorHAnsi"/>
            <w:bdr w:val="nil"/>
            <w:lang w:val="en-US" w:eastAsia="en-GB"/>
          </w:rPr>
          <w:t>https://doi.org/10.1176/appi.focus.140201</w:t>
        </w:r>
      </w:hyperlink>
      <w:r w:rsidR="00453D55">
        <w:rPr>
          <w:rFonts w:eastAsia="Arial Unicode MS" w:cstheme="minorHAnsi"/>
          <w:color w:val="000000"/>
          <w:u w:color="000000"/>
          <w:bdr w:val="nil"/>
          <w:lang w:val="en-US" w:eastAsia="en-GB"/>
        </w:rPr>
        <w:t xml:space="preserve"> </w:t>
      </w:r>
    </w:p>
    <w:p w14:paraId="7F728AD6"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68454241" w14:textId="253DAB4F"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Bauer, M. S., &amp; Mitchner, L. (2004). What is a </w:t>
      </w:r>
      <w:r w:rsidRPr="00F546A2">
        <w:rPr>
          <w:rFonts w:eastAsia="Arial Unicode MS" w:cstheme="minorHAnsi"/>
          <w:color w:val="000000"/>
          <w:u w:color="000000"/>
          <w:bdr w:val="nil"/>
          <w:lang w:val="de-DE" w:eastAsia="en-GB"/>
        </w:rPr>
        <w:t>“</w:t>
      </w:r>
      <w:r w:rsidRPr="00F546A2">
        <w:rPr>
          <w:rFonts w:eastAsia="Arial Unicode MS" w:cstheme="minorHAnsi"/>
          <w:color w:val="000000"/>
          <w:u w:color="000000"/>
          <w:bdr w:val="nil"/>
          <w:lang w:val="en-US" w:eastAsia="en-GB"/>
        </w:rPr>
        <w:t xml:space="preserve">mood stabilizer”? An evidence-based response. </w:t>
      </w:r>
      <w:r w:rsidRPr="00F546A2">
        <w:rPr>
          <w:rFonts w:eastAsia="Arial Unicode MS" w:cstheme="minorHAnsi"/>
          <w:i/>
          <w:iCs/>
          <w:color w:val="000000"/>
          <w:u w:color="000000"/>
          <w:bdr w:val="nil"/>
          <w:lang w:val="en-US" w:eastAsia="en-GB"/>
        </w:rPr>
        <w:t>American Journal of Psychiatry, 161</w:t>
      </w:r>
      <w:r w:rsidRPr="00F546A2">
        <w:rPr>
          <w:rFonts w:eastAsia="Arial Unicode MS" w:cstheme="minorHAnsi"/>
          <w:color w:val="000000"/>
          <w:u w:color="000000"/>
          <w:bdr w:val="nil"/>
          <w:lang w:val="en-US" w:eastAsia="en-GB"/>
        </w:rPr>
        <w:t xml:space="preserve">(1), 3-18. </w:t>
      </w:r>
      <w:hyperlink r:id="rId8" w:history="1">
        <w:r w:rsidR="00453D55" w:rsidRPr="00F546A2">
          <w:rPr>
            <w:rStyle w:val="Hyperlink"/>
            <w:rFonts w:eastAsia="Arial Unicode MS" w:cstheme="minorHAnsi"/>
            <w:bdr w:val="nil"/>
            <w:lang w:val="en-US" w:eastAsia="en-GB"/>
          </w:rPr>
          <w:t>https://doi.org/10.1176/appi.ajp.161.1.3</w:t>
        </w:r>
      </w:hyperlink>
      <w:r w:rsidR="00453D55">
        <w:rPr>
          <w:rFonts w:eastAsia="Arial Unicode MS" w:cstheme="minorHAnsi"/>
          <w:color w:val="000000"/>
          <w:u w:color="000000"/>
          <w:bdr w:val="nil"/>
          <w:lang w:val="en-US" w:eastAsia="en-GB"/>
        </w:rPr>
        <w:t xml:space="preserve"> </w:t>
      </w:r>
    </w:p>
    <w:p w14:paraId="440BA409"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0DA0C0BE"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Beck, A. T. (1967). </w:t>
      </w:r>
      <w:r w:rsidRPr="00F546A2">
        <w:rPr>
          <w:rFonts w:eastAsia="Arial Unicode MS" w:cstheme="minorHAnsi"/>
          <w:i/>
          <w:iCs/>
          <w:color w:val="000000"/>
          <w:u w:color="000000"/>
          <w:bdr w:val="nil"/>
          <w:lang w:val="en-US" w:eastAsia="en-GB"/>
        </w:rPr>
        <w:t xml:space="preserve">Depression: Causes and treatment. </w:t>
      </w:r>
      <w:r w:rsidRPr="00F546A2">
        <w:rPr>
          <w:rFonts w:eastAsia="Arial Unicode MS" w:cstheme="minorHAnsi"/>
          <w:color w:val="000000"/>
          <w:u w:color="000000"/>
          <w:bdr w:val="nil"/>
          <w:lang w:val="en-US" w:eastAsia="en-GB"/>
        </w:rPr>
        <w:t>University of Pennsylvania Press.</w:t>
      </w:r>
    </w:p>
    <w:p w14:paraId="6B0EF9D6"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38936527"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Butler, A. C., &amp; Beck, J. S. (2000). Cognitive therapy outcomes: A review of meta-analyses. </w:t>
      </w:r>
      <w:r w:rsidRPr="00F546A2">
        <w:rPr>
          <w:rFonts w:eastAsia="Arial Unicode MS" w:cstheme="minorHAnsi"/>
          <w:i/>
          <w:iCs/>
          <w:color w:val="000000"/>
          <w:u w:color="000000"/>
          <w:bdr w:val="nil"/>
          <w:lang w:val="en-US" w:eastAsia="en-GB"/>
        </w:rPr>
        <w:t>Journal of the Norwegian Psychological Association, 37,</w:t>
      </w:r>
      <w:r w:rsidRPr="00F546A2">
        <w:rPr>
          <w:rFonts w:eastAsia="Arial Unicode MS" w:cstheme="minorHAnsi"/>
          <w:color w:val="000000"/>
          <w:u w:color="000000"/>
          <w:bdr w:val="nil"/>
          <w:lang w:val="en-US" w:eastAsia="en-GB"/>
        </w:rPr>
        <w:t xml:space="preserve"> 1-9.</w:t>
      </w:r>
    </w:p>
    <w:p w14:paraId="099C5DEA"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4ECB9E31" w14:textId="5728D525"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roofErr w:type="spellStart"/>
      <w:r w:rsidRPr="00F546A2">
        <w:rPr>
          <w:rFonts w:eastAsia="Arial Unicode MS" w:cstheme="minorHAnsi"/>
          <w:color w:val="000000"/>
          <w:u w:color="000000"/>
          <w:bdr w:val="nil"/>
          <w:lang w:val="en-US" w:eastAsia="en-GB"/>
        </w:rPr>
        <w:t>Carrard</w:t>
      </w:r>
      <w:proofErr w:type="spellEnd"/>
      <w:r w:rsidRPr="00F546A2">
        <w:rPr>
          <w:rFonts w:eastAsia="Arial Unicode MS" w:cstheme="minorHAnsi"/>
          <w:color w:val="000000"/>
          <w:u w:color="000000"/>
          <w:bdr w:val="nil"/>
          <w:lang w:val="en-US" w:eastAsia="en-GB"/>
        </w:rPr>
        <w:t xml:space="preserve">, A., Salzmann, A., </w:t>
      </w:r>
      <w:proofErr w:type="spellStart"/>
      <w:r w:rsidRPr="00F546A2">
        <w:rPr>
          <w:rFonts w:eastAsia="Arial Unicode MS" w:cstheme="minorHAnsi"/>
          <w:color w:val="000000"/>
          <w:u w:color="000000"/>
          <w:bdr w:val="nil"/>
          <w:lang w:val="en-US" w:eastAsia="en-GB"/>
        </w:rPr>
        <w:t>Malafosse</w:t>
      </w:r>
      <w:proofErr w:type="spellEnd"/>
      <w:r w:rsidRPr="00F546A2">
        <w:rPr>
          <w:rFonts w:eastAsia="Arial Unicode MS" w:cstheme="minorHAnsi"/>
          <w:color w:val="000000"/>
          <w:u w:color="000000"/>
          <w:bdr w:val="nil"/>
          <w:lang w:val="en-US" w:eastAsia="en-GB"/>
        </w:rPr>
        <w:t xml:space="preserve">, A., &amp; </w:t>
      </w:r>
      <w:proofErr w:type="spellStart"/>
      <w:r w:rsidRPr="00F546A2">
        <w:rPr>
          <w:rFonts w:eastAsia="Arial Unicode MS" w:cstheme="minorHAnsi"/>
          <w:color w:val="000000"/>
          <w:u w:color="000000"/>
          <w:bdr w:val="nil"/>
          <w:lang w:val="en-US" w:eastAsia="en-GB"/>
        </w:rPr>
        <w:t>Karege</w:t>
      </w:r>
      <w:proofErr w:type="spellEnd"/>
      <w:r w:rsidRPr="00F546A2">
        <w:rPr>
          <w:rFonts w:eastAsia="Arial Unicode MS" w:cstheme="minorHAnsi"/>
          <w:color w:val="000000"/>
          <w:u w:color="000000"/>
          <w:bdr w:val="nil"/>
          <w:lang w:val="en-US" w:eastAsia="en-GB"/>
        </w:rPr>
        <w:t xml:space="preserve">, F. (2011). Increased DNA methylation status of the serotonin receptor 5HTR1A gene promoter in schizophrenia and bipolar disorder. </w:t>
      </w:r>
      <w:r w:rsidRPr="00F546A2">
        <w:rPr>
          <w:rFonts w:eastAsia="Arial Unicode MS" w:cstheme="minorHAnsi"/>
          <w:i/>
          <w:iCs/>
          <w:color w:val="000000"/>
          <w:u w:color="000000"/>
          <w:bdr w:val="nil"/>
          <w:lang w:val="en-US" w:eastAsia="en-GB"/>
        </w:rPr>
        <w:t>Journal of affective disorders, 132</w:t>
      </w:r>
      <w:r w:rsidRPr="00F546A2">
        <w:rPr>
          <w:rFonts w:eastAsia="Arial Unicode MS" w:cstheme="minorHAnsi"/>
          <w:color w:val="000000"/>
          <w:u w:color="000000"/>
          <w:bdr w:val="nil"/>
          <w:lang w:val="en-US" w:eastAsia="en-GB"/>
        </w:rPr>
        <w:t xml:space="preserve">(3), 450-453. </w:t>
      </w:r>
      <w:hyperlink r:id="rId9" w:history="1">
        <w:r w:rsidR="00453D55" w:rsidRPr="00F546A2">
          <w:rPr>
            <w:rStyle w:val="Hyperlink"/>
            <w:rFonts w:eastAsia="Arial Unicode MS" w:cstheme="minorHAnsi"/>
            <w:bdr w:val="nil"/>
            <w:lang w:val="en-US" w:eastAsia="en-GB"/>
          </w:rPr>
          <w:t>https://doi.org/10.1016/j.jad.2011.03.018</w:t>
        </w:r>
      </w:hyperlink>
      <w:r w:rsidR="00453D55">
        <w:rPr>
          <w:rFonts w:eastAsia="Arial Unicode MS" w:cstheme="minorHAnsi"/>
          <w:color w:val="000000"/>
          <w:u w:color="000000"/>
          <w:bdr w:val="nil"/>
          <w:lang w:val="en-US" w:eastAsia="en-GB"/>
        </w:rPr>
        <w:t xml:space="preserve"> </w:t>
      </w:r>
    </w:p>
    <w:p w14:paraId="7480A2E0"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05F56CDB" w14:textId="71D50B1F"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pt-PT" w:eastAsia="en-GB"/>
        </w:rPr>
      </w:pPr>
      <w:r w:rsidRPr="00F546A2">
        <w:rPr>
          <w:rFonts w:eastAsia="Arial Unicode MS" w:cstheme="minorHAnsi"/>
          <w:color w:val="000000"/>
          <w:u w:color="000000"/>
          <w:bdr w:val="nil"/>
          <w:lang w:val="en-US" w:eastAsia="en-GB"/>
        </w:rPr>
        <w:t xml:space="preserve">Chiang, K. J., Tsai, J. C., Liu, D., Lin, C. H., Chiu, H. L., &amp; Chou, K. R. (2017). Efficacy of cognitive-behavioral therapy in patients with bipolar disorder: A meta-analysis of randomized controlled trials. </w:t>
      </w:r>
      <w:r w:rsidRPr="00F546A2">
        <w:rPr>
          <w:rFonts w:eastAsia="Arial Unicode MS" w:cstheme="minorHAnsi"/>
          <w:i/>
          <w:iCs/>
          <w:color w:val="000000"/>
          <w:u w:color="000000"/>
          <w:bdr w:val="nil"/>
          <w:lang w:val="it-IT" w:eastAsia="en-GB"/>
        </w:rPr>
        <w:t>PloS one, 12</w:t>
      </w:r>
      <w:r w:rsidRPr="00F546A2">
        <w:rPr>
          <w:rFonts w:eastAsia="Arial Unicode MS" w:cstheme="minorHAnsi"/>
          <w:color w:val="000000"/>
          <w:u w:color="000000"/>
          <w:bdr w:val="nil"/>
          <w:lang w:val="en-US" w:eastAsia="en-GB"/>
        </w:rPr>
        <w:t xml:space="preserve">(5), e0176849. </w:t>
      </w:r>
      <w:hyperlink r:id="rId10" w:history="1">
        <w:r w:rsidR="00453D55" w:rsidRPr="00F546A2">
          <w:rPr>
            <w:rStyle w:val="Hyperlink"/>
            <w:rFonts w:eastAsia="Arial Unicode MS" w:cstheme="minorHAnsi"/>
            <w:bdr w:val="nil"/>
            <w:lang w:val="pt-PT" w:eastAsia="en-GB"/>
          </w:rPr>
          <w:t>https://doi.org/10.1371/journal.pone.0176849</w:t>
        </w:r>
      </w:hyperlink>
      <w:r w:rsidR="00453D55">
        <w:rPr>
          <w:rFonts w:eastAsia="Arial Unicode MS" w:cstheme="minorHAnsi"/>
          <w:color w:val="000000"/>
          <w:u w:color="000000"/>
          <w:bdr w:val="nil"/>
          <w:lang w:val="pt-PT" w:eastAsia="en-GB"/>
        </w:rPr>
        <w:t xml:space="preserve"> </w:t>
      </w:r>
    </w:p>
    <w:p w14:paraId="335DBC3D"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pt-PT" w:eastAsia="en-GB"/>
        </w:rPr>
      </w:pPr>
    </w:p>
    <w:p w14:paraId="2E0B5038" w14:textId="5160D191"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Cuijpers, P. (2018). The challenges of improving treatments for depression. </w:t>
      </w:r>
      <w:r w:rsidRPr="00F546A2">
        <w:rPr>
          <w:rFonts w:eastAsia="Arial Unicode MS" w:cstheme="minorHAnsi"/>
          <w:i/>
          <w:iCs/>
          <w:color w:val="000000"/>
          <w:u w:color="000000"/>
          <w:bdr w:val="nil"/>
          <w:lang w:val="en-US" w:eastAsia="en-GB"/>
        </w:rPr>
        <w:t>Jama, 320</w:t>
      </w:r>
      <w:r w:rsidRPr="00F546A2">
        <w:rPr>
          <w:rFonts w:eastAsia="Arial Unicode MS" w:cstheme="minorHAnsi"/>
          <w:color w:val="000000"/>
          <w:u w:color="000000"/>
          <w:bdr w:val="nil"/>
          <w:lang w:val="en-US" w:eastAsia="en-GB"/>
        </w:rPr>
        <w:t xml:space="preserve">(24), 2529-2530. </w:t>
      </w:r>
      <w:hyperlink r:id="rId11" w:history="1">
        <w:r w:rsidR="00453D55" w:rsidRPr="00F546A2">
          <w:rPr>
            <w:rStyle w:val="Hyperlink"/>
            <w:rFonts w:eastAsia="Arial Unicode MS" w:cstheme="minorHAnsi"/>
            <w:bdr w:val="nil"/>
            <w:lang w:val="en-US" w:eastAsia="en-GB"/>
          </w:rPr>
          <w:t>https://doi.org/10.1001/jama.2018.17824</w:t>
        </w:r>
      </w:hyperlink>
      <w:r w:rsidR="00453D55">
        <w:rPr>
          <w:rFonts w:eastAsia="Arial Unicode MS" w:cstheme="minorHAnsi"/>
          <w:color w:val="000000"/>
          <w:u w:color="000000"/>
          <w:bdr w:val="nil"/>
          <w:lang w:val="en-US" w:eastAsia="en-GB"/>
        </w:rPr>
        <w:t xml:space="preserve"> </w:t>
      </w:r>
    </w:p>
    <w:p w14:paraId="031148F1"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4927FBCC" w14:textId="5F1EB542"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Deacon, B. J. (2013). The biomedical model of mental disorder: A critical analysis of its validity, utility, and effects on psychotherapy research. </w:t>
      </w:r>
      <w:r w:rsidRPr="00F546A2">
        <w:rPr>
          <w:rFonts w:eastAsia="Arial Unicode MS" w:cstheme="minorHAnsi"/>
          <w:i/>
          <w:iCs/>
          <w:color w:val="000000"/>
          <w:u w:color="000000"/>
          <w:bdr w:val="nil"/>
          <w:lang w:val="en-US" w:eastAsia="en-GB"/>
        </w:rPr>
        <w:t>Clinical psychology review, 33</w:t>
      </w:r>
      <w:r w:rsidRPr="00F546A2">
        <w:rPr>
          <w:rFonts w:eastAsia="Arial Unicode MS" w:cstheme="minorHAnsi"/>
          <w:color w:val="000000"/>
          <w:u w:color="000000"/>
          <w:bdr w:val="nil"/>
          <w:lang w:val="en-US" w:eastAsia="en-GB"/>
        </w:rPr>
        <w:t xml:space="preserve">(7), 846-861. </w:t>
      </w:r>
      <w:hyperlink r:id="rId12" w:history="1">
        <w:r w:rsidR="00453D55" w:rsidRPr="00F546A2">
          <w:rPr>
            <w:rStyle w:val="Hyperlink"/>
            <w:rFonts w:eastAsia="Arial Unicode MS" w:cstheme="minorHAnsi"/>
            <w:bdr w:val="nil"/>
            <w:lang w:val="en-US" w:eastAsia="en-GB"/>
          </w:rPr>
          <w:t>https://doi.org/10.1016/j.cpr.2012.09.007</w:t>
        </w:r>
      </w:hyperlink>
      <w:r w:rsidR="00453D55">
        <w:rPr>
          <w:rFonts w:eastAsia="Arial Unicode MS" w:cstheme="minorHAnsi"/>
          <w:color w:val="000000"/>
          <w:u w:color="000000"/>
          <w:bdr w:val="nil"/>
          <w:lang w:val="en-US" w:eastAsia="en-GB"/>
        </w:rPr>
        <w:t xml:space="preserve"> </w:t>
      </w:r>
    </w:p>
    <w:p w14:paraId="1DF3AE6F"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2877A354" w14:textId="7DA9C998"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Findling, R. L., McNamara, N. K., Pavuluri, M., Frazier, J. A., Rynn, M., Scheffer, R., Kafantaris, V., Robb, A., DelBello, M., Kowatch, R. A., &amp; Taylor-Zapata, P. (2019). Lithium for the maintenance treatment of bipolar I disorder: a double-blind, placebo-controlled discontinuation study. </w:t>
      </w:r>
      <w:r w:rsidRPr="00F546A2">
        <w:rPr>
          <w:rFonts w:eastAsia="Arial Unicode MS" w:cstheme="minorHAnsi"/>
          <w:i/>
          <w:iCs/>
          <w:color w:val="000000"/>
          <w:u w:color="000000"/>
          <w:bdr w:val="nil"/>
          <w:lang w:val="en-US" w:eastAsia="en-GB"/>
        </w:rPr>
        <w:t>Journal of the American Academy of Child &amp; Adolescent Psychiatry, 58</w:t>
      </w:r>
      <w:r w:rsidRPr="00F546A2">
        <w:rPr>
          <w:rFonts w:eastAsia="Arial Unicode MS" w:cstheme="minorHAnsi"/>
          <w:color w:val="000000"/>
          <w:u w:color="000000"/>
          <w:bdr w:val="nil"/>
          <w:lang w:val="en-US" w:eastAsia="en-GB"/>
        </w:rPr>
        <w:t xml:space="preserve">(2), 287-296. </w:t>
      </w:r>
      <w:hyperlink r:id="rId13" w:history="1">
        <w:r w:rsidR="00453D55" w:rsidRPr="00F546A2">
          <w:rPr>
            <w:rStyle w:val="Hyperlink"/>
            <w:rFonts w:eastAsia="Arial Unicode MS" w:cstheme="minorHAnsi"/>
            <w:bdr w:val="nil"/>
            <w:lang w:val="en-US" w:eastAsia="en-GB"/>
          </w:rPr>
          <w:t>https://doi.org/10.1016/j.jaac.2018.07.901</w:t>
        </w:r>
      </w:hyperlink>
      <w:r w:rsidR="00453D55">
        <w:rPr>
          <w:rFonts w:eastAsia="Arial Unicode MS" w:cstheme="minorHAnsi"/>
          <w:color w:val="000000"/>
          <w:u w:color="000000"/>
          <w:bdr w:val="nil"/>
          <w:lang w:val="en-US" w:eastAsia="en-GB"/>
        </w:rPr>
        <w:t xml:space="preserve"> </w:t>
      </w:r>
    </w:p>
    <w:p w14:paraId="10C1A08A"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6F388B7F" w14:textId="3887A633"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de-DE" w:eastAsia="en-GB"/>
        </w:rPr>
      </w:pPr>
      <w:r w:rsidRPr="00F546A2">
        <w:rPr>
          <w:rFonts w:eastAsia="Arial Unicode MS" w:cstheme="minorHAnsi"/>
          <w:color w:val="000000"/>
          <w:u w:color="000000"/>
          <w:bdr w:val="nil"/>
          <w:lang w:val="de-DE" w:eastAsia="en-GB"/>
        </w:rPr>
        <w:t>Geller, B., Luby, J. L., Joshi, P., Wagner, K. D., Emslie, G., Walkup, J. T., Axelson, D.</w:t>
      </w:r>
      <w:r w:rsidRPr="00F546A2">
        <w:rPr>
          <w:rFonts w:eastAsia="Arial Unicode MS" w:cstheme="minorHAnsi"/>
          <w:color w:val="000000"/>
          <w:u w:color="000000"/>
          <w:bdr w:val="nil"/>
          <w:lang w:val="en-US" w:eastAsia="en-GB"/>
        </w:rPr>
        <w:t xml:space="preserve"> </w:t>
      </w:r>
      <w:r w:rsidRPr="00F546A2">
        <w:rPr>
          <w:rFonts w:eastAsia="Arial Unicode MS" w:cstheme="minorHAnsi"/>
          <w:color w:val="000000"/>
          <w:u w:color="000000"/>
          <w:bdr w:val="nil"/>
          <w:lang w:val="nl-NL" w:eastAsia="en-GB"/>
        </w:rPr>
        <w:t>A., Bolhofner, K., Robb, A., Wolf, D.</w:t>
      </w:r>
      <w:r w:rsidRPr="00F546A2">
        <w:rPr>
          <w:rFonts w:eastAsia="Arial Unicode MS" w:cstheme="minorHAnsi"/>
          <w:color w:val="000000"/>
          <w:u w:color="000000"/>
          <w:bdr w:val="nil"/>
          <w:lang w:val="en-US" w:eastAsia="en-GB"/>
        </w:rPr>
        <w:t xml:space="preserve"> V., &amp; </w:t>
      </w:r>
      <w:proofErr w:type="spellStart"/>
      <w:r w:rsidRPr="00F546A2">
        <w:rPr>
          <w:rFonts w:eastAsia="Arial Unicode MS" w:cstheme="minorHAnsi"/>
          <w:color w:val="000000"/>
          <w:u w:color="000000"/>
          <w:bdr w:val="nil"/>
          <w:lang w:val="en-US" w:eastAsia="en-GB"/>
        </w:rPr>
        <w:t>Lavori</w:t>
      </w:r>
      <w:proofErr w:type="spellEnd"/>
      <w:r w:rsidRPr="00F546A2">
        <w:rPr>
          <w:rFonts w:eastAsia="Arial Unicode MS" w:cstheme="minorHAnsi"/>
          <w:color w:val="000000"/>
          <w:u w:color="000000"/>
          <w:bdr w:val="nil"/>
          <w:lang w:val="en-US" w:eastAsia="en-GB"/>
        </w:rPr>
        <w:t xml:space="preserve">, P. (2012). A randomized controlled trial of risperidone, lithium, or divalproex sodium for initial treatment of bipolar I disorder, manic or mixed phase, in children and adolescents. </w:t>
      </w:r>
      <w:r w:rsidRPr="00F546A2">
        <w:rPr>
          <w:rFonts w:eastAsia="Arial Unicode MS" w:cstheme="minorHAnsi"/>
          <w:i/>
          <w:iCs/>
          <w:color w:val="000000"/>
          <w:u w:color="000000"/>
          <w:bdr w:val="nil"/>
          <w:lang w:val="en-US" w:eastAsia="en-GB"/>
        </w:rPr>
        <w:t>Archives of general psychiatry, 69</w:t>
      </w:r>
      <w:r w:rsidRPr="00F546A2">
        <w:rPr>
          <w:rFonts w:eastAsia="Arial Unicode MS" w:cstheme="minorHAnsi"/>
          <w:color w:val="000000"/>
          <w:u w:color="000000"/>
          <w:bdr w:val="nil"/>
          <w:lang w:val="en-US" w:eastAsia="en-GB"/>
        </w:rPr>
        <w:t xml:space="preserve">(5), 515-528. </w:t>
      </w:r>
      <w:hyperlink r:id="rId14" w:history="1">
        <w:r w:rsidR="00453D55" w:rsidRPr="00F546A2">
          <w:rPr>
            <w:rStyle w:val="Hyperlink"/>
            <w:rFonts w:eastAsia="Arial Unicode MS" w:cstheme="minorHAnsi"/>
            <w:bdr w:val="nil"/>
            <w:lang w:val="en-US" w:eastAsia="en-GB"/>
          </w:rPr>
          <w:t>https://doi.org/</w:t>
        </w:r>
        <w:r w:rsidR="00453D55" w:rsidRPr="00F546A2">
          <w:rPr>
            <w:rStyle w:val="Hyperlink"/>
            <w:rFonts w:eastAsia="Arial Unicode MS" w:cstheme="minorHAnsi"/>
            <w:bdr w:val="nil"/>
            <w:lang w:val="de-DE" w:eastAsia="en-GB"/>
          </w:rPr>
          <w:t>10.1001/archgenpsychiatry.2011.1508</w:t>
        </w:r>
      </w:hyperlink>
      <w:r w:rsidR="00453D55">
        <w:rPr>
          <w:rFonts w:eastAsia="Arial Unicode MS" w:cstheme="minorHAnsi"/>
          <w:color w:val="000000"/>
          <w:u w:color="000000"/>
          <w:bdr w:val="nil"/>
          <w:lang w:val="de-DE" w:eastAsia="en-GB"/>
        </w:rPr>
        <w:t xml:space="preserve"> </w:t>
      </w:r>
    </w:p>
    <w:p w14:paraId="674C7E45"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de-DE" w:eastAsia="en-GB"/>
        </w:rPr>
      </w:pPr>
    </w:p>
    <w:p w14:paraId="7C951612" w14:textId="4E52992E"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Gideons, E. S., Lin, P. Y., Mahgoub, M., </w:t>
      </w:r>
      <w:proofErr w:type="spellStart"/>
      <w:r w:rsidRPr="00F546A2">
        <w:rPr>
          <w:rFonts w:eastAsia="Arial Unicode MS" w:cstheme="minorHAnsi"/>
          <w:color w:val="000000"/>
          <w:u w:color="000000"/>
          <w:bdr w:val="nil"/>
          <w:lang w:val="en-US" w:eastAsia="en-GB"/>
        </w:rPr>
        <w:t>Kavalali</w:t>
      </w:r>
      <w:proofErr w:type="spellEnd"/>
      <w:r w:rsidRPr="00F546A2">
        <w:rPr>
          <w:rFonts w:eastAsia="Arial Unicode MS" w:cstheme="minorHAnsi"/>
          <w:color w:val="000000"/>
          <w:u w:color="000000"/>
          <w:bdr w:val="nil"/>
          <w:lang w:val="en-US" w:eastAsia="en-GB"/>
        </w:rPr>
        <w:t xml:space="preserve">, E. T., &amp; </w:t>
      </w:r>
      <w:proofErr w:type="spellStart"/>
      <w:r w:rsidRPr="00F546A2">
        <w:rPr>
          <w:rFonts w:eastAsia="Arial Unicode MS" w:cstheme="minorHAnsi"/>
          <w:color w:val="000000"/>
          <w:u w:color="000000"/>
          <w:bdr w:val="nil"/>
          <w:lang w:val="en-US" w:eastAsia="en-GB"/>
        </w:rPr>
        <w:t>Monteggia</w:t>
      </w:r>
      <w:proofErr w:type="spellEnd"/>
      <w:r w:rsidRPr="00F546A2">
        <w:rPr>
          <w:rFonts w:eastAsia="Arial Unicode MS" w:cstheme="minorHAnsi"/>
          <w:color w:val="000000"/>
          <w:u w:color="000000"/>
          <w:bdr w:val="nil"/>
          <w:lang w:val="en-US" w:eastAsia="en-GB"/>
        </w:rPr>
        <w:t>, L. M. (2017). Chronic lithium treatment elicits its antimanic effects via BDNF-</w:t>
      </w:r>
      <w:proofErr w:type="spellStart"/>
      <w:r w:rsidRPr="00F546A2">
        <w:rPr>
          <w:rFonts w:eastAsia="Arial Unicode MS" w:cstheme="minorHAnsi"/>
          <w:color w:val="000000"/>
          <w:u w:color="000000"/>
          <w:bdr w:val="nil"/>
          <w:lang w:val="en-US" w:eastAsia="en-GB"/>
        </w:rPr>
        <w:t>TrkB</w:t>
      </w:r>
      <w:proofErr w:type="spellEnd"/>
      <w:r w:rsidRPr="00F546A2">
        <w:rPr>
          <w:rFonts w:eastAsia="Arial Unicode MS" w:cstheme="minorHAnsi"/>
          <w:color w:val="000000"/>
          <w:u w:color="000000"/>
          <w:bdr w:val="nil"/>
          <w:lang w:val="en-US" w:eastAsia="en-GB"/>
        </w:rPr>
        <w:t xml:space="preserve"> dependent synaptic downscaling. </w:t>
      </w:r>
      <w:r w:rsidRPr="00F546A2">
        <w:rPr>
          <w:rFonts w:eastAsia="Arial Unicode MS" w:cstheme="minorHAnsi"/>
          <w:i/>
          <w:iCs/>
          <w:color w:val="000000"/>
          <w:u w:color="000000"/>
          <w:bdr w:val="nil"/>
          <w:lang w:val="en-US" w:eastAsia="en-GB"/>
        </w:rPr>
        <w:t>Elife, 6</w:t>
      </w:r>
      <w:r w:rsidRPr="00F546A2">
        <w:rPr>
          <w:rFonts w:eastAsia="Arial Unicode MS" w:cstheme="minorHAnsi"/>
          <w:color w:val="000000"/>
          <w:u w:color="000000"/>
          <w:bdr w:val="nil"/>
          <w:lang w:val="en-US" w:eastAsia="en-GB"/>
        </w:rPr>
        <w:t xml:space="preserve">, e25480. </w:t>
      </w:r>
      <w:hyperlink r:id="rId15" w:history="1">
        <w:r w:rsidR="00453D55" w:rsidRPr="00F546A2">
          <w:rPr>
            <w:rStyle w:val="Hyperlink"/>
            <w:rFonts w:eastAsia="Arial Unicode MS" w:cstheme="minorHAnsi"/>
            <w:bdr w:val="nil"/>
            <w:lang w:val="en-US" w:eastAsia="en-GB"/>
          </w:rPr>
          <w:t>https://doi.org/10.7554/eLife.25480</w:t>
        </w:r>
      </w:hyperlink>
      <w:r w:rsidR="00453D55">
        <w:rPr>
          <w:rFonts w:eastAsia="Arial Unicode MS" w:cstheme="minorHAnsi"/>
          <w:color w:val="000000"/>
          <w:u w:color="000000"/>
          <w:bdr w:val="nil"/>
          <w:lang w:val="en-US" w:eastAsia="en-GB"/>
        </w:rPr>
        <w:t xml:space="preserve"> </w:t>
      </w:r>
    </w:p>
    <w:p w14:paraId="7E7CBE26"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1297C3B3"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pt-PT" w:eastAsia="en-GB"/>
        </w:rPr>
      </w:pPr>
      <w:r w:rsidRPr="00F546A2">
        <w:rPr>
          <w:rFonts w:eastAsia="Arial Unicode MS" w:cstheme="minorHAnsi"/>
          <w:color w:val="000000"/>
          <w:u w:color="000000"/>
          <w:bdr w:val="nil"/>
          <w:lang w:val="en-US" w:eastAsia="en-GB"/>
        </w:rPr>
        <w:t xml:space="preserve">Goodwin, F. K., &amp; Jamison, K. R. (2007). </w:t>
      </w:r>
      <w:r w:rsidRPr="00F546A2">
        <w:rPr>
          <w:rFonts w:eastAsia="Arial Unicode MS" w:cstheme="minorHAnsi"/>
          <w:i/>
          <w:iCs/>
          <w:color w:val="000000"/>
          <w:u w:color="000000"/>
          <w:bdr w:val="nil"/>
          <w:lang w:val="en-US" w:eastAsia="en-GB"/>
        </w:rPr>
        <w:t>Manic-depressive illness: bipolar disorders and recurrent depression</w:t>
      </w:r>
      <w:r w:rsidRPr="00F546A2">
        <w:rPr>
          <w:rFonts w:eastAsia="Arial Unicode MS" w:cstheme="minorHAnsi"/>
          <w:color w:val="000000"/>
          <w:u w:color="000000"/>
          <w:bdr w:val="nil"/>
          <w:lang w:val="en-US" w:eastAsia="en-GB"/>
        </w:rPr>
        <w:t xml:space="preserve"> (Vol. 2). Oxford University P</w:t>
      </w:r>
      <w:r w:rsidRPr="00F546A2">
        <w:rPr>
          <w:rFonts w:eastAsia="Arial Unicode MS" w:cstheme="minorHAnsi"/>
          <w:color w:val="000000"/>
          <w:u w:color="000000"/>
          <w:bdr w:val="nil"/>
          <w:lang w:val="pt-PT" w:eastAsia="en-GB"/>
        </w:rPr>
        <w:t>ress.</w:t>
      </w:r>
    </w:p>
    <w:p w14:paraId="633B624C"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pt-PT" w:eastAsia="en-GB"/>
        </w:rPr>
      </w:pPr>
    </w:p>
    <w:p w14:paraId="7836E741" w14:textId="758ED046"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Guscott, R., &amp; Taylor, L. (1994). Lithium prophylaxis in recurrent affective illness. </w:t>
      </w:r>
      <w:r w:rsidRPr="00F546A2">
        <w:rPr>
          <w:rFonts w:eastAsia="Arial Unicode MS" w:cstheme="minorHAnsi"/>
          <w:i/>
          <w:iCs/>
          <w:color w:val="000000"/>
          <w:u w:color="000000"/>
          <w:bdr w:val="nil"/>
          <w:lang w:val="en-US" w:eastAsia="en-GB"/>
        </w:rPr>
        <w:t>The British Journal of Psychiatry, 164</w:t>
      </w:r>
      <w:r w:rsidRPr="00F546A2">
        <w:rPr>
          <w:rFonts w:eastAsia="Arial Unicode MS" w:cstheme="minorHAnsi"/>
          <w:color w:val="000000"/>
          <w:u w:color="000000"/>
          <w:bdr w:val="nil"/>
          <w:lang w:val="en-US" w:eastAsia="en-GB"/>
        </w:rPr>
        <w:t xml:space="preserve">(6), 741-746. </w:t>
      </w:r>
      <w:hyperlink r:id="rId16" w:history="1">
        <w:r w:rsidR="00453D55" w:rsidRPr="00F546A2">
          <w:rPr>
            <w:rStyle w:val="Hyperlink"/>
            <w:rFonts w:eastAsia="Arial Unicode MS" w:cstheme="minorHAnsi"/>
            <w:bdr w:val="nil"/>
            <w:lang w:val="en-US" w:eastAsia="en-GB"/>
          </w:rPr>
          <w:t>https://doi.org/10.1192/bjp.164.6.741</w:t>
        </w:r>
      </w:hyperlink>
      <w:r w:rsidR="00453D55">
        <w:rPr>
          <w:rFonts w:eastAsia="Arial Unicode MS" w:cstheme="minorHAnsi"/>
          <w:color w:val="000000"/>
          <w:u w:color="000000"/>
          <w:bdr w:val="nil"/>
          <w:lang w:val="en-US" w:eastAsia="en-GB"/>
        </w:rPr>
        <w:t xml:space="preserve"> </w:t>
      </w:r>
    </w:p>
    <w:p w14:paraId="6D52AD29"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17C9E42D" w14:textId="1BF46B2D"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nl-NL" w:eastAsia="en-GB"/>
        </w:rPr>
        <w:t>Licht, R. W., Vestergaard, P., &amp; Brodersen, A. (2008). Long</w:t>
      </w:r>
      <w:r w:rsidRPr="00F546A2">
        <w:rPr>
          <w:rFonts w:eastAsia="Arial Unicode MS" w:cstheme="minorHAnsi"/>
          <w:color w:val="000000"/>
          <w:u w:color="000000"/>
          <w:bdr w:val="nil"/>
          <w:lang w:val="en-US" w:eastAsia="en-GB"/>
        </w:rPr>
        <w:t xml:space="preserve">‐term outcome of patients with bipolar disorder commenced on lithium prophylaxis during hospitalization: a complete 15‐year register‐based follow‐up. </w:t>
      </w:r>
      <w:r w:rsidRPr="00F546A2">
        <w:rPr>
          <w:rFonts w:eastAsia="Arial Unicode MS" w:cstheme="minorHAnsi"/>
          <w:i/>
          <w:iCs/>
          <w:color w:val="000000"/>
          <w:u w:color="000000"/>
          <w:bdr w:val="nil"/>
          <w:lang w:val="en-US" w:eastAsia="en-GB"/>
        </w:rPr>
        <w:t>Bipolar disorders, 10</w:t>
      </w:r>
      <w:r w:rsidRPr="00F546A2">
        <w:rPr>
          <w:rFonts w:eastAsia="Arial Unicode MS" w:cstheme="minorHAnsi"/>
          <w:color w:val="000000"/>
          <w:u w:color="000000"/>
          <w:bdr w:val="nil"/>
          <w:lang w:val="en-US" w:eastAsia="en-GB"/>
        </w:rPr>
        <w:t xml:space="preserve">(1), 79-86. </w:t>
      </w:r>
      <w:hyperlink r:id="rId17" w:history="1">
        <w:r w:rsidR="00453D55" w:rsidRPr="00F546A2">
          <w:rPr>
            <w:rStyle w:val="Hyperlink"/>
            <w:rFonts w:eastAsia="Arial Unicode MS" w:cstheme="minorHAnsi"/>
            <w:bdr w:val="nil"/>
            <w:lang w:val="en-US" w:eastAsia="en-GB"/>
          </w:rPr>
          <w:t>https://doi.org/10.1111/j.1399-5618.2008.00499.x</w:t>
        </w:r>
      </w:hyperlink>
      <w:r w:rsidR="00453D55">
        <w:rPr>
          <w:rFonts w:eastAsia="Arial Unicode MS" w:cstheme="minorHAnsi"/>
          <w:color w:val="000000"/>
          <w:u w:color="000000"/>
          <w:bdr w:val="nil"/>
          <w:lang w:val="en-US" w:eastAsia="en-GB"/>
        </w:rPr>
        <w:t xml:space="preserve"> </w:t>
      </w:r>
    </w:p>
    <w:p w14:paraId="37434394"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2A844535" w14:textId="3068EF5D"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Licht, R. W. (2012). Lithium: still a major option in the management of bipolar disorder. </w:t>
      </w:r>
      <w:r w:rsidRPr="00F546A2">
        <w:rPr>
          <w:rFonts w:eastAsia="Arial Unicode MS" w:cstheme="minorHAnsi"/>
          <w:i/>
          <w:iCs/>
          <w:color w:val="000000"/>
          <w:u w:color="000000"/>
          <w:bdr w:val="nil"/>
          <w:lang w:val="en-US" w:eastAsia="en-GB"/>
        </w:rPr>
        <w:t>CNS neuroscience &amp; therapeutics, 18</w:t>
      </w:r>
      <w:r w:rsidRPr="00F546A2">
        <w:rPr>
          <w:rFonts w:eastAsia="Arial Unicode MS" w:cstheme="minorHAnsi"/>
          <w:color w:val="000000"/>
          <w:u w:color="000000"/>
          <w:bdr w:val="nil"/>
          <w:lang w:val="en-US" w:eastAsia="en-GB"/>
        </w:rPr>
        <w:t xml:space="preserve">(3), 219-226. </w:t>
      </w:r>
      <w:hyperlink r:id="rId18" w:history="1">
        <w:r w:rsidR="00453D55" w:rsidRPr="00F546A2">
          <w:rPr>
            <w:rStyle w:val="Hyperlink"/>
            <w:rFonts w:eastAsia="Arial Unicode MS" w:cstheme="minorHAnsi"/>
            <w:bdr w:val="nil"/>
            <w:lang w:val="en-US" w:eastAsia="en-GB"/>
          </w:rPr>
          <w:t>https://doi.org/10.1111/j.1755-5949.2011.00260.x</w:t>
        </w:r>
      </w:hyperlink>
      <w:r w:rsidR="00453D55">
        <w:rPr>
          <w:rFonts w:eastAsia="Arial Unicode MS" w:cstheme="minorHAnsi"/>
          <w:color w:val="000000"/>
          <w:u w:color="000000"/>
          <w:bdr w:val="nil"/>
          <w:lang w:val="en-US" w:eastAsia="en-GB"/>
        </w:rPr>
        <w:t xml:space="preserve"> </w:t>
      </w:r>
    </w:p>
    <w:p w14:paraId="2F5FBDD3"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07020AA4" w14:textId="558FBA09"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pt-PT" w:eastAsia="en-GB"/>
        </w:rPr>
        <w:t>Machado</w:t>
      </w:r>
      <w:r w:rsidRPr="00F546A2">
        <w:rPr>
          <w:rFonts w:eastAsia="Arial Unicode MS" w:cstheme="minorHAnsi"/>
          <w:color w:val="000000"/>
          <w:u w:color="000000"/>
          <w:bdr w:val="nil"/>
          <w:lang w:val="en-US" w:eastAsia="en-GB"/>
        </w:rPr>
        <w:t xml:space="preserve">‐Vieira, R., Manji, H. K., &amp; Zarate Jr, C. A. (2009). The role of lithium in the treatment of bipolar disorder: convergent evidence for neurotrophic effects as a unifying hypothesis. </w:t>
      </w:r>
      <w:r w:rsidRPr="00F546A2">
        <w:rPr>
          <w:rFonts w:eastAsia="Arial Unicode MS" w:cstheme="minorHAnsi"/>
          <w:i/>
          <w:iCs/>
          <w:color w:val="000000"/>
          <w:u w:color="000000"/>
          <w:bdr w:val="nil"/>
          <w:lang w:val="en-US" w:eastAsia="en-GB"/>
        </w:rPr>
        <w:t>Bipolar disorders, 11,</w:t>
      </w:r>
      <w:r w:rsidRPr="00F546A2">
        <w:rPr>
          <w:rFonts w:eastAsia="Arial Unicode MS" w:cstheme="minorHAnsi"/>
          <w:color w:val="000000"/>
          <w:u w:color="000000"/>
          <w:bdr w:val="nil"/>
          <w:lang w:val="pt-PT" w:eastAsia="en-GB"/>
        </w:rPr>
        <w:t xml:space="preserve"> 92-109.</w:t>
      </w:r>
      <w:r w:rsidRPr="00F546A2">
        <w:rPr>
          <w:rFonts w:eastAsia="Arial Unicode MS" w:cstheme="minorHAnsi"/>
          <w:color w:val="000000"/>
          <w:u w:color="000000"/>
          <w:bdr w:val="nil"/>
          <w:lang w:val="en-US" w:eastAsia="en-GB"/>
        </w:rPr>
        <w:t xml:space="preserve"> </w:t>
      </w:r>
      <w:hyperlink r:id="rId19" w:history="1">
        <w:r w:rsidR="00453D55" w:rsidRPr="00F546A2">
          <w:rPr>
            <w:rStyle w:val="Hyperlink"/>
            <w:rFonts w:eastAsia="Arial Unicode MS" w:cstheme="minorHAnsi"/>
            <w:bdr w:val="nil"/>
            <w:lang w:val="en-US" w:eastAsia="en-GB"/>
          </w:rPr>
          <w:t>https://doi.org/10.1111/j.1399-5618.2009.00714.x</w:t>
        </w:r>
      </w:hyperlink>
      <w:r w:rsidR="00453D55">
        <w:rPr>
          <w:rFonts w:eastAsia="Arial Unicode MS" w:cstheme="minorHAnsi"/>
          <w:color w:val="000000"/>
          <w:u w:color="000000"/>
          <w:bdr w:val="nil"/>
          <w:lang w:val="en-US" w:eastAsia="en-GB"/>
        </w:rPr>
        <w:t xml:space="preserve"> </w:t>
      </w:r>
    </w:p>
    <w:p w14:paraId="745EF7E3"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7A58B626" w14:textId="1E79749D"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lastRenderedPageBreak/>
        <w:t xml:space="preserve">McKnight, R. F., Adida, M., Budge, K., Stockton, S., Goodwin, G. M., &amp; Geddes, J. R. (2012). Lithium toxicity profile: a systematic review and meta-analysis. </w:t>
      </w:r>
      <w:r w:rsidRPr="00F546A2">
        <w:rPr>
          <w:rFonts w:eastAsia="Arial Unicode MS" w:cstheme="minorHAnsi"/>
          <w:i/>
          <w:iCs/>
          <w:color w:val="000000"/>
          <w:u w:color="000000"/>
          <w:bdr w:val="nil"/>
          <w:lang w:val="en-US" w:eastAsia="en-GB"/>
        </w:rPr>
        <w:t>The Lancet, 379</w:t>
      </w:r>
      <w:r w:rsidRPr="00F546A2">
        <w:rPr>
          <w:rFonts w:eastAsia="Arial Unicode MS" w:cstheme="minorHAnsi"/>
          <w:color w:val="000000"/>
          <w:u w:color="000000"/>
          <w:bdr w:val="nil"/>
          <w:lang w:val="en-US" w:eastAsia="en-GB"/>
        </w:rPr>
        <w:t xml:space="preserve">(9817), 721-728. </w:t>
      </w:r>
      <w:hyperlink r:id="rId20" w:history="1">
        <w:r w:rsidR="00453D55" w:rsidRPr="00F546A2">
          <w:rPr>
            <w:rStyle w:val="Hyperlink"/>
            <w:rFonts w:eastAsia="Arial Unicode MS" w:cstheme="minorHAnsi"/>
            <w:bdr w:val="nil"/>
            <w:lang w:val="en-US" w:eastAsia="en-GB"/>
          </w:rPr>
          <w:t>https://doi.org/10.1016/S0140-6736(11)61516-X</w:t>
        </w:r>
      </w:hyperlink>
      <w:r w:rsidR="00453D55">
        <w:rPr>
          <w:rFonts w:eastAsia="Arial Unicode MS" w:cstheme="minorHAnsi"/>
          <w:color w:val="000000"/>
          <w:u w:color="000000"/>
          <w:bdr w:val="nil"/>
          <w:lang w:val="en-US" w:eastAsia="en-GB"/>
        </w:rPr>
        <w:t xml:space="preserve"> </w:t>
      </w:r>
    </w:p>
    <w:p w14:paraId="3850C538"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0DAAC11A" w14:textId="2DF0187B"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McMahon, K., Herr, N. R., Zerubavel, N., </w:t>
      </w:r>
      <w:proofErr w:type="spellStart"/>
      <w:r w:rsidRPr="00F546A2">
        <w:rPr>
          <w:rFonts w:eastAsia="Arial Unicode MS" w:cstheme="minorHAnsi"/>
          <w:color w:val="000000"/>
          <w:u w:color="000000"/>
          <w:bdr w:val="nil"/>
          <w:lang w:val="en-US" w:eastAsia="en-GB"/>
        </w:rPr>
        <w:t>Hoertel</w:t>
      </w:r>
      <w:proofErr w:type="spellEnd"/>
      <w:r w:rsidRPr="00F546A2">
        <w:rPr>
          <w:rFonts w:eastAsia="Arial Unicode MS" w:cstheme="minorHAnsi"/>
          <w:color w:val="000000"/>
          <w:u w:color="000000"/>
          <w:bdr w:val="nil"/>
          <w:lang w:val="en-US" w:eastAsia="en-GB"/>
        </w:rPr>
        <w:t xml:space="preserve">, N., &amp; </w:t>
      </w:r>
      <w:proofErr w:type="spellStart"/>
      <w:r w:rsidRPr="00F546A2">
        <w:rPr>
          <w:rFonts w:eastAsia="Arial Unicode MS" w:cstheme="minorHAnsi"/>
          <w:color w:val="000000"/>
          <w:u w:color="000000"/>
          <w:bdr w:val="nil"/>
          <w:lang w:val="en-US" w:eastAsia="en-GB"/>
        </w:rPr>
        <w:t>Neacsiu</w:t>
      </w:r>
      <w:proofErr w:type="spellEnd"/>
      <w:r w:rsidRPr="00F546A2">
        <w:rPr>
          <w:rFonts w:eastAsia="Arial Unicode MS" w:cstheme="minorHAnsi"/>
          <w:color w:val="000000"/>
          <w:u w:color="000000"/>
          <w:bdr w:val="nil"/>
          <w:lang w:val="en-US" w:eastAsia="en-GB"/>
        </w:rPr>
        <w:t xml:space="preserve">, A. D. (2016). Psychotherapeutic treatment of bipolar depression. </w:t>
      </w:r>
      <w:r w:rsidRPr="00F546A2">
        <w:rPr>
          <w:rFonts w:eastAsia="Arial Unicode MS" w:cstheme="minorHAnsi"/>
          <w:i/>
          <w:iCs/>
          <w:color w:val="000000"/>
          <w:u w:color="000000"/>
          <w:bdr w:val="nil"/>
          <w:lang w:val="en-US" w:eastAsia="en-GB"/>
        </w:rPr>
        <w:t>Psychiatric Clinics, 39</w:t>
      </w:r>
      <w:r w:rsidRPr="00F546A2">
        <w:rPr>
          <w:rFonts w:eastAsia="Arial Unicode MS" w:cstheme="minorHAnsi"/>
          <w:color w:val="000000"/>
          <w:u w:color="000000"/>
          <w:bdr w:val="nil"/>
          <w:lang w:val="en-US" w:eastAsia="en-GB"/>
        </w:rPr>
        <w:t xml:space="preserve">(1), 35-56. </w:t>
      </w:r>
      <w:hyperlink r:id="rId21" w:history="1">
        <w:r w:rsidR="00453D55" w:rsidRPr="00F546A2">
          <w:rPr>
            <w:rStyle w:val="Hyperlink"/>
            <w:rFonts w:eastAsia="Arial Unicode MS" w:cstheme="minorHAnsi"/>
            <w:bdr w:val="nil"/>
            <w:lang w:val="en-US" w:eastAsia="en-GB"/>
          </w:rPr>
          <w:t>https://doi.org/10.1016/j.psc.2015.09.005</w:t>
        </w:r>
      </w:hyperlink>
      <w:r w:rsidR="00453D55">
        <w:rPr>
          <w:rFonts w:eastAsia="Arial Unicode MS" w:cstheme="minorHAnsi"/>
          <w:color w:val="000000"/>
          <w:u w:color="000000"/>
          <w:bdr w:val="nil"/>
          <w:lang w:val="en-US" w:eastAsia="en-GB"/>
        </w:rPr>
        <w:t xml:space="preserve"> </w:t>
      </w:r>
    </w:p>
    <w:p w14:paraId="6ABEA80F"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2F422855" w14:textId="45C87C69"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de-DE" w:eastAsia="en-GB"/>
        </w:rPr>
        <w:t>Miklowitz, D. J., Otto, M. W., Frank, E., Reilly-Harrington, N. A., Kogan, J. N., Sachs, G. S.,</w:t>
      </w:r>
      <w:r w:rsidRPr="00F546A2">
        <w:rPr>
          <w:rFonts w:eastAsia="Arial Unicode MS" w:cstheme="minorHAnsi"/>
          <w:color w:val="000000"/>
          <w:u w:color="000000"/>
          <w:bdr w:val="nil"/>
          <w:lang w:val="en-US" w:eastAsia="en-GB"/>
        </w:rPr>
        <w:t xml:space="preserve"> </w:t>
      </w:r>
      <w:r w:rsidRPr="00F546A2">
        <w:rPr>
          <w:rFonts w:eastAsia="Arial Unicode MS" w:cstheme="minorHAnsi"/>
          <w:color w:val="000000"/>
          <w:u w:color="000000"/>
          <w:bdr w:val="nil"/>
          <w:lang w:val="it-IT" w:eastAsia="en-GB"/>
        </w:rPr>
        <w:t>Thase, M.E., Calabrese, J.R., Marangell, L.B., Ostacher, M.J.</w:t>
      </w:r>
      <w:r w:rsidRPr="00F546A2">
        <w:rPr>
          <w:rFonts w:eastAsia="Arial Unicode MS" w:cstheme="minorHAnsi"/>
          <w:color w:val="000000"/>
          <w:u w:color="000000"/>
          <w:bdr w:val="nil"/>
          <w:lang w:val="en-US" w:eastAsia="en-GB"/>
        </w:rPr>
        <w:t xml:space="preserve">, &amp; Wisniewski, S. R. (2007). Intensive psychosocial intervention enhances functioning in patients with bipolar depression: results from a 9-month randomized controlled trial. </w:t>
      </w:r>
      <w:r w:rsidRPr="00F546A2">
        <w:rPr>
          <w:rFonts w:eastAsia="Arial Unicode MS" w:cstheme="minorHAnsi"/>
          <w:i/>
          <w:iCs/>
          <w:color w:val="000000"/>
          <w:u w:color="000000"/>
          <w:bdr w:val="nil"/>
          <w:lang w:val="en-US" w:eastAsia="en-GB"/>
        </w:rPr>
        <w:t>American Journal of Psychiatry, 164</w:t>
      </w:r>
      <w:r w:rsidRPr="00F546A2">
        <w:rPr>
          <w:rFonts w:eastAsia="Arial Unicode MS" w:cstheme="minorHAnsi"/>
          <w:color w:val="000000"/>
          <w:u w:color="000000"/>
          <w:bdr w:val="nil"/>
          <w:lang w:val="en-US" w:eastAsia="en-GB"/>
        </w:rPr>
        <w:t xml:space="preserve">(9), 1340-1347. </w:t>
      </w:r>
      <w:hyperlink r:id="rId22" w:history="1">
        <w:r w:rsidR="00453D55" w:rsidRPr="00F546A2">
          <w:rPr>
            <w:rStyle w:val="Hyperlink"/>
            <w:rFonts w:eastAsia="Arial Unicode MS" w:cstheme="minorHAnsi"/>
            <w:bdr w:val="nil"/>
            <w:lang w:val="en-US" w:eastAsia="en-GB"/>
          </w:rPr>
          <w:t>https://doi.org/10.1176/appi.ajp.2007.07020311</w:t>
        </w:r>
      </w:hyperlink>
      <w:r w:rsidR="00453D55">
        <w:rPr>
          <w:rFonts w:eastAsia="Arial Unicode MS" w:cstheme="minorHAnsi"/>
          <w:color w:val="000000"/>
          <w:u w:color="000000"/>
          <w:bdr w:val="nil"/>
          <w:lang w:val="en-US" w:eastAsia="en-GB"/>
        </w:rPr>
        <w:t xml:space="preserve"> </w:t>
      </w:r>
    </w:p>
    <w:p w14:paraId="18121967"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096533B4" w14:textId="3E1960B5"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National Institute for Health and Clinical Excellence., (2021a). </w:t>
      </w:r>
      <w:r w:rsidRPr="00F546A2">
        <w:rPr>
          <w:rFonts w:eastAsia="Arial Unicode MS" w:cstheme="minorHAnsi"/>
          <w:i/>
          <w:iCs/>
          <w:color w:val="000000"/>
          <w:u w:color="000000"/>
          <w:bdr w:val="nil"/>
          <w:lang w:val="it-IT" w:eastAsia="en-GB"/>
        </w:rPr>
        <w:t>Bipolar disorder:</w:t>
      </w:r>
      <w:r w:rsidRPr="00F546A2">
        <w:rPr>
          <w:rFonts w:eastAsia="Arial Unicode MS" w:cstheme="minorHAnsi"/>
          <w:i/>
          <w:iCs/>
          <w:color w:val="000000"/>
          <w:u w:color="000000"/>
          <w:bdr w:val="nil"/>
          <w:lang w:val="en-US" w:eastAsia="en-GB"/>
        </w:rPr>
        <w:t xml:space="preserve"> How common is it?.</w:t>
      </w:r>
      <w:r w:rsidRPr="00F546A2">
        <w:rPr>
          <w:rFonts w:eastAsia="Arial Unicode MS" w:cstheme="minorHAnsi"/>
          <w:color w:val="000000"/>
          <w:u w:color="000000"/>
          <w:bdr w:val="nil"/>
          <w:lang w:val="en-US" w:eastAsia="en-GB"/>
        </w:rPr>
        <w:t xml:space="preserve"> Available at </w:t>
      </w:r>
      <w:hyperlink r:id="rId23" w:history="1">
        <w:r w:rsidR="00453D55" w:rsidRPr="00F546A2">
          <w:rPr>
            <w:rStyle w:val="Hyperlink"/>
            <w:rFonts w:eastAsia="Arial Unicode MS" w:cstheme="minorHAnsi"/>
            <w:bdr w:val="nil"/>
            <w:lang w:val="en-US" w:eastAsia="en-GB"/>
          </w:rPr>
          <w:t>https://cks.nice.org.uk/topics/bipolar-disorder/background-information/incidence-prevalence/#:~:text=Data%20from%20the%20UK%20Adult,similar%20in%20males%20and%20females</w:t>
        </w:r>
      </w:hyperlink>
      <w:r w:rsidRPr="00F546A2">
        <w:rPr>
          <w:rFonts w:eastAsia="Arial Unicode MS" w:cstheme="minorHAnsi"/>
          <w:color w:val="000000"/>
          <w:u w:color="000000"/>
          <w:bdr w:val="nil"/>
          <w:lang w:val="en-US" w:eastAsia="en-GB"/>
        </w:rPr>
        <w:t>.</w:t>
      </w:r>
      <w:r w:rsidR="00453D55">
        <w:rPr>
          <w:rFonts w:eastAsia="Arial Unicode MS" w:cstheme="minorHAnsi"/>
          <w:color w:val="000000"/>
          <w:u w:color="000000"/>
          <w:bdr w:val="nil"/>
          <w:lang w:val="en-US" w:eastAsia="en-GB"/>
        </w:rPr>
        <w:t xml:space="preserve"> </w:t>
      </w:r>
    </w:p>
    <w:p w14:paraId="0A7D251C"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7E0556CB" w14:textId="4D57F9AB"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National Institute for Health and Care Excellence., (2021b). </w:t>
      </w:r>
      <w:r w:rsidRPr="00F546A2">
        <w:rPr>
          <w:rFonts w:eastAsia="Arial Unicode MS" w:cstheme="minorHAnsi"/>
          <w:i/>
          <w:iCs/>
          <w:color w:val="000000"/>
          <w:u w:color="000000"/>
          <w:bdr w:val="nil"/>
          <w:lang w:val="en-US" w:eastAsia="en-GB"/>
        </w:rPr>
        <w:t>Bipolar Disorder: Assessment and Management.</w:t>
      </w:r>
      <w:r w:rsidRPr="00F546A2">
        <w:rPr>
          <w:rFonts w:eastAsia="Arial Unicode MS" w:cstheme="minorHAnsi"/>
          <w:color w:val="000000"/>
          <w:u w:color="000000"/>
          <w:bdr w:val="nil"/>
          <w:lang w:val="en-US" w:eastAsia="en-GB"/>
        </w:rPr>
        <w:t xml:space="preserve"> Available at </w:t>
      </w:r>
      <w:hyperlink r:id="rId24" w:history="1">
        <w:r w:rsidR="00453D55" w:rsidRPr="00F546A2">
          <w:rPr>
            <w:rStyle w:val="Hyperlink"/>
            <w:rFonts w:eastAsia="Arial Unicode MS" w:cstheme="minorHAnsi"/>
            <w:bdr w:val="nil"/>
            <w:lang w:val="en-US" w:eastAsia="en-GB"/>
          </w:rPr>
          <w:t>https://www.nice.org.uk/guidance/cg185/chapter/1-Recommendations</w:t>
        </w:r>
      </w:hyperlink>
      <w:r w:rsidR="00453D55">
        <w:rPr>
          <w:rFonts w:eastAsia="Arial Unicode MS" w:cstheme="minorHAnsi"/>
          <w:color w:val="000000"/>
          <w:u w:color="000000"/>
          <w:bdr w:val="nil"/>
          <w:lang w:val="en-US" w:eastAsia="en-GB"/>
        </w:rPr>
        <w:t xml:space="preserve"> </w:t>
      </w:r>
    </w:p>
    <w:p w14:paraId="2DDFAFB8"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7964F6FD" w14:textId="12B4987E"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Nierenberg, A. A., Hearing, C. M., Sande Mathias, I., Young, L. T., &amp; Sylvia, L. G. (2015). Getting to wellness: The potential of the athletic model of marginal gains for the treatment of bipolar disorder. </w:t>
      </w:r>
      <w:r w:rsidRPr="00F546A2">
        <w:rPr>
          <w:rFonts w:eastAsia="Arial Unicode MS" w:cstheme="minorHAnsi"/>
          <w:i/>
          <w:iCs/>
          <w:color w:val="000000"/>
          <w:u w:color="000000"/>
          <w:bdr w:val="nil"/>
          <w:lang w:val="en-US" w:eastAsia="en-GB"/>
        </w:rPr>
        <w:t>Australian &amp; New Zealand Journal of Psychiatry, 49</w:t>
      </w:r>
      <w:r w:rsidRPr="00F546A2">
        <w:rPr>
          <w:rFonts w:eastAsia="Arial Unicode MS" w:cstheme="minorHAnsi"/>
          <w:color w:val="000000"/>
          <w:u w:color="000000"/>
          <w:bdr w:val="nil"/>
          <w:lang w:val="en-US" w:eastAsia="en-GB"/>
        </w:rPr>
        <w:t xml:space="preserve">(12), 1207-1214. </w:t>
      </w:r>
      <w:hyperlink r:id="rId25" w:history="1">
        <w:r w:rsidR="00453D55" w:rsidRPr="00F546A2">
          <w:rPr>
            <w:rStyle w:val="Hyperlink"/>
            <w:rFonts w:eastAsia="Arial Unicode MS" w:cstheme="minorHAnsi"/>
            <w:bdr w:val="nil"/>
            <w:lang w:val="en-US" w:eastAsia="en-GB"/>
          </w:rPr>
          <w:t>https://doi.org/10.1177/0004867415607364</w:t>
        </w:r>
      </w:hyperlink>
      <w:r w:rsidR="00453D55">
        <w:rPr>
          <w:rFonts w:eastAsia="Arial Unicode MS" w:cstheme="minorHAnsi"/>
          <w:color w:val="000000"/>
          <w:u w:color="000000"/>
          <w:bdr w:val="nil"/>
          <w:lang w:val="en-US" w:eastAsia="en-GB"/>
        </w:rPr>
        <w:t xml:space="preserve"> </w:t>
      </w:r>
    </w:p>
    <w:p w14:paraId="31643D40"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6D8E851B" w14:textId="49669D4A"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roofErr w:type="spellStart"/>
      <w:r w:rsidRPr="00F546A2">
        <w:rPr>
          <w:rFonts w:eastAsia="Arial Unicode MS" w:cstheme="minorHAnsi"/>
          <w:color w:val="000000"/>
          <w:u w:color="000000"/>
          <w:bdr w:val="nil"/>
          <w:lang w:val="es-ES_tradnl" w:eastAsia="en-GB"/>
        </w:rPr>
        <w:t>Nivoli</w:t>
      </w:r>
      <w:proofErr w:type="spellEnd"/>
      <w:r w:rsidRPr="00F546A2">
        <w:rPr>
          <w:rFonts w:eastAsia="Arial Unicode MS" w:cstheme="minorHAnsi"/>
          <w:color w:val="000000"/>
          <w:u w:color="000000"/>
          <w:bdr w:val="nil"/>
          <w:lang w:val="es-ES_tradnl" w:eastAsia="en-GB"/>
        </w:rPr>
        <w:t xml:space="preserve">, A. M., </w:t>
      </w:r>
      <w:proofErr w:type="spellStart"/>
      <w:r w:rsidRPr="00F546A2">
        <w:rPr>
          <w:rFonts w:eastAsia="Arial Unicode MS" w:cstheme="minorHAnsi"/>
          <w:color w:val="000000"/>
          <w:u w:color="000000"/>
          <w:bdr w:val="nil"/>
          <w:lang w:val="es-ES_tradnl" w:eastAsia="en-GB"/>
        </w:rPr>
        <w:t>Murru</w:t>
      </w:r>
      <w:proofErr w:type="spellEnd"/>
      <w:r w:rsidRPr="00F546A2">
        <w:rPr>
          <w:rFonts w:eastAsia="Arial Unicode MS" w:cstheme="minorHAnsi"/>
          <w:color w:val="000000"/>
          <w:u w:color="000000"/>
          <w:bdr w:val="nil"/>
          <w:lang w:val="es-ES_tradnl" w:eastAsia="en-GB"/>
        </w:rPr>
        <w:t xml:space="preserve">, A., </w:t>
      </w:r>
      <w:proofErr w:type="spellStart"/>
      <w:r w:rsidRPr="00F546A2">
        <w:rPr>
          <w:rFonts w:eastAsia="Arial Unicode MS" w:cstheme="minorHAnsi"/>
          <w:color w:val="000000"/>
          <w:u w:color="000000"/>
          <w:bdr w:val="nil"/>
          <w:lang w:val="es-ES_tradnl" w:eastAsia="en-GB"/>
        </w:rPr>
        <w:t>Goikolea</w:t>
      </w:r>
      <w:proofErr w:type="spellEnd"/>
      <w:r w:rsidRPr="00F546A2">
        <w:rPr>
          <w:rFonts w:eastAsia="Arial Unicode MS" w:cstheme="minorHAnsi"/>
          <w:color w:val="000000"/>
          <w:u w:color="000000"/>
          <w:bdr w:val="nil"/>
          <w:lang w:val="es-ES_tradnl" w:eastAsia="en-GB"/>
        </w:rPr>
        <w:t xml:space="preserve">, J. M., Crespo, J. M., Montes, J. M., </w:t>
      </w:r>
      <w:proofErr w:type="spellStart"/>
      <w:r w:rsidRPr="00F546A2">
        <w:rPr>
          <w:rFonts w:eastAsia="Arial Unicode MS" w:cstheme="minorHAnsi"/>
          <w:color w:val="000000"/>
          <w:u w:color="000000"/>
          <w:bdr w:val="nil"/>
          <w:lang w:val="es-ES_tradnl" w:eastAsia="en-GB"/>
        </w:rPr>
        <w:t>Gonzalez</w:t>
      </w:r>
      <w:proofErr w:type="spellEnd"/>
      <w:r w:rsidRPr="00F546A2">
        <w:rPr>
          <w:rFonts w:eastAsia="Arial Unicode MS" w:cstheme="minorHAnsi"/>
          <w:color w:val="000000"/>
          <w:u w:color="000000"/>
          <w:bdr w:val="nil"/>
          <w:lang w:val="es-ES_tradnl" w:eastAsia="en-GB"/>
        </w:rPr>
        <w:t xml:space="preserve">-Pinto, A., </w:t>
      </w:r>
      <w:proofErr w:type="spellStart"/>
      <w:r w:rsidRPr="00F546A2">
        <w:rPr>
          <w:rFonts w:eastAsia="Arial Unicode MS" w:cstheme="minorHAnsi"/>
          <w:color w:val="000000"/>
          <w:u w:color="000000"/>
          <w:bdr w:val="nil"/>
          <w:lang w:val="es-ES_tradnl" w:eastAsia="en-GB"/>
        </w:rPr>
        <w:t>Garcia</w:t>
      </w:r>
      <w:proofErr w:type="spellEnd"/>
      <w:r w:rsidRPr="00F546A2">
        <w:rPr>
          <w:rFonts w:eastAsia="Arial Unicode MS" w:cstheme="minorHAnsi"/>
          <w:color w:val="000000"/>
          <w:u w:color="000000"/>
          <w:bdr w:val="nil"/>
          <w:lang w:val="es-ES_tradnl" w:eastAsia="en-GB"/>
        </w:rPr>
        <w:t>-Portilla, P., Bobes, J., Saiz-Ruiz, J.</w:t>
      </w:r>
      <w:r w:rsidRPr="00F546A2">
        <w:rPr>
          <w:rFonts w:eastAsia="Arial Unicode MS" w:cstheme="minorHAnsi"/>
          <w:color w:val="000000"/>
          <w:u w:color="000000"/>
          <w:bdr w:val="nil"/>
          <w:lang w:val="en-US" w:eastAsia="en-GB"/>
        </w:rPr>
        <w:t xml:space="preserve">, &amp; Vieta, E. (2012). New treatment guidelines for acute bipolar mania: a critical review. </w:t>
      </w:r>
      <w:r w:rsidRPr="00F546A2">
        <w:rPr>
          <w:rFonts w:eastAsia="Arial Unicode MS" w:cstheme="minorHAnsi"/>
          <w:i/>
          <w:iCs/>
          <w:color w:val="000000"/>
          <w:u w:color="000000"/>
          <w:bdr w:val="nil"/>
          <w:lang w:val="en-US" w:eastAsia="en-GB"/>
        </w:rPr>
        <w:t>Journal of Affective Disorders, 140</w:t>
      </w:r>
      <w:r w:rsidRPr="00F546A2">
        <w:rPr>
          <w:rFonts w:eastAsia="Arial Unicode MS" w:cstheme="minorHAnsi"/>
          <w:color w:val="000000"/>
          <w:u w:color="000000"/>
          <w:bdr w:val="nil"/>
          <w:lang w:val="en-US" w:eastAsia="en-GB"/>
        </w:rPr>
        <w:t xml:space="preserve">(2), 125-141. </w:t>
      </w:r>
      <w:hyperlink r:id="rId26" w:history="1">
        <w:r w:rsidR="00453D55" w:rsidRPr="00F546A2">
          <w:rPr>
            <w:rStyle w:val="Hyperlink"/>
            <w:rFonts w:eastAsia="Arial Unicode MS" w:cstheme="minorHAnsi"/>
            <w:bdr w:val="nil"/>
            <w:lang w:val="en-US" w:eastAsia="en-GB"/>
          </w:rPr>
          <w:t>https://doi.org/10.1016/j.jad.2011.10.015</w:t>
        </w:r>
      </w:hyperlink>
      <w:r w:rsidR="00453D55">
        <w:rPr>
          <w:rFonts w:eastAsia="Arial Unicode MS" w:cstheme="minorHAnsi"/>
          <w:color w:val="000000"/>
          <w:u w:color="000000"/>
          <w:bdr w:val="nil"/>
          <w:lang w:val="en-US" w:eastAsia="en-GB"/>
        </w:rPr>
        <w:t xml:space="preserve"> </w:t>
      </w:r>
    </w:p>
    <w:p w14:paraId="0F955A3E"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6FB3B2B2" w14:textId="4E686D9D"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Parikh, S. V., Zaretsky, A., Beaulieu, S., </w:t>
      </w:r>
      <w:proofErr w:type="spellStart"/>
      <w:r w:rsidRPr="00F546A2">
        <w:rPr>
          <w:rFonts w:eastAsia="Arial Unicode MS" w:cstheme="minorHAnsi"/>
          <w:color w:val="000000"/>
          <w:u w:color="000000"/>
          <w:bdr w:val="nil"/>
          <w:lang w:val="en-US" w:eastAsia="en-GB"/>
        </w:rPr>
        <w:t>Yatham</w:t>
      </w:r>
      <w:proofErr w:type="spellEnd"/>
      <w:r w:rsidRPr="00F546A2">
        <w:rPr>
          <w:rFonts w:eastAsia="Arial Unicode MS" w:cstheme="minorHAnsi"/>
          <w:color w:val="000000"/>
          <w:u w:color="000000"/>
          <w:bdr w:val="nil"/>
          <w:lang w:val="en-US" w:eastAsia="en-GB"/>
        </w:rPr>
        <w:t xml:space="preserve">, L. N., Young, L. T., Patelis-Siotis, I., MacQueen, G.M., Levitt, A., </w:t>
      </w:r>
      <w:proofErr w:type="spellStart"/>
      <w:r w:rsidRPr="00F546A2">
        <w:rPr>
          <w:rFonts w:eastAsia="Arial Unicode MS" w:cstheme="minorHAnsi"/>
          <w:color w:val="000000"/>
          <w:u w:color="000000"/>
          <w:bdr w:val="nil"/>
          <w:lang w:val="en-US" w:eastAsia="en-GB"/>
        </w:rPr>
        <w:t>Arenovich</w:t>
      </w:r>
      <w:proofErr w:type="spellEnd"/>
      <w:r w:rsidRPr="00F546A2">
        <w:rPr>
          <w:rFonts w:eastAsia="Arial Unicode MS" w:cstheme="minorHAnsi"/>
          <w:color w:val="000000"/>
          <w:u w:color="000000"/>
          <w:bdr w:val="nil"/>
          <w:lang w:val="en-US" w:eastAsia="en-GB"/>
        </w:rPr>
        <w:t xml:space="preserve">, T., Cervantes, P., &amp; </w:t>
      </w:r>
      <w:proofErr w:type="spellStart"/>
      <w:r w:rsidRPr="00F546A2">
        <w:rPr>
          <w:rFonts w:eastAsia="Arial Unicode MS" w:cstheme="minorHAnsi"/>
          <w:color w:val="000000"/>
          <w:u w:color="000000"/>
          <w:bdr w:val="nil"/>
          <w:lang w:val="en-US" w:eastAsia="en-GB"/>
        </w:rPr>
        <w:t>Streiner</w:t>
      </w:r>
      <w:proofErr w:type="spellEnd"/>
      <w:r w:rsidRPr="00F546A2">
        <w:rPr>
          <w:rFonts w:eastAsia="Arial Unicode MS" w:cstheme="minorHAnsi"/>
          <w:color w:val="000000"/>
          <w:u w:color="000000"/>
          <w:bdr w:val="nil"/>
          <w:lang w:val="en-US" w:eastAsia="en-GB"/>
        </w:rPr>
        <w:t xml:space="preserve">, D. L. (2012). A randomized controlled trial of psychoeducation or cognitive-behavioral therapy in bipolar disorder: a Canadian Network for </w:t>
      </w:r>
      <w:r w:rsidRPr="00F546A2">
        <w:rPr>
          <w:rFonts w:eastAsia="Arial Unicode MS" w:cstheme="minorHAnsi"/>
          <w:color w:val="000000"/>
          <w:u w:color="000000"/>
          <w:bdr w:val="nil"/>
          <w:lang w:val="en-US" w:eastAsia="en-GB"/>
        </w:rPr>
        <w:lastRenderedPageBreak/>
        <w:t xml:space="preserve">Mood and Anxiety treatments (CANMAT) study. </w:t>
      </w:r>
      <w:r w:rsidRPr="00F546A2">
        <w:rPr>
          <w:rFonts w:eastAsia="Arial Unicode MS" w:cstheme="minorHAnsi"/>
          <w:i/>
          <w:iCs/>
          <w:color w:val="000000"/>
          <w:u w:color="000000"/>
          <w:bdr w:val="nil"/>
          <w:lang w:val="en-US" w:eastAsia="en-GB"/>
        </w:rPr>
        <w:t>The Journal of clinical psychiatry, 73</w:t>
      </w:r>
      <w:r w:rsidRPr="00F546A2">
        <w:rPr>
          <w:rFonts w:eastAsia="Arial Unicode MS" w:cstheme="minorHAnsi"/>
          <w:color w:val="000000"/>
          <w:u w:color="000000"/>
          <w:bdr w:val="nil"/>
          <w:lang w:val="en-US" w:eastAsia="en-GB"/>
        </w:rPr>
        <w:t xml:space="preserve">(6), 16669. </w:t>
      </w:r>
      <w:hyperlink r:id="rId27" w:history="1">
        <w:r w:rsidR="00453D55" w:rsidRPr="00F546A2">
          <w:rPr>
            <w:rStyle w:val="Hyperlink"/>
            <w:rFonts w:eastAsia="Arial Unicode MS" w:cstheme="minorHAnsi"/>
            <w:bdr w:val="nil"/>
            <w:lang w:val="en-US" w:eastAsia="en-GB"/>
          </w:rPr>
          <w:t>https://doi.org/10.4088/JCP.11m07343</w:t>
        </w:r>
      </w:hyperlink>
      <w:r w:rsidR="00453D55">
        <w:rPr>
          <w:rFonts w:eastAsia="Arial Unicode MS" w:cstheme="minorHAnsi"/>
          <w:color w:val="000000"/>
          <w:u w:color="000000"/>
          <w:bdr w:val="nil"/>
          <w:lang w:val="en-US" w:eastAsia="en-GB"/>
        </w:rPr>
        <w:t xml:space="preserve"> </w:t>
      </w:r>
    </w:p>
    <w:p w14:paraId="5BDB3D04"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04C0A117" w14:textId="68C3B0CE"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roofErr w:type="spellStart"/>
      <w:r w:rsidRPr="00F546A2">
        <w:rPr>
          <w:rFonts w:eastAsia="Arial Unicode MS" w:cstheme="minorHAnsi"/>
          <w:color w:val="000000"/>
          <w:u w:color="000000"/>
          <w:bdr w:val="nil"/>
          <w:lang w:val="en-US" w:eastAsia="en-GB"/>
        </w:rPr>
        <w:t>Tredget</w:t>
      </w:r>
      <w:proofErr w:type="spellEnd"/>
      <w:r w:rsidRPr="00F546A2">
        <w:rPr>
          <w:rFonts w:eastAsia="Arial Unicode MS" w:cstheme="minorHAnsi"/>
          <w:color w:val="000000"/>
          <w:u w:color="000000"/>
          <w:bdr w:val="nil"/>
          <w:lang w:val="en-US" w:eastAsia="en-GB"/>
        </w:rPr>
        <w:t xml:space="preserve">, J., Kirov, A., &amp; Kirov, G. (2010). Effects of chronic lithium treatment on renal function. </w:t>
      </w:r>
      <w:r w:rsidRPr="00F546A2">
        <w:rPr>
          <w:rFonts w:eastAsia="Arial Unicode MS" w:cstheme="minorHAnsi"/>
          <w:i/>
          <w:iCs/>
          <w:color w:val="000000"/>
          <w:u w:color="000000"/>
          <w:bdr w:val="nil"/>
          <w:lang w:val="en-US" w:eastAsia="en-GB"/>
        </w:rPr>
        <w:t>Journal of affective disorders, 126</w:t>
      </w:r>
      <w:r w:rsidRPr="00F546A2">
        <w:rPr>
          <w:rFonts w:eastAsia="Arial Unicode MS" w:cstheme="minorHAnsi"/>
          <w:color w:val="000000"/>
          <w:u w:color="000000"/>
          <w:bdr w:val="nil"/>
          <w:lang w:val="en-US" w:eastAsia="en-GB"/>
        </w:rPr>
        <w:t xml:space="preserve">(3), 436-440. </w:t>
      </w:r>
      <w:hyperlink r:id="rId28" w:history="1">
        <w:r w:rsidR="00453D55" w:rsidRPr="00F546A2">
          <w:rPr>
            <w:rStyle w:val="Hyperlink"/>
            <w:rFonts w:eastAsia="Arial Unicode MS" w:cstheme="minorHAnsi"/>
            <w:bdr w:val="nil"/>
            <w:lang w:val="en-US" w:eastAsia="en-GB"/>
          </w:rPr>
          <w:t>https://doi.org/10.1016/j.jad.2010.04.018</w:t>
        </w:r>
      </w:hyperlink>
      <w:r w:rsidR="00453D55">
        <w:rPr>
          <w:rFonts w:eastAsia="Arial Unicode MS" w:cstheme="minorHAnsi"/>
          <w:color w:val="000000"/>
          <w:u w:color="000000"/>
          <w:bdr w:val="nil"/>
          <w:lang w:val="en-US" w:eastAsia="en-GB"/>
        </w:rPr>
        <w:t xml:space="preserve"> </w:t>
      </w:r>
    </w:p>
    <w:p w14:paraId="6CF0B2A3"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69021BC3" w14:textId="713F6306"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van </w:t>
      </w:r>
      <w:proofErr w:type="spellStart"/>
      <w:r w:rsidRPr="00F546A2">
        <w:rPr>
          <w:rFonts w:eastAsia="Arial Unicode MS" w:cstheme="minorHAnsi"/>
          <w:color w:val="000000"/>
          <w:u w:color="000000"/>
          <w:bdr w:val="nil"/>
          <w:lang w:val="en-US" w:eastAsia="en-GB"/>
        </w:rPr>
        <w:t>Enkhuizen</w:t>
      </w:r>
      <w:proofErr w:type="spellEnd"/>
      <w:r w:rsidRPr="00F546A2">
        <w:rPr>
          <w:rFonts w:eastAsia="Arial Unicode MS" w:cstheme="minorHAnsi"/>
          <w:color w:val="000000"/>
          <w:u w:color="000000"/>
          <w:bdr w:val="nil"/>
          <w:lang w:val="en-US" w:eastAsia="en-GB"/>
        </w:rPr>
        <w:t xml:space="preserve">, J., Janowsky, D. S., Olivier, B., Minassian, A., Perry, W., Young, J. W., &amp; Geyer, M. A. (2015). The catecholaminergic–cholinergic balance hypothesis of bipolar disorder revisited. </w:t>
      </w:r>
      <w:r w:rsidRPr="00F546A2">
        <w:rPr>
          <w:rFonts w:eastAsia="Arial Unicode MS" w:cstheme="minorHAnsi"/>
          <w:i/>
          <w:iCs/>
          <w:color w:val="000000"/>
          <w:u w:color="000000"/>
          <w:bdr w:val="nil"/>
          <w:lang w:val="en-US" w:eastAsia="en-GB"/>
        </w:rPr>
        <w:t>European journal of pharmacology, 753</w:t>
      </w:r>
      <w:r w:rsidRPr="00F546A2">
        <w:rPr>
          <w:rFonts w:eastAsia="Arial Unicode MS" w:cstheme="minorHAnsi"/>
          <w:color w:val="000000"/>
          <w:u w:color="000000"/>
          <w:bdr w:val="nil"/>
          <w:lang w:val="en-US" w:eastAsia="en-GB"/>
        </w:rPr>
        <w:t xml:space="preserve">, 114-126. </w:t>
      </w:r>
      <w:hyperlink r:id="rId29" w:history="1">
        <w:r w:rsidR="00453D55" w:rsidRPr="00F546A2">
          <w:rPr>
            <w:rStyle w:val="Hyperlink"/>
            <w:rFonts w:eastAsia="Arial Unicode MS" w:cstheme="minorHAnsi"/>
            <w:bdr w:val="nil"/>
            <w:lang w:val="en-US" w:eastAsia="en-GB"/>
          </w:rPr>
          <w:t>https://doi.org/10.1016/j.ejphar.2014.05.063</w:t>
        </w:r>
      </w:hyperlink>
      <w:r w:rsidR="00453D55">
        <w:rPr>
          <w:rFonts w:eastAsia="Arial Unicode MS" w:cstheme="minorHAnsi"/>
          <w:color w:val="000000"/>
          <w:u w:color="000000"/>
          <w:bdr w:val="nil"/>
          <w:lang w:val="en-US" w:eastAsia="en-GB"/>
        </w:rPr>
        <w:t xml:space="preserve"> </w:t>
      </w:r>
    </w:p>
    <w:p w14:paraId="10EFEE1F"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5F8ECC6A" w14:textId="44FE5B0E"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pt-PT" w:eastAsia="en-GB"/>
        </w:rPr>
        <w:t>Vieta, E., Berk, M., Schulze, T. G., Carvalho, A. F., Suppes, T., Calabrese, J. R., Gao, K., Miskowiak, K.W.</w:t>
      </w:r>
      <w:r w:rsidRPr="00F546A2">
        <w:rPr>
          <w:rFonts w:eastAsia="Arial Unicode MS" w:cstheme="minorHAnsi"/>
          <w:color w:val="000000"/>
          <w:u w:color="000000"/>
          <w:bdr w:val="nil"/>
          <w:lang w:val="en-US" w:eastAsia="en-GB"/>
        </w:rPr>
        <w:t>,</w:t>
      </w:r>
      <w:r w:rsidRPr="00F546A2">
        <w:rPr>
          <w:rFonts w:eastAsia="Arial Unicode MS" w:cstheme="minorHAnsi"/>
          <w:color w:val="000000"/>
          <w:u w:color="000000"/>
          <w:bdr w:val="nil"/>
          <w:lang w:val="it-IT" w:eastAsia="en-GB"/>
        </w:rPr>
        <w:t xml:space="preserve"> &amp; Grande, I. (2018). Bipolar disorders.</w:t>
      </w:r>
      <w:r w:rsidRPr="00F546A2">
        <w:rPr>
          <w:rFonts w:eastAsia="Arial Unicode MS" w:cstheme="minorHAnsi"/>
          <w:i/>
          <w:iCs/>
          <w:color w:val="000000"/>
          <w:u w:color="000000"/>
          <w:bdr w:val="nil"/>
          <w:lang w:val="en-US" w:eastAsia="en-GB"/>
        </w:rPr>
        <w:t xml:space="preserve"> Nature reviews Disease primers, 4</w:t>
      </w:r>
      <w:r w:rsidRPr="00F546A2">
        <w:rPr>
          <w:rFonts w:eastAsia="Arial Unicode MS" w:cstheme="minorHAnsi"/>
          <w:color w:val="000000"/>
          <w:u w:color="000000"/>
          <w:bdr w:val="nil"/>
          <w:lang w:val="en-US" w:eastAsia="en-GB"/>
        </w:rPr>
        <w:t xml:space="preserve">(1), 1-16. </w:t>
      </w:r>
      <w:hyperlink r:id="rId30" w:history="1">
        <w:r w:rsidR="00453D55" w:rsidRPr="00F546A2">
          <w:rPr>
            <w:rStyle w:val="Hyperlink"/>
            <w:rFonts w:eastAsia="Arial Unicode MS" w:cstheme="minorHAnsi"/>
            <w:bdr w:val="nil"/>
            <w:lang w:val="en-US" w:eastAsia="en-GB"/>
          </w:rPr>
          <w:t>https://doi.org/10.1038/nrdp.2018.8</w:t>
        </w:r>
      </w:hyperlink>
      <w:r w:rsidR="00453D55">
        <w:rPr>
          <w:rFonts w:eastAsia="Arial Unicode MS" w:cstheme="minorHAnsi"/>
          <w:color w:val="000000"/>
          <w:u w:color="000000"/>
          <w:bdr w:val="nil"/>
          <w:lang w:val="en-US" w:eastAsia="en-GB"/>
        </w:rPr>
        <w:t xml:space="preserve"> </w:t>
      </w:r>
    </w:p>
    <w:p w14:paraId="0444DE58" w14:textId="77777777"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p>
    <w:p w14:paraId="611295A8" w14:textId="622A3503" w:rsidR="00F546A2" w:rsidRPr="00F546A2" w:rsidRDefault="00F546A2" w:rsidP="00453D55">
      <w:pPr>
        <w:pBdr>
          <w:top w:val="nil"/>
          <w:left w:val="nil"/>
          <w:bottom w:val="nil"/>
          <w:right w:val="nil"/>
          <w:between w:val="nil"/>
          <w:bar w:val="nil"/>
        </w:pBdr>
        <w:spacing w:after="0" w:line="360" w:lineRule="auto"/>
        <w:ind w:left="850" w:hanging="850"/>
        <w:rPr>
          <w:rFonts w:eastAsia="Arial Unicode MS" w:cstheme="minorHAnsi"/>
          <w:color w:val="000000"/>
          <w:u w:color="000000"/>
          <w:bdr w:val="nil"/>
          <w:lang w:val="en-US" w:eastAsia="en-GB"/>
        </w:rPr>
      </w:pPr>
      <w:r w:rsidRPr="00F546A2">
        <w:rPr>
          <w:rFonts w:eastAsia="Arial Unicode MS" w:cstheme="minorHAnsi"/>
          <w:color w:val="000000"/>
          <w:u w:color="000000"/>
          <w:bdr w:val="nil"/>
          <w:lang w:val="en-US" w:eastAsia="en-GB"/>
        </w:rPr>
        <w:t xml:space="preserve">Wilkinson, S. T., &amp; </w:t>
      </w:r>
      <w:proofErr w:type="spellStart"/>
      <w:r w:rsidRPr="00F546A2">
        <w:rPr>
          <w:rFonts w:eastAsia="Arial Unicode MS" w:cstheme="minorHAnsi"/>
          <w:color w:val="000000"/>
          <w:u w:color="000000"/>
          <w:bdr w:val="nil"/>
          <w:lang w:val="en-US" w:eastAsia="en-GB"/>
        </w:rPr>
        <w:t>Sanacora</w:t>
      </w:r>
      <w:proofErr w:type="spellEnd"/>
      <w:r w:rsidRPr="00F546A2">
        <w:rPr>
          <w:rFonts w:eastAsia="Arial Unicode MS" w:cstheme="minorHAnsi"/>
          <w:color w:val="000000"/>
          <w:u w:color="000000"/>
          <w:bdr w:val="nil"/>
          <w:lang w:val="en-US" w:eastAsia="en-GB"/>
        </w:rPr>
        <w:t>, G. (2017). Considerations on the off-label use of ketamine as a treatment for mood disorders.</w:t>
      </w:r>
      <w:r w:rsidRPr="00F546A2">
        <w:rPr>
          <w:rFonts w:eastAsia="Arial Unicode MS" w:cstheme="minorHAnsi"/>
          <w:i/>
          <w:iCs/>
          <w:color w:val="000000"/>
          <w:u w:color="000000"/>
          <w:bdr w:val="nil"/>
          <w:lang w:val="en-US" w:eastAsia="en-GB"/>
        </w:rPr>
        <w:t xml:space="preserve"> Jama, 318</w:t>
      </w:r>
      <w:r w:rsidRPr="00F546A2">
        <w:rPr>
          <w:rFonts w:eastAsia="Arial Unicode MS" w:cstheme="minorHAnsi"/>
          <w:color w:val="000000"/>
          <w:u w:color="000000"/>
          <w:bdr w:val="nil"/>
          <w:lang w:val="en-US" w:eastAsia="en-GB"/>
        </w:rPr>
        <w:t xml:space="preserve">(9), 793-794. </w:t>
      </w:r>
      <w:hyperlink r:id="rId31" w:history="1">
        <w:r w:rsidR="00453D55" w:rsidRPr="00F546A2">
          <w:rPr>
            <w:rStyle w:val="Hyperlink"/>
            <w:rFonts w:eastAsia="Arial Unicode MS" w:cstheme="minorHAnsi"/>
            <w:bdr w:val="nil"/>
            <w:lang w:val="en-US" w:eastAsia="en-GB"/>
          </w:rPr>
          <w:t>https://doi.org/10.1001/jama.2017.10697</w:t>
        </w:r>
      </w:hyperlink>
      <w:r w:rsidR="00453D55">
        <w:rPr>
          <w:rFonts w:eastAsia="Arial Unicode MS" w:cstheme="minorHAnsi"/>
          <w:color w:val="000000"/>
          <w:u w:color="000000"/>
          <w:bdr w:val="nil"/>
          <w:lang w:val="en-US" w:eastAsia="en-GB"/>
        </w:rPr>
        <w:t xml:space="preserve"> </w:t>
      </w:r>
    </w:p>
    <w:p w14:paraId="2E18FBCD" w14:textId="77777777" w:rsidR="00450FBC" w:rsidRPr="00453D55" w:rsidRDefault="00450FBC" w:rsidP="00453D55">
      <w:pPr>
        <w:spacing w:line="360" w:lineRule="auto"/>
        <w:rPr>
          <w:rFonts w:cstheme="minorHAnsi"/>
        </w:rPr>
      </w:pPr>
    </w:p>
    <w:sectPr w:rsidR="00450FBC" w:rsidRPr="00453D55">
      <w:headerReference w:type="default" r:id="rId32"/>
      <w:footerReference w:type="default" r:id="rId33"/>
      <w:pgSz w:w="11900" w:h="16840"/>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2CE0F" w14:textId="77777777" w:rsidR="00DB05E8" w:rsidRDefault="00DB05E8" w:rsidP="00453D55">
      <w:pPr>
        <w:spacing w:after="0" w:line="240" w:lineRule="auto"/>
      </w:pPr>
      <w:r>
        <w:separator/>
      </w:r>
    </w:p>
  </w:endnote>
  <w:endnote w:type="continuationSeparator" w:id="0">
    <w:p w14:paraId="5BED435F" w14:textId="77777777" w:rsidR="00DB05E8" w:rsidRDefault="00DB05E8" w:rsidP="00453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6127348"/>
      <w:docPartObj>
        <w:docPartGallery w:val="Page Numbers (Bottom of Page)"/>
        <w:docPartUnique/>
      </w:docPartObj>
    </w:sdtPr>
    <w:sdtEndPr>
      <w:rPr>
        <w:noProof/>
      </w:rPr>
    </w:sdtEndPr>
    <w:sdtContent>
      <w:p w14:paraId="469E3447" w14:textId="7BDBBE3E" w:rsidR="00453D55" w:rsidRDefault="00453D55">
        <w:pPr>
          <w:pStyle w:val="Footer"/>
        </w:pPr>
        <w:r>
          <w:fldChar w:fldCharType="begin"/>
        </w:r>
        <w:r>
          <w:instrText xml:space="preserve"> PAGE   \* MERGEFORMAT </w:instrText>
        </w:r>
        <w:r>
          <w:fldChar w:fldCharType="separate"/>
        </w:r>
        <w:r>
          <w:rPr>
            <w:noProof/>
          </w:rPr>
          <w:t>2</w:t>
        </w:r>
        <w:r>
          <w:rPr>
            <w:noProof/>
          </w:rPr>
          <w:fldChar w:fldCharType="end"/>
        </w:r>
      </w:p>
    </w:sdtContent>
  </w:sdt>
  <w:p w14:paraId="71780BE0" w14:textId="77777777" w:rsidR="00E4571B" w:rsidRDefault="00DB05E8">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13741" w14:textId="77777777" w:rsidR="00DB05E8" w:rsidRDefault="00DB05E8" w:rsidP="00453D55">
      <w:pPr>
        <w:spacing w:after="0" w:line="240" w:lineRule="auto"/>
      </w:pPr>
      <w:r>
        <w:separator/>
      </w:r>
    </w:p>
  </w:footnote>
  <w:footnote w:type="continuationSeparator" w:id="0">
    <w:p w14:paraId="7FCF2E3C" w14:textId="77777777" w:rsidR="00DB05E8" w:rsidRDefault="00DB05E8" w:rsidP="00453D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43702" w14:textId="146C56BC" w:rsidR="00E4571B" w:rsidRDefault="00DB05E8">
    <w:pPr>
      <w:pStyle w:val="HeaderFooterA"/>
      <w:tabs>
        <w:tab w:val="clear" w:pos="9020"/>
        <w:tab w:val="center" w:pos="4819"/>
        <w:tab w:val="right" w:pos="9612"/>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6A2"/>
    <w:rsid w:val="000D2A94"/>
    <w:rsid w:val="00450FBC"/>
    <w:rsid w:val="00453D55"/>
    <w:rsid w:val="00725D9D"/>
    <w:rsid w:val="00AA180F"/>
    <w:rsid w:val="00BA5E49"/>
    <w:rsid w:val="00DB05E8"/>
    <w:rsid w:val="00F5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F2197"/>
  <w15:chartTrackingRefBased/>
  <w15:docId w15:val="{BB5B5097-74F3-4274-84AF-69617ABF1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D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erFooterA">
    <w:name w:val="Header &amp; Footer A"/>
    <w:rsid w:val="00F546A2"/>
    <w:pPr>
      <w:pBdr>
        <w:top w:val="nil"/>
        <w:left w:val="nil"/>
        <w:bottom w:val="nil"/>
        <w:right w:val="nil"/>
        <w:between w:val="nil"/>
        <w:bar w:val="nil"/>
      </w:pBdr>
      <w:tabs>
        <w:tab w:val="right" w:pos="9020"/>
      </w:tabs>
      <w:spacing w:after="0" w:line="240" w:lineRule="auto"/>
    </w:pPr>
    <w:rPr>
      <w:rFonts w:ascii="Helvetica" w:eastAsia="Arial Unicode MS" w:hAnsi="Arial Unicode MS" w:cs="Arial Unicode MS"/>
      <w:color w:val="000000"/>
      <w:sz w:val="24"/>
      <w:szCs w:val="24"/>
      <w:u w:color="000000"/>
      <w:bdr w:val="nil"/>
      <w:lang w:val="en-US" w:eastAsia="en-GB"/>
    </w:rPr>
  </w:style>
  <w:style w:type="paragraph" w:customStyle="1" w:styleId="HeaderFooter">
    <w:name w:val="Header &amp; Footer"/>
    <w:rsid w:val="00F546A2"/>
    <w:pPr>
      <w:pBdr>
        <w:top w:val="nil"/>
        <w:left w:val="nil"/>
        <w:bottom w:val="nil"/>
        <w:right w:val="nil"/>
        <w:between w:val="nil"/>
        <w:bar w:val="nil"/>
      </w:pBdr>
      <w:tabs>
        <w:tab w:val="right" w:pos="9020"/>
      </w:tabs>
      <w:spacing w:after="0" w:line="240" w:lineRule="auto"/>
    </w:pPr>
    <w:rPr>
      <w:rFonts w:ascii="Helvetica" w:eastAsia="Helvetica" w:hAnsi="Helvetica" w:cs="Helvetica"/>
      <w:color w:val="000000"/>
      <w:sz w:val="24"/>
      <w:szCs w:val="24"/>
      <w:bdr w:val="nil"/>
      <w:lang w:eastAsia="en-GB"/>
    </w:rPr>
  </w:style>
  <w:style w:type="character" w:customStyle="1" w:styleId="Heading1Char">
    <w:name w:val="Heading 1 Char"/>
    <w:basedOn w:val="DefaultParagraphFont"/>
    <w:link w:val="Heading1"/>
    <w:uiPriority w:val="9"/>
    <w:rsid w:val="00453D5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53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D55"/>
  </w:style>
  <w:style w:type="paragraph" w:styleId="Footer">
    <w:name w:val="footer"/>
    <w:basedOn w:val="Normal"/>
    <w:link w:val="FooterChar"/>
    <w:uiPriority w:val="99"/>
    <w:unhideWhenUsed/>
    <w:rsid w:val="00453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D55"/>
  </w:style>
  <w:style w:type="character" w:styleId="Hyperlink">
    <w:name w:val="Hyperlink"/>
    <w:basedOn w:val="DefaultParagraphFont"/>
    <w:uiPriority w:val="99"/>
    <w:unhideWhenUsed/>
    <w:rsid w:val="00453D55"/>
    <w:rPr>
      <w:color w:val="0563C1" w:themeColor="hyperlink"/>
      <w:u w:val="single"/>
    </w:rPr>
  </w:style>
  <w:style w:type="character" w:styleId="UnresolvedMention">
    <w:name w:val="Unresolved Mention"/>
    <w:basedOn w:val="DefaultParagraphFont"/>
    <w:uiPriority w:val="99"/>
    <w:semiHidden/>
    <w:unhideWhenUsed/>
    <w:rsid w:val="00453D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aac.2018.07.901" TargetMode="External"/><Relationship Id="rId18" Type="http://schemas.openxmlformats.org/officeDocument/2006/relationships/hyperlink" Target="https://doi.org/10.1111/j.1755-5949.2011.00260.x" TargetMode="External"/><Relationship Id="rId26" Type="http://schemas.openxmlformats.org/officeDocument/2006/relationships/hyperlink" Target="https://doi.org/10.1016/j.jad.2011.10.015" TargetMode="External"/><Relationship Id="rId3" Type="http://schemas.openxmlformats.org/officeDocument/2006/relationships/webSettings" Target="webSettings.xml"/><Relationship Id="rId21" Type="http://schemas.openxmlformats.org/officeDocument/2006/relationships/hyperlink" Target="https://doi.org/10.1016/j.psc.2015.09.005" TargetMode="External"/><Relationship Id="rId34" Type="http://schemas.openxmlformats.org/officeDocument/2006/relationships/fontTable" Target="fontTable.xml"/><Relationship Id="rId7" Type="http://schemas.openxmlformats.org/officeDocument/2006/relationships/hyperlink" Target="https://doi.org/10.1176/appi.focus.140201" TargetMode="External"/><Relationship Id="rId12" Type="http://schemas.openxmlformats.org/officeDocument/2006/relationships/hyperlink" Target="https://doi.org/10.1016/j.cpr.2012.09.007" TargetMode="External"/><Relationship Id="rId17" Type="http://schemas.openxmlformats.org/officeDocument/2006/relationships/hyperlink" Target="https://doi.org/10.1111/j.1399-5618.2008.00499.x" TargetMode="External"/><Relationship Id="rId25" Type="http://schemas.openxmlformats.org/officeDocument/2006/relationships/hyperlink" Target="https://doi.org/10.1177/0004867415607364"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oi.org/10.1192/bjp.164.6.741" TargetMode="External"/><Relationship Id="rId20" Type="http://schemas.openxmlformats.org/officeDocument/2006/relationships/hyperlink" Target="https://doi.org/10.1016/S0140-6736(11)61516-X" TargetMode="External"/><Relationship Id="rId29" Type="http://schemas.openxmlformats.org/officeDocument/2006/relationships/hyperlink" Target="https://doi.org/10.1016/j.ejphar.2014.05.063" TargetMode="External"/><Relationship Id="rId1" Type="http://schemas.openxmlformats.org/officeDocument/2006/relationships/styles" Target="styles.xml"/><Relationship Id="rId6" Type="http://schemas.openxmlformats.org/officeDocument/2006/relationships/hyperlink" Target="https://doi.org/10.2174/1871527316666170919115507" TargetMode="External"/><Relationship Id="rId11" Type="http://schemas.openxmlformats.org/officeDocument/2006/relationships/hyperlink" Target="https://doi.org/10.1001/jama.2018.17824" TargetMode="External"/><Relationship Id="rId24" Type="http://schemas.openxmlformats.org/officeDocument/2006/relationships/hyperlink" Target="https://www.nice.org.uk/guidance/cg185/chapter/1-Recommendations"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doi.org/10.7554/eLife.25480" TargetMode="External"/><Relationship Id="rId23" Type="http://schemas.openxmlformats.org/officeDocument/2006/relationships/hyperlink" Target="https://cks.nice.org.uk/topics/bipolar-disorder/background-information/incidence-prevalence/#:~:text=Data%20from%20the%20UK%20Adult,similar%20in%20males%20and%20females" TargetMode="External"/><Relationship Id="rId28" Type="http://schemas.openxmlformats.org/officeDocument/2006/relationships/hyperlink" Target="https://doi.org/10.1016/j.jad.2010.04.018" TargetMode="External"/><Relationship Id="rId10" Type="http://schemas.openxmlformats.org/officeDocument/2006/relationships/hyperlink" Target="https://doi.org/10.1371/journal.pone.0176849" TargetMode="External"/><Relationship Id="rId19" Type="http://schemas.openxmlformats.org/officeDocument/2006/relationships/hyperlink" Target="https://doi.org/10.1111/j.1399-5618.2009.00714.x" TargetMode="External"/><Relationship Id="rId31" Type="http://schemas.openxmlformats.org/officeDocument/2006/relationships/hyperlink" Target="https://doi.org/10.1001/jama.2017.10697" TargetMode="External"/><Relationship Id="rId4" Type="http://schemas.openxmlformats.org/officeDocument/2006/relationships/footnotes" Target="footnotes.xml"/><Relationship Id="rId9" Type="http://schemas.openxmlformats.org/officeDocument/2006/relationships/hyperlink" Target="https://doi.org/10.1016/j.jad.2011.03.018" TargetMode="External"/><Relationship Id="rId14" Type="http://schemas.openxmlformats.org/officeDocument/2006/relationships/hyperlink" Target="https://doi.org/10.1001/archgenpsychiatry.2011.1508" TargetMode="External"/><Relationship Id="rId22" Type="http://schemas.openxmlformats.org/officeDocument/2006/relationships/hyperlink" Target="https://doi.org/10.1176/appi.ajp.2007.07020311" TargetMode="External"/><Relationship Id="rId27" Type="http://schemas.openxmlformats.org/officeDocument/2006/relationships/hyperlink" Target="https://doi.org/10.4088/JCP.11m07343" TargetMode="External"/><Relationship Id="rId30" Type="http://schemas.openxmlformats.org/officeDocument/2006/relationships/hyperlink" Target="https://doi.org/10.1038/nrdp.2018.8" TargetMode="External"/><Relationship Id="rId35" Type="http://schemas.openxmlformats.org/officeDocument/2006/relationships/theme" Target="theme/theme1.xml"/><Relationship Id="rId8" Type="http://schemas.openxmlformats.org/officeDocument/2006/relationships/hyperlink" Target="https://doi.org/10.1176/appi.ajp.161.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10</Pages>
  <Words>3989</Words>
  <Characters>22739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4</cp:revision>
  <dcterms:created xsi:type="dcterms:W3CDTF">2022-02-25T15:57:00Z</dcterms:created>
  <dcterms:modified xsi:type="dcterms:W3CDTF">2022-02-25T20:01:00Z</dcterms:modified>
</cp:coreProperties>
</file>