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91154342"/>
        <w:docPartObj>
          <w:docPartGallery w:val="Cover Pages"/>
          <w:docPartUnique/>
        </w:docPartObj>
      </w:sdtPr>
      <w:sdtEndPr/>
      <w:sdtContent>
        <w:p w14:paraId="2F588857" w14:textId="77777777" w:rsidR="00A732F0" w:rsidRDefault="00A732F0"/>
        <w:p w14:paraId="72733A95" w14:textId="77777777" w:rsidR="00A732F0" w:rsidRDefault="00A732F0">
          <w:pPr>
            <w:rPr>
              <w:rFonts w:asciiTheme="majorHAnsi" w:eastAsiaTheme="majorEastAsia" w:hAnsiTheme="majorHAnsi" w:cstheme="majorBidi"/>
              <w:color w:val="2E74B5" w:themeColor="accent1" w:themeShade="BF"/>
              <w:sz w:val="32"/>
              <w:szCs w:val="32"/>
            </w:rPr>
          </w:pPr>
          <w:r>
            <w:rPr>
              <w:noProof/>
              <w:lang w:eastAsia="en-GB"/>
            </w:rPr>
            <mc:AlternateContent>
              <mc:Choice Requires="wps">
                <w:drawing>
                  <wp:anchor distT="0" distB="0" distL="182880" distR="182880" simplePos="0" relativeHeight="251660288" behindDoc="0" locked="0" layoutInCell="1" allowOverlap="1" wp14:anchorId="429DC66A" wp14:editId="39D1A22E">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7F13C" w14:textId="63629228" w:rsidR="00A732F0" w:rsidRDefault="00C30C93">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56A7E">
                                      <w:rPr>
                                        <w:color w:val="5B9BD5" w:themeColor="accent1"/>
                                        <w:sz w:val="72"/>
                                        <w:szCs w:val="72"/>
                                      </w:rPr>
                                      <w:t>Teaching Accounting T</w:t>
                                    </w:r>
                                    <w:r w:rsidR="00A732F0">
                                      <w:rPr>
                                        <w:color w:val="5B9BD5" w:themeColor="accent1"/>
                                        <w:sz w:val="72"/>
                                        <w:szCs w:val="72"/>
                                      </w:rPr>
                                      <w:t>hrough Participative Strategies</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D2E7D24" w14:textId="77777777" w:rsidR="00A732F0" w:rsidRPr="00A732F0" w:rsidRDefault="00A732F0" w:rsidP="00A732F0">
                                    <w:pPr>
                                      <w:pStyle w:val="NoSpacing"/>
                                      <w:spacing w:before="40" w:after="40"/>
                                      <w:rPr>
                                        <w:caps/>
                                        <w:color w:val="1F3864" w:themeColor="accent5" w:themeShade="80"/>
                                        <w:sz w:val="28"/>
                                        <w:szCs w:val="28"/>
                                      </w:rPr>
                                    </w:pPr>
                                    <w:r>
                                      <w:rPr>
                                        <w:caps/>
                                        <w:color w:val="1F3864" w:themeColor="accent5" w:themeShade="80"/>
                                        <w:sz w:val="28"/>
                                        <w:szCs w:val="28"/>
                                      </w:rPr>
                                      <w:t>Laura james 1401873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29DC66A"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7037F13C" w14:textId="63629228" w:rsidR="00A732F0" w:rsidRDefault="00916ED6">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56A7E">
                                <w:rPr>
                                  <w:color w:val="5B9BD5" w:themeColor="accent1"/>
                                  <w:sz w:val="72"/>
                                  <w:szCs w:val="72"/>
                                </w:rPr>
                                <w:t>Teaching Accounting T</w:t>
                              </w:r>
                              <w:r w:rsidR="00A732F0">
                                <w:rPr>
                                  <w:color w:val="5B9BD5" w:themeColor="accent1"/>
                                  <w:sz w:val="72"/>
                                  <w:szCs w:val="72"/>
                                </w:rPr>
                                <w:t>hrough Participative Strategies</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D2E7D24" w14:textId="77777777" w:rsidR="00A732F0" w:rsidRPr="00A732F0" w:rsidRDefault="00A732F0" w:rsidP="00A732F0">
                              <w:pPr>
                                <w:pStyle w:val="NoSpacing"/>
                                <w:spacing w:before="40" w:after="40"/>
                                <w:rPr>
                                  <w:caps/>
                                  <w:color w:val="1F3864" w:themeColor="accent5" w:themeShade="80"/>
                                  <w:sz w:val="28"/>
                                  <w:szCs w:val="28"/>
                                </w:rPr>
                              </w:pPr>
                              <w:r>
                                <w:rPr>
                                  <w:caps/>
                                  <w:color w:val="1F3864" w:themeColor="accent5" w:themeShade="80"/>
                                  <w:sz w:val="28"/>
                                  <w:szCs w:val="28"/>
                                </w:rPr>
                                <w:t>Laura james 1401873</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A47981A" wp14:editId="67A2EBA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021E9D8" w14:textId="66A24D9D" w:rsidR="00A732F0" w:rsidRDefault="005F1D4E">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A47981A"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021E9D8" w14:textId="66A24D9D" w:rsidR="00A732F0" w:rsidRDefault="005F1D4E">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
          <w:sdtPr>
            <w:rPr>
              <w:rFonts w:asciiTheme="minorHAnsi" w:eastAsiaTheme="minorHAnsi" w:hAnsiTheme="minorHAnsi" w:cstheme="minorBidi"/>
              <w:color w:val="auto"/>
              <w:sz w:val="22"/>
              <w:szCs w:val="22"/>
              <w:lang w:val="en-GB"/>
            </w:rPr>
            <w:id w:val="-2023462712"/>
            <w:docPartObj>
              <w:docPartGallery w:val="Table of Contents"/>
              <w:docPartUnique/>
            </w:docPartObj>
          </w:sdtPr>
          <w:sdtEndPr>
            <w:rPr>
              <w:b/>
              <w:bCs/>
              <w:noProof/>
            </w:rPr>
          </w:sdtEndPr>
          <w:sdtContent>
            <w:p w14:paraId="499B632F" w14:textId="77777777" w:rsidR="00A732F0" w:rsidRDefault="00A732F0">
              <w:pPr>
                <w:pStyle w:val="TOCHeading"/>
              </w:pPr>
              <w:r>
                <w:t>Table of Contents</w:t>
              </w:r>
            </w:p>
            <w:p w14:paraId="642E62C7" w14:textId="77777777" w:rsidR="005F1D4E" w:rsidRDefault="00A732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245879" w:history="1">
                <w:r w:rsidR="005F1D4E" w:rsidRPr="00DF2834">
                  <w:rPr>
                    <w:rStyle w:val="Hyperlink"/>
                    <w:rFonts w:ascii="Arial" w:hAnsi="Arial" w:cs="Arial"/>
                    <w:noProof/>
                  </w:rPr>
                  <w:t>Introduction</w:t>
                </w:r>
                <w:r w:rsidR="005F1D4E">
                  <w:rPr>
                    <w:noProof/>
                    <w:webHidden/>
                  </w:rPr>
                  <w:tab/>
                </w:r>
                <w:r w:rsidR="005F1D4E">
                  <w:rPr>
                    <w:noProof/>
                    <w:webHidden/>
                  </w:rPr>
                  <w:fldChar w:fldCharType="begin"/>
                </w:r>
                <w:r w:rsidR="005F1D4E">
                  <w:rPr>
                    <w:noProof/>
                    <w:webHidden/>
                  </w:rPr>
                  <w:instrText xml:space="preserve"> PAGEREF _Toc512245879 \h </w:instrText>
                </w:r>
                <w:r w:rsidR="005F1D4E">
                  <w:rPr>
                    <w:noProof/>
                    <w:webHidden/>
                  </w:rPr>
                </w:r>
                <w:r w:rsidR="005F1D4E">
                  <w:rPr>
                    <w:noProof/>
                    <w:webHidden/>
                  </w:rPr>
                  <w:fldChar w:fldCharType="separate"/>
                </w:r>
                <w:r w:rsidR="005F1D4E">
                  <w:rPr>
                    <w:noProof/>
                    <w:webHidden/>
                  </w:rPr>
                  <w:t>2</w:t>
                </w:r>
                <w:r w:rsidR="005F1D4E">
                  <w:rPr>
                    <w:noProof/>
                    <w:webHidden/>
                  </w:rPr>
                  <w:fldChar w:fldCharType="end"/>
                </w:r>
              </w:hyperlink>
            </w:p>
            <w:p w14:paraId="62905E08" w14:textId="77777777" w:rsidR="005F1D4E" w:rsidRDefault="00C30C93">
              <w:pPr>
                <w:pStyle w:val="TOC1"/>
                <w:tabs>
                  <w:tab w:val="right" w:leader="dot" w:pos="9016"/>
                </w:tabs>
                <w:rPr>
                  <w:rFonts w:eastAsiaTheme="minorEastAsia"/>
                  <w:noProof/>
                  <w:lang w:eastAsia="en-GB"/>
                </w:rPr>
              </w:pPr>
              <w:hyperlink w:anchor="_Toc512245880" w:history="1">
                <w:r w:rsidR="005F1D4E" w:rsidRPr="00DF2834">
                  <w:rPr>
                    <w:rStyle w:val="Hyperlink"/>
                    <w:rFonts w:ascii="Arial" w:hAnsi="Arial" w:cs="Arial"/>
                    <w:noProof/>
                  </w:rPr>
                  <w:t>Main Findings</w:t>
                </w:r>
                <w:r w:rsidR="005F1D4E">
                  <w:rPr>
                    <w:noProof/>
                    <w:webHidden/>
                  </w:rPr>
                  <w:tab/>
                </w:r>
                <w:r w:rsidR="005F1D4E">
                  <w:rPr>
                    <w:noProof/>
                    <w:webHidden/>
                  </w:rPr>
                  <w:fldChar w:fldCharType="begin"/>
                </w:r>
                <w:r w:rsidR="005F1D4E">
                  <w:rPr>
                    <w:noProof/>
                    <w:webHidden/>
                  </w:rPr>
                  <w:instrText xml:space="preserve"> PAGEREF _Toc512245880 \h </w:instrText>
                </w:r>
                <w:r w:rsidR="005F1D4E">
                  <w:rPr>
                    <w:noProof/>
                    <w:webHidden/>
                  </w:rPr>
                </w:r>
                <w:r w:rsidR="005F1D4E">
                  <w:rPr>
                    <w:noProof/>
                    <w:webHidden/>
                  </w:rPr>
                  <w:fldChar w:fldCharType="separate"/>
                </w:r>
                <w:r w:rsidR="005F1D4E">
                  <w:rPr>
                    <w:noProof/>
                    <w:webHidden/>
                  </w:rPr>
                  <w:t>2</w:t>
                </w:r>
                <w:r w:rsidR="005F1D4E">
                  <w:rPr>
                    <w:noProof/>
                    <w:webHidden/>
                  </w:rPr>
                  <w:fldChar w:fldCharType="end"/>
                </w:r>
              </w:hyperlink>
            </w:p>
            <w:p w14:paraId="57744EC4" w14:textId="77777777" w:rsidR="005F1D4E" w:rsidRDefault="00C30C93">
              <w:pPr>
                <w:pStyle w:val="TOC2"/>
                <w:tabs>
                  <w:tab w:val="left" w:pos="880"/>
                  <w:tab w:val="right" w:leader="dot" w:pos="9016"/>
                </w:tabs>
                <w:rPr>
                  <w:rFonts w:eastAsiaTheme="minorEastAsia"/>
                  <w:noProof/>
                  <w:lang w:eastAsia="en-GB"/>
                </w:rPr>
              </w:pPr>
              <w:hyperlink w:anchor="_Toc512245881" w:history="1">
                <w:r w:rsidR="005F1D4E" w:rsidRPr="00DF2834">
                  <w:rPr>
                    <w:rStyle w:val="Hyperlink"/>
                    <w:rFonts w:ascii="Arial" w:hAnsi="Arial" w:cs="Arial"/>
                    <w:noProof/>
                  </w:rPr>
                  <w:t>1.1</w:t>
                </w:r>
                <w:r w:rsidR="005F1D4E">
                  <w:rPr>
                    <w:rFonts w:eastAsiaTheme="minorEastAsia"/>
                    <w:noProof/>
                    <w:lang w:eastAsia="en-GB"/>
                  </w:rPr>
                  <w:tab/>
                </w:r>
                <w:r w:rsidR="005F1D4E" w:rsidRPr="00DF2834">
                  <w:rPr>
                    <w:rStyle w:val="Hyperlink"/>
                    <w:rFonts w:ascii="Arial" w:hAnsi="Arial" w:cs="Arial"/>
                    <w:noProof/>
                  </w:rPr>
                  <w:t>A History of Accounting Education</w:t>
                </w:r>
                <w:r w:rsidR="005F1D4E">
                  <w:rPr>
                    <w:noProof/>
                    <w:webHidden/>
                  </w:rPr>
                  <w:tab/>
                </w:r>
                <w:r w:rsidR="005F1D4E">
                  <w:rPr>
                    <w:noProof/>
                    <w:webHidden/>
                  </w:rPr>
                  <w:fldChar w:fldCharType="begin"/>
                </w:r>
                <w:r w:rsidR="005F1D4E">
                  <w:rPr>
                    <w:noProof/>
                    <w:webHidden/>
                  </w:rPr>
                  <w:instrText xml:space="preserve"> PAGEREF _Toc512245881 \h </w:instrText>
                </w:r>
                <w:r w:rsidR="005F1D4E">
                  <w:rPr>
                    <w:noProof/>
                    <w:webHidden/>
                  </w:rPr>
                </w:r>
                <w:r w:rsidR="005F1D4E">
                  <w:rPr>
                    <w:noProof/>
                    <w:webHidden/>
                  </w:rPr>
                  <w:fldChar w:fldCharType="separate"/>
                </w:r>
                <w:r w:rsidR="005F1D4E">
                  <w:rPr>
                    <w:noProof/>
                    <w:webHidden/>
                  </w:rPr>
                  <w:t>2</w:t>
                </w:r>
                <w:r w:rsidR="005F1D4E">
                  <w:rPr>
                    <w:noProof/>
                    <w:webHidden/>
                  </w:rPr>
                  <w:fldChar w:fldCharType="end"/>
                </w:r>
              </w:hyperlink>
            </w:p>
            <w:p w14:paraId="23FEAAB1" w14:textId="77777777" w:rsidR="005F1D4E" w:rsidRDefault="00C30C93">
              <w:pPr>
                <w:pStyle w:val="TOC2"/>
                <w:tabs>
                  <w:tab w:val="left" w:pos="880"/>
                  <w:tab w:val="right" w:leader="dot" w:pos="9016"/>
                </w:tabs>
                <w:rPr>
                  <w:rFonts w:eastAsiaTheme="minorEastAsia"/>
                  <w:noProof/>
                  <w:lang w:eastAsia="en-GB"/>
                </w:rPr>
              </w:pPr>
              <w:hyperlink w:anchor="_Toc512245882" w:history="1">
                <w:r w:rsidR="005F1D4E" w:rsidRPr="00DF2834">
                  <w:rPr>
                    <w:rStyle w:val="Hyperlink"/>
                    <w:rFonts w:ascii="Arial" w:hAnsi="Arial" w:cs="Arial"/>
                    <w:noProof/>
                  </w:rPr>
                  <w:t>1.2</w:t>
                </w:r>
                <w:r w:rsidR="005F1D4E">
                  <w:rPr>
                    <w:rFonts w:eastAsiaTheme="minorEastAsia"/>
                    <w:noProof/>
                    <w:lang w:eastAsia="en-GB"/>
                  </w:rPr>
                  <w:tab/>
                </w:r>
                <w:r w:rsidR="005F1D4E" w:rsidRPr="00DF2834">
                  <w:rPr>
                    <w:rStyle w:val="Hyperlink"/>
                    <w:rFonts w:ascii="Arial" w:hAnsi="Arial" w:cs="Arial"/>
                    <w:noProof/>
                  </w:rPr>
                  <w:t>An Analysis of Participative Teaching Strategies in Adult Learning</w:t>
                </w:r>
                <w:r w:rsidR="005F1D4E">
                  <w:rPr>
                    <w:noProof/>
                    <w:webHidden/>
                  </w:rPr>
                  <w:tab/>
                </w:r>
                <w:r w:rsidR="005F1D4E">
                  <w:rPr>
                    <w:noProof/>
                    <w:webHidden/>
                  </w:rPr>
                  <w:fldChar w:fldCharType="begin"/>
                </w:r>
                <w:r w:rsidR="005F1D4E">
                  <w:rPr>
                    <w:noProof/>
                    <w:webHidden/>
                  </w:rPr>
                  <w:instrText xml:space="preserve"> PAGEREF _Toc512245882 \h </w:instrText>
                </w:r>
                <w:r w:rsidR="005F1D4E">
                  <w:rPr>
                    <w:noProof/>
                    <w:webHidden/>
                  </w:rPr>
                </w:r>
                <w:r w:rsidR="005F1D4E">
                  <w:rPr>
                    <w:noProof/>
                    <w:webHidden/>
                  </w:rPr>
                  <w:fldChar w:fldCharType="separate"/>
                </w:r>
                <w:r w:rsidR="005F1D4E">
                  <w:rPr>
                    <w:noProof/>
                    <w:webHidden/>
                  </w:rPr>
                  <w:t>3</w:t>
                </w:r>
                <w:r w:rsidR="005F1D4E">
                  <w:rPr>
                    <w:noProof/>
                    <w:webHidden/>
                  </w:rPr>
                  <w:fldChar w:fldCharType="end"/>
                </w:r>
              </w:hyperlink>
            </w:p>
            <w:p w14:paraId="7BE71AF1" w14:textId="77777777" w:rsidR="005F1D4E" w:rsidRDefault="00C30C93">
              <w:pPr>
                <w:pStyle w:val="TOC2"/>
                <w:tabs>
                  <w:tab w:val="left" w:pos="880"/>
                  <w:tab w:val="right" w:leader="dot" w:pos="9016"/>
                </w:tabs>
                <w:rPr>
                  <w:rFonts w:eastAsiaTheme="minorEastAsia"/>
                  <w:noProof/>
                  <w:lang w:eastAsia="en-GB"/>
                </w:rPr>
              </w:pPr>
              <w:hyperlink w:anchor="_Toc512245883" w:history="1">
                <w:r w:rsidR="005F1D4E" w:rsidRPr="00DF2834">
                  <w:rPr>
                    <w:rStyle w:val="Hyperlink"/>
                    <w:rFonts w:ascii="Arial" w:hAnsi="Arial" w:cs="Arial"/>
                    <w:noProof/>
                  </w:rPr>
                  <w:t>1.3</w:t>
                </w:r>
                <w:r w:rsidR="005F1D4E">
                  <w:rPr>
                    <w:rFonts w:eastAsiaTheme="minorEastAsia"/>
                    <w:noProof/>
                    <w:lang w:eastAsia="en-GB"/>
                  </w:rPr>
                  <w:tab/>
                </w:r>
                <w:r w:rsidR="005F1D4E" w:rsidRPr="00DF2834">
                  <w:rPr>
                    <w:rStyle w:val="Hyperlink"/>
                    <w:rFonts w:ascii="Arial" w:hAnsi="Arial" w:cs="Arial"/>
                    <w:noProof/>
                  </w:rPr>
                  <w:t>Accounting Education Through Participative learning; The Potential</w:t>
                </w:r>
                <w:r w:rsidR="005F1D4E">
                  <w:rPr>
                    <w:noProof/>
                    <w:webHidden/>
                  </w:rPr>
                  <w:tab/>
                </w:r>
                <w:r w:rsidR="005F1D4E">
                  <w:rPr>
                    <w:noProof/>
                    <w:webHidden/>
                  </w:rPr>
                  <w:fldChar w:fldCharType="begin"/>
                </w:r>
                <w:r w:rsidR="005F1D4E">
                  <w:rPr>
                    <w:noProof/>
                    <w:webHidden/>
                  </w:rPr>
                  <w:instrText xml:space="preserve"> PAGEREF _Toc512245883 \h </w:instrText>
                </w:r>
                <w:r w:rsidR="005F1D4E">
                  <w:rPr>
                    <w:noProof/>
                    <w:webHidden/>
                  </w:rPr>
                </w:r>
                <w:r w:rsidR="005F1D4E">
                  <w:rPr>
                    <w:noProof/>
                    <w:webHidden/>
                  </w:rPr>
                  <w:fldChar w:fldCharType="separate"/>
                </w:r>
                <w:r w:rsidR="005F1D4E">
                  <w:rPr>
                    <w:noProof/>
                    <w:webHidden/>
                  </w:rPr>
                  <w:t>5</w:t>
                </w:r>
                <w:r w:rsidR="005F1D4E">
                  <w:rPr>
                    <w:noProof/>
                    <w:webHidden/>
                  </w:rPr>
                  <w:fldChar w:fldCharType="end"/>
                </w:r>
              </w:hyperlink>
            </w:p>
            <w:p w14:paraId="6C019D2A" w14:textId="77777777" w:rsidR="005F1D4E" w:rsidRDefault="00C30C93">
              <w:pPr>
                <w:pStyle w:val="TOC2"/>
                <w:tabs>
                  <w:tab w:val="left" w:pos="880"/>
                  <w:tab w:val="right" w:leader="dot" w:pos="9016"/>
                </w:tabs>
                <w:rPr>
                  <w:rFonts w:eastAsiaTheme="minorEastAsia"/>
                  <w:noProof/>
                  <w:lang w:eastAsia="en-GB"/>
                </w:rPr>
              </w:pPr>
              <w:hyperlink w:anchor="_Toc512245884" w:history="1">
                <w:r w:rsidR="005F1D4E" w:rsidRPr="00DF2834">
                  <w:rPr>
                    <w:rStyle w:val="Hyperlink"/>
                    <w:rFonts w:ascii="Arial" w:hAnsi="Arial" w:cs="Arial"/>
                    <w:noProof/>
                  </w:rPr>
                  <w:t>1.4</w:t>
                </w:r>
                <w:r w:rsidR="005F1D4E">
                  <w:rPr>
                    <w:rFonts w:eastAsiaTheme="minorEastAsia"/>
                    <w:noProof/>
                    <w:lang w:eastAsia="en-GB"/>
                  </w:rPr>
                  <w:tab/>
                </w:r>
                <w:r w:rsidR="005F1D4E" w:rsidRPr="00DF2834">
                  <w:rPr>
                    <w:rStyle w:val="Hyperlink"/>
                    <w:rFonts w:ascii="Arial" w:hAnsi="Arial" w:cs="Arial"/>
                    <w:noProof/>
                  </w:rPr>
                  <w:t>The Future of Accounting Education</w:t>
                </w:r>
                <w:r w:rsidR="005F1D4E">
                  <w:rPr>
                    <w:noProof/>
                    <w:webHidden/>
                  </w:rPr>
                  <w:tab/>
                </w:r>
                <w:r w:rsidR="005F1D4E">
                  <w:rPr>
                    <w:noProof/>
                    <w:webHidden/>
                  </w:rPr>
                  <w:fldChar w:fldCharType="begin"/>
                </w:r>
                <w:r w:rsidR="005F1D4E">
                  <w:rPr>
                    <w:noProof/>
                    <w:webHidden/>
                  </w:rPr>
                  <w:instrText xml:space="preserve"> PAGEREF _Toc512245884 \h </w:instrText>
                </w:r>
                <w:r w:rsidR="005F1D4E">
                  <w:rPr>
                    <w:noProof/>
                    <w:webHidden/>
                  </w:rPr>
                </w:r>
                <w:r w:rsidR="005F1D4E">
                  <w:rPr>
                    <w:noProof/>
                    <w:webHidden/>
                  </w:rPr>
                  <w:fldChar w:fldCharType="separate"/>
                </w:r>
                <w:r w:rsidR="005F1D4E">
                  <w:rPr>
                    <w:noProof/>
                    <w:webHidden/>
                  </w:rPr>
                  <w:t>7</w:t>
                </w:r>
                <w:r w:rsidR="005F1D4E">
                  <w:rPr>
                    <w:noProof/>
                    <w:webHidden/>
                  </w:rPr>
                  <w:fldChar w:fldCharType="end"/>
                </w:r>
              </w:hyperlink>
            </w:p>
            <w:p w14:paraId="14F739CA" w14:textId="77777777" w:rsidR="005F1D4E" w:rsidRDefault="00C30C93">
              <w:pPr>
                <w:pStyle w:val="TOC1"/>
                <w:tabs>
                  <w:tab w:val="right" w:leader="dot" w:pos="9016"/>
                </w:tabs>
                <w:rPr>
                  <w:rFonts w:eastAsiaTheme="minorEastAsia"/>
                  <w:noProof/>
                  <w:lang w:eastAsia="en-GB"/>
                </w:rPr>
              </w:pPr>
              <w:hyperlink w:anchor="_Toc512245885" w:history="1">
                <w:r w:rsidR="005F1D4E" w:rsidRPr="00DF2834">
                  <w:rPr>
                    <w:rStyle w:val="Hyperlink"/>
                    <w:rFonts w:ascii="Arial" w:hAnsi="Arial" w:cs="Arial"/>
                    <w:noProof/>
                  </w:rPr>
                  <w:t>Conclusion</w:t>
                </w:r>
                <w:r w:rsidR="005F1D4E">
                  <w:rPr>
                    <w:noProof/>
                    <w:webHidden/>
                  </w:rPr>
                  <w:tab/>
                </w:r>
                <w:r w:rsidR="005F1D4E">
                  <w:rPr>
                    <w:noProof/>
                    <w:webHidden/>
                  </w:rPr>
                  <w:fldChar w:fldCharType="begin"/>
                </w:r>
                <w:r w:rsidR="005F1D4E">
                  <w:rPr>
                    <w:noProof/>
                    <w:webHidden/>
                  </w:rPr>
                  <w:instrText xml:space="preserve"> PAGEREF _Toc512245885 \h </w:instrText>
                </w:r>
                <w:r w:rsidR="005F1D4E">
                  <w:rPr>
                    <w:noProof/>
                    <w:webHidden/>
                  </w:rPr>
                </w:r>
                <w:r w:rsidR="005F1D4E">
                  <w:rPr>
                    <w:noProof/>
                    <w:webHidden/>
                  </w:rPr>
                  <w:fldChar w:fldCharType="separate"/>
                </w:r>
                <w:r w:rsidR="005F1D4E">
                  <w:rPr>
                    <w:noProof/>
                    <w:webHidden/>
                  </w:rPr>
                  <w:t>8</w:t>
                </w:r>
                <w:r w:rsidR="005F1D4E">
                  <w:rPr>
                    <w:noProof/>
                    <w:webHidden/>
                  </w:rPr>
                  <w:fldChar w:fldCharType="end"/>
                </w:r>
              </w:hyperlink>
            </w:p>
            <w:p w14:paraId="6B70B2A7" w14:textId="77777777" w:rsidR="005F1D4E" w:rsidRDefault="00C30C93">
              <w:pPr>
                <w:pStyle w:val="TOC1"/>
                <w:tabs>
                  <w:tab w:val="right" w:leader="dot" w:pos="9016"/>
                </w:tabs>
                <w:rPr>
                  <w:rFonts w:eastAsiaTheme="minorEastAsia"/>
                  <w:noProof/>
                  <w:lang w:eastAsia="en-GB"/>
                </w:rPr>
              </w:pPr>
              <w:hyperlink w:anchor="_Toc512245886" w:history="1">
                <w:r w:rsidR="005F1D4E" w:rsidRPr="00DF2834">
                  <w:rPr>
                    <w:rStyle w:val="Hyperlink"/>
                    <w:rFonts w:ascii="Arial" w:hAnsi="Arial" w:cs="Arial"/>
                    <w:noProof/>
                  </w:rPr>
                  <w:t>Recommendations</w:t>
                </w:r>
                <w:r w:rsidR="005F1D4E">
                  <w:rPr>
                    <w:noProof/>
                    <w:webHidden/>
                  </w:rPr>
                  <w:tab/>
                </w:r>
                <w:r w:rsidR="005F1D4E">
                  <w:rPr>
                    <w:noProof/>
                    <w:webHidden/>
                  </w:rPr>
                  <w:fldChar w:fldCharType="begin"/>
                </w:r>
                <w:r w:rsidR="005F1D4E">
                  <w:rPr>
                    <w:noProof/>
                    <w:webHidden/>
                  </w:rPr>
                  <w:instrText xml:space="preserve"> PAGEREF _Toc512245886 \h </w:instrText>
                </w:r>
                <w:r w:rsidR="005F1D4E">
                  <w:rPr>
                    <w:noProof/>
                    <w:webHidden/>
                  </w:rPr>
                </w:r>
                <w:r w:rsidR="005F1D4E">
                  <w:rPr>
                    <w:noProof/>
                    <w:webHidden/>
                  </w:rPr>
                  <w:fldChar w:fldCharType="separate"/>
                </w:r>
                <w:r w:rsidR="005F1D4E">
                  <w:rPr>
                    <w:noProof/>
                    <w:webHidden/>
                  </w:rPr>
                  <w:t>8</w:t>
                </w:r>
                <w:r w:rsidR="005F1D4E">
                  <w:rPr>
                    <w:noProof/>
                    <w:webHidden/>
                  </w:rPr>
                  <w:fldChar w:fldCharType="end"/>
                </w:r>
              </w:hyperlink>
            </w:p>
            <w:p w14:paraId="5D829A51" w14:textId="77777777" w:rsidR="005F1D4E" w:rsidRDefault="00C30C93">
              <w:pPr>
                <w:pStyle w:val="TOC1"/>
                <w:tabs>
                  <w:tab w:val="right" w:leader="dot" w:pos="9016"/>
                </w:tabs>
                <w:rPr>
                  <w:rFonts w:eastAsiaTheme="minorEastAsia"/>
                  <w:noProof/>
                  <w:lang w:eastAsia="en-GB"/>
                </w:rPr>
              </w:pPr>
              <w:hyperlink w:anchor="_Toc512245887" w:history="1">
                <w:r w:rsidR="005F1D4E" w:rsidRPr="00DF2834">
                  <w:rPr>
                    <w:rStyle w:val="Hyperlink"/>
                    <w:rFonts w:ascii="Arial" w:hAnsi="Arial" w:cs="Arial"/>
                    <w:noProof/>
                  </w:rPr>
                  <w:t>Reference List</w:t>
                </w:r>
                <w:r w:rsidR="005F1D4E">
                  <w:rPr>
                    <w:noProof/>
                    <w:webHidden/>
                  </w:rPr>
                  <w:tab/>
                </w:r>
                <w:r w:rsidR="005F1D4E">
                  <w:rPr>
                    <w:noProof/>
                    <w:webHidden/>
                  </w:rPr>
                  <w:fldChar w:fldCharType="begin"/>
                </w:r>
                <w:r w:rsidR="005F1D4E">
                  <w:rPr>
                    <w:noProof/>
                    <w:webHidden/>
                  </w:rPr>
                  <w:instrText xml:space="preserve"> PAGEREF _Toc512245887 \h </w:instrText>
                </w:r>
                <w:r w:rsidR="005F1D4E">
                  <w:rPr>
                    <w:noProof/>
                    <w:webHidden/>
                  </w:rPr>
                </w:r>
                <w:r w:rsidR="005F1D4E">
                  <w:rPr>
                    <w:noProof/>
                    <w:webHidden/>
                  </w:rPr>
                  <w:fldChar w:fldCharType="separate"/>
                </w:r>
                <w:r w:rsidR="005F1D4E">
                  <w:rPr>
                    <w:noProof/>
                    <w:webHidden/>
                  </w:rPr>
                  <w:t>9</w:t>
                </w:r>
                <w:r w:rsidR="005F1D4E">
                  <w:rPr>
                    <w:noProof/>
                    <w:webHidden/>
                  </w:rPr>
                  <w:fldChar w:fldCharType="end"/>
                </w:r>
              </w:hyperlink>
            </w:p>
            <w:p w14:paraId="1C4CD2F8" w14:textId="0E065148" w:rsidR="00A732F0" w:rsidRDefault="00A732F0">
              <w:r>
                <w:rPr>
                  <w:b/>
                  <w:bCs/>
                  <w:noProof/>
                </w:rPr>
                <w:fldChar w:fldCharType="end"/>
              </w:r>
            </w:p>
          </w:sdtContent>
        </w:sdt>
        <w:p w14:paraId="4A462EC3" w14:textId="77777777" w:rsidR="00A732F0" w:rsidRDefault="00C30C93">
          <w:pPr>
            <w:rPr>
              <w:rFonts w:asciiTheme="majorHAnsi" w:eastAsiaTheme="majorEastAsia" w:hAnsiTheme="majorHAnsi" w:cstheme="majorBidi"/>
              <w:color w:val="2E74B5" w:themeColor="accent1" w:themeShade="BF"/>
              <w:sz w:val="32"/>
              <w:szCs w:val="32"/>
            </w:rPr>
          </w:pPr>
        </w:p>
      </w:sdtContent>
    </w:sdt>
    <w:p w14:paraId="017CD14D" w14:textId="77777777" w:rsidR="00A732F0" w:rsidRPr="00A732F0" w:rsidRDefault="00A732F0" w:rsidP="00A732F0">
      <w:pPr>
        <w:rPr>
          <w:rFonts w:asciiTheme="majorHAnsi" w:eastAsiaTheme="majorEastAsia" w:hAnsiTheme="majorHAnsi" w:cstheme="majorBidi"/>
          <w:color w:val="2E74B5" w:themeColor="accent1" w:themeShade="BF"/>
          <w:sz w:val="32"/>
          <w:szCs w:val="32"/>
        </w:rPr>
      </w:pPr>
      <w:r>
        <w:br w:type="page"/>
      </w:r>
    </w:p>
    <w:p w14:paraId="2C761E03" w14:textId="77777777" w:rsidR="0065116A" w:rsidRPr="005F1D4E" w:rsidRDefault="00A732F0" w:rsidP="005F1D4E">
      <w:pPr>
        <w:pStyle w:val="Heading1"/>
        <w:spacing w:line="360" w:lineRule="auto"/>
        <w:jc w:val="both"/>
        <w:rPr>
          <w:rFonts w:ascii="Arial" w:hAnsi="Arial" w:cs="Arial"/>
          <w:sz w:val="24"/>
          <w:szCs w:val="24"/>
        </w:rPr>
      </w:pPr>
      <w:bookmarkStart w:id="0" w:name="_Toc512245879"/>
      <w:r w:rsidRPr="005F1D4E">
        <w:rPr>
          <w:rFonts w:ascii="Arial" w:hAnsi="Arial" w:cs="Arial"/>
          <w:sz w:val="24"/>
          <w:szCs w:val="24"/>
        </w:rPr>
        <w:lastRenderedPageBreak/>
        <w:t>Introduction</w:t>
      </w:r>
      <w:bookmarkEnd w:id="0"/>
    </w:p>
    <w:p w14:paraId="4A6A24EB" w14:textId="2B753D43" w:rsidR="006422BD" w:rsidRPr="005F1D4E" w:rsidRDefault="006422BD" w:rsidP="005F1D4E">
      <w:pPr>
        <w:spacing w:line="360" w:lineRule="auto"/>
        <w:jc w:val="both"/>
        <w:rPr>
          <w:rFonts w:ascii="Arial" w:hAnsi="Arial" w:cs="Arial"/>
          <w:sz w:val="24"/>
          <w:szCs w:val="24"/>
        </w:rPr>
      </w:pPr>
      <w:r w:rsidRPr="005F1D4E">
        <w:rPr>
          <w:rFonts w:ascii="Arial" w:hAnsi="Arial" w:cs="Arial"/>
          <w:sz w:val="24"/>
          <w:szCs w:val="24"/>
        </w:rPr>
        <w:t xml:space="preserve">The teaching of accountancy within higher education can be traced back as far as the 1900’s (Previts </w:t>
      </w:r>
      <w:r w:rsidRPr="005F1D4E">
        <w:rPr>
          <w:rFonts w:ascii="Arial" w:hAnsi="Arial" w:cs="Arial"/>
          <w:i/>
          <w:sz w:val="24"/>
          <w:szCs w:val="24"/>
        </w:rPr>
        <w:t xml:space="preserve">et al, </w:t>
      </w:r>
      <w:r w:rsidR="00F436C4" w:rsidRPr="005F1D4E">
        <w:rPr>
          <w:rFonts w:ascii="Arial" w:hAnsi="Arial" w:cs="Arial"/>
          <w:sz w:val="24"/>
          <w:szCs w:val="24"/>
        </w:rPr>
        <w:t>2010) and to some,</w:t>
      </w:r>
      <w:r w:rsidRPr="005F1D4E">
        <w:rPr>
          <w:rFonts w:ascii="Arial" w:hAnsi="Arial" w:cs="Arial"/>
          <w:sz w:val="24"/>
          <w:szCs w:val="24"/>
        </w:rPr>
        <w:t xml:space="preserve"> remains a subject which warrants very little change in </w:t>
      </w:r>
      <w:r w:rsidR="001C6FD4" w:rsidRPr="005F1D4E">
        <w:rPr>
          <w:rFonts w:ascii="Arial" w:hAnsi="Arial" w:cs="Arial"/>
          <w:sz w:val="24"/>
          <w:szCs w:val="24"/>
        </w:rPr>
        <w:t>its</w:t>
      </w:r>
      <w:r w:rsidRPr="005F1D4E">
        <w:rPr>
          <w:rFonts w:ascii="Arial" w:hAnsi="Arial" w:cs="Arial"/>
          <w:sz w:val="24"/>
          <w:szCs w:val="24"/>
        </w:rPr>
        <w:t xml:space="preserve"> years in educati</w:t>
      </w:r>
      <w:r w:rsidR="008E47CB" w:rsidRPr="005F1D4E">
        <w:rPr>
          <w:rFonts w:ascii="Arial" w:hAnsi="Arial" w:cs="Arial"/>
          <w:sz w:val="24"/>
          <w:szCs w:val="24"/>
        </w:rPr>
        <w:t>on.</w:t>
      </w:r>
      <w:r w:rsidRPr="005F1D4E">
        <w:rPr>
          <w:rFonts w:ascii="Arial" w:hAnsi="Arial" w:cs="Arial"/>
          <w:sz w:val="24"/>
          <w:szCs w:val="24"/>
        </w:rPr>
        <w:t xml:space="preserve"> However, Buys (2008) believe</w:t>
      </w:r>
      <w:r w:rsidR="008E47CB" w:rsidRPr="005F1D4E">
        <w:rPr>
          <w:rFonts w:ascii="Arial" w:hAnsi="Arial" w:cs="Arial"/>
          <w:sz w:val="24"/>
          <w:szCs w:val="24"/>
        </w:rPr>
        <w:t>s</w:t>
      </w:r>
      <w:r w:rsidRPr="005F1D4E">
        <w:rPr>
          <w:rFonts w:ascii="Arial" w:hAnsi="Arial" w:cs="Arial"/>
          <w:sz w:val="24"/>
          <w:szCs w:val="24"/>
        </w:rPr>
        <w:t xml:space="preserve"> that content within accountancy education is outdated and simply offers students the capacity to acquire successful results in the exam</w:t>
      </w:r>
      <w:r w:rsidR="008E47CB" w:rsidRPr="005F1D4E">
        <w:rPr>
          <w:rFonts w:ascii="Arial" w:hAnsi="Arial" w:cs="Arial"/>
          <w:sz w:val="24"/>
          <w:szCs w:val="24"/>
        </w:rPr>
        <w:t xml:space="preserve"> thus failing to offer a </w:t>
      </w:r>
      <w:r w:rsidR="00F56A7E" w:rsidRPr="005F1D4E">
        <w:rPr>
          <w:rFonts w:ascii="Arial" w:hAnsi="Arial" w:cs="Arial"/>
          <w:sz w:val="24"/>
          <w:szCs w:val="24"/>
        </w:rPr>
        <w:t>solid foundation for accounting</w:t>
      </w:r>
      <w:r w:rsidR="008E47CB" w:rsidRPr="005F1D4E">
        <w:rPr>
          <w:rFonts w:ascii="Arial" w:hAnsi="Arial" w:cs="Arial"/>
          <w:sz w:val="24"/>
          <w:szCs w:val="24"/>
        </w:rPr>
        <w:t xml:space="preserve"> careers</w:t>
      </w:r>
      <w:r w:rsidRPr="005F1D4E">
        <w:rPr>
          <w:rFonts w:ascii="Arial" w:hAnsi="Arial" w:cs="Arial"/>
          <w:sz w:val="24"/>
          <w:szCs w:val="24"/>
        </w:rPr>
        <w:t>. It can be argued that theory and philosophy is lacking in such education, an area which modern society and ac</w:t>
      </w:r>
      <w:r w:rsidR="00374B6B" w:rsidRPr="005F1D4E">
        <w:rPr>
          <w:rFonts w:ascii="Arial" w:hAnsi="Arial" w:cs="Arial"/>
          <w:sz w:val="24"/>
          <w:szCs w:val="24"/>
        </w:rPr>
        <w:t xml:space="preserve">countancy practices now demand. Here develops the question of whether historical didactic teaching strategies are sufficient in </w:t>
      </w:r>
      <w:r w:rsidR="008E47CB" w:rsidRPr="005F1D4E">
        <w:rPr>
          <w:rFonts w:ascii="Arial" w:hAnsi="Arial" w:cs="Arial"/>
          <w:sz w:val="24"/>
          <w:szCs w:val="24"/>
        </w:rPr>
        <w:t xml:space="preserve">educating students in accounting. </w:t>
      </w:r>
    </w:p>
    <w:p w14:paraId="5FDAD102" w14:textId="26630CE2" w:rsidR="008E47CB" w:rsidRPr="005F1D4E" w:rsidRDefault="008E47CB" w:rsidP="005F1D4E">
      <w:pPr>
        <w:spacing w:line="360" w:lineRule="auto"/>
        <w:jc w:val="both"/>
        <w:rPr>
          <w:rFonts w:ascii="Arial" w:hAnsi="Arial" w:cs="Arial"/>
          <w:sz w:val="24"/>
          <w:szCs w:val="24"/>
        </w:rPr>
      </w:pPr>
      <w:r w:rsidRPr="005F1D4E">
        <w:rPr>
          <w:rFonts w:ascii="Arial" w:hAnsi="Arial" w:cs="Arial"/>
          <w:sz w:val="24"/>
          <w:szCs w:val="24"/>
        </w:rPr>
        <w:t>The objectives of this report ar</w:t>
      </w:r>
      <w:r w:rsidR="00B353D5" w:rsidRPr="005F1D4E">
        <w:rPr>
          <w:rFonts w:ascii="Arial" w:hAnsi="Arial" w:cs="Arial"/>
          <w:sz w:val="24"/>
          <w:szCs w:val="24"/>
        </w:rPr>
        <w:t>e</w:t>
      </w:r>
      <w:r w:rsidR="00F56A7E" w:rsidRPr="005F1D4E">
        <w:rPr>
          <w:rFonts w:ascii="Arial" w:hAnsi="Arial" w:cs="Arial"/>
          <w:sz w:val="24"/>
          <w:szCs w:val="24"/>
        </w:rPr>
        <w:t>;</w:t>
      </w:r>
      <w:r w:rsidR="00B353D5" w:rsidRPr="005F1D4E">
        <w:rPr>
          <w:rFonts w:ascii="Arial" w:hAnsi="Arial" w:cs="Arial"/>
          <w:sz w:val="24"/>
          <w:szCs w:val="24"/>
        </w:rPr>
        <w:t xml:space="preserve"> firstly</w:t>
      </w:r>
      <w:r w:rsidR="00F56A7E" w:rsidRPr="005F1D4E">
        <w:rPr>
          <w:rFonts w:ascii="Arial" w:hAnsi="Arial" w:cs="Arial"/>
          <w:sz w:val="24"/>
          <w:szCs w:val="24"/>
        </w:rPr>
        <w:t>,</w:t>
      </w:r>
      <w:r w:rsidR="00B353D5" w:rsidRPr="005F1D4E">
        <w:rPr>
          <w:rFonts w:ascii="Arial" w:hAnsi="Arial" w:cs="Arial"/>
          <w:sz w:val="24"/>
          <w:szCs w:val="24"/>
        </w:rPr>
        <w:t xml:space="preserve"> to analyse the history </w:t>
      </w:r>
      <w:r w:rsidR="00F56A7E" w:rsidRPr="005F1D4E">
        <w:rPr>
          <w:rFonts w:ascii="Arial" w:hAnsi="Arial" w:cs="Arial"/>
          <w:sz w:val="24"/>
          <w:szCs w:val="24"/>
        </w:rPr>
        <w:t>of accounting education in</w:t>
      </w:r>
      <w:r w:rsidR="00B353D5" w:rsidRPr="005F1D4E">
        <w:rPr>
          <w:rFonts w:ascii="Arial" w:hAnsi="Arial" w:cs="Arial"/>
          <w:sz w:val="24"/>
          <w:szCs w:val="24"/>
        </w:rPr>
        <w:t xml:space="preserve"> to deepen understanding of what accounting education </w:t>
      </w:r>
      <w:r w:rsidR="00F56A7E" w:rsidRPr="005F1D4E">
        <w:rPr>
          <w:rFonts w:ascii="Arial" w:hAnsi="Arial" w:cs="Arial"/>
          <w:sz w:val="24"/>
          <w:szCs w:val="24"/>
        </w:rPr>
        <w:t>looks</w:t>
      </w:r>
      <w:r w:rsidR="00B353D5" w:rsidRPr="005F1D4E">
        <w:rPr>
          <w:rFonts w:ascii="Arial" w:hAnsi="Arial" w:cs="Arial"/>
          <w:sz w:val="24"/>
          <w:szCs w:val="24"/>
        </w:rPr>
        <w:t xml:space="preserve"> like and identify any gaps that there may be. Secondly, this report will t</w:t>
      </w:r>
      <w:r w:rsidR="00F56A7E" w:rsidRPr="005F1D4E">
        <w:rPr>
          <w:rFonts w:ascii="Arial" w:hAnsi="Arial" w:cs="Arial"/>
          <w:sz w:val="24"/>
          <w:szCs w:val="24"/>
        </w:rPr>
        <w:t>r</w:t>
      </w:r>
      <w:r w:rsidR="00B353D5" w:rsidRPr="005F1D4E">
        <w:rPr>
          <w:rFonts w:ascii="Arial" w:hAnsi="Arial" w:cs="Arial"/>
          <w:sz w:val="24"/>
          <w:szCs w:val="24"/>
        </w:rPr>
        <w:t>y and get to grips with the role of participative teaching strategies with pedagogy whilst analysing the strengt</w:t>
      </w:r>
      <w:r w:rsidR="00F56A7E" w:rsidRPr="005F1D4E">
        <w:rPr>
          <w:rFonts w:ascii="Arial" w:hAnsi="Arial" w:cs="Arial"/>
          <w:sz w:val="24"/>
          <w:szCs w:val="24"/>
        </w:rPr>
        <w:t xml:space="preserve">hs and criticisms. Thirdly, </w:t>
      </w:r>
      <w:r w:rsidR="00B353D5" w:rsidRPr="005F1D4E">
        <w:rPr>
          <w:rFonts w:ascii="Arial" w:hAnsi="Arial" w:cs="Arial"/>
          <w:sz w:val="24"/>
          <w:szCs w:val="24"/>
        </w:rPr>
        <w:t xml:space="preserve">this report </w:t>
      </w:r>
      <w:r w:rsidR="00F56A7E" w:rsidRPr="005F1D4E">
        <w:rPr>
          <w:rFonts w:ascii="Arial" w:hAnsi="Arial" w:cs="Arial"/>
          <w:sz w:val="24"/>
          <w:szCs w:val="24"/>
        </w:rPr>
        <w:t>will</w:t>
      </w:r>
      <w:r w:rsidR="00B353D5" w:rsidRPr="005F1D4E">
        <w:rPr>
          <w:rFonts w:ascii="Arial" w:hAnsi="Arial" w:cs="Arial"/>
          <w:sz w:val="24"/>
          <w:szCs w:val="24"/>
        </w:rPr>
        <w:t xml:space="preserve"> critically analyse the potential of using participative teaching strategies</w:t>
      </w:r>
      <w:r w:rsidR="00F56A7E" w:rsidRPr="005F1D4E">
        <w:rPr>
          <w:rFonts w:ascii="Arial" w:hAnsi="Arial" w:cs="Arial"/>
          <w:sz w:val="24"/>
          <w:szCs w:val="24"/>
        </w:rPr>
        <w:t xml:space="preserve"> within accounting education</w:t>
      </w:r>
      <w:r w:rsidR="00B353D5" w:rsidRPr="005F1D4E">
        <w:rPr>
          <w:rFonts w:ascii="Arial" w:hAnsi="Arial" w:cs="Arial"/>
          <w:sz w:val="24"/>
          <w:szCs w:val="24"/>
        </w:rPr>
        <w:t xml:space="preserve"> by drawing on </w:t>
      </w:r>
      <w:r w:rsidR="00F56A7E" w:rsidRPr="005F1D4E">
        <w:rPr>
          <w:rFonts w:ascii="Arial" w:hAnsi="Arial" w:cs="Arial"/>
          <w:sz w:val="24"/>
          <w:szCs w:val="24"/>
        </w:rPr>
        <w:t xml:space="preserve">relevant </w:t>
      </w:r>
      <w:r w:rsidR="00B353D5" w:rsidRPr="005F1D4E">
        <w:rPr>
          <w:rFonts w:ascii="Arial" w:hAnsi="Arial" w:cs="Arial"/>
          <w:sz w:val="24"/>
          <w:szCs w:val="24"/>
        </w:rPr>
        <w:t>secondary research. Finally, this report will discuss the future of accounting education in relation to the upcoming challenges for the profession and attempt to identify how these merge.</w:t>
      </w:r>
    </w:p>
    <w:p w14:paraId="651729D1" w14:textId="77777777" w:rsidR="00A732F0" w:rsidRPr="005F1D4E" w:rsidRDefault="00A732F0" w:rsidP="005F1D4E">
      <w:pPr>
        <w:pStyle w:val="Heading1"/>
        <w:spacing w:line="360" w:lineRule="auto"/>
        <w:jc w:val="both"/>
        <w:rPr>
          <w:rFonts w:ascii="Arial" w:hAnsi="Arial" w:cs="Arial"/>
          <w:sz w:val="24"/>
          <w:szCs w:val="24"/>
        </w:rPr>
      </w:pPr>
      <w:bookmarkStart w:id="1" w:name="_Toc512245880"/>
      <w:r w:rsidRPr="005F1D4E">
        <w:rPr>
          <w:rFonts w:ascii="Arial" w:hAnsi="Arial" w:cs="Arial"/>
          <w:sz w:val="24"/>
          <w:szCs w:val="24"/>
        </w:rPr>
        <w:t>Main Findings</w:t>
      </w:r>
      <w:bookmarkEnd w:id="1"/>
    </w:p>
    <w:p w14:paraId="44AC225F" w14:textId="0BCED6C2" w:rsidR="00A732F0" w:rsidRPr="005F1D4E" w:rsidRDefault="00A75179" w:rsidP="005F1D4E">
      <w:pPr>
        <w:pStyle w:val="Heading2"/>
        <w:numPr>
          <w:ilvl w:val="1"/>
          <w:numId w:val="1"/>
        </w:numPr>
        <w:spacing w:line="360" w:lineRule="auto"/>
        <w:jc w:val="both"/>
        <w:rPr>
          <w:rFonts w:ascii="Arial" w:hAnsi="Arial" w:cs="Arial"/>
          <w:sz w:val="24"/>
          <w:szCs w:val="24"/>
        </w:rPr>
      </w:pPr>
      <w:bookmarkStart w:id="2" w:name="_Toc512245881"/>
      <w:r w:rsidRPr="005F1D4E">
        <w:rPr>
          <w:rFonts w:ascii="Arial" w:hAnsi="Arial" w:cs="Arial"/>
          <w:sz w:val="24"/>
          <w:szCs w:val="24"/>
        </w:rPr>
        <w:t>A History of Account</w:t>
      </w:r>
      <w:r w:rsidR="00B43A8C" w:rsidRPr="005F1D4E">
        <w:rPr>
          <w:rFonts w:ascii="Arial" w:hAnsi="Arial" w:cs="Arial"/>
          <w:sz w:val="24"/>
          <w:szCs w:val="24"/>
        </w:rPr>
        <w:t>ing</w:t>
      </w:r>
      <w:r w:rsidRPr="005F1D4E">
        <w:rPr>
          <w:rFonts w:ascii="Arial" w:hAnsi="Arial" w:cs="Arial"/>
          <w:sz w:val="24"/>
          <w:szCs w:val="24"/>
        </w:rPr>
        <w:t xml:space="preserve"> Education</w:t>
      </w:r>
      <w:bookmarkEnd w:id="2"/>
    </w:p>
    <w:p w14:paraId="733D1EC3" w14:textId="7BAB1356" w:rsidR="00BE7FEF" w:rsidRPr="005F1D4E" w:rsidRDefault="00E342FE" w:rsidP="005F1D4E">
      <w:pPr>
        <w:spacing w:line="360" w:lineRule="auto"/>
        <w:jc w:val="both"/>
        <w:rPr>
          <w:rFonts w:ascii="Arial" w:hAnsi="Arial" w:cs="Arial"/>
          <w:sz w:val="24"/>
          <w:szCs w:val="24"/>
        </w:rPr>
      </w:pPr>
      <w:r w:rsidRPr="005F1D4E">
        <w:rPr>
          <w:rFonts w:ascii="Arial" w:hAnsi="Arial" w:cs="Arial"/>
          <w:sz w:val="24"/>
          <w:szCs w:val="24"/>
        </w:rPr>
        <w:t xml:space="preserve">Myer </w:t>
      </w:r>
      <w:r w:rsidR="00B22862" w:rsidRPr="005F1D4E">
        <w:rPr>
          <w:rFonts w:ascii="Arial" w:hAnsi="Arial" w:cs="Arial"/>
          <w:sz w:val="24"/>
          <w:szCs w:val="24"/>
        </w:rPr>
        <w:t xml:space="preserve">(1931) discussed the </w:t>
      </w:r>
      <w:r w:rsidR="009A2C06" w:rsidRPr="005F1D4E">
        <w:rPr>
          <w:rFonts w:ascii="Arial" w:hAnsi="Arial" w:cs="Arial"/>
          <w:sz w:val="24"/>
          <w:szCs w:val="24"/>
        </w:rPr>
        <w:t>deficiency</w:t>
      </w:r>
      <w:r w:rsidR="00E420C2" w:rsidRPr="005F1D4E">
        <w:rPr>
          <w:rFonts w:ascii="Arial" w:hAnsi="Arial" w:cs="Arial"/>
          <w:sz w:val="24"/>
          <w:szCs w:val="24"/>
        </w:rPr>
        <w:t xml:space="preserve"> of effective accounting</w:t>
      </w:r>
      <w:r w:rsidR="00B22862" w:rsidRPr="005F1D4E">
        <w:rPr>
          <w:rFonts w:ascii="Arial" w:hAnsi="Arial" w:cs="Arial"/>
          <w:sz w:val="24"/>
          <w:szCs w:val="24"/>
        </w:rPr>
        <w:t xml:space="preserve"> education in the 1930’s as lacking the rich depth </w:t>
      </w:r>
      <w:r w:rsidR="00BE7FEF" w:rsidRPr="005F1D4E">
        <w:rPr>
          <w:rFonts w:ascii="Arial" w:hAnsi="Arial" w:cs="Arial"/>
          <w:sz w:val="24"/>
          <w:szCs w:val="24"/>
        </w:rPr>
        <w:t>which</w:t>
      </w:r>
      <w:r w:rsidR="00B22862" w:rsidRPr="005F1D4E">
        <w:rPr>
          <w:rFonts w:ascii="Arial" w:hAnsi="Arial" w:cs="Arial"/>
          <w:sz w:val="24"/>
          <w:szCs w:val="24"/>
        </w:rPr>
        <w:t xml:space="preserve"> </w:t>
      </w:r>
      <w:r w:rsidR="00E420C2" w:rsidRPr="005F1D4E">
        <w:rPr>
          <w:rFonts w:ascii="Arial" w:hAnsi="Arial" w:cs="Arial"/>
          <w:sz w:val="24"/>
          <w:szCs w:val="24"/>
        </w:rPr>
        <w:t xml:space="preserve">the </w:t>
      </w:r>
      <w:r w:rsidR="00BE7FEF" w:rsidRPr="005F1D4E">
        <w:rPr>
          <w:rFonts w:ascii="Arial" w:hAnsi="Arial" w:cs="Arial"/>
          <w:sz w:val="24"/>
          <w:szCs w:val="24"/>
        </w:rPr>
        <w:t>a</w:t>
      </w:r>
      <w:r w:rsidR="00E420C2" w:rsidRPr="005F1D4E">
        <w:rPr>
          <w:rFonts w:ascii="Arial" w:hAnsi="Arial" w:cs="Arial"/>
          <w:sz w:val="24"/>
          <w:szCs w:val="24"/>
        </w:rPr>
        <w:t>ccounting profession</w:t>
      </w:r>
      <w:r w:rsidR="00B22862" w:rsidRPr="005F1D4E">
        <w:rPr>
          <w:rFonts w:ascii="Arial" w:hAnsi="Arial" w:cs="Arial"/>
          <w:sz w:val="24"/>
          <w:szCs w:val="24"/>
        </w:rPr>
        <w:t xml:space="preserve"> demands of its students. As Myers explained, there was already a gap in knowledge of the history, legality and ethics behind and surrounding accountancy education which highlighted an air of ignorance. Arguably, if students sho</w:t>
      </w:r>
      <w:r w:rsidR="00E420C2" w:rsidRPr="005F1D4E">
        <w:rPr>
          <w:rFonts w:ascii="Arial" w:hAnsi="Arial" w:cs="Arial"/>
          <w:sz w:val="24"/>
          <w:szCs w:val="24"/>
        </w:rPr>
        <w:t>uld be successful in accounting</w:t>
      </w:r>
      <w:r w:rsidR="00B22862" w:rsidRPr="005F1D4E">
        <w:rPr>
          <w:rFonts w:ascii="Arial" w:hAnsi="Arial" w:cs="Arial"/>
          <w:sz w:val="24"/>
          <w:szCs w:val="24"/>
        </w:rPr>
        <w:t xml:space="preserve"> then not only do they need to understand the mathematical</w:t>
      </w:r>
      <w:r w:rsidR="00BF65C5" w:rsidRPr="005F1D4E">
        <w:rPr>
          <w:rFonts w:ascii="Arial" w:hAnsi="Arial" w:cs="Arial"/>
          <w:sz w:val="24"/>
          <w:szCs w:val="24"/>
        </w:rPr>
        <w:t xml:space="preserve"> practices</w:t>
      </w:r>
      <w:r w:rsidR="00B22862" w:rsidRPr="005F1D4E">
        <w:rPr>
          <w:rFonts w:ascii="Arial" w:hAnsi="Arial" w:cs="Arial"/>
          <w:sz w:val="24"/>
          <w:szCs w:val="24"/>
        </w:rPr>
        <w:t xml:space="preserve"> of the subject but also the theory and ethical considerations which essentially underpin the profession. </w:t>
      </w:r>
      <w:r w:rsidR="000E423A" w:rsidRPr="005F1D4E">
        <w:rPr>
          <w:rFonts w:ascii="Arial" w:hAnsi="Arial" w:cs="Arial"/>
          <w:sz w:val="24"/>
          <w:szCs w:val="24"/>
        </w:rPr>
        <w:t>Interestingly</w:t>
      </w:r>
      <w:r w:rsidR="00B22862" w:rsidRPr="005F1D4E">
        <w:rPr>
          <w:rFonts w:ascii="Arial" w:hAnsi="Arial" w:cs="Arial"/>
          <w:sz w:val="24"/>
          <w:szCs w:val="24"/>
        </w:rPr>
        <w:t xml:space="preserve">, even at this early date, teaching in accountancy began to be under scrutiny and the </w:t>
      </w:r>
      <w:r w:rsidR="000E423A" w:rsidRPr="005F1D4E">
        <w:rPr>
          <w:rFonts w:ascii="Arial" w:hAnsi="Arial" w:cs="Arial"/>
          <w:sz w:val="24"/>
          <w:szCs w:val="24"/>
        </w:rPr>
        <w:t>s</w:t>
      </w:r>
      <w:r w:rsidR="00B22862" w:rsidRPr="005F1D4E">
        <w:rPr>
          <w:rFonts w:ascii="Arial" w:hAnsi="Arial" w:cs="Arial"/>
          <w:sz w:val="24"/>
          <w:szCs w:val="24"/>
        </w:rPr>
        <w:t xml:space="preserve">cientific manner in which it was taught, brought under question. </w:t>
      </w:r>
      <w:r w:rsidR="00BE7FEF" w:rsidRPr="005F1D4E">
        <w:rPr>
          <w:rFonts w:ascii="Arial" w:hAnsi="Arial" w:cs="Arial"/>
          <w:sz w:val="24"/>
          <w:szCs w:val="24"/>
        </w:rPr>
        <w:t xml:space="preserve">An awareness of the need to adapt accountancy education, in general, seems to emerge throughout research. As an example, Burns and Needles (2014) discuss the world’s economy and </w:t>
      </w:r>
      <w:r w:rsidR="00BE7FEF" w:rsidRPr="005F1D4E">
        <w:rPr>
          <w:rFonts w:ascii="Arial" w:hAnsi="Arial" w:cs="Arial"/>
          <w:sz w:val="24"/>
          <w:szCs w:val="24"/>
        </w:rPr>
        <w:lastRenderedPageBreak/>
        <w:t xml:space="preserve">the advancement in technology as a major instigator for a change in the education of future accountants. </w:t>
      </w:r>
      <w:r w:rsidR="00086355" w:rsidRPr="005F1D4E">
        <w:rPr>
          <w:rFonts w:ascii="Arial" w:hAnsi="Arial" w:cs="Arial"/>
          <w:sz w:val="24"/>
          <w:szCs w:val="24"/>
        </w:rPr>
        <w:t>This, whilst being a pertinent and relevant topic for change</w:t>
      </w:r>
      <w:r w:rsidR="00352056" w:rsidRPr="005F1D4E">
        <w:rPr>
          <w:rFonts w:ascii="Arial" w:hAnsi="Arial" w:cs="Arial"/>
          <w:sz w:val="24"/>
          <w:szCs w:val="24"/>
        </w:rPr>
        <w:t>,</w:t>
      </w:r>
      <w:r w:rsidR="00086355" w:rsidRPr="005F1D4E">
        <w:rPr>
          <w:rFonts w:ascii="Arial" w:hAnsi="Arial" w:cs="Arial"/>
          <w:sz w:val="24"/>
          <w:szCs w:val="24"/>
        </w:rPr>
        <w:t xml:space="preserve"> </w:t>
      </w:r>
      <w:r w:rsidR="00F52B55" w:rsidRPr="005F1D4E">
        <w:rPr>
          <w:rFonts w:ascii="Arial" w:hAnsi="Arial" w:cs="Arial"/>
          <w:sz w:val="24"/>
          <w:szCs w:val="24"/>
        </w:rPr>
        <w:t>fails to consider or address the</w:t>
      </w:r>
      <w:r w:rsidR="00F52B55" w:rsidRPr="005F1D4E">
        <w:rPr>
          <w:rFonts w:ascii="Arial" w:hAnsi="Arial" w:cs="Arial"/>
          <w:i/>
          <w:sz w:val="24"/>
          <w:szCs w:val="24"/>
        </w:rPr>
        <w:t xml:space="preserve"> manner</w:t>
      </w:r>
      <w:r w:rsidR="00F52B55" w:rsidRPr="005F1D4E">
        <w:rPr>
          <w:rFonts w:ascii="Arial" w:hAnsi="Arial" w:cs="Arial"/>
          <w:sz w:val="24"/>
          <w:szCs w:val="24"/>
        </w:rPr>
        <w:t xml:space="preserve"> in which accountancy is being taught and the efficacy of these strategies. </w:t>
      </w:r>
      <w:r w:rsidR="001F34B6" w:rsidRPr="005F1D4E">
        <w:rPr>
          <w:rFonts w:ascii="Arial" w:hAnsi="Arial" w:cs="Arial"/>
          <w:sz w:val="24"/>
          <w:szCs w:val="24"/>
        </w:rPr>
        <w:t xml:space="preserve">Watty </w:t>
      </w:r>
      <w:r w:rsidR="001F34B6" w:rsidRPr="005F1D4E">
        <w:rPr>
          <w:rFonts w:ascii="Arial" w:hAnsi="Arial" w:cs="Arial"/>
          <w:i/>
          <w:sz w:val="24"/>
          <w:szCs w:val="24"/>
        </w:rPr>
        <w:t xml:space="preserve">et al </w:t>
      </w:r>
      <w:r w:rsidR="001F34B6" w:rsidRPr="005F1D4E">
        <w:rPr>
          <w:rFonts w:ascii="Arial" w:hAnsi="Arial" w:cs="Arial"/>
          <w:sz w:val="24"/>
          <w:szCs w:val="24"/>
        </w:rPr>
        <w:t>(2014) go further to discuss the demand from stakeholders on Higher Education facilities to develop and identify personal transfer</w:t>
      </w:r>
      <w:r w:rsidR="00E420C2" w:rsidRPr="005F1D4E">
        <w:rPr>
          <w:rFonts w:ascii="Arial" w:hAnsi="Arial" w:cs="Arial"/>
          <w:sz w:val="24"/>
          <w:szCs w:val="24"/>
        </w:rPr>
        <w:t>able skills to their accounting</w:t>
      </w:r>
      <w:r w:rsidR="001F34B6" w:rsidRPr="005F1D4E">
        <w:rPr>
          <w:rFonts w:ascii="Arial" w:hAnsi="Arial" w:cs="Arial"/>
          <w:sz w:val="24"/>
          <w:szCs w:val="24"/>
        </w:rPr>
        <w:t xml:space="preserve"> students. So too do they identify the changing technological environment, an increased public interest and a shift in global markets as a key instigator for transferrable skills</w:t>
      </w:r>
      <w:r w:rsidR="00127610" w:rsidRPr="005F1D4E">
        <w:rPr>
          <w:rFonts w:ascii="Arial" w:hAnsi="Arial" w:cs="Arial"/>
          <w:sz w:val="24"/>
          <w:szCs w:val="24"/>
        </w:rPr>
        <w:t xml:space="preserve"> </w:t>
      </w:r>
      <w:r w:rsidR="009D15F2" w:rsidRPr="005F1D4E">
        <w:rPr>
          <w:rFonts w:ascii="Arial" w:hAnsi="Arial" w:cs="Arial"/>
          <w:sz w:val="24"/>
          <w:szCs w:val="24"/>
        </w:rPr>
        <w:t xml:space="preserve">and </w:t>
      </w:r>
      <w:r w:rsidR="00127610" w:rsidRPr="005F1D4E">
        <w:rPr>
          <w:rFonts w:ascii="Arial" w:hAnsi="Arial" w:cs="Arial"/>
          <w:sz w:val="24"/>
          <w:szCs w:val="24"/>
        </w:rPr>
        <w:t>argu</w:t>
      </w:r>
      <w:r w:rsidR="009D15F2" w:rsidRPr="005F1D4E">
        <w:rPr>
          <w:rFonts w:ascii="Arial" w:hAnsi="Arial" w:cs="Arial"/>
          <w:sz w:val="24"/>
          <w:szCs w:val="24"/>
        </w:rPr>
        <w:t>e</w:t>
      </w:r>
      <w:r w:rsidR="00E420C2" w:rsidRPr="005F1D4E">
        <w:rPr>
          <w:rFonts w:ascii="Arial" w:hAnsi="Arial" w:cs="Arial"/>
          <w:sz w:val="24"/>
          <w:szCs w:val="24"/>
        </w:rPr>
        <w:t xml:space="preserve"> that accounting</w:t>
      </w:r>
      <w:r w:rsidR="00127610" w:rsidRPr="005F1D4E">
        <w:rPr>
          <w:rFonts w:ascii="Arial" w:hAnsi="Arial" w:cs="Arial"/>
          <w:sz w:val="24"/>
          <w:szCs w:val="24"/>
        </w:rPr>
        <w:t xml:space="preserve"> education is falling short of these requirements at present. </w:t>
      </w:r>
    </w:p>
    <w:p w14:paraId="20585DC3" w14:textId="08948C69" w:rsidR="00ED4E5E" w:rsidRPr="005F1D4E" w:rsidRDefault="00B016C8" w:rsidP="005F1D4E">
      <w:pPr>
        <w:spacing w:line="360" w:lineRule="auto"/>
        <w:jc w:val="both"/>
        <w:rPr>
          <w:rFonts w:ascii="Arial" w:hAnsi="Arial" w:cs="Arial"/>
          <w:sz w:val="24"/>
          <w:szCs w:val="24"/>
        </w:rPr>
      </w:pPr>
      <w:r w:rsidRPr="005F1D4E">
        <w:rPr>
          <w:rFonts w:ascii="Arial" w:hAnsi="Arial" w:cs="Arial"/>
          <w:sz w:val="24"/>
          <w:szCs w:val="24"/>
        </w:rPr>
        <w:t xml:space="preserve">The way in which accounting has historically been taught provides more of an insight into the need for an adaptation in teaching strategies to increase effectiveness. In order to engage students, the historical viewpoint that accountancy is a dry and mathematical subject needs to be addressed by moving away from the didactic way in which </w:t>
      </w:r>
      <w:r w:rsidR="001C6FD4" w:rsidRPr="005F1D4E">
        <w:rPr>
          <w:rFonts w:ascii="Arial" w:hAnsi="Arial" w:cs="Arial"/>
          <w:sz w:val="24"/>
          <w:szCs w:val="24"/>
        </w:rPr>
        <w:t>it</w:t>
      </w:r>
      <w:r w:rsidRPr="005F1D4E">
        <w:rPr>
          <w:rFonts w:ascii="Arial" w:hAnsi="Arial" w:cs="Arial"/>
          <w:sz w:val="24"/>
          <w:szCs w:val="24"/>
        </w:rPr>
        <w:t xml:space="preserve"> is taught. In order to engage students and to develop these transferable skills, students need to be involved in the learning and participate in an environment that encourages activity and meaningful scenarios, a consideration supported by Jaijairam (2012).</w:t>
      </w:r>
      <w:r w:rsidR="0099175F" w:rsidRPr="005F1D4E">
        <w:rPr>
          <w:rFonts w:ascii="Arial" w:hAnsi="Arial" w:cs="Arial"/>
          <w:sz w:val="24"/>
          <w:szCs w:val="24"/>
        </w:rPr>
        <w:t xml:space="preserve"> Thomson (2013) echoes this sentiment, arguing that graduates are underprepared for the real world of accounting and consequently recognises a gap between the </w:t>
      </w:r>
      <w:r w:rsidR="004E446E" w:rsidRPr="005F1D4E">
        <w:rPr>
          <w:rFonts w:ascii="Arial" w:hAnsi="Arial" w:cs="Arial"/>
          <w:sz w:val="24"/>
          <w:szCs w:val="24"/>
        </w:rPr>
        <w:t xml:space="preserve">fundamental basics of accountancy that is being taught and the current requirements such as ethics, and the ability to research and working as a group. This research could indicate that a change in teaching strategies to a more activity-based, participative strategy could be crucial in filling this gap. </w:t>
      </w:r>
    </w:p>
    <w:p w14:paraId="1AAF827C" w14:textId="0051EC7F" w:rsidR="00A75179" w:rsidRPr="005F1D4E" w:rsidRDefault="00A75179" w:rsidP="005F1D4E">
      <w:pPr>
        <w:pStyle w:val="Heading2"/>
        <w:numPr>
          <w:ilvl w:val="1"/>
          <w:numId w:val="1"/>
        </w:numPr>
        <w:spacing w:line="360" w:lineRule="auto"/>
        <w:jc w:val="both"/>
        <w:rPr>
          <w:rFonts w:ascii="Arial" w:hAnsi="Arial" w:cs="Arial"/>
          <w:sz w:val="24"/>
          <w:szCs w:val="24"/>
        </w:rPr>
      </w:pPr>
      <w:bookmarkStart w:id="3" w:name="_Toc512245882"/>
      <w:r w:rsidRPr="005F1D4E">
        <w:rPr>
          <w:rFonts w:ascii="Arial" w:hAnsi="Arial" w:cs="Arial"/>
          <w:sz w:val="24"/>
          <w:szCs w:val="24"/>
        </w:rPr>
        <w:t>An Analysis of Participative Teaching Strategies in Adult Learning</w:t>
      </w:r>
      <w:bookmarkEnd w:id="3"/>
    </w:p>
    <w:p w14:paraId="61EA6CD2" w14:textId="5F83776E" w:rsidR="00BA473F" w:rsidRPr="005F1D4E" w:rsidRDefault="00BA473F" w:rsidP="005F1D4E">
      <w:pPr>
        <w:spacing w:line="360" w:lineRule="auto"/>
        <w:jc w:val="both"/>
        <w:rPr>
          <w:rFonts w:ascii="Arial" w:hAnsi="Arial" w:cs="Arial"/>
          <w:sz w:val="24"/>
          <w:szCs w:val="24"/>
        </w:rPr>
      </w:pPr>
    </w:p>
    <w:p w14:paraId="5189A840" w14:textId="343C2739" w:rsidR="00525969" w:rsidRPr="005F1D4E" w:rsidRDefault="00691AA9" w:rsidP="005F1D4E">
      <w:pPr>
        <w:spacing w:line="360" w:lineRule="auto"/>
        <w:jc w:val="both"/>
        <w:rPr>
          <w:rFonts w:ascii="Arial" w:hAnsi="Arial" w:cs="Arial"/>
          <w:sz w:val="24"/>
          <w:szCs w:val="24"/>
        </w:rPr>
      </w:pPr>
      <w:r w:rsidRPr="005F1D4E">
        <w:rPr>
          <w:rFonts w:ascii="Arial" w:hAnsi="Arial" w:cs="Arial"/>
          <w:sz w:val="24"/>
          <w:szCs w:val="24"/>
        </w:rPr>
        <w:t xml:space="preserve">As </w:t>
      </w:r>
      <w:r w:rsidR="006758CD" w:rsidRPr="005F1D4E">
        <w:rPr>
          <w:rFonts w:ascii="Arial" w:hAnsi="Arial" w:cs="Arial"/>
          <w:sz w:val="24"/>
          <w:szCs w:val="24"/>
        </w:rPr>
        <w:t>previously highlighted within this report, participative teaching and learning strategies are not commonly identified with teaching accounting. It has been recognised that adapting the existing teaching strategies within accounting could enhance the engagement with the subject. Thus, analysis of participative teaching strategies in adult learning is therefore essential.</w:t>
      </w:r>
    </w:p>
    <w:p w14:paraId="02B98150" w14:textId="787958C2" w:rsidR="00AF18EF" w:rsidRPr="005F1D4E" w:rsidRDefault="00AF18EF" w:rsidP="005F1D4E">
      <w:pPr>
        <w:spacing w:line="360" w:lineRule="auto"/>
        <w:jc w:val="both"/>
        <w:rPr>
          <w:rFonts w:ascii="Arial" w:hAnsi="Arial" w:cs="Arial"/>
          <w:sz w:val="24"/>
          <w:szCs w:val="24"/>
        </w:rPr>
      </w:pPr>
      <w:r w:rsidRPr="005F1D4E">
        <w:rPr>
          <w:rFonts w:ascii="Arial" w:hAnsi="Arial" w:cs="Arial"/>
          <w:sz w:val="24"/>
          <w:szCs w:val="24"/>
        </w:rPr>
        <w:t xml:space="preserve">Rubenson (2011) believes that adult </w:t>
      </w:r>
      <w:r w:rsidR="00391EF6" w:rsidRPr="005F1D4E">
        <w:rPr>
          <w:rFonts w:ascii="Arial" w:hAnsi="Arial" w:cs="Arial"/>
          <w:sz w:val="24"/>
          <w:szCs w:val="24"/>
        </w:rPr>
        <w:t>learners are hugely different i</w:t>
      </w:r>
      <w:r w:rsidRPr="005F1D4E">
        <w:rPr>
          <w:rFonts w:ascii="Arial" w:hAnsi="Arial" w:cs="Arial"/>
          <w:sz w:val="24"/>
          <w:szCs w:val="24"/>
        </w:rPr>
        <w:t xml:space="preserve">n terms of what they bring to the environment. Having had life experiences, adult learners can use these rich experiences to apply to their learning and enhance their understanding of any </w:t>
      </w:r>
      <w:r w:rsidRPr="005F1D4E">
        <w:rPr>
          <w:rFonts w:ascii="Arial" w:hAnsi="Arial" w:cs="Arial"/>
          <w:sz w:val="24"/>
          <w:szCs w:val="24"/>
        </w:rPr>
        <w:lastRenderedPageBreak/>
        <w:t>subject</w:t>
      </w:r>
      <w:r w:rsidR="00DB328B" w:rsidRPr="005F1D4E">
        <w:rPr>
          <w:rFonts w:ascii="Arial" w:hAnsi="Arial" w:cs="Arial"/>
          <w:sz w:val="24"/>
          <w:szCs w:val="24"/>
        </w:rPr>
        <w:t>, a notion supported by Jacobs and Hundley (2010)</w:t>
      </w:r>
      <w:r w:rsidR="00074CBF" w:rsidRPr="005F1D4E">
        <w:rPr>
          <w:rFonts w:ascii="Arial" w:hAnsi="Arial" w:cs="Arial"/>
          <w:sz w:val="24"/>
          <w:szCs w:val="24"/>
        </w:rPr>
        <w:t>. Fogarty and Pete</w:t>
      </w:r>
      <w:r w:rsidR="001B0E01" w:rsidRPr="005F1D4E">
        <w:rPr>
          <w:rFonts w:ascii="Arial" w:hAnsi="Arial" w:cs="Arial"/>
          <w:sz w:val="24"/>
          <w:szCs w:val="24"/>
        </w:rPr>
        <w:t xml:space="preserve"> (2017)</w:t>
      </w:r>
      <w:r w:rsidR="00074CBF" w:rsidRPr="005F1D4E">
        <w:rPr>
          <w:rFonts w:ascii="Arial" w:hAnsi="Arial" w:cs="Arial"/>
          <w:sz w:val="24"/>
          <w:szCs w:val="24"/>
        </w:rPr>
        <w:t xml:space="preserve"> go further </w:t>
      </w:r>
      <w:r w:rsidR="00EA1D90" w:rsidRPr="005F1D4E">
        <w:rPr>
          <w:rFonts w:ascii="Arial" w:hAnsi="Arial" w:cs="Arial"/>
          <w:sz w:val="24"/>
          <w:szCs w:val="24"/>
        </w:rPr>
        <w:t>still by outlining four supporting assumptions of adult learners;</w:t>
      </w:r>
    </w:p>
    <w:p w14:paraId="2AB07DBF" w14:textId="62512E15" w:rsidR="00EA1D90" w:rsidRPr="005F1D4E" w:rsidRDefault="00EA1D90" w:rsidP="005F1D4E">
      <w:pPr>
        <w:pStyle w:val="ListParagraph"/>
        <w:numPr>
          <w:ilvl w:val="0"/>
          <w:numId w:val="2"/>
        </w:numPr>
        <w:spacing w:line="360" w:lineRule="auto"/>
        <w:jc w:val="both"/>
        <w:rPr>
          <w:rFonts w:ascii="Arial" w:hAnsi="Arial" w:cs="Arial"/>
          <w:sz w:val="24"/>
          <w:szCs w:val="24"/>
        </w:rPr>
      </w:pPr>
      <w:r w:rsidRPr="005F1D4E">
        <w:rPr>
          <w:rFonts w:ascii="Arial" w:hAnsi="Arial" w:cs="Arial"/>
          <w:sz w:val="24"/>
          <w:szCs w:val="24"/>
        </w:rPr>
        <w:t>That adult learners are active and diverse learners</w:t>
      </w:r>
    </w:p>
    <w:p w14:paraId="5F61D742" w14:textId="005627DB" w:rsidR="00EA1D90" w:rsidRPr="005F1D4E" w:rsidRDefault="00EA1D90" w:rsidP="005F1D4E">
      <w:pPr>
        <w:pStyle w:val="ListParagraph"/>
        <w:numPr>
          <w:ilvl w:val="0"/>
          <w:numId w:val="2"/>
        </w:numPr>
        <w:spacing w:line="360" w:lineRule="auto"/>
        <w:jc w:val="both"/>
        <w:rPr>
          <w:rFonts w:ascii="Arial" w:hAnsi="Arial" w:cs="Arial"/>
          <w:sz w:val="24"/>
          <w:szCs w:val="24"/>
        </w:rPr>
      </w:pPr>
      <w:r w:rsidRPr="005F1D4E">
        <w:rPr>
          <w:rFonts w:ascii="Arial" w:hAnsi="Arial" w:cs="Arial"/>
          <w:sz w:val="24"/>
          <w:szCs w:val="24"/>
        </w:rPr>
        <w:t>Adult learners are often problem-orientated learners</w:t>
      </w:r>
    </w:p>
    <w:p w14:paraId="03D6F0BD" w14:textId="3A59196C" w:rsidR="00EA1D90" w:rsidRPr="005F1D4E" w:rsidRDefault="00EA1D90" w:rsidP="005F1D4E">
      <w:pPr>
        <w:pStyle w:val="ListParagraph"/>
        <w:numPr>
          <w:ilvl w:val="0"/>
          <w:numId w:val="2"/>
        </w:numPr>
        <w:spacing w:line="360" w:lineRule="auto"/>
        <w:jc w:val="both"/>
        <w:rPr>
          <w:rFonts w:ascii="Arial" w:hAnsi="Arial" w:cs="Arial"/>
          <w:sz w:val="24"/>
          <w:szCs w:val="24"/>
        </w:rPr>
      </w:pPr>
      <w:r w:rsidRPr="005F1D4E">
        <w:rPr>
          <w:rFonts w:ascii="Arial" w:hAnsi="Arial" w:cs="Arial"/>
          <w:sz w:val="24"/>
          <w:szCs w:val="24"/>
        </w:rPr>
        <w:t>Unlike younger students, adult learners control their own learning</w:t>
      </w:r>
    </w:p>
    <w:p w14:paraId="07311097" w14:textId="5EC0573B" w:rsidR="00EA1D90" w:rsidRPr="005F1D4E" w:rsidRDefault="00EA1D90" w:rsidP="005F1D4E">
      <w:pPr>
        <w:pStyle w:val="ListParagraph"/>
        <w:numPr>
          <w:ilvl w:val="0"/>
          <w:numId w:val="2"/>
        </w:numPr>
        <w:spacing w:line="360" w:lineRule="auto"/>
        <w:jc w:val="both"/>
        <w:rPr>
          <w:rFonts w:ascii="Arial" w:hAnsi="Arial" w:cs="Arial"/>
          <w:sz w:val="24"/>
          <w:szCs w:val="24"/>
        </w:rPr>
      </w:pPr>
      <w:r w:rsidRPr="005F1D4E">
        <w:rPr>
          <w:rFonts w:ascii="Arial" w:hAnsi="Arial" w:cs="Arial"/>
          <w:sz w:val="24"/>
          <w:szCs w:val="24"/>
        </w:rPr>
        <w:t>Adult learners demonstrate a strong self-efficacy</w:t>
      </w:r>
    </w:p>
    <w:p w14:paraId="13DF6E85" w14:textId="6FB06E84" w:rsidR="00EA1D90" w:rsidRPr="005F1D4E" w:rsidRDefault="00FE6EDB" w:rsidP="005F1D4E">
      <w:pPr>
        <w:spacing w:line="360" w:lineRule="auto"/>
        <w:jc w:val="both"/>
        <w:rPr>
          <w:rFonts w:ascii="Arial" w:hAnsi="Arial" w:cs="Arial"/>
          <w:sz w:val="24"/>
          <w:szCs w:val="24"/>
        </w:rPr>
      </w:pPr>
      <w:r w:rsidRPr="005F1D4E">
        <w:rPr>
          <w:rFonts w:ascii="Arial" w:hAnsi="Arial" w:cs="Arial"/>
          <w:sz w:val="24"/>
          <w:szCs w:val="24"/>
        </w:rPr>
        <w:t>These assumptions support the view that adult learners often relate their learning to contexts in their own lives and favour participation in</w:t>
      </w:r>
      <w:r w:rsidR="00FA36F5" w:rsidRPr="005F1D4E">
        <w:rPr>
          <w:rFonts w:ascii="Arial" w:hAnsi="Arial" w:cs="Arial"/>
          <w:sz w:val="24"/>
          <w:szCs w:val="24"/>
        </w:rPr>
        <w:t xml:space="preserve"> </w:t>
      </w:r>
      <w:r w:rsidRPr="005F1D4E">
        <w:rPr>
          <w:rFonts w:ascii="Arial" w:hAnsi="Arial" w:cs="Arial"/>
          <w:sz w:val="24"/>
          <w:szCs w:val="24"/>
        </w:rPr>
        <w:t xml:space="preserve">their own learning. In turn, then, this framework of an adult learner would </w:t>
      </w:r>
      <w:r w:rsidR="007137AD" w:rsidRPr="005F1D4E">
        <w:rPr>
          <w:rFonts w:ascii="Arial" w:hAnsi="Arial" w:cs="Arial"/>
          <w:sz w:val="24"/>
          <w:szCs w:val="24"/>
        </w:rPr>
        <w:t xml:space="preserve">comfortably </w:t>
      </w:r>
      <w:r w:rsidR="00FA36F5" w:rsidRPr="005F1D4E">
        <w:rPr>
          <w:rFonts w:ascii="Arial" w:hAnsi="Arial" w:cs="Arial"/>
          <w:sz w:val="24"/>
          <w:szCs w:val="24"/>
        </w:rPr>
        <w:t xml:space="preserve">adapt to a participative learning environment. </w:t>
      </w:r>
      <w:r w:rsidR="000C7F64" w:rsidRPr="005F1D4E">
        <w:rPr>
          <w:rFonts w:ascii="Arial" w:hAnsi="Arial" w:cs="Arial"/>
          <w:sz w:val="24"/>
          <w:szCs w:val="24"/>
        </w:rPr>
        <w:t xml:space="preserve">However, although these assumptions </w:t>
      </w:r>
      <w:r w:rsidR="00345E98" w:rsidRPr="005F1D4E">
        <w:rPr>
          <w:rFonts w:ascii="Arial" w:hAnsi="Arial" w:cs="Arial"/>
          <w:sz w:val="24"/>
          <w:szCs w:val="24"/>
        </w:rPr>
        <w:t xml:space="preserve">are relevant enough in context, they are a generalisation and should be considered as such when considering their validity. An argument against this notion would be that adult learning requires flexible </w:t>
      </w:r>
      <w:r w:rsidR="00D3002E" w:rsidRPr="005F1D4E">
        <w:rPr>
          <w:rFonts w:ascii="Arial" w:hAnsi="Arial" w:cs="Arial"/>
          <w:sz w:val="24"/>
          <w:szCs w:val="24"/>
        </w:rPr>
        <w:t>strategies</w:t>
      </w:r>
      <w:r w:rsidR="00345E98" w:rsidRPr="005F1D4E">
        <w:rPr>
          <w:rFonts w:ascii="Arial" w:hAnsi="Arial" w:cs="Arial"/>
          <w:sz w:val="24"/>
          <w:szCs w:val="24"/>
        </w:rPr>
        <w:t xml:space="preserve"> which offer a more individualised approach (Anon, 2010)</w:t>
      </w:r>
      <w:r w:rsidR="00D3002E" w:rsidRPr="005F1D4E">
        <w:rPr>
          <w:rFonts w:ascii="Arial" w:hAnsi="Arial" w:cs="Arial"/>
          <w:sz w:val="24"/>
          <w:szCs w:val="24"/>
        </w:rPr>
        <w:t>.</w:t>
      </w:r>
      <w:r w:rsidR="00A9461C" w:rsidRPr="005F1D4E">
        <w:rPr>
          <w:rFonts w:ascii="Arial" w:hAnsi="Arial" w:cs="Arial"/>
          <w:sz w:val="24"/>
          <w:szCs w:val="24"/>
        </w:rPr>
        <w:t xml:space="preserve"> Goddu (2012) c</w:t>
      </w:r>
      <w:r w:rsidR="00D3002E" w:rsidRPr="005F1D4E">
        <w:rPr>
          <w:rFonts w:ascii="Arial" w:hAnsi="Arial" w:cs="Arial"/>
          <w:sz w:val="24"/>
          <w:szCs w:val="24"/>
        </w:rPr>
        <w:t xml:space="preserve">onsiders that within adult learning theory, two different themes occur; firstly, an adults </w:t>
      </w:r>
      <w:r w:rsidR="00A9461C" w:rsidRPr="005F1D4E">
        <w:rPr>
          <w:rFonts w:ascii="Arial" w:hAnsi="Arial" w:cs="Arial"/>
          <w:sz w:val="24"/>
          <w:szCs w:val="24"/>
        </w:rPr>
        <w:t>reasoning</w:t>
      </w:r>
      <w:r w:rsidR="00D3002E" w:rsidRPr="005F1D4E">
        <w:rPr>
          <w:rFonts w:ascii="Arial" w:hAnsi="Arial" w:cs="Arial"/>
          <w:sz w:val="24"/>
          <w:szCs w:val="24"/>
        </w:rPr>
        <w:t xml:space="preserve"> process moves from </w:t>
      </w:r>
      <w:r w:rsidR="00A9461C" w:rsidRPr="005F1D4E">
        <w:rPr>
          <w:rFonts w:ascii="Arial" w:hAnsi="Arial" w:cs="Arial"/>
          <w:sz w:val="24"/>
          <w:szCs w:val="24"/>
        </w:rPr>
        <w:t xml:space="preserve">only considering actual facts to moving towards understanding contradictions and paradoxes. Secondly, adult learners have the ability to segregate thoughts within thinking patterns which offers the adult learner the ability to think dialectically </w:t>
      </w:r>
      <w:r w:rsidR="00C91F4A" w:rsidRPr="005F1D4E">
        <w:rPr>
          <w:rFonts w:ascii="Arial" w:hAnsi="Arial" w:cs="Arial"/>
          <w:sz w:val="24"/>
          <w:szCs w:val="24"/>
        </w:rPr>
        <w:t>(Labouvie-Vief, 1980).</w:t>
      </w:r>
      <w:r w:rsidR="00097CFE" w:rsidRPr="005F1D4E">
        <w:rPr>
          <w:rFonts w:ascii="Arial" w:hAnsi="Arial" w:cs="Arial"/>
          <w:sz w:val="24"/>
          <w:szCs w:val="24"/>
        </w:rPr>
        <w:t xml:space="preserve"> If this theory is true then the positivity in linking adult learners to participative teaching and learning strategies is identified. By giving adult learners the environment and encouragement to explore contradictions and alternative thought processes then surely we are instigating a deeper thought level and engagement for the learners. </w:t>
      </w:r>
    </w:p>
    <w:p w14:paraId="3709C5A9" w14:textId="64B00449" w:rsidR="00D036C6" w:rsidRPr="005F1D4E" w:rsidRDefault="00370737" w:rsidP="005F1D4E">
      <w:pPr>
        <w:spacing w:line="360" w:lineRule="auto"/>
        <w:jc w:val="both"/>
        <w:rPr>
          <w:rFonts w:ascii="Arial" w:hAnsi="Arial" w:cs="Arial"/>
          <w:sz w:val="24"/>
          <w:szCs w:val="24"/>
        </w:rPr>
      </w:pPr>
      <w:r w:rsidRPr="005F1D4E">
        <w:rPr>
          <w:rFonts w:ascii="Arial" w:hAnsi="Arial" w:cs="Arial"/>
          <w:sz w:val="24"/>
          <w:szCs w:val="24"/>
        </w:rPr>
        <w:t>Participative strategies, however, could be seen as a very broad area and so deeper examination of particular str</w:t>
      </w:r>
      <w:r w:rsidR="00391EF6" w:rsidRPr="005F1D4E">
        <w:rPr>
          <w:rFonts w:ascii="Arial" w:hAnsi="Arial" w:cs="Arial"/>
          <w:sz w:val="24"/>
          <w:szCs w:val="24"/>
        </w:rPr>
        <w:t>ategies within this bracket is advisable</w:t>
      </w:r>
      <w:r w:rsidRPr="005F1D4E">
        <w:rPr>
          <w:rFonts w:ascii="Arial" w:hAnsi="Arial" w:cs="Arial"/>
          <w:sz w:val="24"/>
          <w:szCs w:val="24"/>
        </w:rPr>
        <w:t xml:space="preserve">. </w:t>
      </w:r>
      <w:r w:rsidR="00A738EC" w:rsidRPr="005F1D4E">
        <w:rPr>
          <w:rFonts w:ascii="Arial" w:hAnsi="Arial" w:cs="Arial"/>
          <w:sz w:val="24"/>
          <w:szCs w:val="24"/>
        </w:rPr>
        <w:t xml:space="preserve">Collaborative working, experiments, and simulative activities that enhance creativity are all areas that can be identified as being participative strategies (Dragan, 2014) which can help teaching strategies evolve into a more stimulating encounter for the learners. </w:t>
      </w:r>
      <w:r w:rsidR="00200DA2" w:rsidRPr="005F1D4E">
        <w:rPr>
          <w:rFonts w:ascii="Arial" w:hAnsi="Arial" w:cs="Arial"/>
          <w:sz w:val="24"/>
          <w:szCs w:val="24"/>
        </w:rPr>
        <w:t xml:space="preserve">These particular strategies are well placed for subjects such as accounting and in particular for adult learners who thrive in a collaborative environment </w:t>
      </w:r>
      <w:r w:rsidR="00D51A55" w:rsidRPr="005F1D4E">
        <w:rPr>
          <w:rFonts w:ascii="Arial" w:hAnsi="Arial" w:cs="Arial"/>
          <w:sz w:val="24"/>
          <w:szCs w:val="24"/>
        </w:rPr>
        <w:t xml:space="preserve">(McGill and King, 2012) </w:t>
      </w:r>
      <w:r w:rsidR="00200DA2" w:rsidRPr="005F1D4E">
        <w:rPr>
          <w:rFonts w:ascii="Arial" w:hAnsi="Arial" w:cs="Arial"/>
          <w:sz w:val="24"/>
          <w:szCs w:val="24"/>
        </w:rPr>
        <w:t>where they can bring their experiences forward, as previously discussed.</w:t>
      </w:r>
      <w:r w:rsidR="000B638A" w:rsidRPr="005F1D4E">
        <w:rPr>
          <w:rFonts w:ascii="Arial" w:hAnsi="Arial" w:cs="Arial"/>
          <w:sz w:val="24"/>
          <w:szCs w:val="24"/>
        </w:rPr>
        <w:t xml:space="preserve"> Interestingly, Lahuerta-Otero and Gonzalez-Bravo (2017) suggest that partic</w:t>
      </w:r>
      <w:r w:rsidR="000A5FF0" w:rsidRPr="005F1D4E">
        <w:rPr>
          <w:rFonts w:ascii="Arial" w:hAnsi="Arial" w:cs="Arial"/>
          <w:sz w:val="24"/>
          <w:szCs w:val="24"/>
        </w:rPr>
        <w:t>i</w:t>
      </w:r>
      <w:r w:rsidR="000B638A" w:rsidRPr="005F1D4E">
        <w:rPr>
          <w:rFonts w:ascii="Arial" w:hAnsi="Arial" w:cs="Arial"/>
          <w:sz w:val="24"/>
          <w:szCs w:val="24"/>
        </w:rPr>
        <w:t xml:space="preserve">pative teaching and learning strategies </w:t>
      </w:r>
      <w:r w:rsidR="00DC5F52" w:rsidRPr="005F1D4E">
        <w:rPr>
          <w:rFonts w:ascii="Arial" w:hAnsi="Arial" w:cs="Arial"/>
          <w:sz w:val="24"/>
          <w:szCs w:val="24"/>
        </w:rPr>
        <w:t xml:space="preserve">are so effective that they also help learners who are learning in </w:t>
      </w:r>
      <w:r w:rsidR="00DC5F52" w:rsidRPr="005F1D4E">
        <w:rPr>
          <w:rFonts w:ascii="Arial" w:hAnsi="Arial" w:cs="Arial"/>
          <w:sz w:val="24"/>
          <w:szCs w:val="24"/>
        </w:rPr>
        <w:lastRenderedPageBreak/>
        <w:t>their second language within economics and business courses</w:t>
      </w:r>
      <w:r w:rsidR="00D036C6" w:rsidRPr="005F1D4E">
        <w:rPr>
          <w:rFonts w:ascii="Arial" w:hAnsi="Arial" w:cs="Arial"/>
          <w:sz w:val="24"/>
          <w:szCs w:val="24"/>
        </w:rPr>
        <w:t xml:space="preserve"> which further embeds the suggestion of participative learning as an effective teaching and learning strategy for adult learners. </w:t>
      </w:r>
    </w:p>
    <w:p w14:paraId="061A19E6" w14:textId="3958A3B4" w:rsidR="004567B7" w:rsidRPr="005F1D4E" w:rsidRDefault="00B715ED" w:rsidP="005F1D4E">
      <w:pPr>
        <w:spacing w:line="360" w:lineRule="auto"/>
        <w:jc w:val="both"/>
        <w:rPr>
          <w:rFonts w:ascii="Arial" w:hAnsi="Arial" w:cs="Arial"/>
          <w:sz w:val="24"/>
          <w:szCs w:val="24"/>
        </w:rPr>
      </w:pPr>
      <w:r w:rsidRPr="005F1D4E">
        <w:rPr>
          <w:rFonts w:ascii="Arial" w:hAnsi="Arial" w:cs="Arial"/>
          <w:sz w:val="24"/>
          <w:szCs w:val="24"/>
        </w:rPr>
        <w:t>Research also suggests that a</w:t>
      </w:r>
      <w:r w:rsidR="004567B7" w:rsidRPr="005F1D4E">
        <w:rPr>
          <w:rFonts w:ascii="Arial" w:hAnsi="Arial" w:cs="Arial"/>
          <w:sz w:val="24"/>
          <w:szCs w:val="24"/>
        </w:rPr>
        <w:t>dult learners demand more from their learning environment</w:t>
      </w:r>
      <w:r w:rsidRPr="005F1D4E">
        <w:rPr>
          <w:rFonts w:ascii="Arial" w:hAnsi="Arial" w:cs="Arial"/>
          <w:sz w:val="24"/>
          <w:szCs w:val="24"/>
        </w:rPr>
        <w:t>. By bringing forward a wealth and depth of experience and by ch</w:t>
      </w:r>
      <w:r w:rsidR="00B40DCB" w:rsidRPr="005F1D4E">
        <w:rPr>
          <w:rFonts w:ascii="Arial" w:hAnsi="Arial" w:cs="Arial"/>
          <w:sz w:val="24"/>
          <w:szCs w:val="24"/>
        </w:rPr>
        <w:t>o</w:t>
      </w:r>
      <w:r w:rsidRPr="005F1D4E">
        <w:rPr>
          <w:rFonts w:ascii="Arial" w:hAnsi="Arial" w:cs="Arial"/>
          <w:sz w:val="24"/>
          <w:szCs w:val="24"/>
        </w:rPr>
        <w:t>osing to participate in Higher Education willingly, they demand a high level of</w:t>
      </w:r>
      <w:r w:rsidR="004567B7" w:rsidRPr="005F1D4E">
        <w:rPr>
          <w:rFonts w:ascii="Arial" w:hAnsi="Arial" w:cs="Arial"/>
          <w:sz w:val="24"/>
          <w:szCs w:val="24"/>
        </w:rPr>
        <w:t xml:space="preserve"> effectiveness and efficiency (Jacobs and Hundley, 2010)</w:t>
      </w:r>
      <w:r w:rsidRPr="005F1D4E">
        <w:rPr>
          <w:rFonts w:ascii="Arial" w:hAnsi="Arial" w:cs="Arial"/>
          <w:sz w:val="24"/>
          <w:szCs w:val="24"/>
        </w:rPr>
        <w:t>.</w:t>
      </w:r>
      <w:r w:rsidR="00B40DCB" w:rsidRPr="005F1D4E">
        <w:rPr>
          <w:rFonts w:ascii="Arial" w:hAnsi="Arial" w:cs="Arial"/>
          <w:sz w:val="24"/>
          <w:szCs w:val="24"/>
        </w:rPr>
        <w:t xml:space="preserve"> Whilst this is a positive thing, it is crucial for learners to feel that they are learning the most from their time spent in educatio</w:t>
      </w:r>
      <w:r w:rsidR="007E56B4" w:rsidRPr="005F1D4E">
        <w:rPr>
          <w:rFonts w:ascii="Arial" w:hAnsi="Arial" w:cs="Arial"/>
          <w:sz w:val="24"/>
          <w:szCs w:val="24"/>
        </w:rPr>
        <w:t>n and research</w:t>
      </w:r>
      <w:r w:rsidR="00B40DCB" w:rsidRPr="005F1D4E">
        <w:rPr>
          <w:rFonts w:ascii="Arial" w:hAnsi="Arial" w:cs="Arial"/>
          <w:sz w:val="24"/>
          <w:szCs w:val="24"/>
        </w:rPr>
        <w:t xml:space="preserve"> show</w:t>
      </w:r>
      <w:r w:rsidR="007E56B4" w:rsidRPr="005F1D4E">
        <w:rPr>
          <w:rFonts w:ascii="Arial" w:hAnsi="Arial" w:cs="Arial"/>
          <w:sz w:val="24"/>
          <w:szCs w:val="24"/>
        </w:rPr>
        <w:t>s</w:t>
      </w:r>
      <w:r w:rsidR="00B40DCB" w:rsidRPr="005F1D4E">
        <w:rPr>
          <w:rFonts w:ascii="Arial" w:hAnsi="Arial" w:cs="Arial"/>
          <w:sz w:val="24"/>
          <w:szCs w:val="24"/>
        </w:rPr>
        <w:t xml:space="preserve"> that participative learning strategies create the environment where adult learners learn the mos</w:t>
      </w:r>
      <w:r w:rsidR="000D5263" w:rsidRPr="005F1D4E">
        <w:rPr>
          <w:rFonts w:ascii="Arial" w:hAnsi="Arial" w:cs="Arial"/>
          <w:sz w:val="24"/>
          <w:szCs w:val="24"/>
        </w:rPr>
        <w:t>t (Alexander and Winne, 2006).</w:t>
      </w:r>
    </w:p>
    <w:p w14:paraId="5A2D9F12" w14:textId="139D5162" w:rsidR="00A75179" w:rsidRPr="005F1D4E" w:rsidRDefault="00A75179" w:rsidP="005F1D4E">
      <w:pPr>
        <w:pStyle w:val="Heading2"/>
        <w:numPr>
          <w:ilvl w:val="1"/>
          <w:numId w:val="1"/>
        </w:numPr>
        <w:spacing w:line="360" w:lineRule="auto"/>
        <w:jc w:val="both"/>
        <w:rPr>
          <w:rFonts w:ascii="Arial" w:hAnsi="Arial" w:cs="Arial"/>
          <w:sz w:val="24"/>
          <w:szCs w:val="24"/>
        </w:rPr>
      </w:pPr>
      <w:bookmarkStart w:id="4" w:name="_Toc512245883"/>
      <w:r w:rsidRPr="005F1D4E">
        <w:rPr>
          <w:rFonts w:ascii="Arial" w:hAnsi="Arial" w:cs="Arial"/>
          <w:sz w:val="24"/>
          <w:szCs w:val="24"/>
        </w:rPr>
        <w:t>Account</w:t>
      </w:r>
      <w:r w:rsidR="00B43A8C" w:rsidRPr="005F1D4E">
        <w:rPr>
          <w:rFonts w:ascii="Arial" w:hAnsi="Arial" w:cs="Arial"/>
          <w:sz w:val="24"/>
          <w:szCs w:val="24"/>
        </w:rPr>
        <w:t>ing</w:t>
      </w:r>
      <w:r w:rsidRPr="005F1D4E">
        <w:rPr>
          <w:rFonts w:ascii="Arial" w:hAnsi="Arial" w:cs="Arial"/>
          <w:sz w:val="24"/>
          <w:szCs w:val="24"/>
        </w:rPr>
        <w:t xml:space="preserve"> Education </w:t>
      </w:r>
      <w:proofErr w:type="gramStart"/>
      <w:r w:rsidRPr="005F1D4E">
        <w:rPr>
          <w:rFonts w:ascii="Arial" w:hAnsi="Arial" w:cs="Arial"/>
          <w:sz w:val="24"/>
          <w:szCs w:val="24"/>
        </w:rPr>
        <w:t>Through</w:t>
      </w:r>
      <w:proofErr w:type="gramEnd"/>
      <w:r w:rsidRPr="005F1D4E">
        <w:rPr>
          <w:rFonts w:ascii="Arial" w:hAnsi="Arial" w:cs="Arial"/>
          <w:sz w:val="24"/>
          <w:szCs w:val="24"/>
        </w:rPr>
        <w:t xml:space="preserve"> Participative learning; The Potential</w:t>
      </w:r>
      <w:bookmarkEnd w:id="4"/>
    </w:p>
    <w:p w14:paraId="65F8EE2C" w14:textId="144240C6" w:rsidR="006301FF" w:rsidRPr="005F1D4E" w:rsidRDefault="006301FF" w:rsidP="005F1D4E">
      <w:pPr>
        <w:spacing w:line="360" w:lineRule="auto"/>
        <w:jc w:val="both"/>
        <w:rPr>
          <w:rFonts w:ascii="Arial" w:hAnsi="Arial" w:cs="Arial"/>
          <w:sz w:val="24"/>
          <w:szCs w:val="24"/>
        </w:rPr>
      </w:pPr>
    </w:p>
    <w:p w14:paraId="4CBB9C09" w14:textId="545DD046" w:rsidR="00B866B9" w:rsidRPr="005F1D4E" w:rsidRDefault="00B866B9" w:rsidP="005F1D4E">
      <w:pPr>
        <w:spacing w:line="360" w:lineRule="auto"/>
        <w:jc w:val="both"/>
        <w:rPr>
          <w:rFonts w:ascii="Arial" w:hAnsi="Arial" w:cs="Arial"/>
          <w:sz w:val="24"/>
          <w:szCs w:val="24"/>
        </w:rPr>
      </w:pPr>
    </w:p>
    <w:p w14:paraId="3EF0A7F5" w14:textId="69079A78" w:rsidR="00D63F96" w:rsidRPr="005F1D4E" w:rsidRDefault="00692D5E" w:rsidP="005F1D4E">
      <w:pPr>
        <w:spacing w:line="360" w:lineRule="auto"/>
        <w:jc w:val="both"/>
        <w:rPr>
          <w:rFonts w:ascii="Arial" w:hAnsi="Arial" w:cs="Arial"/>
          <w:sz w:val="24"/>
          <w:szCs w:val="24"/>
        </w:rPr>
      </w:pPr>
      <w:r w:rsidRPr="005F1D4E">
        <w:rPr>
          <w:rFonts w:ascii="Arial" w:hAnsi="Arial" w:cs="Arial"/>
          <w:sz w:val="24"/>
          <w:szCs w:val="24"/>
        </w:rPr>
        <w:t xml:space="preserve">Integrating and embedding participative learning strategies such as collaborative learning, flipped learning approach etc </w:t>
      </w:r>
      <w:r w:rsidR="00874939" w:rsidRPr="005F1D4E">
        <w:rPr>
          <w:rFonts w:ascii="Arial" w:hAnsi="Arial" w:cs="Arial"/>
          <w:sz w:val="24"/>
          <w:szCs w:val="24"/>
        </w:rPr>
        <w:t xml:space="preserve">into education for accounting is not one that is well documented at present. Although theorists and even accountants agree that the education being offered to accounting students is insufficient to meet the demands of today’s environment, there is little practical solutions on offer and a lack of agreement in the most productive way forward. </w:t>
      </w:r>
      <w:r w:rsidR="0090566E" w:rsidRPr="005F1D4E">
        <w:rPr>
          <w:rFonts w:ascii="Arial" w:hAnsi="Arial" w:cs="Arial"/>
          <w:sz w:val="24"/>
          <w:szCs w:val="24"/>
        </w:rPr>
        <w:t xml:space="preserve">There are a number of educators who appear to be adapting their teaching and learning strategies </w:t>
      </w:r>
      <w:r w:rsidR="003259FF" w:rsidRPr="005F1D4E">
        <w:rPr>
          <w:rFonts w:ascii="Arial" w:hAnsi="Arial" w:cs="Arial"/>
          <w:sz w:val="24"/>
          <w:szCs w:val="24"/>
        </w:rPr>
        <w:t xml:space="preserve">but these strategies are often deemed as </w:t>
      </w:r>
      <w:r w:rsidR="003259FF" w:rsidRPr="005F1D4E">
        <w:rPr>
          <w:rFonts w:ascii="Arial" w:hAnsi="Arial" w:cs="Arial"/>
          <w:i/>
          <w:sz w:val="24"/>
          <w:szCs w:val="24"/>
        </w:rPr>
        <w:t xml:space="preserve">alternative </w:t>
      </w:r>
      <w:r w:rsidR="003259FF" w:rsidRPr="005F1D4E">
        <w:rPr>
          <w:rFonts w:ascii="Arial" w:hAnsi="Arial" w:cs="Arial"/>
          <w:sz w:val="24"/>
          <w:szCs w:val="24"/>
        </w:rPr>
        <w:t>ways rather than a sound path forwards. Nevertheless, the early indicators of such classroom activity are beginning to show an increase in critical thinking, self-confidence and levels of understanding (Raluca, 2016).</w:t>
      </w:r>
      <w:r w:rsidR="002074B8" w:rsidRPr="005F1D4E">
        <w:rPr>
          <w:rFonts w:ascii="Arial" w:hAnsi="Arial" w:cs="Arial"/>
          <w:sz w:val="24"/>
          <w:szCs w:val="24"/>
        </w:rPr>
        <w:t xml:space="preserve"> </w:t>
      </w:r>
      <w:r w:rsidR="00E21910" w:rsidRPr="005F1D4E">
        <w:rPr>
          <w:rFonts w:ascii="Arial" w:hAnsi="Arial" w:cs="Arial"/>
          <w:sz w:val="24"/>
          <w:szCs w:val="24"/>
        </w:rPr>
        <w:t>Some research has fo</w:t>
      </w:r>
      <w:r w:rsidR="005112C4" w:rsidRPr="005F1D4E">
        <w:rPr>
          <w:rFonts w:ascii="Arial" w:hAnsi="Arial" w:cs="Arial"/>
          <w:sz w:val="24"/>
          <w:szCs w:val="24"/>
        </w:rPr>
        <w:t>und merit in going further</w:t>
      </w:r>
      <w:r w:rsidR="00E21910" w:rsidRPr="005F1D4E">
        <w:rPr>
          <w:rFonts w:ascii="Arial" w:hAnsi="Arial" w:cs="Arial"/>
          <w:sz w:val="24"/>
          <w:szCs w:val="24"/>
        </w:rPr>
        <w:t xml:space="preserve"> by moving away from the participative and experiential lear</w:t>
      </w:r>
      <w:r w:rsidR="005112C4" w:rsidRPr="005F1D4E">
        <w:rPr>
          <w:rFonts w:ascii="Arial" w:hAnsi="Arial" w:cs="Arial"/>
          <w:sz w:val="24"/>
          <w:szCs w:val="24"/>
        </w:rPr>
        <w:t>ning approach to favour a Peer Learning (Taylor, 2018) where</w:t>
      </w:r>
      <w:r w:rsidR="00E21910" w:rsidRPr="005F1D4E">
        <w:rPr>
          <w:rFonts w:ascii="Arial" w:hAnsi="Arial" w:cs="Arial"/>
          <w:sz w:val="24"/>
          <w:szCs w:val="24"/>
        </w:rPr>
        <w:t xml:space="preserve"> learners engage and learn through Peer interacti</w:t>
      </w:r>
      <w:r w:rsidR="005112C4" w:rsidRPr="005F1D4E">
        <w:rPr>
          <w:rFonts w:ascii="Arial" w:hAnsi="Arial" w:cs="Arial"/>
          <w:sz w:val="24"/>
          <w:szCs w:val="24"/>
        </w:rPr>
        <w:t>on and move away</w:t>
      </w:r>
      <w:r w:rsidR="00E21910" w:rsidRPr="005F1D4E">
        <w:rPr>
          <w:rFonts w:ascii="Arial" w:hAnsi="Arial" w:cs="Arial"/>
          <w:sz w:val="24"/>
          <w:szCs w:val="24"/>
        </w:rPr>
        <w:t xml:space="preserve"> from </w:t>
      </w:r>
      <w:r w:rsidR="005112C4" w:rsidRPr="005F1D4E">
        <w:rPr>
          <w:rFonts w:ascii="Arial" w:hAnsi="Arial" w:cs="Arial"/>
          <w:sz w:val="24"/>
          <w:szCs w:val="24"/>
        </w:rPr>
        <w:t xml:space="preserve">any form of </w:t>
      </w:r>
      <w:r w:rsidR="00E21910" w:rsidRPr="005F1D4E">
        <w:rPr>
          <w:rFonts w:ascii="Arial" w:hAnsi="Arial" w:cs="Arial"/>
          <w:sz w:val="24"/>
          <w:szCs w:val="24"/>
        </w:rPr>
        <w:t>teacher led environments.</w:t>
      </w:r>
      <w:r w:rsidR="003241DC" w:rsidRPr="005F1D4E">
        <w:rPr>
          <w:rFonts w:ascii="Arial" w:hAnsi="Arial" w:cs="Arial"/>
          <w:sz w:val="24"/>
          <w:szCs w:val="24"/>
        </w:rPr>
        <w:t xml:space="preserve"> This research does not, however, stipulate </w:t>
      </w:r>
      <w:r w:rsidR="00C82BD8" w:rsidRPr="005F1D4E">
        <w:rPr>
          <w:rFonts w:ascii="Arial" w:hAnsi="Arial" w:cs="Arial"/>
          <w:sz w:val="24"/>
          <w:szCs w:val="24"/>
        </w:rPr>
        <w:t xml:space="preserve">accounting as a subject that would benefit from this and no clear evidence has been offered on its success. Nevertheless, it is a notion that could be monitored to assess once more evidence is provided. </w:t>
      </w:r>
    </w:p>
    <w:p w14:paraId="795E6EFF" w14:textId="27929F29" w:rsidR="00B866B9" w:rsidRPr="005F1D4E" w:rsidRDefault="00D63F96" w:rsidP="005F1D4E">
      <w:pPr>
        <w:spacing w:line="360" w:lineRule="auto"/>
        <w:jc w:val="both"/>
        <w:rPr>
          <w:rFonts w:ascii="Arial" w:hAnsi="Arial" w:cs="Arial"/>
          <w:sz w:val="24"/>
          <w:szCs w:val="24"/>
        </w:rPr>
      </w:pPr>
      <w:r w:rsidRPr="005F1D4E">
        <w:rPr>
          <w:rFonts w:ascii="Arial" w:hAnsi="Arial" w:cs="Arial"/>
          <w:sz w:val="24"/>
          <w:szCs w:val="24"/>
        </w:rPr>
        <w:t>I</w:t>
      </w:r>
      <w:r w:rsidR="00E61B81" w:rsidRPr="005F1D4E">
        <w:rPr>
          <w:rFonts w:ascii="Arial" w:hAnsi="Arial" w:cs="Arial"/>
          <w:sz w:val="24"/>
          <w:szCs w:val="24"/>
        </w:rPr>
        <w:t>n</w:t>
      </w:r>
      <w:r w:rsidR="00B866B9" w:rsidRPr="005F1D4E">
        <w:rPr>
          <w:rFonts w:ascii="Arial" w:hAnsi="Arial" w:cs="Arial"/>
          <w:sz w:val="24"/>
          <w:szCs w:val="24"/>
        </w:rPr>
        <w:t xml:space="preserve"> argument </w:t>
      </w:r>
      <w:r w:rsidR="00E61B81" w:rsidRPr="005F1D4E">
        <w:rPr>
          <w:rFonts w:ascii="Arial" w:hAnsi="Arial" w:cs="Arial"/>
          <w:sz w:val="24"/>
          <w:szCs w:val="24"/>
        </w:rPr>
        <w:t>against the</w:t>
      </w:r>
      <w:r w:rsidR="00B866B9" w:rsidRPr="005F1D4E">
        <w:rPr>
          <w:rFonts w:ascii="Arial" w:hAnsi="Arial" w:cs="Arial"/>
          <w:sz w:val="24"/>
          <w:szCs w:val="24"/>
        </w:rPr>
        <w:t xml:space="preserve"> positive regard of using </w:t>
      </w:r>
      <w:r w:rsidR="00E61B81" w:rsidRPr="005F1D4E">
        <w:rPr>
          <w:rFonts w:ascii="Arial" w:hAnsi="Arial" w:cs="Arial"/>
          <w:sz w:val="24"/>
          <w:szCs w:val="24"/>
        </w:rPr>
        <w:t>participative</w:t>
      </w:r>
      <w:r w:rsidR="00B866B9" w:rsidRPr="005F1D4E">
        <w:rPr>
          <w:rFonts w:ascii="Arial" w:hAnsi="Arial" w:cs="Arial"/>
          <w:sz w:val="24"/>
          <w:szCs w:val="24"/>
        </w:rPr>
        <w:t xml:space="preserve"> teaching strategies to teach accounting,</w:t>
      </w:r>
      <w:r w:rsidR="00722F0A" w:rsidRPr="005F1D4E">
        <w:rPr>
          <w:rFonts w:ascii="Arial" w:hAnsi="Arial" w:cs="Arial"/>
          <w:sz w:val="24"/>
          <w:szCs w:val="24"/>
        </w:rPr>
        <w:t xml:space="preserve"> Bea </w:t>
      </w:r>
      <w:r w:rsidR="00722F0A" w:rsidRPr="005F1D4E">
        <w:rPr>
          <w:rFonts w:ascii="Arial" w:hAnsi="Arial" w:cs="Arial"/>
          <w:i/>
          <w:sz w:val="24"/>
          <w:szCs w:val="24"/>
        </w:rPr>
        <w:t xml:space="preserve">et al </w:t>
      </w:r>
      <w:r w:rsidR="00722F0A" w:rsidRPr="005F1D4E">
        <w:rPr>
          <w:rFonts w:ascii="Arial" w:hAnsi="Arial" w:cs="Arial"/>
          <w:sz w:val="24"/>
          <w:szCs w:val="24"/>
        </w:rPr>
        <w:t>(2014</w:t>
      </w:r>
      <w:r w:rsidR="00B866B9" w:rsidRPr="005F1D4E">
        <w:rPr>
          <w:rFonts w:ascii="Arial" w:hAnsi="Arial" w:cs="Arial"/>
          <w:sz w:val="24"/>
          <w:szCs w:val="24"/>
        </w:rPr>
        <w:t xml:space="preserve">) </w:t>
      </w:r>
      <w:r w:rsidR="00A96743" w:rsidRPr="005F1D4E">
        <w:rPr>
          <w:rFonts w:ascii="Arial" w:hAnsi="Arial" w:cs="Arial"/>
          <w:sz w:val="24"/>
          <w:szCs w:val="24"/>
        </w:rPr>
        <w:t xml:space="preserve">performed an </w:t>
      </w:r>
      <w:r w:rsidR="00E61B81" w:rsidRPr="005F1D4E">
        <w:rPr>
          <w:rFonts w:ascii="Arial" w:hAnsi="Arial" w:cs="Arial"/>
          <w:sz w:val="24"/>
          <w:szCs w:val="24"/>
        </w:rPr>
        <w:t>analysis</w:t>
      </w:r>
      <w:r w:rsidR="00A96743" w:rsidRPr="005F1D4E">
        <w:rPr>
          <w:rFonts w:ascii="Arial" w:hAnsi="Arial" w:cs="Arial"/>
          <w:sz w:val="24"/>
          <w:szCs w:val="24"/>
        </w:rPr>
        <w:t xml:space="preserve"> on 128 accounting and </w:t>
      </w:r>
      <w:r w:rsidR="00A96743" w:rsidRPr="005F1D4E">
        <w:rPr>
          <w:rFonts w:ascii="Arial" w:hAnsi="Arial" w:cs="Arial"/>
          <w:sz w:val="24"/>
          <w:szCs w:val="24"/>
        </w:rPr>
        <w:lastRenderedPageBreak/>
        <w:t xml:space="preserve">finance students to measure the effect of using traditional teaching methods and user friendly methods of teaching accounting. The study suggests that there is no improvement in results of the students who learnt through the user-friendly strategies and furthermore, the students who learnt through the traditional methods were actually better equipped to learn other financial modules due to the learning. At first, this criticises and offers a hugely different case study to the previous research. However, there are </w:t>
      </w:r>
      <w:r w:rsidR="002606D0" w:rsidRPr="005F1D4E">
        <w:rPr>
          <w:rFonts w:ascii="Arial" w:hAnsi="Arial" w:cs="Arial"/>
          <w:sz w:val="24"/>
          <w:szCs w:val="24"/>
        </w:rPr>
        <w:t>elements of this study which must be taken into consideration. The research itself highlights the fact that the accounting students were asked to attend the traditional learning whereas the finance students took the courses under the user approach. On the surface this may seem fair, however,</w:t>
      </w:r>
      <w:r w:rsidR="00736275" w:rsidRPr="005F1D4E">
        <w:rPr>
          <w:rFonts w:ascii="Arial" w:hAnsi="Arial" w:cs="Arial"/>
          <w:sz w:val="24"/>
          <w:szCs w:val="24"/>
        </w:rPr>
        <w:t xml:space="preserve"> Bea </w:t>
      </w:r>
      <w:r w:rsidR="00736275" w:rsidRPr="005F1D4E">
        <w:rPr>
          <w:rFonts w:ascii="Arial" w:hAnsi="Arial" w:cs="Arial"/>
          <w:i/>
          <w:sz w:val="24"/>
          <w:szCs w:val="24"/>
        </w:rPr>
        <w:t>et al</w:t>
      </w:r>
      <w:r w:rsidR="002606D0" w:rsidRPr="005F1D4E">
        <w:rPr>
          <w:rFonts w:ascii="Arial" w:hAnsi="Arial" w:cs="Arial"/>
          <w:sz w:val="24"/>
          <w:szCs w:val="24"/>
        </w:rPr>
        <w:t xml:space="preserve"> and</w:t>
      </w:r>
      <w:r w:rsidR="00736275" w:rsidRPr="005F1D4E">
        <w:rPr>
          <w:rFonts w:ascii="Arial" w:hAnsi="Arial" w:cs="Arial"/>
          <w:sz w:val="24"/>
          <w:szCs w:val="24"/>
        </w:rPr>
        <w:t xml:space="preserve"> </w:t>
      </w:r>
      <w:r w:rsidR="002606D0" w:rsidRPr="005F1D4E">
        <w:rPr>
          <w:rFonts w:ascii="Arial" w:hAnsi="Arial" w:cs="Arial"/>
          <w:sz w:val="24"/>
          <w:szCs w:val="24"/>
        </w:rPr>
        <w:t xml:space="preserve">explain that previous studies have highlighted the fact that there are different personality traits between finance students and accounting students which haven’t been taken into consideration and this difference in analytical personality traits may suggest a level of ambiguity for this research. </w:t>
      </w:r>
    </w:p>
    <w:p w14:paraId="6E1FB1D6" w14:textId="435BECBD" w:rsidR="00712992" w:rsidRPr="005F1D4E" w:rsidRDefault="00712992" w:rsidP="005F1D4E">
      <w:pPr>
        <w:spacing w:line="360" w:lineRule="auto"/>
        <w:jc w:val="both"/>
        <w:rPr>
          <w:rFonts w:ascii="Arial" w:hAnsi="Arial" w:cs="Arial"/>
          <w:sz w:val="24"/>
          <w:szCs w:val="24"/>
        </w:rPr>
      </w:pPr>
      <w:r w:rsidRPr="005F1D4E">
        <w:rPr>
          <w:rFonts w:ascii="Arial" w:hAnsi="Arial" w:cs="Arial"/>
          <w:sz w:val="24"/>
          <w:szCs w:val="24"/>
        </w:rPr>
        <w:t xml:space="preserve">Described as innovative strategies, there are few cases where accounting professors and education professors have worked together to collaboratively attempt to improve on education for accounting (Feldmann and Rupert, 2013). This raises the question then as to whether the crucial factor is the merge of educator and accountant and it is this cohabitation of skills within a teacher that could indeed transform education for accounting. Salmonson (1957) reported that in 1957, there was an overall consensus that the only qualification needed to teaching accounting was an accounting certificate/qualification. This research, although valid in the 1950’s may be disproved in </w:t>
      </w:r>
      <w:r w:rsidR="001C6FD4" w:rsidRPr="005F1D4E">
        <w:rPr>
          <w:rFonts w:ascii="Arial" w:hAnsi="Arial" w:cs="Arial"/>
          <w:sz w:val="24"/>
          <w:szCs w:val="24"/>
        </w:rPr>
        <w:t>today’s</w:t>
      </w:r>
      <w:r w:rsidRPr="005F1D4E">
        <w:rPr>
          <w:rFonts w:ascii="Arial" w:hAnsi="Arial" w:cs="Arial"/>
          <w:sz w:val="24"/>
          <w:szCs w:val="24"/>
        </w:rPr>
        <w:t xml:space="preserve"> world. However, as recently as 2012, Boffey (2012) reported that lecturers in general did not have to have a teaching qualification to teach in higher education which was being strongly disapproved of. Therefore, this notion of educators without an education qualification proves broader than just in accounting. However, more recently than this, many Higher Education departments are encouraging and insisting on their lecturers completing a teaching qualification which could reduce the problems that have previously been </w:t>
      </w:r>
      <w:proofErr w:type="gramStart"/>
      <w:r w:rsidRPr="005F1D4E">
        <w:rPr>
          <w:rFonts w:ascii="Arial" w:hAnsi="Arial" w:cs="Arial"/>
          <w:sz w:val="24"/>
          <w:szCs w:val="24"/>
        </w:rPr>
        <w:t>reported.</w:t>
      </w:r>
      <w:proofErr w:type="gramEnd"/>
    </w:p>
    <w:p w14:paraId="1D4F3EC9" w14:textId="682E3042" w:rsidR="00961CF8" w:rsidRPr="005F1D4E" w:rsidRDefault="00961CF8" w:rsidP="005F1D4E">
      <w:pPr>
        <w:spacing w:line="360" w:lineRule="auto"/>
        <w:jc w:val="both"/>
        <w:rPr>
          <w:rFonts w:ascii="Arial" w:hAnsi="Arial" w:cs="Arial"/>
          <w:sz w:val="24"/>
          <w:szCs w:val="24"/>
        </w:rPr>
      </w:pPr>
      <w:r w:rsidRPr="005F1D4E">
        <w:rPr>
          <w:rFonts w:ascii="Arial" w:hAnsi="Arial" w:cs="Arial"/>
          <w:sz w:val="24"/>
          <w:szCs w:val="24"/>
        </w:rPr>
        <w:t xml:space="preserve">Schwartz and Catanach (2009) believe that the main challenge that faces accounting education is the demand to </w:t>
      </w:r>
      <w:r w:rsidR="00DB3982" w:rsidRPr="005F1D4E">
        <w:rPr>
          <w:rFonts w:ascii="Arial" w:hAnsi="Arial" w:cs="Arial"/>
          <w:sz w:val="24"/>
          <w:szCs w:val="24"/>
        </w:rPr>
        <w:t xml:space="preserve">enthuse learners to take control of their own learning </w:t>
      </w:r>
      <w:r w:rsidR="005112C4" w:rsidRPr="005F1D4E">
        <w:rPr>
          <w:rFonts w:ascii="Arial" w:hAnsi="Arial" w:cs="Arial"/>
          <w:sz w:val="24"/>
          <w:szCs w:val="24"/>
        </w:rPr>
        <w:t xml:space="preserve">and to work as a team. This </w:t>
      </w:r>
      <w:r w:rsidR="00DB3982" w:rsidRPr="005F1D4E">
        <w:rPr>
          <w:rFonts w:ascii="Arial" w:hAnsi="Arial" w:cs="Arial"/>
          <w:sz w:val="24"/>
          <w:szCs w:val="24"/>
        </w:rPr>
        <w:t>poses a two-pronged argument. Firstly, this supports the</w:t>
      </w:r>
      <w:r w:rsidR="00DD163F" w:rsidRPr="005F1D4E">
        <w:rPr>
          <w:rFonts w:ascii="Arial" w:hAnsi="Arial" w:cs="Arial"/>
          <w:sz w:val="24"/>
          <w:szCs w:val="24"/>
        </w:rPr>
        <w:t xml:space="preserve"> </w:t>
      </w:r>
      <w:r w:rsidR="00DB3982" w:rsidRPr="005F1D4E">
        <w:rPr>
          <w:rFonts w:ascii="Arial" w:hAnsi="Arial" w:cs="Arial"/>
          <w:sz w:val="24"/>
          <w:szCs w:val="24"/>
        </w:rPr>
        <w:t xml:space="preserve">theory that accounting education needs to change in order to embed these </w:t>
      </w:r>
      <w:r w:rsidR="00DD163F" w:rsidRPr="005F1D4E">
        <w:rPr>
          <w:rFonts w:ascii="Arial" w:hAnsi="Arial" w:cs="Arial"/>
          <w:sz w:val="24"/>
          <w:szCs w:val="24"/>
        </w:rPr>
        <w:lastRenderedPageBreak/>
        <w:t>characteristics</w:t>
      </w:r>
      <w:r w:rsidR="00DB3982" w:rsidRPr="005F1D4E">
        <w:rPr>
          <w:rFonts w:ascii="Arial" w:hAnsi="Arial" w:cs="Arial"/>
          <w:sz w:val="24"/>
          <w:szCs w:val="24"/>
        </w:rPr>
        <w:t xml:space="preserve"> and skills in accounting learners, which could arguably be done through participative teaching and learning strategies. However, on the other hand, these findings recognise that encouraging learners to adopt these sets of skills is one of the biggest challenges question</w:t>
      </w:r>
      <w:r w:rsidR="005112C4" w:rsidRPr="005F1D4E">
        <w:rPr>
          <w:rFonts w:ascii="Arial" w:hAnsi="Arial" w:cs="Arial"/>
          <w:sz w:val="24"/>
          <w:szCs w:val="24"/>
        </w:rPr>
        <w:t>ing</w:t>
      </w:r>
      <w:r w:rsidR="00DB3982" w:rsidRPr="005F1D4E">
        <w:rPr>
          <w:rFonts w:ascii="Arial" w:hAnsi="Arial" w:cs="Arial"/>
          <w:sz w:val="24"/>
          <w:szCs w:val="24"/>
        </w:rPr>
        <w:t xml:space="preserve"> </w:t>
      </w:r>
      <w:r w:rsidR="005112C4" w:rsidRPr="005F1D4E">
        <w:rPr>
          <w:rFonts w:ascii="Arial" w:hAnsi="Arial" w:cs="Arial"/>
          <w:sz w:val="24"/>
          <w:szCs w:val="24"/>
        </w:rPr>
        <w:t>whether this is realistic</w:t>
      </w:r>
      <w:r w:rsidR="00DB3982" w:rsidRPr="005F1D4E">
        <w:rPr>
          <w:rFonts w:ascii="Arial" w:hAnsi="Arial" w:cs="Arial"/>
          <w:sz w:val="24"/>
          <w:szCs w:val="24"/>
        </w:rPr>
        <w:t xml:space="preserve">. </w:t>
      </w:r>
      <w:r w:rsidR="00690E19" w:rsidRPr="005F1D4E">
        <w:rPr>
          <w:rFonts w:ascii="Arial" w:hAnsi="Arial" w:cs="Arial"/>
          <w:sz w:val="24"/>
          <w:szCs w:val="24"/>
        </w:rPr>
        <w:t xml:space="preserve">Interestingly, Wilson </w:t>
      </w:r>
      <w:r w:rsidR="00690E19" w:rsidRPr="005F1D4E">
        <w:rPr>
          <w:rFonts w:ascii="Arial" w:hAnsi="Arial" w:cs="Arial"/>
          <w:i/>
          <w:sz w:val="24"/>
          <w:szCs w:val="24"/>
        </w:rPr>
        <w:t xml:space="preserve">et al </w:t>
      </w:r>
      <w:r w:rsidR="00690E19" w:rsidRPr="005F1D4E">
        <w:rPr>
          <w:rFonts w:ascii="Arial" w:hAnsi="Arial" w:cs="Arial"/>
          <w:sz w:val="24"/>
          <w:szCs w:val="24"/>
        </w:rPr>
        <w:t>(</w:t>
      </w:r>
      <w:r w:rsidR="002E35EA" w:rsidRPr="005F1D4E">
        <w:rPr>
          <w:rFonts w:ascii="Arial" w:hAnsi="Arial" w:cs="Arial"/>
          <w:sz w:val="24"/>
          <w:szCs w:val="24"/>
        </w:rPr>
        <w:t>2016</w:t>
      </w:r>
      <w:r w:rsidR="00690E19" w:rsidRPr="005F1D4E">
        <w:rPr>
          <w:rFonts w:ascii="Arial" w:hAnsi="Arial" w:cs="Arial"/>
          <w:sz w:val="24"/>
          <w:szCs w:val="24"/>
        </w:rPr>
        <w:t>) suggest that due to historical inaccurate perceptions of accounting being a job which has little to no human facing requirements and communication, students with effective communication skills disregard accounting as a career. If true, then this may support Schwartx and Catanach’s belief that the biggest challenge is to encourage students to work as a group. Wilson et al argue that this idea of a secluded type career is a misconception and needs to be addressed through effective accounting education,</w:t>
      </w:r>
      <w:r w:rsidR="008C3412" w:rsidRPr="005F1D4E">
        <w:rPr>
          <w:rFonts w:ascii="Arial" w:hAnsi="Arial" w:cs="Arial"/>
          <w:sz w:val="24"/>
          <w:szCs w:val="24"/>
        </w:rPr>
        <w:t xml:space="preserve"> o</w:t>
      </w:r>
      <w:r w:rsidR="00690E19" w:rsidRPr="005F1D4E">
        <w:rPr>
          <w:rFonts w:ascii="Arial" w:hAnsi="Arial" w:cs="Arial"/>
          <w:sz w:val="24"/>
          <w:szCs w:val="24"/>
        </w:rPr>
        <w:t xml:space="preserve">ne which arguably could benefit from participative teaching methods. </w:t>
      </w:r>
    </w:p>
    <w:p w14:paraId="7F373EBC" w14:textId="77777777" w:rsidR="00B43A8C" w:rsidRPr="005F1D4E" w:rsidRDefault="00B43A8C" w:rsidP="005F1D4E">
      <w:pPr>
        <w:spacing w:line="360" w:lineRule="auto"/>
        <w:jc w:val="both"/>
        <w:rPr>
          <w:rFonts w:ascii="Arial" w:hAnsi="Arial" w:cs="Arial"/>
          <w:sz w:val="24"/>
          <w:szCs w:val="24"/>
        </w:rPr>
      </w:pPr>
    </w:p>
    <w:p w14:paraId="41CA8D40" w14:textId="5E6D0C95" w:rsidR="006D75A5" w:rsidRPr="005F1D4E" w:rsidRDefault="006D75A5" w:rsidP="005F1D4E">
      <w:pPr>
        <w:pStyle w:val="Heading2"/>
        <w:numPr>
          <w:ilvl w:val="1"/>
          <w:numId w:val="1"/>
        </w:numPr>
        <w:spacing w:line="360" w:lineRule="auto"/>
        <w:jc w:val="both"/>
        <w:rPr>
          <w:rFonts w:ascii="Arial" w:hAnsi="Arial" w:cs="Arial"/>
          <w:sz w:val="24"/>
          <w:szCs w:val="24"/>
        </w:rPr>
      </w:pPr>
      <w:bookmarkStart w:id="5" w:name="_Toc512245884"/>
      <w:r w:rsidRPr="005F1D4E">
        <w:rPr>
          <w:rFonts w:ascii="Arial" w:hAnsi="Arial" w:cs="Arial"/>
          <w:sz w:val="24"/>
          <w:szCs w:val="24"/>
        </w:rPr>
        <w:t>The Future of Accounting Education</w:t>
      </w:r>
      <w:bookmarkEnd w:id="5"/>
    </w:p>
    <w:p w14:paraId="4E77A11F" w14:textId="056EB8B9" w:rsidR="00961CF8" w:rsidRPr="005F1D4E" w:rsidRDefault="00961CF8" w:rsidP="005F1D4E">
      <w:pPr>
        <w:spacing w:line="360" w:lineRule="auto"/>
        <w:jc w:val="both"/>
        <w:rPr>
          <w:rFonts w:ascii="Arial" w:hAnsi="Arial" w:cs="Arial"/>
          <w:sz w:val="24"/>
          <w:szCs w:val="24"/>
        </w:rPr>
      </w:pPr>
    </w:p>
    <w:p w14:paraId="03B13F97" w14:textId="60DA602C" w:rsidR="00B43A8C" w:rsidRPr="005F1D4E" w:rsidRDefault="00D24BAB" w:rsidP="005F1D4E">
      <w:pPr>
        <w:spacing w:line="360" w:lineRule="auto"/>
        <w:jc w:val="both"/>
        <w:rPr>
          <w:rFonts w:ascii="Arial" w:hAnsi="Arial" w:cs="Arial"/>
          <w:sz w:val="24"/>
          <w:szCs w:val="24"/>
        </w:rPr>
      </w:pPr>
      <w:r w:rsidRPr="005F1D4E">
        <w:rPr>
          <w:rFonts w:ascii="Arial" w:hAnsi="Arial" w:cs="Arial"/>
          <w:sz w:val="24"/>
          <w:szCs w:val="24"/>
        </w:rPr>
        <w:t xml:space="preserve">The future of accounting education relies heavily on the future of </w:t>
      </w:r>
      <w:r w:rsidR="00CA3C41" w:rsidRPr="005F1D4E">
        <w:rPr>
          <w:rFonts w:ascii="Arial" w:hAnsi="Arial" w:cs="Arial"/>
          <w:sz w:val="24"/>
          <w:szCs w:val="24"/>
        </w:rPr>
        <w:t xml:space="preserve">accounting as a career </w:t>
      </w:r>
      <w:r w:rsidRPr="005F1D4E">
        <w:rPr>
          <w:rFonts w:ascii="Arial" w:hAnsi="Arial" w:cs="Arial"/>
          <w:sz w:val="24"/>
          <w:szCs w:val="24"/>
        </w:rPr>
        <w:t xml:space="preserve">which in the current advancing technological environment may seem somewhat uncertain. </w:t>
      </w:r>
      <w:r w:rsidR="007637FF" w:rsidRPr="005F1D4E">
        <w:rPr>
          <w:rFonts w:ascii="Arial" w:hAnsi="Arial" w:cs="Arial"/>
          <w:sz w:val="24"/>
          <w:szCs w:val="24"/>
        </w:rPr>
        <w:t xml:space="preserve">Marr (2017) </w:t>
      </w:r>
      <w:r w:rsidR="00297939" w:rsidRPr="005F1D4E">
        <w:rPr>
          <w:rFonts w:ascii="Arial" w:hAnsi="Arial" w:cs="Arial"/>
          <w:sz w:val="24"/>
          <w:szCs w:val="24"/>
        </w:rPr>
        <w:t xml:space="preserve">provides assurance that the role of accountants is unlikely to be replaced by advances in technology. However, accounting will require an advanced </w:t>
      </w:r>
      <w:r w:rsidR="00297939" w:rsidRPr="005F1D4E">
        <w:rPr>
          <w:rFonts w:ascii="Arial" w:hAnsi="Arial" w:cs="Arial"/>
          <w:i/>
          <w:sz w:val="24"/>
          <w:szCs w:val="24"/>
        </w:rPr>
        <w:t>relationship</w:t>
      </w:r>
      <w:r w:rsidR="00297939" w:rsidRPr="005F1D4E">
        <w:rPr>
          <w:rFonts w:ascii="Arial" w:hAnsi="Arial" w:cs="Arial"/>
          <w:sz w:val="24"/>
          <w:szCs w:val="24"/>
        </w:rPr>
        <w:t xml:space="preserve"> with growing technology as machine learning and artificial intelligence is set to propel innovation in </w:t>
      </w:r>
      <w:r w:rsidR="00CA3C41" w:rsidRPr="005F1D4E">
        <w:rPr>
          <w:rFonts w:ascii="Arial" w:hAnsi="Arial" w:cs="Arial"/>
          <w:sz w:val="24"/>
          <w:szCs w:val="24"/>
        </w:rPr>
        <w:t>the area. In this instance then,</w:t>
      </w:r>
      <w:r w:rsidR="00297939" w:rsidRPr="005F1D4E">
        <w:rPr>
          <w:rFonts w:ascii="Arial" w:hAnsi="Arial" w:cs="Arial"/>
          <w:sz w:val="24"/>
          <w:szCs w:val="24"/>
        </w:rPr>
        <w:t xml:space="preserve"> machines will complete the data entries and learn to process the daily </w:t>
      </w:r>
      <w:r w:rsidR="0033221F" w:rsidRPr="005F1D4E">
        <w:rPr>
          <w:rFonts w:ascii="Arial" w:hAnsi="Arial" w:cs="Arial"/>
          <w:sz w:val="24"/>
          <w:szCs w:val="24"/>
        </w:rPr>
        <w:t>responsibilities</w:t>
      </w:r>
      <w:r w:rsidR="00297939" w:rsidRPr="005F1D4E">
        <w:rPr>
          <w:rFonts w:ascii="Arial" w:hAnsi="Arial" w:cs="Arial"/>
          <w:sz w:val="24"/>
          <w:szCs w:val="24"/>
        </w:rPr>
        <w:t xml:space="preserve"> of the traditional accountant, however, they lack one thing. Emotional Intelligence is deemed to be one of the only things that machines will fail to offer in accounting and so this skill needs to be developed in order to maintain the crucial human presence in accounting</w:t>
      </w:r>
      <w:r w:rsidR="0033221F" w:rsidRPr="005F1D4E">
        <w:rPr>
          <w:rFonts w:ascii="Arial" w:hAnsi="Arial" w:cs="Arial"/>
          <w:sz w:val="24"/>
          <w:szCs w:val="24"/>
        </w:rPr>
        <w:t xml:space="preserve"> and therefore in accounting education (Jones and Abraham, 2009)</w:t>
      </w:r>
      <w:r w:rsidR="00610E09" w:rsidRPr="005F1D4E">
        <w:rPr>
          <w:rFonts w:ascii="Arial" w:hAnsi="Arial" w:cs="Arial"/>
          <w:sz w:val="24"/>
          <w:szCs w:val="24"/>
        </w:rPr>
        <w:t xml:space="preserve"> (Kirch </w:t>
      </w:r>
      <w:r w:rsidR="00610E09" w:rsidRPr="005F1D4E">
        <w:rPr>
          <w:rFonts w:ascii="Arial" w:hAnsi="Arial" w:cs="Arial"/>
          <w:i/>
          <w:sz w:val="24"/>
          <w:szCs w:val="24"/>
        </w:rPr>
        <w:t xml:space="preserve">et al, </w:t>
      </w:r>
      <w:r w:rsidR="00610E09" w:rsidRPr="005F1D4E">
        <w:rPr>
          <w:rFonts w:ascii="Arial" w:hAnsi="Arial" w:cs="Arial"/>
          <w:sz w:val="24"/>
          <w:szCs w:val="24"/>
        </w:rPr>
        <w:t>2001)</w:t>
      </w:r>
      <w:r w:rsidR="000F236C" w:rsidRPr="005F1D4E">
        <w:rPr>
          <w:rFonts w:ascii="Arial" w:hAnsi="Arial" w:cs="Arial"/>
          <w:sz w:val="24"/>
          <w:szCs w:val="24"/>
        </w:rPr>
        <w:t>.</w:t>
      </w:r>
    </w:p>
    <w:p w14:paraId="1318C653" w14:textId="20BE4376" w:rsidR="00A332AA" w:rsidRPr="005F1D4E" w:rsidRDefault="00A332AA" w:rsidP="005F1D4E">
      <w:pPr>
        <w:spacing w:line="360" w:lineRule="auto"/>
        <w:jc w:val="both"/>
        <w:rPr>
          <w:rFonts w:ascii="Arial" w:hAnsi="Arial" w:cs="Arial"/>
          <w:sz w:val="24"/>
          <w:szCs w:val="24"/>
        </w:rPr>
      </w:pPr>
      <w:r w:rsidRPr="005F1D4E">
        <w:rPr>
          <w:rFonts w:ascii="Arial" w:hAnsi="Arial" w:cs="Arial"/>
          <w:sz w:val="24"/>
          <w:szCs w:val="24"/>
        </w:rPr>
        <w:t xml:space="preserve">The advancements in technology that are clearly identified by professionals may suggest that accounting education needs to change to help students advance softer skills required for the profession going forward. To develop emotional intelligence, team working and communication skills, a collaborative and participative approach to accounting education may be advantageous. A more pertinent question may have developed, however. If accounting and the role of accounting is changing in the face </w:t>
      </w:r>
      <w:r w:rsidRPr="005F1D4E">
        <w:rPr>
          <w:rFonts w:ascii="Arial" w:hAnsi="Arial" w:cs="Arial"/>
          <w:sz w:val="24"/>
          <w:szCs w:val="24"/>
        </w:rPr>
        <w:lastRenderedPageBreak/>
        <w:t xml:space="preserve">of the future of technology, then should not only the strategies and way in which accounting is taught be changed but also the content itself? </w:t>
      </w:r>
    </w:p>
    <w:p w14:paraId="5BB28E6D" w14:textId="5E8CA3C7" w:rsidR="00A732F0" w:rsidRPr="005F1D4E" w:rsidRDefault="00A732F0" w:rsidP="005F1D4E">
      <w:pPr>
        <w:pStyle w:val="Heading1"/>
        <w:spacing w:line="360" w:lineRule="auto"/>
        <w:jc w:val="both"/>
        <w:rPr>
          <w:rFonts w:ascii="Arial" w:hAnsi="Arial" w:cs="Arial"/>
          <w:sz w:val="24"/>
          <w:szCs w:val="24"/>
        </w:rPr>
      </w:pPr>
      <w:bookmarkStart w:id="6" w:name="_Toc512245885"/>
      <w:r w:rsidRPr="005F1D4E">
        <w:rPr>
          <w:rFonts w:ascii="Arial" w:hAnsi="Arial" w:cs="Arial"/>
          <w:sz w:val="24"/>
          <w:szCs w:val="24"/>
        </w:rPr>
        <w:t>Conclusion</w:t>
      </w:r>
      <w:bookmarkEnd w:id="6"/>
    </w:p>
    <w:p w14:paraId="62A2B19D" w14:textId="77777777" w:rsidR="00612EBA" w:rsidRPr="005F1D4E" w:rsidRDefault="00176E04" w:rsidP="005F1D4E">
      <w:pPr>
        <w:spacing w:line="360" w:lineRule="auto"/>
        <w:jc w:val="both"/>
        <w:rPr>
          <w:rFonts w:ascii="Arial" w:hAnsi="Arial" w:cs="Arial"/>
          <w:sz w:val="24"/>
          <w:szCs w:val="24"/>
        </w:rPr>
      </w:pPr>
      <w:r w:rsidRPr="005F1D4E">
        <w:rPr>
          <w:rFonts w:ascii="Arial" w:hAnsi="Arial" w:cs="Arial"/>
          <w:sz w:val="24"/>
          <w:szCs w:val="24"/>
        </w:rPr>
        <w:t xml:space="preserve">This report has attempted to delve into an analysis of accounting education and query the relevance, importance and ability to incorporate participative teaching strategies within it. It is clear from the secondary research presented within this report that merit is seen by many theorists and professionals in advancing participative teaching and learning strategies within adult learning. It can also be concluded that </w:t>
      </w:r>
      <w:r w:rsidR="008D41C5" w:rsidRPr="005F1D4E">
        <w:rPr>
          <w:rFonts w:ascii="Arial" w:hAnsi="Arial" w:cs="Arial"/>
          <w:sz w:val="24"/>
          <w:szCs w:val="24"/>
        </w:rPr>
        <w:t>accounting education in itself is falling short of the demands and needs of the profession both now and moving forward which adapting teaching strategies could help with. There is, at present, a crucial lack of sound evidence offered to suggest that participative teaching strategies within accounting education is effective or indeed realistic. This suggests that more research needs to be conducted in order to take this forward, although early signs from some theorists on the idea are positive.</w:t>
      </w:r>
    </w:p>
    <w:p w14:paraId="547403CD" w14:textId="3EB0A05F" w:rsidR="00176E04" w:rsidRPr="005F1D4E" w:rsidRDefault="008D41C5" w:rsidP="005F1D4E">
      <w:pPr>
        <w:spacing w:line="360" w:lineRule="auto"/>
        <w:jc w:val="both"/>
        <w:rPr>
          <w:rFonts w:ascii="Arial" w:hAnsi="Arial" w:cs="Arial"/>
          <w:sz w:val="24"/>
          <w:szCs w:val="24"/>
        </w:rPr>
      </w:pPr>
      <w:r w:rsidRPr="005F1D4E">
        <w:rPr>
          <w:rFonts w:ascii="Arial" w:hAnsi="Arial" w:cs="Arial"/>
          <w:sz w:val="24"/>
          <w:szCs w:val="24"/>
        </w:rPr>
        <w:t xml:space="preserve"> However, it does appear that there are concerns over using these participative methods within the adult classroom and challenges against this are identified. </w:t>
      </w:r>
      <w:r w:rsidR="00612EBA" w:rsidRPr="005F1D4E">
        <w:rPr>
          <w:rFonts w:ascii="Arial" w:hAnsi="Arial" w:cs="Arial"/>
          <w:sz w:val="24"/>
          <w:szCs w:val="24"/>
        </w:rPr>
        <w:t>The</w:t>
      </w:r>
      <w:r w:rsidRPr="005F1D4E">
        <w:rPr>
          <w:rFonts w:ascii="Arial" w:hAnsi="Arial" w:cs="Arial"/>
          <w:sz w:val="24"/>
          <w:szCs w:val="24"/>
        </w:rPr>
        <w:t xml:space="preserve"> challenges that are posed are ones which could be overcome by successful implementation of participative teaching by promoting communication and development of certain skills. The future of accounting is one which is under scrutiny and one which it seems is causing an element of uncertainty amongst some. This may then be the ideal time to put into action these changes in teaching to support our accounting profession in the future</w:t>
      </w:r>
      <w:r w:rsidR="00E85321" w:rsidRPr="005F1D4E">
        <w:rPr>
          <w:rFonts w:ascii="Arial" w:hAnsi="Arial" w:cs="Arial"/>
          <w:sz w:val="24"/>
          <w:szCs w:val="24"/>
        </w:rPr>
        <w:t xml:space="preserve"> whilst at the same time providing imperative research to move forward.</w:t>
      </w:r>
    </w:p>
    <w:p w14:paraId="6C0ED578" w14:textId="77777777" w:rsidR="00A732F0" w:rsidRPr="005F1D4E" w:rsidRDefault="00A732F0" w:rsidP="005F1D4E">
      <w:pPr>
        <w:pStyle w:val="Heading1"/>
        <w:spacing w:line="360" w:lineRule="auto"/>
        <w:jc w:val="both"/>
        <w:rPr>
          <w:rFonts w:ascii="Arial" w:hAnsi="Arial" w:cs="Arial"/>
          <w:sz w:val="24"/>
          <w:szCs w:val="24"/>
        </w:rPr>
      </w:pPr>
      <w:bookmarkStart w:id="7" w:name="_Toc512245886"/>
      <w:r w:rsidRPr="005F1D4E">
        <w:rPr>
          <w:rFonts w:ascii="Arial" w:hAnsi="Arial" w:cs="Arial"/>
          <w:sz w:val="24"/>
          <w:szCs w:val="24"/>
        </w:rPr>
        <w:t>Recommendations</w:t>
      </w:r>
      <w:bookmarkEnd w:id="7"/>
    </w:p>
    <w:p w14:paraId="53D7C778" w14:textId="77777777" w:rsidR="00EB610F" w:rsidRPr="005F1D4E" w:rsidRDefault="00EB610F" w:rsidP="005F1D4E">
      <w:pPr>
        <w:spacing w:line="360" w:lineRule="auto"/>
        <w:jc w:val="both"/>
        <w:rPr>
          <w:rFonts w:ascii="Arial" w:hAnsi="Arial" w:cs="Arial"/>
          <w:sz w:val="24"/>
          <w:szCs w:val="24"/>
        </w:rPr>
      </w:pPr>
    </w:p>
    <w:p w14:paraId="180C3185" w14:textId="5B7A6F80" w:rsidR="00EB610F" w:rsidRPr="005F1D4E" w:rsidRDefault="000B5B6C" w:rsidP="005F1D4E">
      <w:pPr>
        <w:pStyle w:val="ListParagraph"/>
        <w:numPr>
          <w:ilvl w:val="0"/>
          <w:numId w:val="3"/>
        </w:numPr>
        <w:spacing w:line="360" w:lineRule="auto"/>
        <w:jc w:val="both"/>
        <w:rPr>
          <w:rFonts w:ascii="Arial" w:hAnsi="Arial" w:cs="Arial"/>
          <w:sz w:val="24"/>
          <w:szCs w:val="24"/>
        </w:rPr>
      </w:pPr>
      <w:r w:rsidRPr="005F1D4E">
        <w:rPr>
          <w:rFonts w:ascii="Arial" w:hAnsi="Arial" w:cs="Arial"/>
          <w:b/>
          <w:sz w:val="24"/>
          <w:szCs w:val="24"/>
        </w:rPr>
        <w:t>Integrate Emotional Intelligence and Accounting Ethics into the syllabus content and learning environment to help tackle the future challenges of accounting and to keep accounting education relevant.</w:t>
      </w:r>
      <w:r w:rsidR="00B972A5" w:rsidRPr="005F1D4E">
        <w:rPr>
          <w:rFonts w:ascii="Arial" w:hAnsi="Arial" w:cs="Arial"/>
          <w:b/>
          <w:sz w:val="24"/>
          <w:szCs w:val="24"/>
        </w:rPr>
        <w:t xml:space="preserve"> </w:t>
      </w:r>
      <w:r w:rsidR="00B972A5" w:rsidRPr="005F1D4E">
        <w:rPr>
          <w:rFonts w:ascii="Arial" w:hAnsi="Arial" w:cs="Arial"/>
          <w:sz w:val="24"/>
          <w:szCs w:val="24"/>
        </w:rPr>
        <w:t>Within all aspects of education, content need to be up to date and relevant. Research within this report clearly stipulates that there is a strong requirement for development of emotional intelligence and an understanding of ethics. An integration of these areas within accounting education is crucial moving forward.</w:t>
      </w:r>
    </w:p>
    <w:p w14:paraId="025CF912" w14:textId="2F664F6C" w:rsidR="007974D3" w:rsidRPr="005F1D4E" w:rsidRDefault="007974D3" w:rsidP="005F1D4E">
      <w:pPr>
        <w:pStyle w:val="ListParagraph"/>
        <w:numPr>
          <w:ilvl w:val="0"/>
          <w:numId w:val="3"/>
        </w:numPr>
        <w:spacing w:line="360" w:lineRule="auto"/>
        <w:jc w:val="both"/>
        <w:rPr>
          <w:rFonts w:ascii="Arial" w:hAnsi="Arial" w:cs="Arial"/>
          <w:sz w:val="24"/>
          <w:szCs w:val="24"/>
        </w:rPr>
      </w:pPr>
      <w:r w:rsidRPr="005F1D4E">
        <w:rPr>
          <w:rFonts w:ascii="Arial" w:hAnsi="Arial" w:cs="Arial"/>
          <w:b/>
          <w:sz w:val="24"/>
          <w:szCs w:val="24"/>
        </w:rPr>
        <w:lastRenderedPageBreak/>
        <w:t>Adapt teaching strategies to integrate participative strategies.</w:t>
      </w:r>
      <w:r w:rsidR="00B972A5" w:rsidRPr="005F1D4E">
        <w:rPr>
          <w:rFonts w:ascii="Arial" w:hAnsi="Arial" w:cs="Arial"/>
          <w:b/>
          <w:sz w:val="24"/>
          <w:szCs w:val="24"/>
        </w:rPr>
        <w:t xml:space="preserve"> </w:t>
      </w:r>
      <w:r w:rsidR="00B972A5" w:rsidRPr="005F1D4E">
        <w:rPr>
          <w:rFonts w:ascii="Arial" w:hAnsi="Arial" w:cs="Arial"/>
          <w:sz w:val="24"/>
          <w:szCs w:val="24"/>
        </w:rPr>
        <w:t xml:space="preserve">Although there is insufficient research into using participative strategies within accounting education in particular at present, the overall consensus for the effectiveness of participative strategies within adult learners appears overwhelming. Therefore, it is recommended that teaching strategies are </w:t>
      </w:r>
      <w:r w:rsidR="00906503" w:rsidRPr="005F1D4E">
        <w:rPr>
          <w:rFonts w:ascii="Arial" w:hAnsi="Arial" w:cs="Arial"/>
          <w:sz w:val="24"/>
          <w:szCs w:val="24"/>
        </w:rPr>
        <w:t>adapted</w:t>
      </w:r>
      <w:r w:rsidR="00B972A5" w:rsidRPr="005F1D4E">
        <w:rPr>
          <w:rFonts w:ascii="Arial" w:hAnsi="Arial" w:cs="Arial"/>
          <w:sz w:val="24"/>
          <w:szCs w:val="24"/>
        </w:rPr>
        <w:t xml:space="preserve"> to include more collaboration and the potential for peer learning. </w:t>
      </w:r>
    </w:p>
    <w:p w14:paraId="23764394" w14:textId="5731B4DD" w:rsidR="007974D3" w:rsidRPr="005F1D4E" w:rsidRDefault="007974D3" w:rsidP="005F1D4E">
      <w:pPr>
        <w:pStyle w:val="ListParagraph"/>
        <w:numPr>
          <w:ilvl w:val="0"/>
          <w:numId w:val="3"/>
        </w:numPr>
        <w:spacing w:line="360" w:lineRule="auto"/>
        <w:jc w:val="both"/>
        <w:rPr>
          <w:rFonts w:ascii="Arial" w:hAnsi="Arial" w:cs="Arial"/>
          <w:sz w:val="24"/>
          <w:szCs w:val="24"/>
        </w:rPr>
      </w:pPr>
      <w:r w:rsidRPr="005F1D4E">
        <w:rPr>
          <w:rFonts w:ascii="Arial" w:hAnsi="Arial" w:cs="Arial"/>
          <w:b/>
          <w:sz w:val="24"/>
          <w:szCs w:val="24"/>
        </w:rPr>
        <w:t xml:space="preserve">Develop effective working relationships between accounting professors and education professors. </w:t>
      </w:r>
      <w:r w:rsidR="00906503" w:rsidRPr="005F1D4E">
        <w:rPr>
          <w:rFonts w:ascii="Arial" w:hAnsi="Arial" w:cs="Arial"/>
          <w:sz w:val="24"/>
          <w:szCs w:val="24"/>
        </w:rPr>
        <w:t>Although deep respect and merit goes to teachers in Higher education facilities who teach effectively without a teaching qualification, the work towards ensuring that all lecturers are qualified in teaching is recommended going forward. In addition to this, the collaboration between accounting and education lecturers is crucial for self-reflection and CPD.</w:t>
      </w:r>
    </w:p>
    <w:p w14:paraId="6F49DA8B" w14:textId="193DE853" w:rsidR="007974D3" w:rsidRPr="005F1D4E" w:rsidRDefault="007974D3" w:rsidP="005F1D4E">
      <w:pPr>
        <w:pStyle w:val="ListParagraph"/>
        <w:numPr>
          <w:ilvl w:val="0"/>
          <w:numId w:val="3"/>
        </w:numPr>
        <w:spacing w:line="360" w:lineRule="auto"/>
        <w:jc w:val="both"/>
        <w:rPr>
          <w:rFonts w:ascii="Arial" w:hAnsi="Arial" w:cs="Arial"/>
          <w:sz w:val="24"/>
          <w:szCs w:val="24"/>
        </w:rPr>
      </w:pPr>
      <w:r w:rsidRPr="005F1D4E">
        <w:rPr>
          <w:rFonts w:ascii="Arial" w:hAnsi="Arial" w:cs="Arial"/>
          <w:b/>
          <w:sz w:val="24"/>
          <w:szCs w:val="24"/>
        </w:rPr>
        <w:t xml:space="preserve">Further research </w:t>
      </w:r>
      <w:r w:rsidR="00C30C93">
        <w:rPr>
          <w:rFonts w:ascii="Arial" w:hAnsi="Arial" w:cs="Arial"/>
          <w:b/>
          <w:sz w:val="24"/>
          <w:szCs w:val="24"/>
        </w:rPr>
        <w:t xml:space="preserve">and reading </w:t>
      </w:r>
      <w:bookmarkStart w:id="8" w:name="_GoBack"/>
      <w:bookmarkEnd w:id="8"/>
      <w:r w:rsidRPr="005F1D4E">
        <w:rPr>
          <w:rFonts w:ascii="Arial" w:hAnsi="Arial" w:cs="Arial"/>
          <w:b/>
          <w:sz w:val="24"/>
          <w:szCs w:val="24"/>
        </w:rPr>
        <w:t xml:space="preserve">needs to be conducted into which particular strategy are best suited to accounting education. </w:t>
      </w:r>
      <w:r w:rsidR="0040154F" w:rsidRPr="005F1D4E">
        <w:rPr>
          <w:rFonts w:ascii="Arial" w:hAnsi="Arial" w:cs="Arial"/>
          <w:sz w:val="24"/>
          <w:szCs w:val="24"/>
        </w:rPr>
        <w:t>There is a strong recommendation for further research to be conducted into which participative methods are effective for accounting education in order to support this field moving forward.</w:t>
      </w:r>
    </w:p>
    <w:p w14:paraId="10204FB0" w14:textId="05F911B3" w:rsidR="00A732F0" w:rsidRPr="005F1D4E" w:rsidRDefault="00A732F0" w:rsidP="005F1D4E">
      <w:pPr>
        <w:pStyle w:val="Heading1"/>
        <w:spacing w:line="360" w:lineRule="auto"/>
        <w:jc w:val="both"/>
        <w:rPr>
          <w:rFonts w:ascii="Arial" w:hAnsi="Arial" w:cs="Arial"/>
          <w:sz w:val="24"/>
          <w:szCs w:val="24"/>
        </w:rPr>
      </w:pPr>
      <w:bookmarkStart w:id="9" w:name="_Toc512245887"/>
      <w:r w:rsidRPr="005F1D4E">
        <w:rPr>
          <w:rFonts w:ascii="Arial" w:hAnsi="Arial" w:cs="Arial"/>
          <w:sz w:val="24"/>
          <w:szCs w:val="24"/>
        </w:rPr>
        <w:t>Reference List</w:t>
      </w:r>
      <w:bookmarkEnd w:id="9"/>
    </w:p>
    <w:p w14:paraId="3F28B334" w14:textId="176FAE0E" w:rsidR="00C044F7" w:rsidRPr="005F1D4E" w:rsidRDefault="00C044F7" w:rsidP="005F1D4E">
      <w:pPr>
        <w:spacing w:line="360" w:lineRule="auto"/>
        <w:jc w:val="both"/>
        <w:rPr>
          <w:rFonts w:ascii="Arial" w:hAnsi="Arial" w:cs="Arial"/>
          <w:sz w:val="24"/>
          <w:szCs w:val="24"/>
        </w:rPr>
      </w:pPr>
    </w:p>
    <w:p w14:paraId="6F0670DD"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Alexander, P. and Winne, P. (2006) Handbook of educational Psychology. New York: Routledge.</w:t>
      </w:r>
    </w:p>
    <w:p w14:paraId="6524B1B7"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Anonymous. (2010) ‘Teaching Adult Learners,’ Music educators Journal. 97, 2, pp. 12.</w:t>
      </w:r>
    </w:p>
    <w:p w14:paraId="4BC294D1"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Bea, C., Hossein, N. and </w:t>
      </w:r>
      <w:proofErr w:type="spellStart"/>
      <w:r w:rsidRPr="005F1D4E">
        <w:rPr>
          <w:rFonts w:ascii="Arial" w:hAnsi="Arial" w:cs="Arial"/>
          <w:sz w:val="24"/>
          <w:szCs w:val="24"/>
        </w:rPr>
        <w:t>Subarna</w:t>
      </w:r>
      <w:proofErr w:type="spellEnd"/>
      <w:r w:rsidRPr="005F1D4E">
        <w:rPr>
          <w:rFonts w:ascii="Arial" w:hAnsi="Arial" w:cs="Arial"/>
          <w:sz w:val="24"/>
          <w:szCs w:val="24"/>
        </w:rPr>
        <w:t>, S. (2014) ‘The Effects of Different Teaching Approaches in Introductory Financial Accounting,’ Accounting Education: An International Journal. 23, 1, pp. 42-53.</w:t>
      </w:r>
    </w:p>
    <w:p w14:paraId="02D3FFE1"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Boffey, D. (2012) ‘Lecturers should need a teaching qualification, says NUS president.’ Available at: https://www.theguardian.com/education/2012/apr/22/liam-burn-nus-academics-lecturers [Accessed: 17th April 2018].</w:t>
      </w:r>
    </w:p>
    <w:p w14:paraId="1A0C0813"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Burns, J. and Needles, B. (2014) Accounting Education for the 21st Century: The Global Challenges. Oxford: Elsevier Science Ltd. </w:t>
      </w:r>
    </w:p>
    <w:p w14:paraId="5A9E7042"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lastRenderedPageBreak/>
        <w:t xml:space="preserve">Buys, P. (2008) ‘In pursuit of a foundational accountancy philosophy,’ </w:t>
      </w:r>
      <w:proofErr w:type="spellStart"/>
      <w:r w:rsidRPr="005F1D4E">
        <w:rPr>
          <w:rFonts w:ascii="Arial" w:hAnsi="Arial" w:cs="Arial"/>
          <w:sz w:val="24"/>
          <w:szCs w:val="24"/>
        </w:rPr>
        <w:t>Koers</w:t>
      </w:r>
      <w:proofErr w:type="spellEnd"/>
      <w:r w:rsidRPr="005F1D4E">
        <w:rPr>
          <w:rFonts w:ascii="Arial" w:hAnsi="Arial" w:cs="Arial"/>
          <w:sz w:val="24"/>
          <w:szCs w:val="24"/>
        </w:rPr>
        <w:t>: Bulletin for Christian Scholarship. 73, 3, pp. 489-508.</w:t>
      </w:r>
    </w:p>
    <w:p w14:paraId="0B457D08"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Dragan, O. (2014) ‘Modern approaches when teaching economics in terms of constructive education,’ Management Intercultural. 31, pp. 427-434.</w:t>
      </w:r>
    </w:p>
    <w:p w14:paraId="03DA4259" w14:textId="77777777" w:rsidR="005F1D4E" w:rsidRPr="005F1D4E" w:rsidRDefault="005F1D4E" w:rsidP="005F1D4E">
      <w:pPr>
        <w:spacing w:line="360" w:lineRule="auto"/>
        <w:jc w:val="both"/>
        <w:rPr>
          <w:rFonts w:ascii="Arial" w:hAnsi="Arial" w:cs="Arial"/>
          <w:sz w:val="24"/>
          <w:szCs w:val="24"/>
        </w:rPr>
      </w:pPr>
      <w:proofErr w:type="spellStart"/>
      <w:r w:rsidRPr="005F1D4E">
        <w:rPr>
          <w:rFonts w:ascii="Arial" w:hAnsi="Arial" w:cs="Arial"/>
          <w:sz w:val="24"/>
          <w:szCs w:val="24"/>
        </w:rPr>
        <w:t>Feldmann</w:t>
      </w:r>
      <w:proofErr w:type="spellEnd"/>
      <w:r w:rsidRPr="005F1D4E">
        <w:rPr>
          <w:rFonts w:ascii="Arial" w:hAnsi="Arial" w:cs="Arial"/>
          <w:sz w:val="24"/>
          <w:szCs w:val="24"/>
        </w:rPr>
        <w:t xml:space="preserve">, D. and Rupert, T. (2013) Advances in Accounting Education: Teaching and Curriculum Innovations. Bingley: Emerald Group Publishing. </w:t>
      </w:r>
    </w:p>
    <w:p w14:paraId="67300AC6"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Fogarty, R. and Pete, B. (2017) From Staff Room to Classroom: A Guide for Planning and Coaching Professional Development. California: Corwin Press. </w:t>
      </w:r>
    </w:p>
    <w:p w14:paraId="391A41D8"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Goddu, K. (2012) ‘Meeting the CHALLENGE: Teaching Strategies for Adult Learners,’ Kappa Delta Pi Record. 48, 4, pp. 169-173.</w:t>
      </w:r>
    </w:p>
    <w:p w14:paraId="3F5CD53C"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Jacobs, F. and Hundley, S. (2010) Understanding and Supporting Adult Learners: A Guide for Colleges and Universities. California: John Wiley and Sons. </w:t>
      </w:r>
    </w:p>
    <w:p w14:paraId="676D2980" w14:textId="77777777" w:rsidR="005F1D4E" w:rsidRPr="005F1D4E" w:rsidRDefault="005F1D4E" w:rsidP="005F1D4E">
      <w:pPr>
        <w:spacing w:line="360" w:lineRule="auto"/>
        <w:jc w:val="both"/>
        <w:rPr>
          <w:rFonts w:ascii="Arial" w:hAnsi="Arial" w:cs="Arial"/>
          <w:sz w:val="24"/>
          <w:szCs w:val="24"/>
        </w:rPr>
      </w:pPr>
      <w:proofErr w:type="spellStart"/>
      <w:r w:rsidRPr="005F1D4E">
        <w:rPr>
          <w:rFonts w:ascii="Arial" w:hAnsi="Arial" w:cs="Arial"/>
          <w:sz w:val="24"/>
          <w:szCs w:val="24"/>
        </w:rPr>
        <w:t>Jaijjairam</w:t>
      </w:r>
      <w:proofErr w:type="spellEnd"/>
      <w:r w:rsidRPr="005F1D4E">
        <w:rPr>
          <w:rFonts w:ascii="Arial" w:hAnsi="Arial" w:cs="Arial"/>
          <w:sz w:val="24"/>
          <w:szCs w:val="24"/>
        </w:rPr>
        <w:t>, P. (2014) ‘Engaging Accounting Students: How To Teach Principles Of Accounting In Creative And Exciting Ways,’ American Journal of Business Education. 5, 1, pp. 75-78.</w:t>
      </w:r>
    </w:p>
    <w:p w14:paraId="61DDF102"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Jones, G. and Abraham, A. (2009) ‘The Value of Incorporating Emotional Intelligence Skills in the Education of Accounting Students,’ Australasian Accounting, Business and Finance Journal. 3, 2, pp. 48-60.</w:t>
      </w:r>
    </w:p>
    <w:p w14:paraId="1A73CDF1"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Kirch, D., tucker, M. and Kirch, C. (2001) ‘The Benefits of Emotional Intelligence in Accounting Firms,’ The CPA Journal. 71, 8, pp. 60-62.</w:t>
      </w:r>
    </w:p>
    <w:p w14:paraId="67B065D3"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Labouvie-Vief, C. (1980) ‘Beyond formal operations: Uses and limits of pure logic in life-span development,’ Human Development 23, 3, pp. 141-61.</w:t>
      </w:r>
    </w:p>
    <w:p w14:paraId="753F303B"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Lahuerta-Otero, E. and González-Bravo, M. (2017) ‘How to Teach Business Subjects to Foreign Students Without Previous Experience: The Success of Participative And Active Learning Strategies,’ Journal of Economics and Economic Education Research. 18, 1, pp. 1-19.</w:t>
      </w:r>
    </w:p>
    <w:p w14:paraId="142A4CCF"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Marr, B. (2017) ‘Machine Learning, Artificial Intelligence - And </w:t>
      </w:r>
      <w:proofErr w:type="gramStart"/>
      <w:r w:rsidRPr="005F1D4E">
        <w:rPr>
          <w:rFonts w:ascii="Arial" w:hAnsi="Arial" w:cs="Arial"/>
          <w:sz w:val="24"/>
          <w:szCs w:val="24"/>
        </w:rPr>
        <w:t>The</w:t>
      </w:r>
      <w:proofErr w:type="gramEnd"/>
      <w:r w:rsidRPr="005F1D4E">
        <w:rPr>
          <w:rFonts w:ascii="Arial" w:hAnsi="Arial" w:cs="Arial"/>
          <w:sz w:val="24"/>
          <w:szCs w:val="24"/>
        </w:rPr>
        <w:t xml:space="preserve"> Future Of Accounting.’ Available at: https://www.forbes.com/sites/bernardmarr/2017/07/07/machine-learning-artificial-</w:t>
      </w:r>
      <w:r w:rsidRPr="005F1D4E">
        <w:rPr>
          <w:rFonts w:ascii="Arial" w:hAnsi="Arial" w:cs="Arial"/>
          <w:sz w:val="24"/>
          <w:szCs w:val="24"/>
        </w:rPr>
        <w:lastRenderedPageBreak/>
        <w:t>intelligence-and-the-future-of-accounting/#4fb053592dd1 [Accessed: 19th April 2018].</w:t>
      </w:r>
    </w:p>
    <w:p w14:paraId="35D160F7"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McGill, C. and King, K. (2012) Conversations about Adult Learning in Our Complex World. Scottsdale: IAP. </w:t>
      </w:r>
    </w:p>
    <w:p w14:paraId="3C81AD50"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Myer, J. (1931) ‘Teaching </w:t>
      </w:r>
      <w:proofErr w:type="gramStart"/>
      <w:r w:rsidRPr="005F1D4E">
        <w:rPr>
          <w:rFonts w:ascii="Arial" w:hAnsi="Arial" w:cs="Arial"/>
          <w:sz w:val="24"/>
          <w:szCs w:val="24"/>
        </w:rPr>
        <w:t>The</w:t>
      </w:r>
      <w:proofErr w:type="gramEnd"/>
      <w:r w:rsidRPr="005F1D4E">
        <w:rPr>
          <w:rFonts w:ascii="Arial" w:hAnsi="Arial" w:cs="Arial"/>
          <w:sz w:val="24"/>
          <w:szCs w:val="24"/>
        </w:rPr>
        <w:t xml:space="preserve"> Accountant the History And Ethics Of His Profession.’ The Accounting Review. 6, 1, pp. 47-50.</w:t>
      </w:r>
    </w:p>
    <w:p w14:paraId="55E297C6"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Previts, G., Walton, P. and </w:t>
      </w:r>
      <w:proofErr w:type="spellStart"/>
      <w:r w:rsidRPr="005F1D4E">
        <w:rPr>
          <w:rFonts w:ascii="Arial" w:hAnsi="Arial" w:cs="Arial"/>
          <w:sz w:val="24"/>
          <w:szCs w:val="24"/>
        </w:rPr>
        <w:t>Wolnizer</w:t>
      </w:r>
      <w:proofErr w:type="spellEnd"/>
      <w:r w:rsidRPr="005F1D4E">
        <w:rPr>
          <w:rFonts w:ascii="Arial" w:hAnsi="Arial" w:cs="Arial"/>
          <w:sz w:val="24"/>
          <w:szCs w:val="24"/>
        </w:rPr>
        <w:t xml:space="preserve">, P. (2010) </w:t>
      </w:r>
      <w:proofErr w:type="gramStart"/>
      <w:r w:rsidRPr="005F1D4E">
        <w:rPr>
          <w:rFonts w:ascii="Arial" w:hAnsi="Arial" w:cs="Arial"/>
          <w:sz w:val="24"/>
          <w:szCs w:val="24"/>
        </w:rPr>
        <w:t>A</w:t>
      </w:r>
      <w:proofErr w:type="gramEnd"/>
      <w:r w:rsidRPr="005F1D4E">
        <w:rPr>
          <w:rFonts w:ascii="Arial" w:hAnsi="Arial" w:cs="Arial"/>
          <w:sz w:val="24"/>
          <w:szCs w:val="24"/>
        </w:rPr>
        <w:t xml:space="preserve"> Global History of Accounting, Financial Reporting and Public Policy: Europe. Bingley: Emerald Group Publishing. </w:t>
      </w:r>
    </w:p>
    <w:p w14:paraId="70E56C3B" w14:textId="77777777" w:rsidR="005F1D4E" w:rsidRPr="005F1D4E" w:rsidRDefault="005F1D4E" w:rsidP="005F1D4E">
      <w:pPr>
        <w:spacing w:line="360" w:lineRule="auto"/>
        <w:jc w:val="both"/>
        <w:rPr>
          <w:rFonts w:ascii="Arial" w:hAnsi="Arial" w:cs="Arial"/>
          <w:sz w:val="24"/>
          <w:szCs w:val="24"/>
        </w:rPr>
      </w:pPr>
      <w:proofErr w:type="spellStart"/>
      <w:r w:rsidRPr="005F1D4E">
        <w:rPr>
          <w:rFonts w:ascii="Arial" w:hAnsi="Arial" w:cs="Arial"/>
          <w:sz w:val="24"/>
          <w:szCs w:val="24"/>
        </w:rPr>
        <w:t>Raluca</w:t>
      </w:r>
      <w:proofErr w:type="spellEnd"/>
      <w:r w:rsidRPr="005F1D4E">
        <w:rPr>
          <w:rFonts w:ascii="Arial" w:hAnsi="Arial" w:cs="Arial"/>
          <w:sz w:val="24"/>
          <w:szCs w:val="24"/>
        </w:rPr>
        <w:t>, S. (2016) ‘Using Interactive Methods in Teaching Accounting,’ Studies in Business and Economics. 11, 2, pp. 130-139.</w:t>
      </w:r>
    </w:p>
    <w:p w14:paraId="2C760374"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Rubenson, K. (2011) Adult Learning and Education. Oxford: Academic Press. </w:t>
      </w:r>
    </w:p>
    <w:p w14:paraId="466F41E5"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Salmonson, R. (1957) ‘Qualifications for College Accounting Teachers: A Rebuttal,’ American Accounting Association. 32, 4, pp. 622-624.</w:t>
      </w:r>
    </w:p>
    <w:p w14:paraId="353FD658"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Schwartz, B. and Catanach, A. (2009) Advances </w:t>
      </w:r>
      <w:proofErr w:type="gramStart"/>
      <w:r w:rsidRPr="005F1D4E">
        <w:rPr>
          <w:rFonts w:ascii="Arial" w:hAnsi="Arial" w:cs="Arial"/>
          <w:sz w:val="24"/>
          <w:szCs w:val="24"/>
        </w:rPr>
        <w:t>In</w:t>
      </w:r>
      <w:proofErr w:type="gramEnd"/>
      <w:r w:rsidRPr="005F1D4E">
        <w:rPr>
          <w:rFonts w:ascii="Arial" w:hAnsi="Arial" w:cs="Arial"/>
          <w:sz w:val="24"/>
          <w:szCs w:val="24"/>
        </w:rPr>
        <w:t xml:space="preserve"> Accounting Education: Teaching and Curriculum Innovations. Bingley: Emerald Group Publishing. </w:t>
      </w:r>
    </w:p>
    <w:p w14:paraId="6D0EB3E0"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Taylor, B. (2018) ‘The Transition to Peer Learning: A Move from Participative and Experiential Learning to Peer Learning,’ Available at: http://www.oasishumanrelations.org.uk/content/uploads/2014/08/The-Transition-to-Peer-Learning-Book.pdf [Accessed: 17th April 2018].</w:t>
      </w:r>
    </w:p>
    <w:p w14:paraId="68178445"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Thomson, J. (2013) ‘Accounting For </w:t>
      </w:r>
      <w:proofErr w:type="gramStart"/>
      <w:r w:rsidRPr="005F1D4E">
        <w:rPr>
          <w:rFonts w:ascii="Arial" w:hAnsi="Arial" w:cs="Arial"/>
          <w:sz w:val="24"/>
          <w:szCs w:val="24"/>
        </w:rPr>
        <w:t>The</w:t>
      </w:r>
      <w:proofErr w:type="gramEnd"/>
      <w:r w:rsidRPr="005F1D4E">
        <w:rPr>
          <w:rFonts w:ascii="Arial" w:hAnsi="Arial" w:cs="Arial"/>
          <w:sz w:val="24"/>
          <w:szCs w:val="24"/>
        </w:rPr>
        <w:t xml:space="preserve"> Real World.’ Available at: https://www.forbes.com/sites/jeffthomson/2013/09/26/accounting-for-the-real-world/#3ccb949632fa [Accessed: 16th April 2018].</w:t>
      </w:r>
    </w:p>
    <w:p w14:paraId="693A3A7C" w14:textId="77777777" w:rsidR="005F1D4E"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Watty, K., Jackling, B. and Wilson, R. (2014) Personal Transferable Skills in Accounting Education. Abingdon, Routledge. </w:t>
      </w:r>
    </w:p>
    <w:p w14:paraId="2ECB1C0D" w14:textId="79E284B4" w:rsidR="003B5E6D" w:rsidRPr="005F1D4E" w:rsidRDefault="005F1D4E" w:rsidP="005F1D4E">
      <w:pPr>
        <w:spacing w:line="360" w:lineRule="auto"/>
        <w:jc w:val="both"/>
        <w:rPr>
          <w:rFonts w:ascii="Arial" w:hAnsi="Arial" w:cs="Arial"/>
          <w:sz w:val="24"/>
          <w:szCs w:val="24"/>
        </w:rPr>
      </w:pPr>
      <w:r w:rsidRPr="005F1D4E">
        <w:rPr>
          <w:rFonts w:ascii="Arial" w:hAnsi="Arial" w:cs="Arial"/>
          <w:sz w:val="24"/>
          <w:szCs w:val="24"/>
        </w:rPr>
        <w:t xml:space="preserve">Wilson, R., </w:t>
      </w:r>
      <w:proofErr w:type="spellStart"/>
      <w:r w:rsidRPr="005F1D4E">
        <w:rPr>
          <w:rFonts w:ascii="Arial" w:hAnsi="Arial" w:cs="Arial"/>
          <w:sz w:val="24"/>
          <w:szCs w:val="24"/>
        </w:rPr>
        <w:t>Gray</w:t>
      </w:r>
      <w:proofErr w:type="spellEnd"/>
      <w:r w:rsidRPr="005F1D4E">
        <w:rPr>
          <w:rFonts w:ascii="Arial" w:hAnsi="Arial" w:cs="Arial"/>
          <w:sz w:val="24"/>
          <w:szCs w:val="24"/>
        </w:rPr>
        <w:t>, E. and Hamilton, L. (2016) Communication in Accounting Education. Abingdon: Routledge.</w:t>
      </w:r>
    </w:p>
    <w:p w14:paraId="35AAAC99" w14:textId="77777777" w:rsidR="003B5E6D" w:rsidRPr="00C044F7" w:rsidRDefault="003B5E6D" w:rsidP="00C044F7"/>
    <w:sectPr w:rsidR="003B5E6D" w:rsidRPr="00C044F7" w:rsidSect="00A732F0">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35784" w14:textId="77777777" w:rsidR="00875BE9" w:rsidRDefault="00875BE9" w:rsidP="00875BE9">
      <w:pPr>
        <w:spacing w:after="0" w:line="240" w:lineRule="auto"/>
      </w:pPr>
      <w:r>
        <w:separator/>
      </w:r>
    </w:p>
  </w:endnote>
  <w:endnote w:type="continuationSeparator" w:id="0">
    <w:p w14:paraId="1FFFAB62" w14:textId="77777777" w:rsidR="00875BE9" w:rsidRDefault="00875BE9" w:rsidP="00875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1705571"/>
      <w:docPartObj>
        <w:docPartGallery w:val="Page Numbers (Bottom of Page)"/>
        <w:docPartUnique/>
      </w:docPartObj>
    </w:sdtPr>
    <w:sdtEndPr>
      <w:rPr>
        <w:noProof/>
      </w:rPr>
    </w:sdtEndPr>
    <w:sdtContent>
      <w:p w14:paraId="366D5B7E" w14:textId="0872FAF8" w:rsidR="00875BE9" w:rsidRDefault="00875BE9">
        <w:pPr>
          <w:pStyle w:val="Footer"/>
          <w:jc w:val="center"/>
        </w:pPr>
        <w:r>
          <w:fldChar w:fldCharType="begin"/>
        </w:r>
        <w:r>
          <w:instrText xml:space="preserve"> PAGE   \* MERGEFORMAT </w:instrText>
        </w:r>
        <w:r>
          <w:fldChar w:fldCharType="separate"/>
        </w:r>
        <w:r w:rsidR="00C30C93">
          <w:rPr>
            <w:noProof/>
          </w:rPr>
          <w:t>11</w:t>
        </w:r>
        <w:r>
          <w:rPr>
            <w:noProof/>
          </w:rPr>
          <w:fldChar w:fldCharType="end"/>
        </w:r>
      </w:p>
    </w:sdtContent>
  </w:sdt>
  <w:p w14:paraId="4441BDA6" w14:textId="77777777" w:rsidR="00875BE9" w:rsidRDefault="00875B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295AD" w14:textId="77777777" w:rsidR="00875BE9" w:rsidRDefault="00875BE9" w:rsidP="00875BE9">
      <w:pPr>
        <w:spacing w:after="0" w:line="240" w:lineRule="auto"/>
      </w:pPr>
      <w:r>
        <w:separator/>
      </w:r>
    </w:p>
  </w:footnote>
  <w:footnote w:type="continuationSeparator" w:id="0">
    <w:p w14:paraId="765DBA00" w14:textId="77777777" w:rsidR="00875BE9" w:rsidRDefault="00875BE9" w:rsidP="00875B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3437E6"/>
    <w:multiLevelType w:val="hybridMultilevel"/>
    <w:tmpl w:val="D2CC6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94365A"/>
    <w:multiLevelType w:val="multilevel"/>
    <w:tmpl w:val="8A94D9C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CC8757D"/>
    <w:multiLevelType w:val="hybridMultilevel"/>
    <w:tmpl w:val="70387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2F0"/>
    <w:rsid w:val="00074CBF"/>
    <w:rsid w:val="00086355"/>
    <w:rsid w:val="00097CFE"/>
    <w:rsid w:val="000A1733"/>
    <w:rsid w:val="000A5FF0"/>
    <w:rsid w:val="000B5B6C"/>
    <w:rsid w:val="000B638A"/>
    <w:rsid w:val="000C7F64"/>
    <w:rsid w:val="000D5263"/>
    <w:rsid w:val="000E40FD"/>
    <w:rsid w:val="000E423A"/>
    <w:rsid w:val="000F236C"/>
    <w:rsid w:val="0010389F"/>
    <w:rsid w:val="00127610"/>
    <w:rsid w:val="00176E04"/>
    <w:rsid w:val="00177EAF"/>
    <w:rsid w:val="00182BE0"/>
    <w:rsid w:val="001B0E01"/>
    <w:rsid w:val="001C6FD4"/>
    <w:rsid w:val="001E0F98"/>
    <w:rsid w:val="001F34B6"/>
    <w:rsid w:val="00200DA2"/>
    <w:rsid w:val="002074B8"/>
    <w:rsid w:val="002248DD"/>
    <w:rsid w:val="00245B42"/>
    <w:rsid w:val="002606D0"/>
    <w:rsid w:val="00265D3E"/>
    <w:rsid w:val="00272257"/>
    <w:rsid w:val="00294CF3"/>
    <w:rsid w:val="00296F19"/>
    <w:rsid w:val="00297939"/>
    <w:rsid w:val="002B2D3C"/>
    <w:rsid w:val="002C70C4"/>
    <w:rsid w:val="002E35EA"/>
    <w:rsid w:val="00323839"/>
    <w:rsid w:val="003241DC"/>
    <w:rsid w:val="00325609"/>
    <w:rsid w:val="003259FF"/>
    <w:rsid w:val="0033221F"/>
    <w:rsid w:val="0033586C"/>
    <w:rsid w:val="003442FD"/>
    <w:rsid w:val="00345E98"/>
    <w:rsid w:val="00352056"/>
    <w:rsid w:val="00364438"/>
    <w:rsid w:val="00370737"/>
    <w:rsid w:val="00374B6B"/>
    <w:rsid w:val="00391EF6"/>
    <w:rsid w:val="003B46CF"/>
    <w:rsid w:val="003B5E6D"/>
    <w:rsid w:val="0040154F"/>
    <w:rsid w:val="00445926"/>
    <w:rsid w:val="004567B7"/>
    <w:rsid w:val="00481830"/>
    <w:rsid w:val="00484903"/>
    <w:rsid w:val="004A28B0"/>
    <w:rsid w:val="004B01FC"/>
    <w:rsid w:val="004E1283"/>
    <w:rsid w:val="004E446E"/>
    <w:rsid w:val="005112C4"/>
    <w:rsid w:val="00512D90"/>
    <w:rsid w:val="00525969"/>
    <w:rsid w:val="00530EA3"/>
    <w:rsid w:val="005C269B"/>
    <w:rsid w:val="005F1D4E"/>
    <w:rsid w:val="00610E09"/>
    <w:rsid w:val="00612EBA"/>
    <w:rsid w:val="006301FF"/>
    <w:rsid w:val="006422BD"/>
    <w:rsid w:val="00642F7C"/>
    <w:rsid w:val="00661CE0"/>
    <w:rsid w:val="006758CD"/>
    <w:rsid w:val="00690E19"/>
    <w:rsid w:val="00691AA9"/>
    <w:rsid w:val="00692D5E"/>
    <w:rsid w:val="006C404F"/>
    <w:rsid w:val="006C4B0B"/>
    <w:rsid w:val="006C5A09"/>
    <w:rsid w:val="006D1544"/>
    <w:rsid w:val="006D75A5"/>
    <w:rsid w:val="006F6C12"/>
    <w:rsid w:val="00705813"/>
    <w:rsid w:val="00707C52"/>
    <w:rsid w:val="00712992"/>
    <w:rsid w:val="007137AD"/>
    <w:rsid w:val="00716468"/>
    <w:rsid w:val="00722F0A"/>
    <w:rsid w:val="00724DCF"/>
    <w:rsid w:val="00736275"/>
    <w:rsid w:val="007637FF"/>
    <w:rsid w:val="00771A41"/>
    <w:rsid w:val="007974D3"/>
    <w:rsid w:val="007B0390"/>
    <w:rsid w:val="007D0921"/>
    <w:rsid w:val="007E56B4"/>
    <w:rsid w:val="00814CED"/>
    <w:rsid w:val="00854890"/>
    <w:rsid w:val="00857EED"/>
    <w:rsid w:val="00874939"/>
    <w:rsid w:val="00875BE9"/>
    <w:rsid w:val="008B1211"/>
    <w:rsid w:val="008C3412"/>
    <w:rsid w:val="008D41C5"/>
    <w:rsid w:val="008E47CB"/>
    <w:rsid w:val="0090566E"/>
    <w:rsid w:val="00906503"/>
    <w:rsid w:val="00916ED6"/>
    <w:rsid w:val="00961CF8"/>
    <w:rsid w:val="0099175F"/>
    <w:rsid w:val="00994345"/>
    <w:rsid w:val="009A2C06"/>
    <w:rsid w:val="009D15F2"/>
    <w:rsid w:val="009E269F"/>
    <w:rsid w:val="00A05E80"/>
    <w:rsid w:val="00A20560"/>
    <w:rsid w:val="00A329D5"/>
    <w:rsid w:val="00A332AA"/>
    <w:rsid w:val="00A344DE"/>
    <w:rsid w:val="00A66673"/>
    <w:rsid w:val="00A66B3A"/>
    <w:rsid w:val="00A732F0"/>
    <w:rsid w:val="00A738EC"/>
    <w:rsid w:val="00A75179"/>
    <w:rsid w:val="00A803D0"/>
    <w:rsid w:val="00A866BC"/>
    <w:rsid w:val="00A92258"/>
    <w:rsid w:val="00A9461C"/>
    <w:rsid w:val="00A96743"/>
    <w:rsid w:val="00AE186E"/>
    <w:rsid w:val="00AF18EF"/>
    <w:rsid w:val="00B016C8"/>
    <w:rsid w:val="00B16E09"/>
    <w:rsid w:val="00B20485"/>
    <w:rsid w:val="00B22862"/>
    <w:rsid w:val="00B353D5"/>
    <w:rsid w:val="00B40DCB"/>
    <w:rsid w:val="00B43A8C"/>
    <w:rsid w:val="00B715ED"/>
    <w:rsid w:val="00B866B9"/>
    <w:rsid w:val="00B972A5"/>
    <w:rsid w:val="00BA473F"/>
    <w:rsid w:val="00BC2F50"/>
    <w:rsid w:val="00BC6236"/>
    <w:rsid w:val="00BE7FEF"/>
    <w:rsid w:val="00BF65C5"/>
    <w:rsid w:val="00C044F7"/>
    <w:rsid w:val="00C30C93"/>
    <w:rsid w:val="00C82BD8"/>
    <w:rsid w:val="00C868BA"/>
    <w:rsid w:val="00C91F4A"/>
    <w:rsid w:val="00CA3C41"/>
    <w:rsid w:val="00D036C6"/>
    <w:rsid w:val="00D24BAB"/>
    <w:rsid w:val="00D3002E"/>
    <w:rsid w:val="00D51A55"/>
    <w:rsid w:val="00D63F96"/>
    <w:rsid w:val="00D905F3"/>
    <w:rsid w:val="00D958A6"/>
    <w:rsid w:val="00DB328B"/>
    <w:rsid w:val="00DB3982"/>
    <w:rsid w:val="00DC5F52"/>
    <w:rsid w:val="00DD0D56"/>
    <w:rsid w:val="00DD163F"/>
    <w:rsid w:val="00DE5501"/>
    <w:rsid w:val="00E21910"/>
    <w:rsid w:val="00E342FE"/>
    <w:rsid w:val="00E420C2"/>
    <w:rsid w:val="00E61B81"/>
    <w:rsid w:val="00E85321"/>
    <w:rsid w:val="00EA1D90"/>
    <w:rsid w:val="00EB4CEB"/>
    <w:rsid w:val="00EB610F"/>
    <w:rsid w:val="00EC64CB"/>
    <w:rsid w:val="00ED39BF"/>
    <w:rsid w:val="00ED4E5E"/>
    <w:rsid w:val="00EF2D98"/>
    <w:rsid w:val="00F25331"/>
    <w:rsid w:val="00F300A2"/>
    <w:rsid w:val="00F31015"/>
    <w:rsid w:val="00F436C4"/>
    <w:rsid w:val="00F52B55"/>
    <w:rsid w:val="00F56A7E"/>
    <w:rsid w:val="00F678FF"/>
    <w:rsid w:val="00FA36F5"/>
    <w:rsid w:val="00FE6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4E4E4"/>
  <w15:chartTrackingRefBased/>
  <w15:docId w15:val="{B23B327B-A00A-4D5A-8436-070B38E98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732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751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2F0"/>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A732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32F0"/>
    <w:rPr>
      <w:rFonts w:eastAsiaTheme="minorEastAsia"/>
      <w:lang w:val="en-US"/>
    </w:rPr>
  </w:style>
  <w:style w:type="paragraph" w:styleId="TOCHeading">
    <w:name w:val="TOC Heading"/>
    <w:basedOn w:val="Heading1"/>
    <w:next w:val="Normal"/>
    <w:uiPriority w:val="39"/>
    <w:unhideWhenUsed/>
    <w:qFormat/>
    <w:rsid w:val="00A732F0"/>
    <w:pPr>
      <w:outlineLvl w:val="9"/>
    </w:pPr>
    <w:rPr>
      <w:lang w:val="en-US"/>
    </w:rPr>
  </w:style>
  <w:style w:type="paragraph" w:styleId="TOC1">
    <w:name w:val="toc 1"/>
    <w:basedOn w:val="Normal"/>
    <w:next w:val="Normal"/>
    <w:autoRedefine/>
    <w:uiPriority w:val="39"/>
    <w:unhideWhenUsed/>
    <w:rsid w:val="00A732F0"/>
    <w:pPr>
      <w:spacing w:after="100"/>
    </w:pPr>
  </w:style>
  <w:style w:type="character" w:styleId="Hyperlink">
    <w:name w:val="Hyperlink"/>
    <w:basedOn w:val="DefaultParagraphFont"/>
    <w:uiPriority w:val="99"/>
    <w:unhideWhenUsed/>
    <w:rsid w:val="00A732F0"/>
    <w:rPr>
      <w:color w:val="0563C1" w:themeColor="hyperlink"/>
      <w:u w:val="single"/>
    </w:rPr>
  </w:style>
  <w:style w:type="character" w:customStyle="1" w:styleId="Heading2Char">
    <w:name w:val="Heading 2 Char"/>
    <w:basedOn w:val="DefaultParagraphFont"/>
    <w:link w:val="Heading2"/>
    <w:uiPriority w:val="9"/>
    <w:semiHidden/>
    <w:rsid w:val="00A7517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EA1D90"/>
    <w:pPr>
      <w:ind w:left="720"/>
      <w:contextualSpacing/>
    </w:pPr>
  </w:style>
  <w:style w:type="paragraph" w:styleId="TOC2">
    <w:name w:val="toc 2"/>
    <w:basedOn w:val="Normal"/>
    <w:next w:val="Normal"/>
    <w:autoRedefine/>
    <w:uiPriority w:val="39"/>
    <w:unhideWhenUsed/>
    <w:rsid w:val="00B43A8C"/>
    <w:pPr>
      <w:spacing w:after="100"/>
      <w:ind w:left="220"/>
    </w:pPr>
  </w:style>
  <w:style w:type="paragraph" w:styleId="Header">
    <w:name w:val="header"/>
    <w:basedOn w:val="Normal"/>
    <w:link w:val="HeaderChar"/>
    <w:uiPriority w:val="99"/>
    <w:unhideWhenUsed/>
    <w:rsid w:val="00875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BE9"/>
  </w:style>
  <w:style w:type="paragraph" w:styleId="Footer">
    <w:name w:val="footer"/>
    <w:basedOn w:val="Normal"/>
    <w:link w:val="FooterChar"/>
    <w:uiPriority w:val="99"/>
    <w:unhideWhenUsed/>
    <w:rsid w:val="00875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BE9"/>
  </w:style>
  <w:style w:type="paragraph" w:styleId="BalloonText">
    <w:name w:val="Balloon Text"/>
    <w:basedOn w:val="Normal"/>
    <w:link w:val="BalloonTextChar"/>
    <w:uiPriority w:val="99"/>
    <w:semiHidden/>
    <w:unhideWhenUsed/>
    <w:rsid w:val="00875B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5B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B5065-5A69-49A7-8950-04A9D4F15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12</Pages>
  <Words>3522</Words>
  <Characters>20082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Teaching Accounting Through Participative Strategies</vt:lpstr>
    </vt:vector>
  </TitlesOfParts>
  <Company>University of Wales Trinity Saint David</Company>
  <LinksUpToDate>false</LinksUpToDate>
  <CharactersWithSpaces>23557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Accounting Through Participative Strategies</dc:title>
  <dc:subject>Laura james 1401873</dc:subject>
  <dc:creator>Laura James (1401873)</dc:creator>
  <cp:keywords/>
  <dc:description/>
  <cp:lastModifiedBy>Laura James (1401873)</cp:lastModifiedBy>
  <cp:revision>122</cp:revision>
  <cp:lastPrinted>2018-04-19T10:55:00Z</cp:lastPrinted>
  <dcterms:created xsi:type="dcterms:W3CDTF">2018-02-27T13:01:00Z</dcterms:created>
  <dcterms:modified xsi:type="dcterms:W3CDTF">2018-04-23T10:36:00Z</dcterms:modified>
</cp:coreProperties>
</file>