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4617298"/>
        <w:docPartObj>
          <w:docPartGallery w:val="Cover Pages"/>
          <w:docPartUnique/>
        </w:docPartObj>
      </w:sdtPr>
      <w:sdtEndPr/>
      <w:sdtContent>
        <w:p w14:paraId="2B7DC197" w14:textId="77777777" w:rsidR="00414557" w:rsidRDefault="001C2332">
          <w:r>
            <w:rPr>
              <w:noProof/>
            </w:rPr>
            <w:pict w14:anchorId="0F788FEA">
              <v:group id="Group 453" o:spid="_x0000_s1026" style="position:absolute;margin-left:286.7pt;margin-top:0;width:330.7pt;height:877.3pt;z-index:251659264;mso-position-horizontal-relative:page;mso-position-vertical-relative:page" coordsize="33443,109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66263026" w14:textId="77777777" w:rsidR="00414557" w:rsidRDefault="00F91E23">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675;top:80996;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8A4A6F4"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Foreign Languages &amp; Cultural Awareness</w:t>
                        </w:r>
                      </w:p>
                      <w:p w14:paraId="0FA5D1CF"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BMIH5003</w:t>
                        </w:r>
                      </w:p>
                      <w:p w14:paraId="676EACA4"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Lecturer: Giulia Chifari</w:t>
                        </w:r>
                      </w:p>
                      <w:p w14:paraId="1BE2037F"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name: Loredana-Marina Pal</w:t>
                        </w:r>
                      </w:p>
                      <w:p w14:paraId="48ACD28A"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Student ID: 2222512</w:t>
                        </w:r>
                      </w:p>
                      <w:p w14:paraId="2915C2D7" w14:textId="77777777" w:rsidR="002D4D84" w:rsidRPr="002D4D84" w:rsidRDefault="002D4D84" w:rsidP="002D4D84">
                        <w:pPr>
                          <w:pStyle w:val="NoSpacing"/>
                          <w:spacing w:line="360" w:lineRule="auto"/>
                          <w:rPr>
                            <w:rFonts w:ascii="Arial" w:hAnsi="Arial" w:cs="Arial"/>
                            <w:b/>
                            <w:bCs/>
                          </w:rPr>
                        </w:pPr>
                        <w:r w:rsidRPr="002D4D84">
                          <w:rPr>
                            <w:rFonts w:ascii="Arial" w:hAnsi="Arial" w:cs="Arial"/>
                            <w:b/>
                            <w:bCs/>
                          </w:rPr>
                          <w:t>Date 17/05/2024</w:t>
                        </w:r>
                      </w:p>
                      <w:p w14:paraId="42E06941" w14:textId="77777777" w:rsidR="00414557" w:rsidRDefault="00414557" w:rsidP="002D4D84">
                        <w:pPr>
                          <w:pStyle w:val="NoSpacing"/>
                          <w:spacing w:line="360" w:lineRule="auto"/>
                          <w:rPr>
                            <w:color w:val="FFFFFF" w:themeColor="background1"/>
                          </w:rPr>
                        </w:pPr>
                      </w:p>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3632B077" w14:textId="77777777" w:rsidR="00414557" w:rsidRDefault="00F91E23">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1A89481" w14:textId="77777777" w:rsidR="00414557" w:rsidRDefault="00F91E23">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14:paraId="12788C3C" w14:textId="77777777" w:rsidR="00A6537D" w:rsidRDefault="002B0AA3">
          <w:r>
            <w:rPr>
              <w:noProof/>
            </w:rPr>
            <w:drawing>
              <wp:anchor distT="0" distB="0" distL="114300" distR="114300" simplePos="0" relativeHeight="251662336" behindDoc="0" locked="0" layoutInCell="1" allowOverlap="1" wp14:anchorId="1F35CB6B">
                <wp:simplePos x="0" y="0"/>
                <wp:positionH relativeFrom="margin">
                  <wp:align>center</wp:align>
                </wp:positionH>
                <wp:positionV relativeFrom="paragraph">
                  <wp:posOffset>162560</wp:posOffset>
                </wp:positionV>
                <wp:extent cx="3042920" cy="2971800"/>
                <wp:effectExtent l="95250" t="38100" r="43180" b="76200"/>
                <wp:wrapNone/>
                <wp:docPr id="2" name="Picture 2" descr="Cultural Awareness: Teaching Kids About Other Langu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Awareness: Teaching Kids About Other Languages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42920" cy="29718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001C2332">
            <w:rPr>
              <w:noProof/>
            </w:rPr>
            <w:pict w14:anchorId="6DC97F51">
              <v:rect id="Rectangle 16" o:spid="_x0000_s1031" style="position:absolute;margin-left:27pt;margin-top:433.25pt;width:548.85pt;height:50.4pt;z-index:251661312;visibility:visible;mso-position-horizontal-relative:pag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" o:allowincell="f" fillcolor="#c5e0b3 [1305]" strokecolor="black [3213]" strokeweight="1.5pt">
                <v:textbox style="mso-fit-shape-to-text:t" inset="14.4pt,,14.4pt">
                  <w:txbxContent>
                    <w:sdt>
                      <w:sdtPr>
                        <w:rPr>
                          <w:rFonts w:ascii="Arial" w:eastAsiaTheme="minorHAnsi" w:hAnsi="Arial" w:cs="Arial"/>
                          <w:b/>
                          <w:bCs/>
                          <w:sz w:val="48"/>
                          <w:szCs w:val="48"/>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C4F696C" w14:textId="77777777" w:rsidR="00414557" w:rsidRPr="00414557" w:rsidRDefault="006F47C0" w:rsidP="006F47C0">
                          <w:pPr>
                            <w:pStyle w:val="NoSpacing"/>
                            <w:jc w:val="center"/>
                            <w:rPr>
                              <w:color w:val="FFFFFF" w:themeColor="background1"/>
                              <w:sz w:val="56"/>
                              <w:szCs w:val="56"/>
                            </w:rPr>
                          </w:pPr>
                          <w:r w:rsidRPr="006F47C0">
                            <w:rPr>
                              <w:rFonts w:ascii="Arial" w:eastAsiaTheme="minorHAnsi" w:hAnsi="Arial" w:cs="Arial"/>
                              <w:b/>
                              <w:bCs/>
                              <w:sz w:val="48"/>
                              <w:szCs w:val="48"/>
                              <w:lang w:val="en-GB"/>
                            </w:rPr>
                            <w:t>Portfolio 4 components (25%weighting per component)</w:t>
                          </w:r>
                        </w:p>
                      </w:sdtContent>
                    </w:sdt>
                  </w:txbxContent>
                </v:textbox>
                <w10:wrap anchorx="page" anchory="page"/>
              </v:rect>
            </w:pict>
          </w:r>
          <w:r w:rsidR="00414557">
            <w:br w:type="page"/>
          </w:r>
        </w:p>
      </w:sdtContent>
    </w:sdt>
    <w:p w14:paraId="35A88D20" w14:textId="77777777" w:rsidR="00CD4F40" w:rsidRPr="001A225D" w:rsidRDefault="00A6537D" w:rsidP="001A3172">
      <w:pPr>
        <w:spacing w:line="360" w:lineRule="auto"/>
        <w:jc w:val="both"/>
        <w:rPr>
          <w:rFonts w:ascii="Arial" w:hAnsi="Arial" w:cs="Arial"/>
          <w:b/>
          <w:bCs/>
          <w:sz w:val="24"/>
          <w:szCs w:val="24"/>
        </w:rPr>
      </w:pPr>
      <w:r w:rsidRPr="001A225D">
        <w:rPr>
          <w:rFonts w:ascii="Arial" w:hAnsi="Arial" w:cs="Arial"/>
          <w:b/>
          <w:sz w:val="24"/>
          <w:szCs w:val="24"/>
        </w:rPr>
        <w:lastRenderedPageBreak/>
        <w:t xml:space="preserve">Component 1 </w:t>
      </w:r>
      <w:r w:rsidR="001A225D">
        <w:rPr>
          <w:rFonts w:ascii="Arial" w:hAnsi="Arial" w:cs="Arial"/>
          <w:b/>
          <w:bCs/>
          <w:sz w:val="24"/>
          <w:szCs w:val="24"/>
        </w:rPr>
        <w:t>(489</w:t>
      </w:r>
      <w:r w:rsidRPr="001A225D">
        <w:rPr>
          <w:rFonts w:ascii="Arial" w:hAnsi="Arial" w:cs="Arial"/>
          <w:b/>
          <w:bCs/>
          <w:sz w:val="24"/>
          <w:szCs w:val="24"/>
        </w:rPr>
        <w:t xml:space="preserve"> words)</w:t>
      </w:r>
    </w:p>
    <w:p w14:paraId="1E3AC85D"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During my placement at Premier Inn, I observed a cultural misunderstanding between a Food &amp; Beverage (F&amp;B) employee and an Indian guest during dinner service in the hotel restaurant. The situation unfolded when the guest asked for a "non-veg" dish, a term commonly used in India to refer to any meal that includes meat. The employee, unfamiliar with this terminology, assumed the guest was referring to a vegetarian dish and recommended a vegetable curry. The guest appeared confused and slightly frustrated, leading to a brief but noticeable tension.</w:t>
      </w:r>
    </w:p>
    <w:p w14:paraId="5025530E"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Cultural misunderstandings in the hospitality industry can stem from differences in language, customs, and expectations. In this case, the misunderstanding arose from a language difference. The term "non-veg" is specific to Indian English and is not widely understood in other English-speaking contexts. This highlights how linguistic nuances can lead to confusion, even when both parties speak the same language. According to Hofstede (2011), cultural dimensions such as language play a critical role in communication and understanding in a multicultural environment.</w:t>
      </w:r>
    </w:p>
    <w:p w14:paraId="42F00D90"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To prevent such misunderstandings in the future, it is crucial for F&amp;B employees to develop certain skills and </w:t>
      </w:r>
      <w:r w:rsidR="00B10503" w:rsidRPr="001A225D">
        <w:rPr>
          <w:rFonts w:ascii="Arial" w:hAnsi="Arial" w:cs="Arial"/>
          <w:sz w:val="24"/>
          <w:szCs w:val="24"/>
        </w:rPr>
        <w:t>behaviors</w:t>
      </w:r>
      <w:r w:rsidRPr="001A225D">
        <w:rPr>
          <w:rFonts w:ascii="Arial" w:hAnsi="Arial" w:cs="Arial"/>
          <w:sz w:val="24"/>
          <w:szCs w:val="24"/>
        </w:rPr>
        <w:t>. Firstly, cultural competence is essential. This involves gaining knowledge about different cultures and being aware of their specific needs and preferences. Training programs that focus on cultural awareness can be beneficial (Brown, 2013). For instance, learning common terms and phrases used by guests from different cultural backgrounds can help bridge communication gaps.</w:t>
      </w:r>
    </w:p>
    <w:p w14:paraId="0E45201D"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Active listening is another important skill. By carefully listening to the guest's request and seeking clarification, when necessary, employees can ensure they understand the guest's needs correctly. In this scenario, if the employee had asked the guest to elaborate on what they meant by "non-veg," the misunderstanding could have been avoided. As emphasized by Bennett (2009), active listening involves not only hearing the words but also interpreting the context and intent behind them.</w:t>
      </w:r>
    </w:p>
    <w:p w14:paraId="0CEDA100"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Empathy and patience are also vital. Showing understanding and patience when faced with a communication barrier can help de-escalate potential conflicts and make guests feel valued and respected. Demonstrating empathy can also involve adjusting one's approach based on the guest's cultural background. For example, </w:t>
      </w:r>
      <w:r w:rsidRPr="001A225D">
        <w:rPr>
          <w:rFonts w:ascii="Arial" w:hAnsi="Arial" w:cs="Arial"/>
          <w:sz w:val="24"/>
          <w:szCs w:val="24"/>
        </w:rPr>
        <w:lastRenderedPageBreak/>
        <w:t>understanding that Indian guests might have specific dietary preferences and being proactive in offering suitable options can enhance their dining experience.</w:t>
      </w:r>
    </w:p>
    <w:p w14:paraId="134633C7"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Reflecting on this experience, I realize the importance of continuous learning and self-improvement in the hospitality industry. To avoid similar misunderstandings, I plan to:</w:t>
      </w:r>
    </w:p>
    <w:p w14:paraId="073D044E"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 Enhance cultural knowledge: Regularly study different cultures, focusing on common terminologies, dietary habits, and service expectations.</w:t>
      </w:r>
    </w:p>
    <w:p w14:paraId="4ADAE1DA"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2.Practice active listening: Make a conscious effort to listen attentively and seek clarification when necessary.</w:t>
      </w:r>
    </w:p>
    <w:p w14:paraId="4A1746E8"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3. Develop empathy and patience: Cultivate these qualities to better handle communication barriers and improve guest interactions.</w:t>
      </w:r>
    </w:p>
    <w:p w14:paraId="7A07FC88"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In conclusion, cultural misunderstandings can occur easily in a diverse environment like Premier Innl. By developing cultural competence, practicing active listening, and showing empathy, F&amp;B employees can provide better service and create a more inclusive atmosphere for all guests.</w:t>
      </w:r>
    </w:p>
    <w:p w14:paraId="1F6FEDD6" w14:textId="77777777" w:rsidR="001A225D" w:rsidRPr="001A225D" w:rsidRDefault="001A225D" w:rsidP="001A225D">
      <w:pPr>
        <w:spacing w:line="360" w:lineRule="auto"/>
        <w:jc w:val="both"/>
        <w:rPr>
          <w:rFonts w:ascii="Arial" w:hAnsi="Arial" w:cs="Arial"/>
          <w:sz w:val="24"/>
          <w:szCs w:val="24"/>
        </w:rPr>
      </w:pPr>
    </w:p>
    <w:p w14:paraId="2403EB1C" w14:textId="77777777" w:rsidR="001A225D" w:rsidRPr="001A225D" w:rsidRDefault="001A225D" w:rsidP="001A225D">
      <w:pPr>
        <w:tabs>
          <w:tab w:val="left" w:pos="5760"/>
        </w:tabs>
        <w:spacing w:line="360" w:lineRule="auto"/>
        <w:jc w:val="both"/>
        <w:rPr>
          <w:rFonts w:ascii="Arial" w:hAnsi="Arial" w:cs="Arial"/>
          <w:b/>
          <w:sz w:val="24"/>
          <w:szCs w:val="24"/>
        </w:rPr>
      </w:pPr>
      <w:r w:rsidRPr="001A225D">
        <w:rPr>
          <w:rFonts w:ascii="Arial" w:hAnsi="Arial" w:cs="Arial"/>
          <w:b/>
          <w:sz w:val="24"/>
          <w:szCs w:val="24"/>
        </w:rPr>
        <w:t>Component 2</w:t>
      </w:r>
      <w:r>
        <w:rPr>
          <w:rFonts w:ascii="Arial" w:hAnsi="Arial" w:cs="Arial"/>
          <w:b/>
          <w:sz w:val="24"/>
          <w:szCs w:val="24"/>
        </w:rPr>
        <w:t xml:space="preserve"> (473 words)</w:t>
      </w:r>
      <w:r w:rsidRPr="001A225D">
        <w:rPr>
          <w:rFonts w:ascii="Arial" w:hAnsi="Arial" w:cs="Arial"/>
          <w:b/>
          <w:sz w:val="24"/>
          <w:szCs w:val="24"/>
        </w:rPr>
        <w:tab/>
      </w:r>
    </w:p>
    <w:p w14:paraId="455F45C6"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Based on the reflection of the observed cultural misunderstanding at Premier Inn, it is evident that a comprehensive staff training plan is necessary to ensure all employees are well-equipped to handle similar situations in the future. This plan focuses on cultural competence, active listening, and empathy development to enhance the overall guest experience.</w:t>
      </w:r>
    </w:p>
    <w:p w14:paraId="73048409"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The training program will commence with a cultural competence workshop. This workshop will provide employees with an understanding of various cultures, including common terminologies, dietary habits, and service expectations. For example, employees will learn that terms like "non-veg" are specific to Indian English and refer to meat dishes. This knowledge will help prevent misunderstandings related to language differences. According to Earley and Ang (2003), cultural intelligence is </w:t>
      </w:r>
      <w:r w:rsidRPr="001A225D">
        <w:rPr>
          <w:rFonts w:ascii="Arial" w:hAnsi="Arial" w:cs="Arial"/>
          <w:sz w:val="24"/>
          <w:szCs w:val="24"/>
        </w:rPr>
        <w:lastRenderedPageBreak/>
        <w:t>crucial in improving intercultural interactions and can be developed through education and awareness.</w:t>
      </w:r>
    </w:p>
    <w:p w14:paraId="0F4A3593"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Next, the training will include sessions on active listening skills. These sessions will teach employees how to listen attentively, interpret the context, and seek clarification when necessary. Employees will participate in role-playing exercises where they practice responding to various guest requests and scenarios. This practical approach ensures that employees can apply what they have learned in real-life situations. As noted by Brownell (2012), active listening is a key component of effective communication and is particularly important in the hospitality industry where understanding guest needs is paramount.</w:t>
      </w:r>
    </w:p>
    <w:p w14:paraId="2CF5F5E3"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Empathy and patience will be integral components of the training program. Employees will engage in activities designed to build empathy, such as perspective-taking exercises where they consider situations from the guests' point of view. Additionally, training will emphasize the importance of patience when dealing with communication barriers. Developing these qualities will help employees handle misunderstandings calmly and respectfully, ensuring that guests feel valued and understood. According to Decety and Jackson (2004), empathy plays a significant role in social interactions and can greatly improve service quality in the hospitality industry.</w:t>
      </w:r>
    </w:p>
    <w:p w14:paraId="72E6C2C1" w14:textId="77777777" w:rsidR="001A225D" w:rsidRPr="001A225D" w:rsidRDefault="001A225D" w:rsidP="001A225D">
      <w:pPr>
        <w:spacing w:line="360" w:lineRule="auto"/>
        <w:jc w:val="both"/>
        <w:rPr>
          <w:rFonts w:ascii="Arial" w:hAnsi="Arial" w:cs="Arial"/>
          <w:sz w:val="24"/>
          <w:szCs w:val="24"/>
        </w:rPr>
      </w:pPr>
    </w:p>
    <w:p w14:paraId="19CA5649"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To ensure the training is effective, the program will include regular assessments and feedback sessions. Employees will take part in quizzes and practical assessments to demonstrate their understanding of cultural competence, active listening, and empathy. Feedback will be provided to help employees identify areas for improvement and reinforce positive behaviours. Ongoing training and development opportunities will be offered to maintain high standards of service. As highlighted by Salas et al. (2012), continuous training and assessment are essential for maintaining and improving employee performance in service industries.</w:t>
      </w:r>
    </w:p>
    <w:p w14:paraId="025CDEDA" w14:textId="77777777" w:rsid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In conclusion, the staff training plan for Premier Inn focuses on developing cultural competence, active listening skills, and empathy to prevent cultural misunderstandings. Through workshops, practical exercises, and regular </w:t>
      </w:r>
      <w:r w:rsidRPr="001A225D">
        <w:rPr>
          <w:rFonts w:ascii="Arial" w:hAnsi="Arial" w:cs="Arial"/>
          <w:sz w:val="24"/>
          <w:szCs w:val="24"/>
        </w:rPr>
        <w:lastRenderedPageBreak/>
        <w:t>assessments, employees will be equipped to handle diverse guest needs effectively. This training program not only enhances employee skills but also contributes to creating a more inclusive and welcoming environment for all guests. By investing in this comprehensive training approach,Premier Inn can ensure high-quality service and improve overall guest satisfaction.</w:t>
      </w:r>
    </w:p>
    <w:p w14:paraId="3FDE0ABE" w14:textId="77777777" w:rsidR="001A225D" w:rsidRPr="001A225D" w:rsidRDefault="001A225D" w:rsidP="001A225D">
      <w:pPr>
        <w:spacing w:line="360" w:lineRule="auto"/>
        <w:jc w:val="both"/>
        <w:rPr>
          <w:rFonts w:ascii="Arial" w:hAnsi="Arial" w:cs="Arial"/>
          <w:sz w:val="24"/>
          <w:szCs w:val="24"/>
        </w:rPr>
      </w:pPr>
    </w:p>
    <w:p w14:paraId="444EE1AF" w14:textId="77777777" w:rsidR="001A225D" w:rsidRPr="001A225D" w:rsidRDefault="001A225D" w:rsidP="001A225D">
      <w:pPr>
        <w:spacing w:line="360" w:lineRule="auto"/>
        <w:jc w:val="both"/>
        <w:rPr>
          <w:rFonts w:ascii="Arial" w:hAnsi="Arial" w:cs="Arial"/>
          <w:b/>
          <w:sz w:val="24"/>
          <w:szCs w:val="24"/>
        </w:rPr>
      </w:pPr>
      <w:r w:rsidRPr="001A225D">
        <w:rPr>
          <w:rFonts w:ascii="Arial" w:hAnsi="Arial" w:cs="Arial"/>
          <w:b/>
          <w:sz w:val="24"/>
          <w:szCs w:val="24"/>
        </w:rPr>
        <w:t>Component 3 (550 words)</w:t>
      </w:r>
    </w:p>
    <w:p w14:paraId="2134CC12"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For this self-reflection, I will use Gibbs' Reflective Cycle, which provides a structured framework for reflecting on experiences. Gibbs' model consists of six stages: description, feelings, evaluation, analysis, conclusion, and action plan.</w:t>
      </w:r>
    </w:p>
    <w:p w14:paraId="01858BAF"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Description</w:t>
      </w:r>
    </w:p>
    <w:p w14:paraId="7B4C7470"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During my Level 4 placement at Premier Inn, I observed a cultural misunderstanding between an F&amp;B employee and an Indian guest during dinner service. The guest asked for a "non-veg" dish, a term unfamiliar to the employee, leading to confusion and frustration for the guest. This incident highlighted a gap in cultural awareness among the staff.</w:t>
      </w:r>
    </w:p>
    <w:p w14:paraId="3F1BF1E9"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Feelings</w:t>
      </w:r>
    </w:p>
    <w:p w14:paraId="2E1C5B60"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Initially, I felt sympathetic towards the guest and slightly embarrassed for the employee, as the misunderstanding could have been easily avoided with better cultural awareness. I also felt a sense of responsibility, recognizing that as a member of the hospitality industry, it is crucial to bridge such gaps to provide excellent service to all guests. This incident made me realize the importance of understanding cultural differences and prompted me to reflect on my own cultural awareness.</w:t>
      </w:r>
    </w:p>
    <w:p w14:paraId="10EA42A7"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Evaluation</w:t>
      </w:r>
    </w:p>
    <w:p w14:paraId="060BACCE"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Upon evaluating the situation, I recognized that cultural misunderstandings can significantly impact guest satisfaction and the reputation of the hotel. The employee's lack of familiarity with the term "non-veg" was a simple yet critical oversight. This experience underscored the necessity for comprehensive cultural training in the </w:t>
      </w:r>
      <w:r w:rsidRPr="001A225D">
        <w:rPr>
          <w:rFonts w:ascii="Arial" w:hAnsi="Arial" w:cs="Arial"/>
          <w:sz w:val="24"/>
          <w:szCs w:val="24"/>
        </w:rPr>
        <w:lastRenderedPageBreak/>
        <w:t>hospitality industry. It also made me aware of my own knowledge gaps and the need for continuous learning in this area.</w:t>
      </w:r>
    </w:p>
    <w:p w14:paraId="08F10DCA"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Analysis</w:t>
      </w:r>
    </w:p>
    <w:p w14:paraId="22AAC5A4"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 xml:space="preserve">Reflecting on my understanding of cultural awareness, I realized that prior to this </w:t>
      </w:r>
      <w:r w:rsidR="00B10503" w:rsidRPr="001A225D">
        <w:rPr>
          <w:rFonts w:ascii="Arial" w:hAnsi="Arial" w:cs="Arial"/>
          <w:sz w:val="24"/>
          <w:szCs w:val="24"/>
        </w:rPr>
        <w:t>experience;</w:t>
      </w:r>
      <w:r w:rsidRPr="001A225D">
        <w:rPr>
          <w:rFonts w:ascii="Arial" w:hAnsi="Arial" w:cs="Arial"/>
          <w:sz w:val="24"/>
          <w:szCs w:val="24"/>
        </w:rPr>
        <w:t xml:space="preserve"> I had a superficial understanding of its importance. I assumed that basic knowledge of different cultures was sufficient. However, this incident highlighted that deep, nuanced understanding is essential. Cultural awareness extends beyond knowing customs and traditions; it involves understanding specific terminologies, dietary preferences, and communication styles. According to Matveev and Nelson (2004), cultural intelligence involves the ability to function effectively in culturally diverse settings, which is critical in hospitality.</w:t>
      </w:r>
    </w:p>
    <w:p w14:paraId="0C6CF475"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Conclusion</w:t>
      </w:r>
    </w:p>
    <w:p w14:paraId="4AEAD1BE"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As a result of this experience, my understanding of cultural awareness has deepened significantly. I learned that cultural competence is not just about avoiding misunderstandings but about proactively creating a welcoming environment for guests from diverse backgrounds. This experience is crucial because it has practical implications for guest satisfaction and business success in the hospitality industry. Developing cultural awareness is not a one-time effort but an ongoing process of learning and adaptation.</w:t>
      </w:r>
    </w:p>
    <w:p w14:paraId="2D7D4A6E" w14:textId="77777777" w:rsidR="001A225D" w:rsidRPr="001A225D" w:rsidRDefault="001A225D" w:rsidP="001A225D">
      <w:pPr>
        <w:spacing w:line="360" w:lineRule="auto"/>
        <w:jc w:val="both"/>
        <w:rPr>
          <w:rFonts w:ascii="Arial" w:hAnsi="Arial" w:cs="Arial"/>
          <w:sz w:val="24"/>
          <w:szCs w:val="24"/>
        </w:rPr>
      </w:pPr>
    </w:p>
    <w:p w14:paraId="3A9D20B9" w14:textId="77777777" w:rsidR="001A225D" w:rsidRPr="001A225D" w:rsidRDefault="001A225D" w:rsidP="001A225D">
      <w:pPr>
        <w:spacing w:line="360" w:lineRule="auto"/>
        <w:jc w:val="both"/>
        <w:rPr>
          <w:rFonts w:ascii="Arial" w:hAnsi="Arial" w:cs="Arial"/>
          <w:sz w:val="24"/>
          <w:szCs w:val="24"/>
        </w:rPr>
      </w:pPr>
    </w:p>
    <w:p w14:paraId="38FD2CFA"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Action Plan</w:t>
      </w:r>
    </w:p>
    <w:p w14:paraId="63B34F81"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Moving forward, I plan to take specific actions to enhance my cultural awareness. Firstly, I will engage in continuous education by attending cultural competence workshops and seminars. Secondly, I will actively seek out interactions with people from diverse backgrounds to broaden my understanding and empathy. Lastly, I will advocate for regular cultural awareness training for all staff members at any future workplace to ensure that everyone is equipped to handle cultural differences effectively. As emphasized by Kupperschmidt (2000), fostering an inclusive and culturally aware environment is key to improving organizational outcomes.</w:t>
      </w:r>
    </w:p>
    <w:p w14:paraId="70FDFC26"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lastRenderedPageBreak/>
        <w:t>In conclusion, this reflective exercise using Gibbs' Reflective Cycle has allowed me to critically analyse my understanding of cultural awareness in the hospitality industry. The experience at Premier Innserved as a valuable lesson in the importance of cultural competence and the need for ongoing learning and development. By enhancing my cultural awareness, I can contribute to creating a more inclusive and satisfying experience for all guests.</w:t>
      </w:r>
    </w:p>
    <w:p w14:paraId="5ABF3A69" w14:textId="77777777" w:rsidR="001A225D" w:rsidRPr="001A225D" w:rsidRDefault="001A225D" w:rsidP="001A225D">
      <w:pPr>
        <w:spacing w:line="360" w:lineRule="auto"/>
        <w:jc w:val="both"/>
        <w:rPr>
          <w:rFonts w:ascii="Arial" w:hAnsi="Arial" w:cs="Arial"/>
          <w:sz w:val="24"/>
          <w:szCs w:val="24"/>
        </w:rPr>
      </w:pPr>
    </w:p>
    <w:p w14:paraId="7530AAAE" w14:textId="77777777" w:rsidR="001A225D" w:rsidRPr="00B10503" w:rsidRDefault="001A225D" w:rsidP="001A225D">
      <w:pPr>
        <w:spacing w:line="360" w:lineRule="auto"/>
        <w:jc w:val="both"/>
        <w:rPr>
          <w:rFonts w:ascii="Arial" w:hAnsi="Arial" w:cs="Arial"/>
          <w:b/>
          <w:sz w:val="24"/>
          <w:szCs w:val="24"/>
        </w:rPr>
      </w:pPr>
      <w:r w:rsidRPr="00B10503">
        <w:rPr>
          <w:rFonts w:ascii="Arial" w:hAnsi="Arial" w:cs="Arial"/>
          <w:b/>
          <w:sz w:val="24"/>
          <w:szCs w:val="24"/>
        </w:rPr>
        <w:t xml:space="preserve">Component 4 </w:t>
      </w:r>
    </w:p>
    <w:p w14:paraId="6710BB90" w14:textId="2B8A9525" w:rsidR="001A225D" w:rsidRDefault="001C2332" w:rsidP="001A225D">
      <w:pPr>
        <w:spacing w:line="360" w:lineRule="auto"/>
        <w:jc w:val="both"/>
        <w:rPr>
          <w:rFonts w:ascii="Arial" w:hAnsi="Arial" w:cs="Arial"/>
          <w:sz w:val="24"/>
          <w:szCs w:val="24"/>
        </w:rPr>
      </w:pPr>
      <w:r w:rsidRPr="001C2332">
        <w:rPr>
          <w:rFonts w:ascii="Arial" w:hAnsi="Arial" w:cs="Arial"/>
          <w:sz w:val="24"/>
          <w:szCs w:val="24"/>
        </w:rPr>
        <w:drawing>
          <wp:inline distT="0" distB="0" distL="0" distR="0" wp14:anchorId="7E8865C2" wp14:editId="13EFB858">
            <wp:extent cx="5731510" cy="4283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83075"/>
                    </a:xfrm>
                    <a:prstGeom prst="rect">
                      <a:avLst/>
                    </a:prstGeom>
                  </pic:spPr>
                </pic:pic>
              </a:graphicData>
            </a:graphic>
          </wp:inline>
        </w:drawing>
      </w:r>
    </w:p>
    <w:p w14:paraId="3646AA94" w14:textId="74278A24" w:rsidR="001C2332" w:rsidRDefault="001C2332" w:rsidP="001A225D">
      <w:pPr>
        <w:spacing w:line="360" w:lineRule="auto"/>
        <w:jc w:val="both"/>
        <w:rPr>
          <w:rFonts w:ascii="Arial" w:hAnsi="Arial" w:cs="Arial"/>
          <w:sz w:val="24"/>
          <w:szCs w:val="24"/>
        </w:rPr>
      </w:pPr>
      <w:r w:rsidRPr="001C2332">
        <w:rPr>
          <w:rFonts w:ascii="Arial" w:hAnsi="Arial" w:cs="Arial"/>
          <w:sz w:val="24"/>
          <w:szCs w:val="24"/>
        </w:rPr>
        <w:lastRenderedPageBreak/>
        <w:drawing>
          <wp:inline distT="0" distB="0" distL="0" distR="0" wp14:anchorId="2BEB69E9" wp14:editId="6474B2E4">
            <wp:extent cx="5731510" cy="4299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99585"/>
                    </a:xfrm>
                    <a:prstGeom prst="rect">
                      <a:avLst/>
                    </a:prstGeom>
                  </pic:spPr>
                </pic:pic>
              </a:graphicData>
            </a:graphic>
          </wp:inline>
        </w:drawing>
      </w:r>
    </w:p>
    <w:p w14:paraId="4B7AC0AE" w14:textId="523B451C" w:rsidR="001C2332" w:rsidRDefault="001C2332" w:rsidP="001A225D">
      <w:pPr>
        <w:spacing w:line="360" w:lineRule="auto"/>
        <w:jc w:val="both"/>
        <w:rPr>
          <w:rFonts w:ascii="Arial" w:hAnsi="Arial" w:cs="Arial"/>
          <w:sz w:val="24"/>
          <w:szCs w:val="24"/>
        </w:rPr>
      </w:pPr>
      <w:r w:rsidRPr="001C2332">
        <w:rPr>
          <w:rFonts w:ascii="Arial" w:hAnsi="Arial" w:cs="Arial"/>
          <w:sz w:val="24"/>
          <w:szCs w:val="24"/>
        </w:rPr>
        <w:drawing>
          <wp:inline distT="0" distB="0" distL="0" distR="0" wp14:anchorId="46D717FE" wp14:editId="7416820C">
            <wp:extent cx="5731510" cy="43008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00855"/>
                    </a:xfrm>
                    <a:prstGeom prst="rect">
                      <a:avLst/>
                    </a:prstGeom>
                  </pic:spPr>
                </pic:pic>
              </a:graphicData>
            </a:graphic>
          </wp:inline>
        </w:drawing>
      </w:r>
    </w:p>
    <w:p w14:paraId="62EF39F4" w14:textId="39D99FA6" w:rsidR="001C2332" w:rsidRDefault="001C2332" w:rsidP="001A225D">
      <w:pPr>
        <w:spacing w:line="360" w:lineRule="auto"/>
        <w:jc w:val="both"/>
        <w:rPr>
          <w:rFonts w:ascii="Arial" w:hAnsi="Arial" w:cs="Arial"/>
          <w:sz w:val="24"/>
          <w:szCs w:val="24"/>
        </w:rPr>
      </w:pPr>
      <w:r w:rsidRPr="001C2332">
        <w:rPr>
          <w:rFonts w:ascii="Arial" w:hAnsi="Arial" w:cs="Arial"/>
          <w:sz w:val="24"/>
          <w:szCs w:val="24"/>
        </w:rPr>
        <w:lastRenderedPageBreak/>
        <w:drawing>
          <wp:inline distT="0" distB="0" distL="0" distR="0" wp14:anchorId="6CCE7CC5" wp14:editId="3975F402">
            <wp:extent cx="5731510" cy="42995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99585"/>
                    </a:xfrm>
                    <a:prstGeom prst="rect">
                      <a:avLst/>
                    </a:prstGeom>
                  </pic:spPr>
                </pic:pic>
              </a:graphicData>
            </a:graphic>
          </wp:inline>
        </w:drawing>
      </w:r>
    </w:p>
    <w:p w14:paraId="2192EB3F" w14:textId="332E270E" w:rsidR="001C2332" w:rsidRDefault="001C2332" w:rsidP="001A225D">
      <w:pPr>
        <w:spacing w:line="360" w:lineRule="auto"/>
        <w:jc w:val="both"/>
        <w:rPr>
          <w:rFonts w:ascii="Arial" w:hAnsi="Arial" w:cs="Arial"/>
          <w:sz w:val="24"/>
          <w:szCs w:val="24"/>
        </w:rPr>
      </w:pPr>
      <w:r w:rsidRPr="001C2332">
        <w:rPr>
          <w:rFonts w:ascii="Arial" w:hAnsi="Arial" w:cs="Arial"/>
          <w:sz w:val="24"/>
          <w:szCs w:val="24"/>
        </w:rPr>
        <w:drawing>
          <wp:inline distT="0" distB="0" distL="0" distR="0" wp14:anchorId="0C9D05F4" wp14:editId="5F537D3E">
            <wp:extent cx="5731510" cy="42843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84345"/>
                    </a:xfrm>
                    <a:prstGeom prst="rect">
                      <a:avLst/>
                    </a:prstGeom>
                  </pic:spPr>
                </pic:pic>
              </a:graphicData>
            </a:graphic>
          </wp:inline>
        </w:drawing>
      </w:r>
    </w:p>
    <w:p w14:paraId="7D9874D2" w14:textId="4A5AB9D8" w:rsidR="001C2332" w:rsidRDefault="001C2332" w:rsidP="001A225D">
      <w:pPr>
        <w:spacing w:line="360" w:lineRule="auto"/>
        <w:jc w:val="both"/>
        <w:rPr>
          <w:rFonts w:ascii="Arial" w:hAnsi="Arial" w:cs="Arial"/>
          <w:sz w:val="24"/>
          <w:szCs w:val="24"/>
        </w:rPr>
      </w:pPr>
      <w:r w:rsidRPr="001C2332">
        <w:rPr>
          <w:rFonts w:ascii="Arial" w:hAnsi="Arial" w:cs="Arial"/>
          <w:sz w:val="24"/>
          <w:szCs w:val="24"/>
        </w:rPr>
        <w:lastRenderedPageBreak/>
        <w:drawing>
          <wp:inline distT="0" distB="0" distL="0" distR="0" wp14:anchorId="15986811" wp14:editId="5A7ADFB0">
            <wp:extent cx="5731510" cy="43033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3395"/>
                    </a:xfrm>
                    <a:prstGeom prst="rect">
                      <a:avLst/>
                    </a:prstGeom>
                  </pic:spPr>
                </pic:pic>
              </a:graphicData>
            </a:graphic>
          </wp:inline>
        </w:drawing>
      </w:r>
    </w:p>
    <w:p w14:paraId="71633D44" w14:textId="3561CC33" w:rsidR="001C2332" w:rsidRDefault="001C2332" w:rsidP="001A225D">
      <w:pPr>
        <w:spacing w:line="360" w:lineRule="auto"/>
        <w:jc w:val="both"/>
        <w:rPr>
          <w:rFonts w:ascii="Arial" w:hAnsi="Arial" w:cs="Arial"/>
          <w:sz w:val="24"/>
          <w:szCs w:val="24"/>
        </w:rPr>
      </w:pPr>
      <w:r w:rsidRPr="001C2332">
        <w:rPr>
          <w:rFonts w:ascii="Arial" w:hAnsi="Arial" w:cs="Arial"/>
          <w:sz w:val="24"/>
          <w:szCs w:val="24"/>
        </w:rPr>
        <w:drawing>
          <wp:inline distT="0" distB="0" distL="0" distR="0" wp14:anchorId="03E38252" wp14:editId="1E190110">
            <wp:extent cx="5731510" cy="42887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88790"/>
                    </a:xfrm>
                    <a:prstGeom prst="rect">
                      <a:avLst/>
                    </a:prstGeom>
                  </pic:spPr>
                </pic:pic>
              </a:graphicData>
            </a:graphic>
          </wp:inline>
        </w:drawing>
      </w:r>
    </w:p>
    <w:p w14:paraId="069704CE" w14:textId="02BFCBCC" w:rsidR="001C2332" w:rsidRPr="001A225D" w:rsidRDefault="001C2332" w:rsidP="001A225D">
      <w:pPr>
        <w:spacing w:line="360" w:lineRule="auto"/>
        <w:jc w:val="both"/>
        <w:rPr>
          <w:rFonts w:ascii="Arial" w:hAnsi="Arial" w:cs="Arial"/>
          <w:sz w:val="24"/>
          <w:szCs w:val="24"/>
        </w:rPr>
      </w:pPr>
      <w:r w:rsidRPr="001C2332">
        <w:rPr>
          <w:rFonts w:ascii="Arial" w:hAnsi="Arial" w:cs="Arial"/>
          <w:sz w:val="24"/>
          <w:szCs w:val="24"/>
        </w:rPr>
        <w:lastRenderedPageBreak/>
        <w:drawing>
          <wp:inline distT="0" distB="0" distL="0" distR="0" wp14:anchorId="12F9F1DB" wp14:editId="7ECE1361">
            <wp:extent cx="5731510" cy="42913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1330"/>
                    </a:xfrm>
                    <a:prstGeom prst="rect">
                      <a:avLst/>
                    </a:prstGeom>
                  </pic:spPr>
                </pic:pic>
              </a:graphicData>
            </a:graphic>
          </wp:inline>
        </w:drawing>
      </w:r>
    </w:p>
    <w:sdt>
      <w:sdtPr>
        <w:rPr>
          <w:rFonts w:ascii="Arial" w:eastAsiaTheme="minorHAnsi" w:hAnsi="Arial" w:cs="Arial"/>
          <w:color w:val="auto"/>
          <w:sz w:val="24"/>
          <w:szCs w:val="24"/>
        </w:rPr>
        <w:id w:val="-1706941553"/>
        <w:docPartObj>
          <w:docPartGallery w:val="Bibliographies"/>
          <w:docPartUnique/>
        </w:docPartObj>
      </w:sdtPr>
      <w:sdtEndPr/>
      <w:sdtContent>
        <w:p w14:paraId="07F861F3" w14:textId="77777777" w:rsidR="001A225D" w:rsidRPr="001A225D" w:rsidRDefault="001A225D" w:rsidP="001A225D">
          <w:pPr>
            <w:pStyle w:val="Heading1"/>
            <w:spacing w:line="360" w:lineRule="auto"/>
            <w:jc w:val="both"/>
            <w:rPr>
              <w:rFonts w:ascii="Arial" w:hAnsi="Arial" w:cs="Arial"/>
              <w:sz w:val="24"/>
              <w:szCs w:val="24"/>
            </w:rPr>
          </w:pPr>
          <w:r w:rsidRPr="001A225D">
            <w:rPr>
              <w:rFonts w:ascii="Arial" w:hAnsi="Arial" w:cs="Arial"/>
              <w:sz w:val="24"/>
              <w:szCs w:val="24"/>
            </w:rPr>
            <w:t>References</w:t>
          </w:r>
        </w:p>
        <w:sdt>
          <w:sdtPr>
            <w:rPr>
              <w:rFonts w:ascii="Arial" w:hAnsi="Arial" w:cs="Arial"/>
              <w:sz w:val="24"/>
              <w:szCs w:val="24"/>
            </w:rPr>
            <w:id w:val="-573587230"/>
            <w:bibliography/>
          </w:sdtPr>
          <w:sdtEndPr/>
          <w:sdtContent>
            <w:p w14:paraId="5ED26A90"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 Crystal, D. (2010). The Cambridge Encyclopedia of Language. Cambridge University Press.</w:t>
              </w:r>
            </w:p>
            <w:p w14:paraId="494EF47F"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2. Dewaele, J. M. (2013). Multilingualism and Emotions. Annual Review of Applied Linguistics, 33, 23-50.</w:t>
              </w:r>
            </w:p>
            <w:p w14:paraId="75069256"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3. García, O., &amp; Wei, L. (2014). Translanguaging: Language, Bilingualism and Education. Palgrave Macmillan.</w:t>
              </w:r>
            </w:p>
            <w:p w14:paraId="1828E428"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4. Kroll, J. F., &amp;Dussias, P. E. (2017). The Benefits of Multilingualism to the Personal and Professional Development of Residents of the US. Foreign Language Annals, 50(2), 248-259.</w:t>
              </w:r>
            </w:p>
            <w:p w14:paraId="73C59032"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5. Thomas, D. C., &amp;Inkson, K. (2009). Cultural Intelligence: Living and Working Globally. Berrett-Koehler Publishers.</w:t>
              </w:r>
            </w:p>
            <w:p w14:paraId="7D39BACF"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lastRenderedPageBreak/>
                <w:t>6. Bennett, M. J. (2009). Cultivating Intercultural Competence: A Process Perspective. In D. K. Deardorff (Ed.), The SAGE Handbook of Intercultural Competence (pp. 121-140). SAGE Publications.</w:t>
              </w:r>
            </w:p>
            <w:p w14:paraId="2AC07FBA"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7. Brown, L. (2013). Cultural Competence: A Guide for Human Service Agencies. Springer Publishing Company.</w:t>
              </w:r>
            </w:p>
            <w:p w14:paraId="35F0C508"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8. Earley, P. C., &amp; Ang, S. (2003). Cultural Intelligence: Individual Interactions Across Cultures. Stanford University Press.</w:t>
              </w:r>
            </w:p>
            <w:p w14:paraId="70C3A22A"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9. Hofstede, G. (2011). Dimensionalizing Cultures: The Hofstede Model in Context. Online Readings in Psychology and Culture, 2(1).</w:t>
              </w:r>
            </w:p>
            <w:p w14:paraId="1C31126E"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10. Kupperschmidt, B. R. (2000). Multigenerational Employees: Strategies for Effective Management. The Health Care Manager, 19(1), 65-76.</w:t>
              </w:r>
            </w:p>
            <w:p w14:paraId="219CD277"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11. Matveev, A. V., &amp; Nelson, P. E. (2004). Cross-Cultural Communication Competence and Multicultural Team Performance: Perceptions of American and Russian Managers. International Journal of Cross-Cultural Management, 4(2), 253-270.</w:t>
              </w:r>
            </w:p>
            <w:p w14:paraId="1842E42B"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12. Moon, J. A. (2004). A Handbook of Reflective and Experiential Learning: Theory and Practice. RoutledgeFalmer.</w:t>
              </w:r>
            </w:p>
            <w:p w14:paraId="5937FD4B"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13. Salas, E., Tannenbaum, S. I., Kraiger, K., &amp; Smith-Jentsch, K. A. (2012). The Science of Training and Development in Organizations: What Matters in Practice. Psychological Science in the Public Interest, 13(2), 74-101.</w:t>
              </w:r>
            </w:p>
            <w:p w14:paraId="53FCFE83" w14:textId="77777777" w:rsidR="001A225D" w:rsidRPr="001A225D" w:rsidRDefault="001A225D" w:rsidP="001A225D">
              <w:pPr>
                <w:spacing w:line="360" w:lineRule="auto"/>
                <w:jc w:val="both"/>
                <w:rPr>
                  <w:rFonts w:ascii="Arial" w:hAnsi="Arial" w:cs="Arial"/>
                  <w:sz w:val="24"/>
                  <w:szCs w:val="24"/>
                </w:rPr>
              </w:pPr>
              <w:r w:rsidRPr="001A225D">
                <w:rPr>
                  <w:rFonts w:ascii="Arial" w:hAnsi="Arial" w:cs="Arial"/>
                  <w:sz w:val="24"/>
                  <w:szCs w:val="24"/>
                </w:rPr>
                <w:t>14. Schön, D. A. (1983). The Reflective Practitioner: How Professionals Think in Action. Basic Books.</w:t>
              </w:r>
            </w:p>
          </w:sdtContent>
        </w:sdt>
      </w:sdtContent>
    </w:sdt>
    <w:p w14:paraId="2BBCC062" w14:textId="77777777" w:rsidR="001A225D" w:rsidRPr="001A225D" w:rsidRDefault="001A225D" w:rsidP="001A225D">
      <w:pPr>
        <w:spacing w:line="360" w:lineRule="auto"/>
        <w:jc w:val="both"/>
        <w:rPr>
          <w:rFonts w:ascii="Arial" w:hAnsi="Arial" w:cs="Arial"/>
          <w:sz w:val="24"/>
          <w:szCs w:val="24"/>
        </w:rPr>
      </w:pPr>
    </w:p>
    <w:p w14:paraId="032D2C73" w14:textId="77777777" w:rsidR="001A225D" w:rsidRPr="001A225D" w:rsidRDefault="001A225D" w:rsidP="001A225D"/>
    <w:p w14:paraId="770ED7C5" w14:textId="77777777" w:rsidR="00E24C85" w:rsidRPr="001A225D" w:rsidRDefault="00E24C85" w:rsidP="00323EC5"/>
    <w:sectPr w:rsidR="00E24C85" w:rsidRPr="001A225D" w:rsidSect="004145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E0015"/>
    <w:rsid w:val="00064D45"/>
    <w:rsid w:val="001A225D"/>
    <w:rsid w:val="001A3172"/>
    <w:rsid w:val="001C2332"/>
    <w:rsid w:val="0024062F"/>
    <w:rsid w:val="002B0AA3"/>
    <w:rsid w:val="002D4D84"/>
    <w:rsid w:val="00323EC5"/>
    <w:rsid w:val="00414557"/>
    <w:rsid w:val="00432FBA"/>
    <w:rsid w:val="0052230C"/>
    <w:rsid w:val="00535CD9"/>
    <w:rsid w:val="00547090"/>
    <w:rsid w:val="00595915"/>
    <w:rsid w:val="00613ECE"/>
    <w:rsid w:val="006B39FD"/>
    <w:rsid w:val="006D23D6"/>
    <w:rsid w:val="006F47C0"/>
    <w:rsid w:val="007D42AE"/>
    <w:rsid w:val="007E4D65"/>
    <w:rsid w:val="008261CB"/>
    <w:rsid w:val="008E5085"/>
    <w:rsid w:val="00A6537D"/>
    <w:rsid w:val="00A85C73"/>
    <w:rsid w:val="00B10503"/>
    <w:rsid w:val="00B91602"/>
    <w:rsid w:val="00BD3E14"/>
    <w:rsid w:val="00BE0015"/>
    <w:rsid w:val="00CA56C7"/>
    <w:rsid w:val="00CD4F40"/>
    <w:rsid w:val="00D50884"/>
    <w:rsid w:val="00DF2ED6"/>
    <w:rsid w:val="00E24C85"/>
    <w:rsid w:val="00F91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8755B39"/>
  <w15:docId w15:val="{98E3E500-93F1-4815-A9D5-708DDBD45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D84"/>
    <w:pPr>
      <w:spacing w:after="200" w:line="276" w:lineRule="auto"/>
    </w:pPr>
    <w:rPr>
      <w:kern w:val="0"/>
      <w:lang w:val="en-US"/>
    </w:rPr>
  </w:style>
  <w:style w:type="paragraph" w:styleId="Heading1">
    <w:name w:val="heading 1"/>
    <w:basedOn w:val="Normal"/>
    <w:next w:val="Normal"/>
    <w:link w:val="Heading1Char"/>
    <w:uiPriority w:val="9"/>
    <w:qFormat/>
    <w:rsid w:val="00E24C85"/>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45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14557"/>
    <w:rPr>
      <w:rFonts w:eastAsiaTheme="minorEastAsia"/>
      <w:kern w:val="0"/>
      <w:lang w:val="en-US"/>
    </w:rPr>
  </w:style>
  <w:style w:type="character" w:customStyle="1" w:styleId="Heading1Char">
    <w:name w:val="Heading 1 Char"/>
    <w:basedOn w:val="DefaultParagraphFont"/>
    <w:link w:val="Heading1"/>
    <w:uiPriority w:val="9"/>
    <w:rsid w:val="00E24C85"/>
    <w:rPr>
      <w:rFonts w:asciiTheme="majorHAnsi" w:eastAsiaTheme="majorEastAsia" w:hAnsiTheme="majorHAnsi" w:cstheme="majorBidi"/>
      <w:color w:val="2F5496" w:themeColor="accent1" w:themeShade="BF"/>
      <w:kern w:val="0"/>
      <w:sz w:val="32"/>
      <w:szCs w:val="32"/>
      <w:lang w:val="en-US"/>
    </w:rPr>
  </w:style>
  <w:style w:type="paragraph" w:styleId="BalloonText">
    <w:name w:val="Balloon Text"/>
    <w:basedOn w:val="Normal"/>
    <w:link w:val="BalloonTextChar"/>
    <w:uiPriority w:val="99"/>
    <w:semiHidden/>
    <w:unhideWhenUsed/>
    <w:rsid w:val="00F91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E23"/>
    <w:rPr>
      <w:rFonts w:ascii="Tahoma" w:hAnsi="Tahoma" w:cs="Tahoma"/>
      <w:kern w:val="0"/>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22D8EA-CEAA-4151-AE3B-38F5C7E5C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12</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Portfolio 4 components (25%weighting per component)</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 (25%weighting per component)</dc:title>
  <dc:subject/>
  <dc:creator>Gabriel</dc:creator>
  <cp:keywords/>
  <dc:description/>
  <cp:lastModifiedBy>Gabriel</cp:lastModifiedBy>
  <cp:revision>26</cp:revision>
  <dcterms:created xsi:type="dcterms:W3CDTF">2024-05-16T09:53:00Z</dcterms:created>
  <dcterms:modified xsi:type="dcterms:W3CDTF">2024-05-17T22:29:00Z</dcterms:modified>
</cp:coreProperties>
</file>