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04795A20"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 xml:space="preserve">Student </w:t>
      </w:r>
      <w:proofErr w:type="spellStart"/>
      <w:proofErr w:type="gramStart"/>
      <w:r w:rsidRPr="00583D6E">
        <w:rPr>
          <w:rFonts w:asciiTheme="minorBidi" w:hAnsiTheme="minorBidi"/>
          <w:b/>
          <w:bCs/>
          <w:sz w:val="48"/>
          <w:szCs w:val="48"/>
        </w:rPr>
        <w:t>Name:</w:t>
      </w:r>
      <w:r w:rsidR="00D26D48">
        <w:rPr>
          <w:rFonts w:asciiTheme="minorBidi" w:hAnsiTheme="minorBidi"/>
          <w:b/>
          <w:bCs/>
          <w:sz w:val="48"/>
          <w:szCs w:val="48"/>
        </w:rPr>
        <w:t>Rachel</w:t>
      </w:r>
      <w:proofErr w:type="spellEnd"/>
      <w:proofErr w:type="gramEnd"/>
      <w:r w:rsidR="00D26D48">
        <w:rPr>
          <w:rFonts w:asciiTheme="minorBidi" w:hAnsiTheme="minorBidi"/>
          <w:b/>
          <w:bCs/>
          <w:sz w:val="48"/>
          <w:szCs w:val="48"/>
        </w:rPr>
        <w:t xml:space="preserve"> james</w:t>
      </w:r>
    </w:p>
    <w:p w14:paraId="2A5A039B" w14:textId="77777777" w:rsidR="00583D6E" w:rsidRPr="00583D6E" w:rsidRDefault="00583D6E" w:rsidP="00583D6E">
      <w:pPr>
        <w:rPr>
          <w:rFonts w:asciiTheme="minorBidi" w:hAnsiTheme="minorBidi"/>
          <w:b/>
          <w:bCs/>
          <w:sz w:val="48"/>
          <w:szCs w:val="48"/>
        </w:rPr>
      </w:pPr>
    </w:p>
    <w:p w14:paraId="3F49392F" w14:textId="523097FC"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Number:</w:t>
      </w:r>
      <w:r w:rsidR="00D26D48">
        <w:rPr>
          <w:rFonts w:asciiTheme="minorBidi" w:hAnsiTheme="minorBidi"/>
          <w:b/>
          <w:bCs/>
          <w:sz w:val="48"/>
          <w:szCs w:val="48"/>
        </w:rPr>
        <w:t>2421308</w:t>
      </w:r>
    </w:p>
    <w:p w14:paraId="482FED95" w14:textId="77777777" w:rsidR="00583D6E" w:rsidRPr="00583D6E" w:rsidRDefault="00583D6E" w:rsidP="00583D6E">
      <w:pPr>
        <w:rPr>
          <w:rFonts w:asciiTheme="minorBidi" w:hAnsiTheme="minorBidi"/>
          <w:b/>
          <w:bCs/>
          <w:sz w:val="48"/>
          <w:szCs w:val="48"/>
        </w:rPr>
      </w:pPr>
    </w:p>
    <w:p w14:paraId="1460B153" w14:textId="15BB10BA" w:rsidR="00583D6E" w:rsidRPr="00583D6E" w:rsidRDefault="00583D6E" w:rsidP="00583D6E">
      <w:pPr>
        <w:rPr>
          <w:rFonts w:asciiTheme="minorBidi" w:hAnsiTheme="minorBidi"/>
          <w:b/>
          <w:bCs/>
          <w:sz w:val="48"/>
          <w:szCs w:val="48"/>
        </w:rPr>
      </w:pPr>
      <w:proofErr w:type="spellStart"/>
      <w:proofErr w:type="gramStart"/>
      <w:r w:rsidRPr="00583D6E">
        <w:rPr>
          <w:rFonts w:asciiTheme="minorBidi" w:hAnsiTheme="minorBidi"/>
          <w:b/>
          <w:bCs/>
          <w:sz w:val="48"/>
          <w:szCs w:val="48"/>
        </w:rPr>
        <w:t>Lecturer:</w:t>
      </w:r>
      <w:r w:rsidR="00D26D48">
        <w:rPr>
          <w:rFonts w:asciiTheme="minorBidi" w:hAnsiTheme="minorBidi"/>
          <w:b/>
          <w:bCs/>
          <w:sz w:val="48"/>
          <w:szCs w:val="48"/>
        </w:rPr>
        <w:t>Jonathan</w:t>
      </w:r>
      <w:proofErr w:type="spellEnd"/>
      <w:proofErr w:type="gramEnd"/>
      <w:r w:rsidR="00D26D48">
        <w:rPr>
          <w:rFonts w:asciiTheme="minorBidi" w:hAnsiTheme="minorBidi"/>
          <w:b/>
          <w:bCs/>
          <w:sz w:val="48"/>
          <w:szCs w:val="48"/>
        </w:rPr>
        <w:t xml:space="preserve"> Wyatt</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18D90C9A" w14:textId="6C227714" w:rsidR="00583D6E" w:rsidRPr="009F24C9" w:rsidRDefault="00583D6E" w:rsidP="00583D6E">
      <w:pPr>
        <w:rPr>
          <w:rFonts w:ascii="Arial" w:hAnsi="Arial" w:cs="Arial"/>
          <w:b/>
          <w:bCs/>
        </w:rPr>
      </w:pPr>
      <w:r w:rsidRPr="009F24C9">
        <w:rPr>
          <w:rFonts w:ascii="Arial" w:hAnsi="Arial" w:cs="Arial"/>
          <w:b/>
          <w:bCs/>
        </w:rPr>
        <w:lastRenderedPageBreak/>
        <w:t>AI Acknowledgement</w:t>
      </w:r>
    </w:p>
    <w:p w14:paraId="59C537E0" w14:textId="77777777" w:rsidR="00583D6E" w:rsidRPr="009F24C9" w:rsidRDefault="00583D6E" w:rsidP="00583D6E">
      <w:pPr>
        <w:rPr>
          <w:rFonts w:ascii="Arial" w:hAnsi="Arial" w:cs="Arial"/>
        </w:rPr>
      </w:pPr>
      <w:r w:rsidRPr="009F24C9">
        <w:rPr>
          <w:rFonts w:ascii="Arial" w:hAnsi="Arial" w:cs="Arial"/>
          <w:i/>
          <w:iCs/>
        </w:rPr>
        <w:t>(This section is compulsory for all students.)</w:t>
      </w:r>
    </w:p>
    <w:p w14:paraId="7DFD7499" w14:textId="77777777" w:rsidR="00583D6E" w:rsidRPr="009F24C9" w:rsidRDefault="00583D6E" w:rsidP="00583D6E">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7F6F04D1" w14:textId="77777777" w:rsidR="00583D6E" w:rsidRPr="009F24C9" w:rsidRDefault="00583D6E" w:rsidP="00583D6E">
      <w:pPr>
        <w:rPr>
          <w:rFonts w:ascii="Arial" w:hAnsi="Arial" w:cs="Arial"/>
          <w:b/>
          <w:bCs/>
        </w:rPr>
      </w:pPr>
      <w:r w:rsidRPr="009F24C9">
        <w:rPr>
          <w:rFonts w:ascii="Arial" w:hAnsi="Arial" w:cs="Arial"/>
          <w:b/>
          <w:bCs/>
        </w:rPr>
        <w:t>Prompt(s) used (if applicable):</w:t>
      </w:r>
    </w:p>
    <w:p w14:paraId="6118D437" w14:textId="77777777" w:rsidR="00583D6E" w:rsidRPr="009F24C9" w:rsidRDefault="00583D6E" w:rsidP="00583D6E">
      <w:pPr>
        <w:numPr>
          <w:ilvl w:val="0"/>
          <w:numId w:val="1"/>
        </w:numPr>
        <w:rPr>
          <w:rFonts w:ascii="Arial" w:hAnsi="Arial" w:cs="Arial"/>
        </w:rPr>
      </w:pPr>
    </w:p>
    <w:p w14:paraId="1092196D" w14:textId="77777777" w:rsidR="00583D6E" w:rsidRPr="009F24C9" w:rsidRDefault="00583D6E" w:rsidP="00583D6E">
      <w:pPr>
        <w:rPr>
          <w:rFonts w:ascii="Arial" w:hAnsi="Arial" w:cs="Arial"/>
        </w:rPr>
        <w:sectPr w:rsidR="00583D6E" w:rsidRPr="009F24C9" w:rsidSect="00583D6E">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534B8073"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b/>
          <w:bCs/>
          <w:color w:val="242424"/>
          <w:kern w:val="0"/>
          <w:sz w:val="23"/>
          <w:szCs w:val="23"/>
          <w:lang w:eastAsia="en-GB"/>
          <w14:ligatures w14:val="none"/>
        </w:rPr>
        <w:lastRenderedPageBreak/>
        <w:t>Reflective Essay: My Employability Skills Journey</w:t>
      </w:r>
    </w:p>
    <w:p w14:paraId="128B96D1"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0259E01"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E2B4A2F"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This essay reflects on my journey back into education and the impact it has had on my personal and professional development. Returning to university after almost twenty years away from education was not something I ever imagined I would do. For a long time, my focus was on work and raising my children. However, I reached a point where I wanted more for myself and my future. I wanted to challenge myself, gain new skills and prove that I </w:t>
      </w:r>
      <w:proofErr w:type="gramStart"/>
      <w:r w:rsidRPr="00D26D48">
        <w:rPr>
          <w:rFonts w:ascii="Segoe UI" w:eastAsia="Times New Roman" w:hAnsi="Segoe UI" w:cs="Segoe UI"/>
          <w:color w:val="242424"/>
          <w:kern w:val="0"/>
          <w:sz w:val="23"/>
          <w:szCs w:val="23"/>
          <w:lang w:eastAsia="en-GB"/>
          <w14:ligatures w14:val="none"/>
        </w:rPr>
        <w:t>was capable of succeeding</w:t>
      </w:r>
      <w:proofErr w:type="gramEnd"/>
      <w:r w:rsidRPr="00D26D48">
        <w:rPr>
          <w:rFonts w:ascii="Segoe UI" w:eastAsia="Times New Roman" w:hAnsi="Segoe UI" w:cs="Segoe UI"/>
          <w:color w:val="242424"/>
          <w:kern w:val="0"/>
          <w:sz w:val="23"/>
          <w:szCs w:val="23"/>
          <w:lang w:eastAsia="en-GB"/>
          <w14:ligatures w14:val="none"/>
        </w:rPr>
        <w:t xml:space="preserve"> in higher education.</w:t>
      </w:r>
    </w:p>
    <w:p w14:paraId="2DC99AEF"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A497C98"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Reflection is an important part of learning because it allows us to look back at our experiences and understand what we have learned from them. It helps us recognise our strengths, identify areas for improvement, and plan for future development. Looking back on my university experience has shown me how much I have changed since starting the course.</w:t>
      </w:r>
    </w:p>
    <w:p w14:paraId="603DAEC8"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9670726"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To structure this reflective essay, I will use Gibbs’ Reflective Cycle (1988), which encourages reflection through six stages: description, feelings, evaluation, analysis, conclusion, and action planning. I will also apply SWOT Analysis, Myers-Briggs Type Indicator (MBTI), and Holland’s Career Theory to help me understand my strengths, weaknesses, personality traits, and career interests. Together, these theories provide a useful way to analyse my experiences and future career development.</w:t>
      </w:r>
    </w:p>
    <w:p w14:paraId="408A0423"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9CD898F"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D22FA6F"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1EE32BE"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I left school in 2005 and like many people, I went straight into adult life. Education was no longer my </w:t>
      </w:r>
      <w:proofErr w:type="gramStart"/>
      <w:r w:rsidRPr="00D26D48">
        <w:rPr>
          <w:rFonts w:ascii="Segoe UI" w:eastAsia="Times New Roman" w:hAnsi="Segoe UI" w:cs="Segoe UI"/>
          <w:color w:val="242424"/>
          <w:kern w:val="0"/>
          <w:sz w:val="23"/>
          <w:szCs w:val="23"/>
          <w:lang w:eastAsia="en-GB"/>
          <w14:ligatures w14:val="none"/>
        </w:rPr>
        <w:t>main focus</w:t>
      </w:r>
      <w:proofErr w:type="gramEnd"/>
      <w:r w:rsidRPr="00D26D48">
        <w:rPr>
          <w:rFonts w:ascii="Segoe UI" w:eastAsia="Times New Roman" w:hAnsi="Segoe UI" w:cs="Segoe UI"/>
          <w:color w:val="242424"/>
          <w:kern w:val="0"/>
          <w:sz w:val="23"/>
          <w:szCs w:val="23"/>
          <w:lang w:eastAsia="en-GB"/>
          <w14:ligatures w14:val="none"/>
        </w:rPr>
        <w:t>. Instead, I concentrated on getting a job and working, I gained family responsibilities and only focused on building a life for myself and my children.</w:t>
      </w:r>
    </w:p>
    <w:p w14:paraId="1A1D6244"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44F89DD"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Over the years, I gained valuable experience through different life situations and eventually started working part-time as a </w:t>
      </w:r>
      <w:proofErr w:type="spellStart"/>
      <w:r w:rsidRPr="00D26D48">
        <w:rPr>
          <w:rFonts w:ascii="Segoe UI" w:eastAsia="Times New Roman" w:hAnsi="Segoe UI" w:cs="Segoe UI"/>
          <w:color w:val="242424"/>
          <w:kern w:val="0"/>
          <w:sz w:val="23"/>
          <w:szCs w:val="23"/>
          <w:lang w:eastAsia="en-GB"/>
          <w14:ligatures w14:val="none"/>
        </w:rPr>
        <w:t>carer</w:t>
      </w:r>
      <w:proofErr w:type="spellEnd"/>
      <w:r w:rsidRPr="00D26D48">
        <w:rPr>
          <w:rFonts w:ascii="Segoe UI" w:eastAsia="Times New Roman" w:hAnsi="Segoe UI" w:cs="Segoe UI"/>
          <w:color w:val="242424"/>
          <w:kern w:val="0"/>
          <w:sz w:val="23"/>
          <w:szCs w:val="23"/>
          <w:lang w:eastAsia="en-GB"/>
          <w14:ligatures w14:val="none"/>
        </w:rPr>
        <w:t>. Caring for others taught me patience, empathy, communication and responsibility. I enjoyed helping people and making a positive difference in their lives. Although I found the role rewarding, I started to feel that I wanted to achieve something more for myself.</w:t>
      </w:r>
    </w:p>
    <w:p w14:paraId="2A68E836"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5A11C16"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The decision to return to education was a major turning point. It was </w:t>
      </w:r>
      <w:proofErr w:type="gramStart"/>
      <w:r w:rsidRPr="00D26D48">
        <w:rPr>
          <w:rFonts w:ascii="Segoe UI" w:eastAsia="Times New Roman" w:hAnsi="Segoe UI" w:cs="Segoe UI"/>
          <w:color w:val="242424"/>
          <w:kern w:val="0"/>
          <w:sz w:val="23"/>
          <w:szCs w:val="23"/>
          <w:lang w:eastAsia="en-GB"/>
          <w14:ligatures w14:val="none"/>
        </w:rPr>
        <w:t>exciting, but</w:t>
      </w:r>
      <w:proofErr w:type="gramEnd"/>
      <w:r w:rsidRPr="00D26D48">
        <w:rPr>
          <w:rFonts w:ascii="Segoe UI" w:eastAsia="Times New Roman" w:hAnsi="Segoe UI" w:cs="Segoe UI"/>
          <w:color w:val="242424"/>
          <w:kern w:val="0"/>
          <w:sz w:val="23"/>
          <w:szCs w:val="23"/>
          <w:lang w:eastAsia="en-GB"/>
          <w14:ligatures w14:val="none"/>
        </w:rPr>
        <w:t xml:space="preserve"> also intimidating. Nearly twenty years had passed since I had last been in a classroom. I knew things had changed, especially in terms of technology, and I worried about whether I would be able to cope and be able to manage.</w:t>
      </w:r>
    </w:p>
    <w:p w14:paraId="60BF41DF"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44EE599"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One of my first challenges was learning how to use computers. Before university, I rarely used them. Suddenly, I had to access online learning platforms, submit assignments electronically, create documents and carry out academic research. I remember spending a long time trying to understand basic university systems that other students seemed to use without thinking.</w:t>
      </w:r>
    </w:p>
    <w:p w14:paraId="01CAF368"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1E88192"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Submitting my first assignment felt like a huge achievement. What probably seemed like a simple task to others felt like a major milestone to me because I had spent so much time learning how to navigate the technology involved.</w:t>
      </w:r>
    </w:p>
    <w:p w14:paraId="2FBF9F00"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5438F20"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Another challenge was referencing. At first, I struggled to understand why every source had to be referenced in a particular way. I found myself constantly checking guides and worrying that I had done something wrong.</w:t>
      </w:r>
    </w:p>
    <w:p w14:paraId="6BD6AD71"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5C8BAB1"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Presentations were equally difficult. I remember feeling extremely nervous before my first presentation. Standing in front of other students made me feel exposed, and I worried that my nerves would affect my performance. I really built myself up and didn’t even want to turn up.</w:t>
      </w:r>
    </w:p>
    <w:p w14:paraId="20AEEED8"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20DA670"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Alongside all of this, I had to balance university with family life and work. There were times when childcare responsibilities made attendance difficult, and I often found myself studying late in the evening after my children had gone to bed.</w:t>
      </w:r>
    </w:p>
    <w:p w14:paraId="10B70BF4"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9524D75"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57255B9"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E4F7A57"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When I first started university, I experienced a mixture of emotions. I was proud of myself for taking such a big step, but I was also full of self-doubt. Part of me wondered whether I had left education for too long and whether I would be able to keep up with the course.</w:t>
      </w:r>
    </w:p>
    <w:p w14:paraId="5A15372B"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AF2451C"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Confidence was my biggest challenge. I often looked around the room and assumed that everyone else knew what they were doing. Because many students appeared comfortable with technology and academic work, I sometimes felt </w:t>
      </w:r>
      <w:proofErr w:type="gramStart"/>
      <w:r w:rsidRPr="00D26D48">
        <w:rPr>
          <w:rFonts w:ascii="Segoe UI" w:eastAsia="Times New Roman" w:hAnsi="Segoe UI" w:cs="Segoe UI"/>
          <w:color w:val="242424"/>
          <w:kern w:val="0"/>
          <w:sz w:val="23"/>
          <w:szCs w:val="23"/>
          <w:lang w:eastAsia="en-GB"/>
          <w14:ligatures w14:val="none"/>
        </w:rPr>
        <w:t>really out</w:t>
      </w:r>
      <w:proofErr w:type="gramEnd"/>
      <w:r w:rsidRPr="00D26D48">
        <w:rPr>
          <w:rFonts w:ascii="Segoe UI" w:eastAsia="Times New Roman" w:hAnsi="Segoe UI" w:cs="Segoe UI"/>
          <w:color w:val="242424"/>
          <w:kern w:val="0"/>
          <w:sz w:val="23"/>
          <w:szCs w:val="23"/>
          <w:lang w:eastAsia="en-GB"/>
          <w14:ligatures w14:val="none"/>
        </w:rPr>
        <w:t xml:space="preserve"> of place.</w:t>
      </w:r>
    </w:p>
    <w:p w14:paraId="3B5230DE"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B298B7D"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Learning to use computers was frustrating. There were times when I felt embarrassed having to ask for help with tasks that seemed straightforward to others. However, I also knew that avoiding those challenges would not help me improve.</w:t>
      </w:r>
    </w:p>
    <w:p w14:paraId="63D92841"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CEA2A65"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Presentations caused a lot of anxiety. Before my first presentation, I remember feeling nervous for days. Even though I had prepared well, standing in front of a group made me question myself. I worried about forgetting my words or making mistakes.</w:t>
      </w:r>
    </w:p>
    <w:p w14:paraId="5E6923EE"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29446FE"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Referencing also affected my confidence. It felt like there was always another rule to remember, and I often found myself always second-guessing my work.</w:t>
      </w:r>
    </w:p>
    <w:p w14:paraId="0D743679"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E5A7C47"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At the same time, I felt determined. Deep down, I knew why I had returned to education. I wanted to create better opportunities for myself and show my children that learning is important at any age, and that it is never too late.</w:t>
      </w:r>
    </w:p>
    <w:p w14:paraId="305E82BD"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4CA696C"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As the months passed, my feelings started to change. Small successes made a big difference. Completing assignments, receiving feedback and becoming more confident </w:t>
      </w:r>
      <w:r w:rsidRPr="00D26D48">
        <w:rPr>
          <w:rFonts w:ascii="Segoe UI" w:eastAsia="Times New Roman" w:hAnsi="Segoe UI" w:cs="Segoe UI"/>
          <w:color w:val="242424"/>
          <w:kern w:val="0"/>
          <w:sz w:val="23"/>
          <w:szCs w:val="23"/>
          <w:lang w:eastAsia="en-GB"/>
          <w14:ligatures w14:val="none"/>
        </w:rPr>
        <w:lastRenderedPageBreak/>
        <w:t xml:space="preserve">with computers helped me realise that I was making progress. My confidence gradually improved, and I </w:t>
      </w:r>
      <w:proofErr w:type="gramStart"/>
      <w:r w:rsidRPr="00D26D48">
        <w:rPr>
          <w:rFonts w:ascii="Segoe UI" w:eastAsia="Times New Roman" w:hAnsi="Segoe UI" w:cs="Segoe UI"/>
          <w:color w:val="242424"/>
          <w:kern w:val="0"/>
          <w:sz w:val="23"/>
          <w:szCs w:val="23"/>
          <w:lang w:eastAsia="en-GB"/>
          <w14:ligatures w14:val="none"/>
        </w:rPr>
        <w:t>actually started</w:t>
      </w:r>
      <w:proofErr w:type="gramEnd"/>
      <w:r w:rsidRPr="00D26D48">
        <w:rPr>
          <w:rFonts w:ascii="Segoe UI" w:eastAsia="Times New Roman" w:hAnsi="Segoe UI" w:cs="Segoe UI"/>
          <w:color w:val="242424"/>
          <w:kern w:val="0"/>
          <w:sz w:val="23"/>
          <w:szCs w:val="23"/>
          <w:lang w:eastAsia="en-GB"/>
          <w14:ligatures w14:val="none"/>
        </w:rPr>
        <w:t xml:space="preserve"> to believe in my abilities more than I had at the beginning.</w:t>
      </w:r>
    </w:p>
    <w:p w14:paraId="543B2921"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CA5A91B"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Today, I still feel nervous about some aspects of university, particularly presentations, but those feelings no longer stop me from trying.</w:t>
      </w:r>
    </w:p>
    <w:p w14:paraId="7A557401"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B504CAA"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299EACE"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5D19A88"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Looking back, there have been many positive aspects of my university experience. The biggest success has been rebuilding my confidence. When I first started the course, I doubted myself regularly. Now, I am much more willing to challenge myself and step outside my comfort zone.</w:t>
      </w:r>
    </w:p>
    <w:p w14:paraId="45222800"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A65649C"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Another positive outcome has been developing digital skills. At the beginning of the course, I had very limited experience using computers. Now, I can confidently access online resources, complete assignments electronically and use software that once seemed complicated.</w:t>
      </w:r>
    </w:p>
    <w:p w14:paraId="2ED1A1FE"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B4067A3"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The course has also encouraged me to think more carefully about my future. Activities such as SWOT analysis, personality assessments, and career planning exercises helped me reflect on who I am and what I want to achieve.</w:t>
      </w:r>
    </w:p>
    <w:p w14:paraId="30D4B44E"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B15D0E0"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A key strength identified through my SWOT analysis was resilience. Returning to education while raising children and working part-time required determination. There were many occasions when I felt tired or overwhelmed, yet I continued because I was committed to achieving my goals.</w:t>
      </w:r>
    </w:p>
    <w:p w14:paraId="3EFB1896"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1EB0C08"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However, there have also been challenges. One weakness highlighted through my SWOT analysis was confidence in public speaking. Although I have improved, presentations remain an area where I do still feel uncomfortable.</w:t>
      </w:r>
    </w:p>
    <w:p w14:paraId="71396B11"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2CD550D"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Referencing has also been difficult. Even now, I sometimes worry about whether I have referenced correctly. Another challenge has been balancing university, family commitments, and work responsibilities. There have been times when attending lectures or completing work has required careful planning because family responsibilities always come first. It has sometimes felt on many occasions that there </w:t>
      </w:r>
      <w:proofErr w:type="gramStart"/>
      <w:r w:rsidRPr="00D26D48">
        <w:rPr>
          <w:rFonts w:ascii="Segoe UI" w:eastAsia="Times New Roman" w:hAnsi="Segoe UI" w:cs="Segoe UI"/>
          <w:color w:val="242424"/>
          <w:kern w:val="0"/>
          <w:sz w:val="23"/>
          <w:szCs w:val="23"/>
          <w:lang w:eastAsia="en-GB"/>
          <w14:ligatures w14:val="none"/>
        </w:rPr>
        <w:t>is</w:t>
      </w:r>
      <w:proofErr w:type="gramEnd"/>
      <w:r w:rsidRPr="00D26D48">
        <w:rPr>
          <w:rFonts w:ascii="Segoe UI" w:eastAsia="Times New Roman" w:hAnsi="Segoe UI" w:cs="Segoe UI"/>
          <w:color w:val="242424"/>
          <w:kern w:val="0"/>
          <w:sz w:val="23"/>
          <w:szCs w:val="23"/>
          <w:lang w:eastAsia="en-GB"/>
          <w14:ligatures w14:val="none"/>
        </w:rPr>
        <w:t xml:space="preserve"> not enough hours in the day!</w:t>
      </w:r>
    </w:p>
    <w:p w14:paraId="5A44A086"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5CF157D"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Although these challenges have been difficult, they have also contributed to my growth. Each obstacle has taught me something new about myself and my ability to adapt.</w:t>
      </w:r>
    </w:p>
    <w:p w14:paraId="447829F6"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0EE9C21"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CE88F0D"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0C4E999"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lastRenderedPageBreak/>
        <w:t>SWOT analysis helped me identify both my strengths and areas for development. One of my biggest strengths is resilience. Returning to education after nearly two decades required determination and courage. Every time I faced a challenge, whether it was learning new technology or completing assignments, I continued to push myself forward.</w:t>
      </w:r>
    </w:p>
    <w:p w14:paraId="0D426070"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67A5199"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Working as a carer has also helped me develop strong interpersonal skills. Communication, empathy, patience, and reliability are all important skills in my role. These strengths are highly transferable and can be applied in many different careers.</w:t>
      </w:r>
    </w:p>
    <w:p w14:paraId="5D993B2A"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A7F9944"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At the same time, my SWOT analysis highlighted weaknesses. Confidence remains one of the areas I need to continue improving. Public speaking is still difficult for </w:t>
      </w:r>
      <w:proofErr w:type="gramStart"/>
      <w:r w:rsidRPr="00D26D48">
        <w:rPr>
          <w:rFonts w:ascii="Segoe UI" w:eastAsia="Times New Roman" w:hAnsi="Segoe UI" w:cs="Segoe UI"/>
          <w:color w:val="242424"/>
          <w:kern w:val="0"/>
          <w:sz w:val="23"/>
          <w:szCs w:val="23"/>
          <w:lang w:eastAsia="en-GB"/>
          <w14:ligatures w14:val="none"/>
        </w:rPr>
        <w:t>me</w:t>
      </w:r>
      <w:proofErr w:type="gramEnd"/>
      <w:r w:rsidRPr="00D26D48">
        <w:rPr>
          <w:rFonts w:ascii="Segoe UI" w:eastAsia="Times New Roman" w:hAnsi="Segoe UI" w:cs="Segoe UI"/>
          <w:color w:val="242424"/>
          <w:kern w:val="0"/>
          <w:sz w:val="23"/>
          <w:szCs w:val="23"/>
          <w:lang w:eastAsia="en-GB"/>
          <w14:ligatures w14:val="none"/>
        </w:rPr>
        <w:t xml:space="preserve"> and I sometimes underestimate my abilities. Technology was another weakness when I started university, although this has improved considerably through practice and experience.</w:t>
      </w:r>
    </w:p>
    <w:p w14:paraId="6C27ABD4"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8F7D3F5"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My Myers-Briggs personality result was Defender (ISFJ). According to Myers et al. (1998), people with this personality type are often supportive, dependable, caring and committed to helping others. This description reflects many aspects of my personality and helps explain why I enjoy working as a </w:t>
      </w:r>
      <w:proofErr w:type="spellStart"/>
      <w:r w:rsidRPr="00D26D48">
        <w:rPr>
          <w:rFonts w:ascii="Segoe UI" w:eastAsia="Times New Roman" w:hAnsi="Segoe UI" w:cs="Segoe UI"/>
          <w:color w:val="242424"/>
          <w:kern w:val="0"/>
          <w:sz w:val="23"/>
          <w:szCs w:val="23"/>
          <w:lang w:eastAsia="en-GB"/>
          <w14:ligatures w14:val="none"/>
        </w:rPr>
        <w:t>carer</w:t>
      </w:r>
      <w:proofErr w:type="spellEnd"/>
      <w:r w:rsidRPr="00D26D48">
        <w:rPr>
          <w:rFonts w:ascii="Segoe UI" w:eastAsia="Times New Roman" w:hAnsi="Segoe UI" w:cs="Segoe UI"/>
          <w:color w:val="242424"/>
          <w:kern w:val="0"/>
          <w:sz w:val="23"/>
          <w:szCs w:val="23"/>
          <w:lang w:eastAsia="en-GB"/>
          <w14:ligatures w14:val="none"/>
        </w:rPr>
        <w:t>.</w:t>
      </w:r>
    </w:p>
    <w:p w14:paraId="668B463A"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8121250"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The Defender personality type also explains some of the challenges I have faced. ISFJ personalities can be highly self-critical and may struggle to recognise their own achievements. Looking back, I can see this in my own behaviour. Rather than focusing on how much I had achieved, I often focused on what I felt I lacked.</w:t>
      </w:r>
    </w:p>
    <w:p w14:paraId="3855487A"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ACA39C0"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Holland’s Career Theory (1997) suggests that career satisfaction is more likely when a person’s interests and personality match their work environment. I identify most strongly with Holland’s Social category because I enjoy supporting others and working with people. This aligns closely with my role as a carer and helps explain why I find it rewarding.</w:t>
      </w:r>
    </w:p>
    <w:p w14:paraId="7B1654E3"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2C37603"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University has also helped me identify new interests. One thing I would change is having more information about the course before starting. I expected there would be more focus on business and entrepreneurship. Learning how to start and manage a business is something I would like to explore in the future. I am also interested in developing stronger knowledge of computers and software because these skills will continue to be valuable in modern workplaces.</w:t>
      </w:r>
    </w:p>
    <w:p w14:paraId="3F931A25"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95EDB1B"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Overall, these theories have helped me understand how my personality, strengths, and experiences influence my career choices and future goals.</w:t>
      </w:r>
    </w:p>
    <w:p w14:paraId="1708503C"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4FAD4D4"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5C3AA5A"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E6AF04D"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Reflecting on my journey has made me realise how much I have grown since returning to education. When I first started university, I lacked confidence and felt overwhelmed by </w:t>
      </w:r>
      <w:r w:rsidRPr="00D26D48">
        <w:rPr>
          <w:rFonts w:ascii="Segoe UI" w:eastAsia="Times New Roman" w:hAnsi="Segoe UI" w:cs="Segoe UI"/>
          <w:color w:val="242424"/>
          <w:kern w:val="0"/>
          <w:sz w:val="23"/>
          <w:szCs w:val="23"/>
          <w:lang w:eastAsia="en-GB"/>
          <w14:ligatures w14:val="none"/>
        </w:rPr>
        <w:lastRenderedPageBreak/>
        <w:t>many aspects of academic life. Technology, referencing, and presentations all seemed like major barriers.</w:t>
      </w:r>
    </w:p>
    <w:p w14:paraId="379176E4"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28AD627"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Today, I see those experiences differently. They were challenges, but they were also opportunities to learn and develop. Each obstacle I faced helped me become more confident and capable.</w:t>
      </w:r>
    </w:p>
    <w:p w14:paraId="03468165"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2DEB065"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The theories used throughout this reflection have helped me understand myself better. They have highlighted my strengths, identified areas for development, and shown me how my personality influences my career interests.</w:t>
      </w:r>
    </w:p>
    <w:p w14:paraId="7421EF14"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4DDC1AF"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Most importantly, I have learned that I </w:t>
      </w:r>
      <w:proofErr w:type="gramStart"/>
      <w:r w:rsidRPr="00D26D48">
        <w:rPr>
          <w:rFonts w:ascii="Segoe UI" w:eastAsia="Times New Roman" w:hAnsi="Segoe UI" w:cs="Segoe UI"/>
          <w:color w:val="242424"/>
          <w:kern w:val="0"/>
          <w:sz w:val="23"/>
          <w:szCs w:val="23"/>
          <w:lang w:eastAsia="en-GB"/>
          <w14:ligatures w14:val="none"/>
        </w:rPr>
        <w:t>am capable of achieving</w:t>
      </w:r>
      <w:proofErr w:type="gramEnd"/>
      <w:r w:rsidRPr="00D26D48">
        <w:rPr>
          <w:rFonts w:ascii="Segoe UI" w:eastAsia="Times New Roman" w:hAnsi="Segoe UI" w:cs="Segoe UI"/>
          <w:color w:val="242424"/>
          <w:kern w:val="0"/>
          <w:sz w:val="23"/>
          <w:szCs w:val="23"/>
          <w:lang w:eastAsia="en-GB"/>
          <w14:ligatures w14:val="none"/>
        </w:rPr>
        <w:t xml:space="preserve"> far more than I once believed. Returning to university has shown me that it is never too late to learn something new. If I put my mind to something and remain determined, I can achieve it. That is the most valuable lesson I will take forward into both my career and my personal life.</w:t>
      </w:r>
    </w:p>
    <w:p w14:paraId="5A5C344F"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E4F9D75"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b/>
          <w:bCs/>
          <w:color w:val="242424"/>
          <w:kern w:val="0"/>
          <w:sz w:val="23"/>
          <w:szCs w:val="23"/>
          <w:lang w:eastAsia="en-GB"/>
          <w14:ligatures w14:val="none"/>
        </w:rPr>
        <w:t>Action Plan</w:t>
      </w:r>
    </w:p>
    <w:p w14:paraId="6F58546A"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AAB4837"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FluentSystemIcons" w:eastAsia="Times New Roman" w:hAnsi="FluentSystemIcons" w:cs="Segoe UI"/>
          <w:color w:val="242424"/>
          <w:kern w:val="0"/>
          <w:sz w:val="30"/>
          <w:szCs w:val="30"/>
          <w:bdr w:val="none" w:sz="0" w:space="0" w:color="auto" w:frame="1"/>
          <w:lang w:eastAsia="en-GB"/>
          <w14:ligatures w14:val="none"/>
        </w:rPr>
        <w:t></w:t>
      </w:r>
    </w:p>
    <w:tbl>
      <w:tblPr>
        <w:tblW w:w="0" w:type="auto"/>
        <w:tblCellMar>
          <w:left w:w="0" w:type="dxa"/>
          <w:right w:w="0" w:type="dxa"/>
        </w:tblCellMar>
        <w:tblLook w:val="04A0" w:firstRow="1" w:lastRow="0" w:firstColumn="1" w:lastColumn="0" w:noHBand="0" w:noVBand="1"/>
      </w:tblPr>
      <w:tblGrid>
        <w:gridCol w:w="1423"/>
        <w:gridCol w:w="1668"/>
        <w:gridCol w:w="1571"/>
        <w:gridCol w:w="1284"/>
        <w:gridCol w:w="1714"/>
        <w:gridCol w:w="1350"/>
      </w:tblGrid>
      <w:tr w:rsidR="00D26D48" w:rsidRPr="00D26D48" w14:paraId="69C5D8A1"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7FE3A6E"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b/>
                <w:bCs/>
                <w:kern w:val="0"/>
                <w:lang w:eastAsia="en-GB"/>
                <w14:ligatures w14:val="none"/>
              </w:rPr>
              <w:t>Goal</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3F143646"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b/>
                <w:bCs/>
                <w:kern w:val="0"/>
                <w:lang w:eastAsia="en-GB"/>
                <w14:ligatures w14:val="none"/>
              </w:rPr>
              <w:t>Specific Action</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572EAA2"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b/>
                <w:bCs/>
                <w:kern w:val="0"/>
                <w:lang w:eastAsia="en-GB"/>
                <w14:ligatures w14:val="none"/>
              </w:rPr>
              <w:t>Measurable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249FFC1B"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b/>
                <w:bCs/>
                <w:kern w:val="0"/>
                <w:lang w:eastAsia="en-GB"/>
                <w14:ligatures w14:val="none"/>
              </w:rPr>
              <w:t>Achievable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28975494"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b/>
                <w:bCs/>
                <w:kern w:val="0"/>
                <w:lang w:eastAsia="en-GB"/>
                <w14:ligatures w14:val="none"/>
              </w:rPr>
              <w:t>Relevant</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0947127"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b/>
                <w:bCs/>
                <w:kern w:val="0"/>
                <w:lang w:eastAsia="en-GB"/>
                <w14:ligatures w14:val="none"/>
              </w:rPr>
              <w:t>Time-Bound</w:t>
            </w:r>
          </w:p>
        </w:tc>
      </w:tr>
      <w:tr w:rsidR="00D26D48" w:rsidRPr="00D26D48" w14:paraId="270B7A46"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614952B"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Improve presentation skills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3EAB760D"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Practise speaking during seminars and volunteer to contribute more often</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2DCABFC"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Complete future presentations with increased confidence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76BEC586"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Yes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FACA3DD"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Improves communication skills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D170443"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Within 12 months</w:t>
            </w:r>
          </w:p>
        </w:tc>
      </w:tr>
      <w:tr w:rsidR="00D26D48" w:rsidRPr="00D26D48" w14:paraId="6F5C223C"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7E5E93B0"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Develop computer skills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D54B2FD"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Complete online digital skills and Microsoft Office courses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56344B1"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Complete at least two courses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C4EF74B"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Yes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C71CC8B"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Supports future career development</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4C0B13D"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Within 6 months</w:t>
            </w:r>
          </w:p>
        </w:tc>
      </w:tr>
      <w:tr w:rsidR="00D26D48" w:rsidRPr="00D26D48" w14:paraId="756ACDF0"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3C9A5707"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Improve referencing</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8096B82"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Attend academic skills workshops and use referencing guides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C6E0409"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Reduce referencing errors in assignments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39DB4BF"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Yes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42BD761"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Improves academic performance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0F295D5"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Within 6 months</w:t>
            </w:r>
          </w:p>
        </w:tc>
      </w:tr>
      <w:tr w:rsidR="00D26D48" w:rsidRPr="00D26D48" w14:paraId="1A6DBC82"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1D6B6DEC"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Maintain attendance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3D64ADCF"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Create a realistic study timetable around family commitments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A6CA515"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Maintain attendance above university expectations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1505EA07"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Yes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1EEFC864"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Supports academic success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FE7607E"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Throughout the academic year</w:t>
            </w:r>
          </w:p>
        </w:tc>
      </w:tr>
      <w:tr w:rsidR="00D26D48" w:rsidRPr="00D26D48" w14:paraId="06C01C94"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7EE58F14"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lastRenderedPageBreak/>
              <w:t>Learn more about business and software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7AEF9E3"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Attend workshops and complete independent research</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1EB54A9D"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Complete one additional course or workshop</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2BFC3803"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Yes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5FD8FCE"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Supports future career interests</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B82749A" w14:textId="77777777" w:rsidR="00D26D48" w:rsidRPr="00D26D48" w:rsidRDefault="00D26D48" w:rsidP="00D26D48">
            <w:pPr>
              <w:spacing w:after="0" w:line="240" w:lineRule="auto"/>
              <w:textAlignment w:val="baseline"/>
              <w:rPr>
                <w:rFonts w:ascii="Times New Roman" w:eastAsia="Times New Roman" w:hAnsi="Times New Roman" w:cs="Times New Roman"/>
                <w:kern w:val="0"/>
                <w:lang w:eastAsia="en-GB"/>
                <w14:ligatures w14:val="none"/>
              </w:rPr>
            </w:pPr>
            <w:r w:rsidRPr="00D26D48">
              <w:rPr>
                <w:rFonts w:ascii="Times New Roman" w:eastAsia="Times New Roman" w:hAnsi="Times New Roman" w:cs="Times New Roman"/>
                <w:kern w:val="0"/>
                <w:lang w:eastAsia="en-GB"/>
                <w14:ligatures w14:val="none"/>
              </w:rPr>
              <w:t>Within 12 months</w:t>
            </w:r>
          </w:p>
        </w:tc>
      </w:tr>
    </w:tbl>
    <w:p w14:paraId="13150B25"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95958D1"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3B1239D"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b/>
          <w:bCs/>
          <w:color w:val="242424"/>
          <w:kern w:val="0"/>
          <w:sz w:val="23"/>
          <w:szCs w:val="23"/>
          <w:lang w:eastAsia="en-GB"/>
          <w14:ligatures w14:val="none"/>
        </w:rPr>
        <w:t>Reference List</w:t>
      </w:r>
    </w:p>
    <w:p w14:paraId="1DB02823"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A0081FD"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Cottrell, S. (2019) </w:t>
      </w:r>
      <w:r w:rsidRPr="00D26D48">
        <w:rPr>
          <w:rFonts w:ascii="Segoe UI" w:eastAsia="Times New Roman" w:hAnsi="Segoe UI" w:cs="Segoe UI"/>
          <w:i/>
          <w:iCs/>
          <w:color w:val="242424"/>
          <w:kern w:val="0"/>
          <w:sz w:val="23"/>
          <w:szCs w:val="23"/>
          <w:lang w:eastAsia="en-GB"/>
          <w14:ligatures w14:val="none"/>
        </w:rPr>
        <w:t>The Study Skills Handbook</w:t>
      </w:r>
      <w:r w:rsidRPr="00D26D48">
        <w:rPr>
          <w:rFonts w:ascii="Segoe UI" w:eastAsia="Times New Roman" w:hAnsi="Segoe UI" w:cs="Segoe UI"/>
          <w:color w:val="242424"/>
          <w:kern w:val="0"/>
          <w:sz w:val="23"/>
          <w:szCs w:val="23"/>
          <w:lang w:eastAsia="en-GB"/>
          <w14:ligatures w14:val="none"/>
        </w:rPr>
        <w:t xml:space="preserve">. 5th </w:t>
      </w:r>
      <w:proofErr w:type="spellStart"/>
      <w:r w:rsidRPr="00D26D48">
        <w:rPr>
          <w:rFonts w:ascii="Segoe UI" w:eastAsia="Times New Roman" w:hAnsi="Segoe UI" w:cs="Segoe UI"/>
          <w:color w:val="242424"/>
          <w:kern w:val="0"/>
          <w:sz w:val="23"/>
          <w:szCs w:val="23"/>
          <w:lang w:eastAsia="en-GB"/>
          <w14:ligatures w14:val="none"/>
        </w:rPr>
        <w:t>edn</w:t>
      </w:r>
      <w:proofErr w:type="spellEnd"/>
      <w:r w:rsidRPr="00D26D48">
        <w:rPr>
          <w:rFonts w:ascii="Segoe UI" w:eastAsia="Times New Roman" w:hAnsi="Segoe UI" w:cs="Segoe UI"/>
          <w:color w:val="242424"/>
          <w:kern w:val="0"/>
          <w:sz w:val="23"/>
          <w:szCs w:val="23"/>
          <w:lang w:eastAsia="en-GB"/>
          <w14:ligatures w14:val="none"/>
        </w:rPr>
        <w:t>. London: Red Globe Press.</w:t>
      </w:r>
    </w:p>
    <w:p w14:paraId="50876E06"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694AEF9"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Gibbs, G. (1988) </w:t>
      </w:r>
      <w:r w:rsidRPr="00D26D48">
        <w:rPr>
          <w:rFonts w:ascii="Segoe UI" w:eastAsia="Times New Roman" w:hAnsi="Segoe UI" w:cs="Segoe UI"/>
          <w:i/>
          <w:iCs/>
          <w:color w:val="242424"/>
          <w:kern w:val="0"/>
          <w:sz w:val="23"/>
          <w:szCs w:val="23"/>
          <w:lang w:eastAsia="en-GB"/>
          <w14:ligatures w14:val="none"/>
        </w:rPr>
        <w:t>Learning by Doing: A Guide to Teaching and Learning Methods</w:t>
      </w:r>
      <w:r w:rsidRPr="00D26D48">
        <w:rPr>
          <w:rFonts w:ascii="Segoe UI" w:eastAsia="Times New Roman" w:hAnsi="Segoe UI" w:cs="Segoe UI"/>
          <w:color w:val="242424"/>
          <w:kern w:val="0"/>
          <w:sz w:val="23"/>
          <w:szCs w:val="23"/>
          <w:lang w:eastAsia="en-GB"/>
          <w14:ligatures w14:val="none"/>
        </w:rPr>
        <w:t>. Oxford: Oxford Polytechnic.</w:t>
      </w:r>
    </w:p>
    <w:p w14:paraId="41097BA5"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3D94614"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Holland, J.L. (1997) </w:t>
      </w:r>
      <w:r w:rsidRPr="00D26D48">
        <w:rPr>
          <w:rFonts w:ascii="Segoe UI" w:eastAsia="Times New Roman" w:hAnsi="Segoe UI" w:cs="Segoe UI"/>
          <w:i/>
          <w:iCs/>
          <w:color w:val="242424"/>
          <w:kern w:val="0"/>
          <w:sz w:val="23"/>
          <w:szCs w:val="23"/>
          <w:lang w:eastAsia="en-GB"/>
          <w14:ligatures w14:val="none"/>
        </w:rPr>
        <w:t>Making Vocational Choices: A Theory of Vocational Personalities and Work Environments</w:t>
      </w:r>
      <w:r w:rsidRPr="00D26D48">
        <w:rPr>
          <w:rFonts w:ascii="Segoe UI" w:eastAsia="Times New Roman" w:hAnsi="Segoe UI" w:cs="Segoe UI"/>
          <w:color w:val="242424"/>
          <w:kern w:val="0"/>
          <w:sz w:val="23"/>
          <w:szCs w:val="23"/>
          <w:lang w:eastAsia="en-GB"/>
          <w14:ligatures w14:val="none"/>
        </w:rPr>
        <w:t xml:space="preserve">. 3rd </w:t>
      </w:r>
      <w:proofErr w:type="spellStart"/>
      <w:r w:rsidRPr="00D26D48">
        <w:rPr>
          <w:rFonts w:ascii="Segoe UI" w:eastAsia="Times New Roman" w:hAnsi="Segoe UI" w:cs="Segoe UI"/>
          <w:color w:val="242424"/>
          <w:kern w:val="0"/>
          <w:sz w:val="23"/>
          <w:szCs w:val="23"/>
          <w:lang w:eastAsia="en-GB"/>
          <w14:ligatures w14:val="none"/>
        </w:rPr>
        <w:t>edn</w:t>
      </w:r>
      <w:proofErr w:type="spellEnd"/>
      <w:r w:rsidRPr="00D26D48">
        <w:rPr>
          <w:rFonts w:ascii="Segoe UI" w:eastAsia="Times New Roman" w:hAnsi="Segoe UI" w:cs="Segoe UI"/>
          <w:color w:val="242424"/>
          <w:kern w:val="0"/>
          <w:sz w:val="23"/>
          <w:szCs w:val="23"/>
          <w:lang w:eastAsia="en-GB"/>
          <w14:ligatures w14:val="none"/>
        </w:rPr>
        <w:t>. Odessa, FL: Psychological Assessment Resources.</w:t>
      </w:r>
    </w:p>
    <w:p w14:paraId="61623EA3"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109D719"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Jackson, D. (2016) </w:t>
      </w:r>
      <w:proofErr w:type="spellStart"/>
      <w:r w:rsidRPr="00D26D48">
        <w:rPr>
          <w:rFonts w:ascii="Segoe UI" w:eastAsia="Times New Roman" w:hAnsi="Segoe UI" w:cs="Segoe UI"/>
          <w:color w:val="242424"/>
          <w:kern w:val="0"/>
          <w:sz w:val="23"/>
          <w:szCs w:val="23"/>
          <w:lang w:eastAsia="en-GB"/>
          <w14:ligatures w14:val="none"/>
        </w:rPr>
        <w:t>‘Re</w:t>
      </w:r>
      <w:proofErr w:type="spellEnd"/>
      <w:r w:rsidRPr="00D26D48">
        <w:rPr>
          <w:rFonts w:ascii="Segoe UI" w:eastAsia="Times New Roman" w:hAnsi="Segoe UI" w:cs="Segoe UI"/>
          <w:color w:val="242424"/>
          <w:kern w:val="0"/>
          <w:sz w:val="23"/>
          <w:szCs w:val="23"/>
          <w:lang w:eastAsia="en-GB"/>
          <w14:ligatures w14:val="none"/>
        </w:rPr>
        <w:t>-conceptualising graduate employability: The importance of pre-professional identity’, </w:t>
      </w:r>
      <w:r w:rsidRPr="00D26D48">
        <w:rPr>
          <w:rFonts w:ascii="Segoe UI" w:eastAsia="Times New Roman" w:hAnsi="Segoe UI" w:cs="Segoe UI"/>
          <w:i/>
          <w:iCs/>
          <w:color w:val="242424"/>
          <w:kern w:val="0"/>
          <w:sz w:val="23"/>
          <w:szCs w:val="23"/>
          <w:lang w:eastAsia="en-GB"/>
          <w14:ligatures w14:val="none"/>
        </w:rPr>
        <w:t>Higher Education Research and Development</w:t>
      </w:r>
      <w:r w:rsidRPr="00D26D48">
        <w:rPr>
          <w:rFonts w:ascii="Segoe UI" w:eastAsia="Times New Roman" w:hAnsi="Segoe UI" w:cs="Segoe UI"/>
          <w:color w:val="242424"/>
          <w:kern w:val="0"/>
          <w:sz w:val="23"/>
          <w:szCs w:val="23"/>
          <w:lang w:eastAsia="en-GB"/>
          <w14:ligatures w14:val="none"/>
        </w:rPr>
        <w:t>, 35(5), pp. 925–939.</w:t>
      </w:r>
    </w:p>
    <w:p w14:paraId="418D926E"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F375036"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Kolb, D.A. (1984) </w:t>
      </w:r>
      <w:r w:rsidRPr="00D26D48">
        <w:rPr>
          <w:rFonts w:ascii="Segoe UI" w:eastAsia="Times New Roman" w:hAnsi="Segoe UI" w:cs="Segoe UI"/>
          <w:i/>
          <w:iCs/>
          <w:color w:val="242424"/>
          <w:kern w:val="0"/>
          <w:sz w:val="23"/>
          <w:szCs w:val="23"/>
          <w:lang w:eastAsia="en-GB"/>
          <w14:ligatures w14:val="none"/>
        </w:rPr>
        <w:t>Experiential Learning: Experience as the Source of Learning and Development</w:t>
      </w:r>
      <w:r w:rsidRPr="00D26D48">
        <w:rPr>
          <w:rFonts w:ascii="Segoe UI" w:eastAsia="Times New Roman" w:hAnsi="Segoe UI" w:cs="Segoe UI"/>
          <w:color w:val="242424"/>
          <w:kern w:val="0"/>
          <w:sz w:val="23"/>
          <w:szCs w:val="23"/>
          <w:lang w:eastAsia="en-GB"/>
          <w14:ligatures w14:val="none"/>
        </w:rPr>
        <w:t>. Englewood Cliffs, NJ: Prentice Hall.</w:t>
      </w:r>
    </w:p>
    <w:p w14:paraId="380D280C"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BC614B8"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Moon, J.A. (2004) </w:t>
      </w:r>
      <w:r w:rsidRPr="00D26D48">
        <w:rPr>
          <w:rFonts w:ascii="Segoe UI" w:eastAsia="Times New Roman" w:hAnsi="Segoe UI" w:cs="Segoe UI"/>
          <w:i/>
          <w:iCs/>
          <w:color w:val="242424"/>
          <w:kern w:val="0"/>
          <w:sz w:val="23"/>
          <w:szCs w:val="23"/>
          <w:lang w:eastAsia="en-GB"/>
          <w14:ligatures w14:val="none"/>
        </w:rPr>
        <w:t>A Handbook of Reflective and Experiential Learning: Theory and Practice</w:t>
      </w:r>
      <w:r w:rsidRPr="00D26D48">
        <w:rPr>
          <w:rFonts w:ascii="Segoe UI" w:eastAsia="Times New Roman" w:hAnsi="Segoe UI" w:cs="Segoe UI"/>
          <w:color w:val="242424"/>
          <w:kern w:val="0"/>
          <w:sz w:val="23"/>
          <w:szCs w:val="23"/>
          <w:lang w:eastAsia="en-GB"/>
          <w14:ligatures w14:val="none"/>
        </w:rPr>
        <w:t xml:space="preserve">. London: </w:t>
      </w:r>
      <w:proofErr w:type="spellStart"/>
      <w:r w:rsidRPr="00D26D48">
        <w:rPr>
          <w:rFonts w:ascii="Segoe UI" w:eastAsia="Times New Roman" w:hAnsi="Segoe UI" w:cs="Segoe UI"/>
          <w:color w:val="242424"/>
          <w:kern w:val="0"/>
          <w:sz w:val="23"/>
          <w:szCs w:val="23"/>
          <w:lang w:eastAsia="en-GB"/>
          <w14:ligatures w14:val="none"/>
        </w:rPr>
        <w:t>RoutledgeFalmer</w:t>
      </w:r>
      <w:proofErr w:type="spellEnd"/>
      <w:r w:rsidRPr="00D26D48">
        <w:rPr>
          <w:rFonts w:ascii="Segoe UI" w:eastAsia="Times New Roman" w:hAnsi="Segoe UI" w:cs="Segoe UI"/>
          <w:color w:val="242424"/>
          <w:kern w:val="0"/>
          <w:sz w:val="23"/>
          <w:szCs w:val="23"/>
          <w:lang w:eastAsia="en-GB"/>
          <w14:ligatures w14:val="none"/>
        </w:rPr>
        <w:t>.</w:t>
      </w:r>
    </w:p>
    <w:p w14:paraId="2915D82C"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612D73E"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 xml:space="preserve">Myers, I.B., McCaulley, M.H., </w:t>
      </w:r>
      <w:proofErr w:type="spellStart"/>
      <w:r w:rsidRPr="00D26D48">
        <w:rPr>
          <w:rFonts w:ascii="Segoe UI" w:eastAsia="Times New Roman" w:hAnsi="Segoe UI" w:cs="Segoe UI"/>
          <w:color w:val="242424"/>
          <w:kern w:val="0"/>
          <w:sz w:val="23"/>
          <w:szCs w:val="23"/>
          <w:lang w:eastAsia="en-GB"/>
          <w14:ligatures w14:val="none"/>
        </w:rPr>
        <w:t>Quenk</w:t>
      </w:r>
      <w:proofErr w:type="spellEnd"/>
      <w:r w:rsidRPr="00D26D48">
        <w:rPr>
          <w:rFonts w:ascii="Segoe UI" w:eastAsia="Times New Roman" w:hAnsi="Segoe UI" w:cs="Segoe UI"/>
          <w:color w:val="242424"/>
          <w:kern w:val="0"/>
          <w:sz w:val="23"/>
          <w:szCs w:val="23"/>
          <w:lang w:eastAsia="en-GB"/>
          <w14:ligatures w14:val="none"/>
        </w:rPr>
        <w:t>, N.L. and Hammer, A.L. (1998) </w:t>
      </w:r>
      <w:r w:rsidRPr="00D26D48">
        <w:rPr>
          <w:rFonts w:ascii="Segoe UI" w:eastAsia="Times New Roman" w:hAnsi="Segoe UI" w:cs="Segoe UI"/>
          <w:i/>
          <w:iCs/>
          <w:color w:val="242424"/>
          <w:kern w:val="0"/>
          <w:sz w:val="23"/>
          <w:szCs w:val="23"/>
          <w:lang w:eastAsia="en-GB"/>
          <w14:ligatures w14:val="none"/>
        </w:rPr>
        <w:t>MBTI Manual: A Guide to the Development and Use of the Myers-Briggs Type Indicator</w:t>
      </w:r>
      <w:r w:rsidRPr="00D26D48">
        <w:rPr>
          <w:rFonts w:ascii="Segoe UI" w:eastAsia="Times New Roman" w:hAnsi="Segoe UI" w:cs="Segoe UI"/>
          <w:color w:val="242424"/>
          <w:kern w:val="0"/>
          <w:sz w:val="23"/>
          <w:szCs w:val="23"/>
          <w:lang w:eastAsia="en-GB"/>
          <w14:ligatures w14:val="none"/>
        </w:rPr>
        <w:t xml:space="preserve">. 3rd </w:t>
      </w:r>
      <w:proofErr w:type="spellStart"/>
      <w:r w:rsidRPr="00D26D48">
        <w:rPr>
          <w:rFonts w:ascii="Segoe UI" w:eastAsia="Times New Roman" w:hAnsi="Segoe UI" w:cs="Segoe UI"/>
          <w:color w:val="242424"/>
          <w:kern w:val="0"/>
          <w:sz w:val="23"/>
          <w:szCs w:val="23"/>
          <w:lang w:eastAsia="en-GB"/>
          <w14:ligatures w14:val="none"/>
        </w:rPr>
        <w:t>edn</w:t>
      </w:r>
      <w:proofErr w:type="spellEnd"/>
      <w:r w:rsidRPr="00D26D48">
        <w:rPr>
          <w:rFonts w:ascii="Segoe UI" w:eastAsia="Times New Roman" w:hAnsi="Segoe UI" w:cs="Segoe UI"/>
          <w:color w:val="242424"/>
          <w:kern w:val="0"/>
          <w:sz w:val="23"/>
          <w:szCs w:val="23"/>
          <w:lang w:eastAsia="en-GB"/>
          <w14:ligatures w14:val="none"/>
        </w:rPr>
        <w:t>. Palo Alto, CA: Consulting Psychologists Press.</w:t>
      </w:r>
    </w:p>
    <w:p w14:paraId="5BD83565"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08555A9"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Yorke, M. (2006) </w:t>
      </w:r>
      <w:r w:rsidRPr="00D26D48">
        <w:rPr>
          <w:rFonts w:ascii="Segoe UI" w:eastAsia="Times New Roman" w:hAnsi="Segoe UI" w:cs="Segoe UI"/>
          <w:i/>
          <w:iCs/>
          <w:color w:val="242424"/>
          <w:kern w:val="0"/>
          <w:sz w:val="23"/>
          <w:szCs w:val="23"/>
          <w:lang w:eastAsia="en-GB"/>
          <w14:ligatures w14:val="none"/>
        </w:rPr>
        <w:t>Employability in Higher Education: What It Is – What It Is Not</w:t>
      </w:r>
      <w:r w:rsidRPr="00D26D48">
        <w:rPr>
          <w:rFonts w:ascii="Segoe UI" w:eastAsia="Times New Roman" w:hAnsi="Segoe UI" w:cs="Segoe UI"/>
          <w:color w:val="242424"/>
          <w:kern w:val="0"/>
          <w:sz w:val="23"/>
          <w:szCs w:val="23"/>
          <w:lang w:eastAsia="en-GB"/>
          <w14:ligatures w14:val="none"/>
        </w:rPr>
        <w:t>. York: Higher Education Academy.</w:t>
      </w:r>
    </w:p>
    <w:p w14:paraId="6633F26F" w14:textId="77777777" w:rsidR="00D26D48" w:rsidRPr="00D26D48" w:rsidRDefault="00D26D48" w:rsidP="00D26D48">
      <w:pPr>
        <w:spacing w:after="0" w:line="240" w:lineRule="auto"/>
        <w:rPr>
          <w:rFonts w:ascii="Times New Roman" w:eastAsia="Times New Roman" w:hAnsi="Times New Roman" w:cs="Times New Roman"/>
          <w:kern w:val="0"/>
          <w:lang w:eastAsia="en-GB"/>
          <w14:ligatures w14:val="none"/>
        </w:rPr>
      </w:pPr>
    </w:p>
    <w:p w14:paraId="71E87572" w14:textId="77777777" w:rsidR="00D26D48" w:rsidRPr="00D26D48" w:rsidRDefault="00D26D48" w:rsidP="00D26D48">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D26D48">
        <w:rPr>
          <w:rFonts w:ascii="Segoe UI" w:eastAsia="Times New Roman" w:hAnsi="Segoe UI" w:cs="Segoe UI"/>
          <w:color w:val="242424"/>
          <w:kern w:val="0"/>
          <w:sz w:val="23"/>
          <w:szCs w:val="23"/>
          <w:lang w:eastAsia="en-GB"/>
          <w14:ligatures w14:val="none"/>
        </w:rPr>
        <w:t>Sent from my iPhone</w:t>
      </w:r>
    </w:p>
    <w:p w14:paraId="01AB698C" w14:textId="447D6C90" w:rsidR="00583D6E" w:rsidRPr="00984DAA" w:rsidRDefault="00583D6E" w:rsidP="00D26D48">
      <w:pPr>
        <w:rPr>
          <w:rFonts w:ascii="Arial" w:hAnsi="Arial" w:cs="Arial"/>
        </w:rPr>
      </w:pPr>
    </w:p>
    <w:sectPr w:rsidR="00583D6E" w:rsidRPr="00984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FluentSystemIco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6"/>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7"/>
  </w:num>
  <w:num w:numId="14" w16cid:durableId="237716348">
    <w:abstractNumId w:val="9"/>
  </w:num>
  <w:num w:numId="15" w16cid:durableId="1052802715">
    <w:abstractNumId w:val="5"/>
  </w:num>
  <w:num w:numId="16" w16cid:durableId="1606185029">
    <w:abstractNumId w:val="14"/>
  </w:num>
  <w:num w:numId="17" w16cid:durableId="946544196">
    <w:abstractNumId w:val="15"/>
  </w:num>
  <w:num w:numId="18" w16cid:durableId="520973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4A08EA"/>
    <w:rsid w:val="00583D6E"/>
    <w:rsid w:val="008575EE"/>
    <w:rsid w:val="00984DAA"/>
    <w:rsid w:val="009A41CE"/>
    <w:rsid w:val="00BA34E0"/>
    <w:rsid w:val="00C362AF"/>
    <w:rsid w:val="00C560BE"/>
    <w:rsid w:val="00D26D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2057</Words>
  <Characters>11727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rachel james</cp:lastModifiedBy>
  <cp:revision>2</cp:revision>
  <dcterms:created xsi:type="dcterms:W3CDTF">2026-06-12T08:11:00Z</dcterms:created>
  <dcterms:modified xsi:type="dcterms:W3CDTF">2026-06-12T08:11:00Z</dcterms:modified>
</cp:coreProperties>
</file>