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8CB2A" w14:textId="03EBE376" w:rsidR="00C24B23" w:rsidRDefault="00C24B23" w:rsidP="00271E16">
      <w:pPr>
        <w:spacing w:after="240"/>
      </w:pPr>
      <w:r>
        <w:rPr>
          <w:noProof/>
        </w:rPr>
        <w:drawing>
          <wp:anchor distT="0" distB="0" distL="114300" distR="114300" simplePos="0" relativeHeight="251658240" behindDoc="0" locked="0" layoutInCell="1" allowOverlap="1" wp14:anchorId="231782DB" wp14:editId="0FB96C95">
            <wp:simplePos x="0" y="0"/>
            <wp:positionH relativeFrom="column">
              <wp:posOffset>993069</wp:posOffset>
            </wp:positionH>
            <wp:positionV relativeFrom="page">
              <wp:posOffset>721148</wp:posOffset>
            </wp:positionV>
            <wp:extent cx="3028950" cy="151447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028950" cy="1514475"/>
                    </a:xfrm>
                    <a:prstGeom prst="rect">
                      <a:avLst/>
                    </a:prstGeom>
                  </pic:spPr>
                </pic:pic>
              </a:graphicData>
            </a:graphic>
          </wp:anchor>
        </w:drawing>
      </w:r>
    </w:p>
    <w:p w14:paraId="477EE923" w14:textId="769BA8F3" w:rsidR="00C571CC" w:rsidRDefault="00C24B23" w:rsidP="00271E16">
      <w:pPr>
        <w:spacing w:after="240"/>
        <w:jc w:val="center"/>
        <w:rPr>
          <w:b/>
          <w:bCs/>
          <w:sz w:val="40"/>
          <w:szCs w:val="40"/>
        </w:rPr>
      </w:pPr>
      <w:r w:rsidRPr="00C24B23">
        <w:rPr>
          <w:b/>
          <w:bCs/>
          <w:sz w:val="40"/>
          <w:szCs w:val="40"/>
        </w:rPr>
        <w:t>BMIH5007</w:t>
      </w:r>
    </w:p>
    <w:p w14:paraId="3BD28391" w14:textId="5147B887" w:rsidR="00C24B23" w:rsidRDefault="00C24B23" w:rsidP="00271E16">
      <w:pPr>
        <w:spacing w:after="240"/>
        <w:jc w:val="center"/>
        <w:rPr>
          <w:b/>
          <w:bCs/>
          <w:sz w:val="40"/>
          <w:szCs w:val="40"/>
        </w:rPr>
      </w:pPr>
      <w:r w:rsidRPr="00C24B23">
        <w:rPr>
          <w:b/>
          <w:bCs/>
          <w:sz w:val="40"/>
          <w:szCs w:val="40"/>
        </w:rPr>
        <w:t>Financial Management for The Hotel Industry</w:t>
      </w:r>
    </w:p>
    <w:p w14:paraId="33E482BA" w14:textId="4CAD5A81" w:rsidR="00B72CDC" w:rsidRDefault="00B72CDC" w:rsidP="00271E16">
      <w:pPr>
        <w:spacing w:after="240"/>
        <w:jc w:val="center"/>
        <w:rPr>
          <w:b/>
          <w:bCs/>
          <w:sz w:val="40"/>
          <w:szCs w:val="40"/>
        </w:rPr>
      </w:pPr>
      <w:r>
        <w:rPr>
          <w:b/>
          <w:bCs/>
          <w:sz w:val="40"/>
          <w:szCs w:val="40"/>
        </w:rPr>
        <w:t>Report</w:t>
      </w:r>
    </w:p>
    <w:p w14:paraId="3175D3D1" w14:textId="77777777" w:rsidR="00C571CC" w:rsidRDefault="00C571CC" w:rsidP="00271E16">
      <w:pPr>
        <w:spacing w:after="240"/>
        <w:jc w:val="center"/>
        <w:rPr>
          <w:b/>
          <w:bCs/>
          <w:sz w:val="40"/>
          <w:szCs w:val="40"/>
        </w:rPr>
      </w:pPr>
    </w:p>
    <w:p w14:paraId="2ABD823F" w14:textId="618279A3" w:rsidR="00AC6227" w:rsidRDefault="00AC6227" w:rsidP="00AC6227">
      <w:pPr>
        <w:spacing w:after="240"/>
        <w:rPr>
          <w:b/>
          <w:bCs/>
          <w:sz w:val="40"/>
          <w:szCs w:val="40"/>
        </w:rPr>
      </w:pPr>
      <w:r>
        <w:rPr>
          <w:b/>
          <w:bCs/>
          <w:sz w:val="40"/>
          <w:szCs w:val="40"/>
        </w:rPr>
        <w:t>Student</w:t>
      </w:r>
      <w:r w:rsidR="00C33EBB">
        <w:rPr>
          <w:b/>
          <w:bCs/>
          <w:sz w:val="40"/>
          <w:szCs w:val="40"/>
        </w:rPr>
        <w:t>`s</w:t>
      </w:r>
      <w:r>
        <w:rPr>
          <w:b/>
          <w:bCs/>
          <w:sz w:val="40"/>
          <w:szCs w:val="40"/>
        </w:rPr>
        <w:t xml:space="preserve"> Name: Nahid Islam.</w:t>
      </w:r>
    </w:p>
    <w:p w14:paraId="173EAD3E" w14:textId="3531B2FF" w:rsidR="00AC6227" w:rsidRDefault="00AC6227" w:rsidP="00AC6227">
      <w:pPr>
        <w:spacing w:after="240"/>
        <w:rPr>
          <w:b/>
          <w:bCs/>
          <w:sz w:val="40"/>
          <w:szCs w:val="40"/>
        </w:rPr>
      </w:pPr>
      <w:r>
        <w:rPr>
          <w:b/>
          <w:bCs/>
          <w:sz w:val="40"/>
          <w:szCs w:val="40"/>
        </w:rPr>
        <w:t>Student</w:t>
      </w:r>
      <w:r w:rsidR="00C33EBB">
        <w:rPr>
          <w:b/>
          <w:bCs/>
          <w:sz w:val="40"/>
          <w:szCs w:val="40"/>
        </w:rPr>
        <w:t>`s</w:t>
      </w:r>
      <w:r>
        <w:rPr>
          <w:b/>
          <w:bCs/>
          <w:sz w:val="40"/>
          <w:szCs w:val="40"/>
        </w:rPr>
        <w:t xml:space="preserve"> ID: </w:t>
      </w:r>
      <w:r w:rsidR="000D5B07">
        <w:rPr>
          <w:b/>
          <w:bCs/>
          <w:sz w:val="40"/>
          <w:szCs w:val="40"/>
        </w:rPr>
        <w:t>2110788</w:t>
      </w:r>
    </w:p>
    <w:p w14:paraId="1E41ADF6" w14:textId="6ADDD2A8" w:rsidR="00AC6227" w:rsidRDefault="00AC6227" w:rsidP="00AC6227">
      <w:pPr>
        <w:spacing w:after="240"/>
        <w:rPr>
          <w:b/>
          <w:bCs/>
          <w:sz w:val="40"/>
          <w:szCs w:val="40"/>
        </w:rPr>
      </w:pPr>
      <w:r>
        <w:rPr>
          <w:b/>
          <w:bCs/>
          <w:sz w:val="40"/>
          <w:szCs w:val="40"/>
        </w:rPr>
        <w:t>Teacher</w:t>
      </w:r>
      <w:r w:rsidR="00C33EBB">
        <w:rPr>
          <w:b/>
          <w:bCs/>
          <w:sz w:val="40"/>
          <w:szCs w:val="40"/>
        </w:rPr>
        <w:t>`s</w:t>
      </w:r>
      <w:r>
        <w:rPr>
          <w:b/>
          <w:bCs/>
          <w:sz w:val="40"/>
          <w:szCs w:val="40"/>
        </w:rPr>
        <w:t xml:space="preserve"> </w:t>
      </w:r>
      <w:r w:rsidR="000D5B07">
        <w:rPr>
          <w:b/>
          <w:bCs/>
          <w:sz w:val="40"/>
          <w:szCs w:val="40"/>
        </w:rPr>
        <w:t>Name: Dale Clarke</w:t>
      </w:r>
    </w:p>
    <w:p w14:paraId="775C8DD1" w14:textId="43BDBEB7" w:rsidR="00AC6227" w:rsidRDefault="00AC6227" w:rsidP="00AC6227">
      <w:pPr>
        <w:spacing w:after="240"/>
        <w:rPr>
          <w:b/>
          <w:bCs/>
          <w:sz w:val="40"/>
          <w:szCs w:val="40"/>
        </w:rPr>
      </w:pPr>
      <w:r>
        <w:rPr>
          <w:b/>
          <w:bCs/>
          <w:sz w:val="40"/>
          <w:szCs w:val="40"/>
        </w:rPr>
        <w:t>Student</w:t>
      </w:r>
      <w:r w:rsidR="00C33EBB">
        <w:rPr>
          <w:b/>
          <w:bCs/>
          <w:sz w:val="40"/>
          <w:szCs w:val="40"/>
        </w:rPr>
        <w:t>`s</w:t>
      </w:r>
      <w:r>
        <w:rPr>
          <w:b/>
          <w:bCs/>
          <w:sz w:val="40"/>
          <w:szCs w:val="40"/>
        </w:rPr>
        <w:t xml:space="preserve"> </w:t>
      </w:r>
      <w:r w:rsidR="00C571CC">
        <w:rPr>
          <w:b/>
          <w:bCs/>
          <w:sz w:val="40"/>
          <w:szCs w:val="40"/>
        </w:rPr>
        <w:t>Email: 2110788.student@uwtsd.ac.uk</w:t>
      </w:r>
    </w:p>
    <w:p w14:paraId="24AF1C5C" w14:textId="4894F60B" w:rsidR="00AC6227" w:rsidRDefault="00664EBF" w:rsidP="00AC6227">
      <w:pPr>
        <w:spacing w:after="240"/>
        <w:rPr>
          <w:b/>
          <w:bCs/>
          <w:sz w:val="40"/>
          <w:szCs w:val="40"/>
        </w:rPr>
      </w:pPr>
      <w:r>
        <w:rPr>
          <w:b/>
          <w:bCs/>
          <w:sz w:val="40"/>
          <w:szCs w:val="40"/>
        </w:rPr>
        <w:t>Assignment</w:t>
      </w:r>
      <w:r w:rsidR="000D5B07">
        <w:rPr>
          <w:b/>
          <w:bCs/>
          <w:sz w:val="40"/>
          <w:szCs w:val="40"/>
        </w:rPr>
        <w:t xml:space="preserve"> tittle: Comparison of two </w:t>
      </w:r>
      <w:r w:rsidR="00C571CC">
        <w:rPr>
          <w:b/>
          <w:bCs/>
          <w:sz w:val="40"/>
          <w:szCs w:val="40"/>
        </w:rPr>
        <w:t>organisations (</w:t>
      </w:r>
      <w:r w:rsidR="000D5B07">
        <w:rPr>
          <w:b/>
          <w:bCs/>
          <w:sz w:val="40"/>
          <w:szCs w:val="40"/>
        </w:rPr>
        <w:t>IHG And Hyatt).</w:t>
      </w:r>
    </w:p>
    <w:p w14:paraId="231803E2" w14:textId="78C5A494" w:rsidR="00664EBF" w:rsidRDefault="00664EBF" w:rsidP="00AC6227">
      <w:pPr>
        <w:spacing w:after="240"/>
        <w:rPr>
          <w:b/>
          <w:bCs/>
          <w:sz w:val="40"/>
          <w:szCs w:val="40"/>
        </w:rPr>
      </w:pPr>
      <w:r>
        <w:rPr>
          <w:b/>
          <w:bCs/>
          <w:sz w:val="40"/>
          <w:szCs w:val="40"/>
        </w:rPr>
        <w:t>Teacher</w:t>
      </w:r>
      <w:r w:rsidR="00C33EBB">
        <w:rPr>
          <w:b/>
          <w:bCs/>
          <w:sz w:val="40"/>
          <w:szCs w:val="40"/>
        </w:rPr>
        <w:t>`s</w:t>
      </w:r>
      <w:r>
        <w:rPr>
          <w:b/>
          <w:bCs/>
          <w:sz w:val="40"/>
          <w:szCs w:val="40"/>
        </w:rPr>
        <w:t xml:space="preserve"> </w:t>
      </w:r>
      <w:r w:rsidR="00C571CC">
        <w:rPr>
          <w:b/>
          <w:bCs/>
          <w:sz w:val="40"/>
          <w:szCs w:val="40"/>
        </w:rPr>
        <w:t>Email: d.clarke@uwtsd.ac.uk</w:t>
      </w:r>
    </w:p>
    <w:p w14:paraId="21AB1919" w14:textId="4AF18901" w:rsidR="00664EBF" w:rsidRDefault="00C571CC" w:rsidP="00AC6227">
      <w:pPr>
        <w:spacing w:after="240"/>
        <w:rPr>
          <w:b/>
          <w:bCs/>
          <w:sz w:val="40"/>
          <w:szCs w:val="40"/>
        </w:rPr>
      </w:pPr>
      <w:r>
        <w:rPr>
          <w:b/>
          <w:bCs/>
          <w:sz w:val="40"/>
          <w:szCs w:val="40"/>
        </w:rPr>
        <w:t xml:space="preserve">               </w:t>
      </w:r>
      <w:r w:rsidR="00C33EBB">
        <w:rPr>
          <w:b/>
          <w:bCs/>
          <w:sz w:val="40"/>
          <w:szCs w:val="40"/>
        </w:rPr>
        <w:t>Submission</w:t>
      </w:r>
      <w:r w:rsidR="00664EBF">
        <w:rPr>
          <w:b/>
          <w:bCs/>
          <w:sz w:val="40"/>
          <w:szCs w:val="40"/>
        </w:rPr>
        <w:t xml:space="preserve"> Date:</w:t>
      </w:r>
      <w:r w:rsidR="000D5B07">
        <w:rPr>
          <w:b/>
          <w:bCs/>
          <w:sz w:val="40"/>
          <w:szCs w:val="40"/>
        </w:rPr>
        <w:t>15.02.023</w:t>
      </w:r>
    </w:p>
    <w:p w14:paraId="3A3C166B" w14:textId="0B51497C" w:rsidR="00C24B23" w:rsidRDefault="00C24B23" w:rsidP="00271E16">
      <w:pPr>
        <w:spacing w:after="240"/>
        <w:rPr>
          <w:rFonts w:eastAsiaTheme="majorEastAsia" w:cstheme="majorBidi"/>
          <w:color w:val="2F5496" w:themeColor="accent1" w:themeShade="BF"/>
          <w:sz w:val="32"/>
          <w:szCs w:val="32"/>
        </w:rPr>
      </w:pPr>
    </w:p>
    <w:p w14:paraId="2CC8998D" w14:textId="1908628B" w:rsidR="0067267F" w:rsidRDefault="009F17C1" w:rsidP="009F17C1">
      <w:pPr>
        <w:pStyle w:val="Heading1"/>
      </w:pPr>
      <w:bookmarkStart w:id="0" w:name="_Toc126487562"/>
      <w:r w:rsidRPr="009F17C1">
        <w:t>Executive Summary</w:t>
      </w:r>
      <w:bookmarkEnd w:id="0"/>
    </w:p>
    <w:p w14:paraId="746D1F33" w14:textId="77777777" w:rsidR="004D4EC7" w:rsidRDefault="00876B19" w:rsidP="001B006A">
      <w:pPr>
        <w:rPr>
          <w:color w:val="262626" w:themeColor="text1" w:themeTint="D9"/>
        </w:rPr>
      </w:pPr>
      <w:r w:rsidRPr="00AC6227">
        <w:rPr>
          <w:color w:val="262626" w:themeColor="text1" w:themeTint="D9"/>
        </w:rPr>
        <w:t xml:space="preserve">IHG and Hyatt have made significant commitments to CSR and have implemented various initiatives to reduce their environmental impact and improve social conditions. </w:t>
      </w:r>
      <w:r w:rsidR="009F17C1" w:rsidRPr="00AC6227">
        <w:rPr>
          <w:color w:val="262626" w:themeColor="text1" w:themeTint="D9"/>
        </w:rPr>
        <w:t>IHG (Intercontinental Hotel Group) and Hyatt are two of the leading hospitality organi</w:t>
      </w:r>
      <w:r w:rsidR="00A4591E" w:rsidRPr="00AC6227">
        <w:rPr>
          <w:color w:val="262626" w:themeColor="text1" w:themeTint="D9"/>
        </w:rPr>
        <w:t>s</w:t>
      </w:r>
      <w:r w:rsidR="009F17C1" w:rsidRPr="00AC6227">
        <w:rPr>
          <w:color w:val="262626" w:themeColor="text1" w:themeTint="D9"/>
        </w:rPr>
        <w:t>ations globally, with a strong presence in the UK and worldwide.</w:t>
      </w:r>
    </w:p>
    <w:p w14:paraId="1A2F5E1A" w14:textId="77777777" w:rsidR="004D4EC7" w:rsidRDefault="009F17C1" w:rsidP="001B006A">
      <w:pPr>
        <w:rPr>
          <w:color w:val="262626" w:themeColor="text1" w:themeTint="D9"/>
        </w:rPr>
      </w:pPr>
      <w:r w:rsidRPr="00AC6227">
        <w:rPr>
          <w:color w:val="262626" w:themeColor="text1" w:themeTint="D9"/>
        </w:rPr>
        <w:t xml:space="preserve"> Both companies generate </w:t>
      </w:r>
      <w:proofErr w:type="gramStart"/>
      <w:r w:rsidRPr="00AC6227">
        <w:rPr>
          <w:color w:val="262626" w:themeColor="text1" w:themeTint="D9"/>
        </w:rPr>
        <w:t>the majority of</w:t>
      </w:r>
      <w:proofErr w:type="gramEnd"/>
      <w:r w:rsidRPr="00AC6227">
        <w:rPr>
          <w:color w:val="262626" w:themeColor="text1" w:themeTint="D9"/>
        </w:rPr>
        <w:t xml:space="preserve"> their revenue through their hotel operations with a small portion coming from loyalty programs and real estate sales. IHG incurs slightly higher costs than Hyatt, both primarily related to hotel operations, growth, and renovation. IHG has a strong presence globally with a diverse portfolio of brands, while Hyatt is known for its luxury properties and high-end service. Both companies have a strong market position in the hospitality industry and continue to grow and expand their offerings.</w:t>
      </w:r>
      <w:r w:rsidR="00876B19" w:rsidRPr="00AC6227">
        <w:rPr>
          <w:color w:val="262626" w:themeColor="text1" w:themeTint="D9"/>
        </w:rPr>
        <w:t xml:space="preserve"> </w:t>
      </w:r>
    </w:p>
    <w:p w14:paraId="660E21CF" w14:textId="1952D7D9" w:rsidR="0067267F" w:rsidRPr="00AC6227" w:rsidRDefault="00876B19" w:rsidP="001B006A">
      <w:pPr>
        <w:rPr>
          <w:color w:val="262626" w:themeColor="text1" w:themeTint="D9"/>
        </w:rPr>
      </w:pPr>
      <w:r w:rsidRPr="00AC6227">
        <w:rPr>
          <w:color w:val="262626" w:themeColor="text1" w:themeTint="D9"/>
        </w:rPr>
        <w:t xml:space="preserve">The global hospitality industry continues to experience growth, and both IHG and Hyatt have opportunities for growth and expansion. The company can also focus on expanding its loyalty program, IHG Rewards Club, and leveraging its real estate assets to generate additional revenue. </w:t>
      </w:r>
      <w:r w:rsidR="001B006A" w:rsidRPr="00AC6227">
        <w:rPr>
          <w:color w:val="262626" w:themeColor="text1" w:themeTint="D9"/>
        </w:rPr>
        <w:t xml:space="preserve">Both IHG and Hyatt have made a significant commitment to CSR, setting ambitious goals to reduce their environmental impact and improve social conditions. </w:t>
      </w:r>
    </w:p>
    <w:p w14:paraId="7026D9A6" w14:textId="77777777" w:rsidR="001B006A" w:rsidRDefault="001B006A" w:rsidP="001B006A">
      <w:r>
        <w:br w:type="page"/>
      </w:r>
    </w:p>
    <w:sdt>
      <w:sdtPr>
        <w:rPr>
          <w:rFonts w:ascii="Arial" w:eastAsiaTheme="minorHAnsi" w:hAnsi="Arial" w:cstheme="minorBidi"/>
          <w:b w:val="0"/>
          <w:color w:val="auto"/>
          <w:sz w:val="24"/>
          <w:szCs w:val="22"/>
          <w:lang w:eastAsia="en-US"/>
          <w14:ligatures w14:val="standardContextual"/>
        </w:rPr>
        <w:id w:val="-21634102"/>
        <w:docPartObj>
          <w:docPartGallery w:val="Table of Contents"/>
          <w:docPartUnique/>
        </w:docPartObj>
      </w:sdtPr>
      <w:sdtEndPr>
        <w:rPr>
          <w:bCs/>
        </w:rPr>
      </w:sdtEndPr>
      <w:sdtContent>
        <w:p w14:paraId="407091E9" w14:textId="4D48DD37" w:rsidR="001B006A" w:rsidRDefault="001B006A">
          <w:pPr>
            <w:pStyle w:val="TOCHeading"/>
          </w:pPr>
          <w:r>
            <w:t>Contents</w:t>
          </w:r>
        </w:p>
        <w:p w14:paraId="44D033F7" w14:textId="1E7909A6" w:rsidR="00B06223" w:rsidRDefault="001B006A">
          <w:pPr>
            <w:pStyle w:val="TOC1"/>
            <w:tabs>
              <w:tab w:val="right" w:leader="dot" w:pos="9019"/>
            </w:tabs>
            <w:rPr>
              <w:rFonts w:asciiTheme="minorHAnsi" w:eastAsiaTheme="minorEastAsia" w:hAnsiTheme="minorHAnsi"/>
              <w:noProof/>
              <w:sz w:val="22"/>
              <w:lang w:eastAsia="en-GB"/>
              <w14:ligatures w14:val="none"/>
            </w:rPr>
          </w:pPr>
          <w:r>
            <w:fldChar w:fldCharType="begin"/>
          </w:r>
          <w:r>
            <w:instrText xml:space="preserve"> TOC \o "1-3" \h \z \u </w:instrText>
          </w:r>
          <w:r>
            <w:fldChar w:fldCharType="separate"/>
          </w:r>
          <w:hyperlink w:anchor="_Toc126487562" w:history="1">
            <w:r w:rsidR="00B06223" w:rsidRPr="00946196">
              <w:rPr>
                <w:rStyle w:val="Hyperlink"/>
                <w:noProof/>
              </w:rPr>
              <w:t>Executive Summary</w:t>
            </w:r>
            <w:r w:rsidR="00B06223">
              <w:rPr>
                <w:noProof/>
                <w:webHidden/>
              </w:rPr>
              <w:tab/>
            </w:r>
            <w:r w:rsidR="00B06223">
              <w:rPr>
                <w:noProof/>
                <w:webHidden/>
              </w:rPr>
              <w:fldChar w:fldCharType="begin"/>
            </w:r>
            <w:r w:rsidR="00B06223">
              <w:rPr>
                <w:noProof/>
                <w:webHidden/>
              </w:rPr>
              <w:instrText xml:space="preserve"> PAGEREF _Toc126487562 \h </w:instrText>
            </w:r>
            <w:r w:rsidR="00B06223">
              <w:rPr>
                <w:noProof/>
                <w:webHidden/>
              </w:rPr>
            </w:r>
            <w:r w:rsidR="00B06223">
              <w:rPr>
                <w:noProof/>
                <w:webHidden/>
              </w:rPr>
              <w:fldChar w:fldCharType="separate"/>
            </w:r>
            <w:r w:rsidR="00DE693E">
              <w:rPr>
                <w:noProof/>
                <w:webHidden/>
              </w:rPr>
              <w:t>2</w:t>
            </w:r>
            <w:r w:rsidR="00B06223">
              <w:rPr>
                <w:noProof/>
                <w:webHidden/>
              </w:rPr>
              <w:fldChar w:fldCharType="end"/>
            </w:r>
          </w:hyperlink>
        </w:p>
        <w:p w14:paraId="02665703" w14:textId="3EACCCD3"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3" w:history="1">
            <w:r w:rsidR="00B06223" w:rsidRPr="00946196">
              <w:rPr>
                <w:rStyle w:val="Hyperlink"/>
                <w:noProof/>
              </w:rPr>
              <w:t>Introduction</w:t>
            </w:r>
            <w:r w:rsidR="00B06223">
              <w:rPr>
                <w:noProof/>
                <w:webHidden/>
              </w:rPr>
              <w:tab/>
            </w:r>
            <w:r w:rsidR="00B06223">
              <w:rPr>
                <w:noProof/>
                <w:webHidden/>
              </w:rPr>
              <w:fldChar w:fldCharType="begin"/>
            </w:r>
            <w:r w:rsidR="00B06223">
              <w:rPr>
                <w:noProof/>
                <w:webHidden/>
              </w:rPr>
              <w:instrText xml:space="preserve"> PAGEREF _Toc126487563 \h </w:instrText>
            </w:r>
            <w:r w:rsidR="00B06223">
              <w:rPr>
                <w:noProof/>
                <w:webHidden/>
              </w:rPr>
            </w:r>
            <w:r w:rsidR="00B06223">
              <w:rPr>
                <w:noProof/>
                <w:webHidden/>
              </w:rPr>
              <w:fldChar w:fldCharType="separate"/>
            </w:r>
            <w:r w:rsidR="00DE693E">
              <w:rPr>
                <w:noProof/>
                <w:webHidden/>
              </w:rPr>
              <w:t>4</w:t>
            </w:r>
            <w:r w:rsidR="00B06223">
              <w:rPr>
                <w:noProof/>
                <w:webHidden/>
              </w:rPr>
              <w:fldChar w:fldCharType="end"/>
            </w:r>
          </w:hyperlink>
        </w:p>
        <w:p w14:paraId="2B24BE1F" w14:textId="15C4C360"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4" w:history="1">
            <w:r w:rsidR="00B06223" w:rsidRPr="00946196">
              <w:rPr>
                <w:rStyle w:val="Hyperlink"/>
                <w:noProof/>
              </w:rPr>
              <w:t>Organisations Overview</w:t>
            </w:r>
            <w:r w:rsidR="00B06223">
              <w:rPr>
                <w:noProof/>
                <w:webHidden/>
              </w:rPr>
              <w:tab/>
            </w:r>
            <w:r w:rsidR="00B06223">
              <w:rPr>
                <w:noProof/>
                <w:webHidden/>
              </w:rPr>
              <w:fldChar w:fldCharType="begin"/>
            </w:r>
            <w:r w:rsidR="00B06223">
              <w:rPr>
                <w:noProof/>
                <w:webHidden/>
              </w:rPr>
              <w:instrText xml:space="preserve"> PAGEREF _Toc126487564 \h </w:instrText>
            </w:r>
            <w:r w:rsidR="00B06223">
              <w:rPr>
                <w:noProof/>
                <w:webHidden/>
              </w:rPr>
            </w:r>
            <w:r w:rsidR="00B06223">
              <w:rPr>
                <w:noProof/>
                <w:webHidden/>
              </w:rPr>
              <w:fldChar w:fldCharType="separate"/>
            </w:r>
            <w:r w:rsidR="00DE693E">
              <w:rPr>
                <w:noProof/>
                <w:webHidden/>
              </w:rPr>
              <w:t>5</w:t>
            </w:r>
            <w:r w:rsidR="00B06223">
              <w:rPr>
                <w:noProof/>
                <w:webHidden/>
              </w:rPr>
              <w:fldChar w:fldCharType="end"/>
            </w:r>
          </w:hyperlink>
        </w:p>
        <w:p w14:paraId="3B9E6F4D" w14:textId="6702754D"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5" w:history="1">
            <w:r w:rsidR="00B06223" w:rsidRPr="00946196">
              <w:rPr>
                <w:rStyle w:val="Hyperlink"/>
                <w:noProof/>
              </w:rPr>
              <w:t>Total Revenue</w:t>
            </w:r>
            <w:r w:rsidR="00B06223">
              <w:rPr>
                <w:noProof/>
                <w:webHidden/>
              </w:rPr>
              <w:tab/>
            </w:r>
            <w:r w:rsidR="00B06223">
              <w:rPr>
                <w:noProof/>
                <w:webHidden/>
              </w:rPr>
              <w:fldChar w:fldCharType="begin"/>
            </w:r>
            <w:r w:rsidR="00B06223">
              <w:rPr>
                <w:noProof/>
                <w:webHidden/>
              </w:rPr>
              <w:instrText xml:space="preserve"> PAGEREF _Toc126487565 \h </w:instrText>
            </w:r>
            <w:r w:rsidR="00B06223">
              <w:rPr>
                <w:noProof/>
                <w:webHidden/>
              </w:rPr>
            </w:r>
            <w:r w:rsidR="00B06223">
              <w:rPr>
                <w:noProof/>
                <w:webHidden/>
              </w:rPr>
              <w:fldChar w:fldCharType="separate"/>
            </w:r>
            <w:r w:rsidR="00DE693E">
              <w:rPr>
                <w:noProof/>
                <w:webHidden/>
              </w:rPr>
              <w:t>5</w:t>
            </w:r>
            <w:r w:rsidR="00B06223">
              <w:rPr>
                <w:noProof/>
                <w:webHidden/>
              </w:rPr>
              <w:fldChar w:fldCharType="end"/>
            </w:r>
          </w:hyperlink>
        </w:p>
        <w:p w14:paraId="4820A4C1" w14:textId="37E0F4FB"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6" w:history="1">
            <w:r w:rsidR="00B06223" w:rsidRPr="00946196">
              <w:rPr>
                <w:rStyle w:val="Hyperlink"/>
                <w:noProof/>
              </w:rPr>
              <w:t>Total Costs</w:t>
            </w:r>
            <w:r w:rsidR="00B06223">
              <w:rPr>
                <w:noProof/>
                <w:webHidden/>
              </w:rPr>
              <w:tab/>
            </w:r>
            <w:r w:rsidR="00B06223">
              <w:rPr>
                <w:noProof/>
                <w:webHidden/>
              </w:rPr>
              <w:fldChar w:fldCharType="begin"/>
            </w:r>
            <w:r w:rsidR="00B06223">
              <w:rPr>
                <w:noProof/>
                <w:webHidden/>
              </w:rPr>
              <w:instrText xml:space="preserve"> PAGEREF _Toc126487566 \h </w:instrText>
            </w:r>
            <w:r w:rsidR="00B06223">
              <w:rPr>
                <w:noProof/>
                <w:webHidden/>
              </w:rPr>
            </w:r>
            <w:r w:rsidR="00B06223">
              <w:rPr>
                <w:noProof/>
                <w:webHidden/>
              </w:rPr>
              <w:fldChar w:fldCharType="separate"/>
            </w:r>
            <w:r w:rsidR="00DE693E">
              <w:rPr>
                <w:noProof/>
                <w:webHidden/>
              </w:rPr>
              <w:t>6</w:t>
            </w:r>
            <w:r w:rsidR="00B06223">
              <w:rPr>
                <w:noProof/>
                <w:webHidden/>
              </w:rPr>
              <w:fldChar w:fldCharType="end"/>
            </w:r>
          </w:hyperlink>
        </w:p>
        <w:p w14:paraId="275D5A67" w14:textId="6B8AB170"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7" w:history="1">
            <w:r w:rsidR="00B06223" w:rsidRPr="00946196">
              <w:rPr>
                <w:rStyle w:val="Hyperlink"/>
                <w:noProof/>
              </w:rPr>
              <w:t>Market Position</w:t>
            </w:r>
            <w:r w:rsidR="00B06223">
              <w:rPr>
                <w:noProof/>
                <w:webHidden/>
              </w:rPr>
              <w:tab/>
            </w:r>
            <w:r w:rsidR="00B06223">
              <w:rPr>
                <w:noProof/>
                <w:webHidden/>
              </w:rPr>
              <w:fldChar w:fldCharType="begin"/>
            </w:r>
            <w:r w:rsidR="00B06223">
              <w:rPr>
                <w:noProof/>
                <w:webHidden/>
              </w:rPr>
              <w:instrText xml:space="preserve"> PAGEREF _Toc126487567 \h </w:instrText>
            </w:r>
            <w:r w:rsidR="00B06223">
              <w:rPr>
                <w:noProof/>
                <w:webHidden/>
              </w:rPr>
            </w:r>
            <w:r w:rsidR="00B06223">
              <w:rPr>
                <w:noProof/>
                <w:webHidden/>
              </w:rPr>
              <w:fldChar w:fldCharType="separate"/>
            </w:r>
            <w:r w:rsidR="00DE693E">
              <w:rPr>
                <w:noProof/>
                <w:webHidden/>
              </w:rPr>
              <w:t>7</w:t>
            </w:r>
            <w:r w:rsidR="00B06223">
              <w:rPr>
                <w:noProof/>
                <w:webHidden/>
              </w:rPr>
              <w:fldChar w:fldCharType="end"/>
            </w:r>
          </w:hyperlink>
        </w:p>
        <w:p w14:paraId="4361F689" w14:textId="1D701603"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8" w:history="1">
            <w:r w:rsidR="00B06223" w:rsidRPr="00946196">
              <w:rPr>
                <w:rStyle w:val="Hyperlink"/>
                <w:noProof/>
              </w:rPr>
              <w:t>Growth Potential</w:t>
            </w:r>
            <w:r w:rsidR="00B06223">
              <w:rPr>
                <w:noProof/>
                <w:webHidden/>
              </w:rPr>
              <w:tab/>
            </w:r>
            <w:r w:rsidR="00B06223">
              <w:rPr>
                <w:noProof/>
                <w:webHidden/>
              </w:rPr>
              <w:fldChar w:fldCharType="begin"/>
            </w:r>
            <w:r w:rsidR="00B06223">
              <w:rPr>
                <w:noProof/>
                <w:webHidden/>
              </w:rPr>
              <w:instrText xml:space="preserve"> PAGEREF _Toc126487568 \h </w:instrText>
            </w:r>
            <w:r w:rsidR="00B06223">
              <w:rPr>
                <w:noProof/>
                <w:webHidden/>
              </w:rPr>
            </w:r>
            <w:r w:rsidR="00B06223">
              <w:rPr>
                <w:noProof/>
                <w:webHidden/>
              </w:rPr>
              <w:fldChar w:fldCharType="separate"/>
            </w:r>
            <w:r w:rsidR="00DE693E">
              <w:rPr>
                <w:noProof/>
                <w:webHidden/>
              </w:rPr>
              <w:t>7</w:t>
            </w:r>
            <w:r w:rsidR="00B06223">
              <w:rPr>
                <w:noProof/>
                <w:webHidden/>
              </w:rPr>
              <w:fldChar w:fldCharType="end"/>
            </w:r>
          </w:hyperlink>
        </w:p>
        <w:p w14:paraId="203BCCCC" w14:textId="5F3DF4F1"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69" w:history="1">
            <w:r w:rsidR="00B06223" w:rsidRPr="00946196">
              <w:rPr>
                <w:rStyle w:val="Hyperlink"/>
                <w:noProof/>
              </w:rPr>
              <w:t>Financial Commitment To CSR</w:t>
            </w:r>
            <w:r w:rsidR="00B06223">
              <w:rPr>
                <w:noProof/>
                <w:webHidden/>
              </w:rPr>
              <w:tab/>
            </w:r>
            <w:r w:rsidR="00B06223">
              <w:rPr>
                <w:noProof/>
                <w:webHidden/>
              </w:rPr>
              <w:fldChar w:fldCharType="begin"/>
            </w:r>
            <w:r w:rsidR="00B06223">
              <w:rPr>
                <w:noProof/>
                <w:webHidden/>
              </w:rPr>
              <w:instrText xml:space="preserve"> PAGEREF _Toc126487569 \h </w:instrText>
            </w:r>
            <w:r w:rsidR="00B06223">
              <w:rPr>
                <w:noProof/>
                <w:webHidden/>
              </w:rPr>
            </w:r>
            <w:r w:rsidR="00B06223">
              <w:rPr>
                <w:noProof/>
                <w:webHidden/>
              </w:rPr>
              <w:fldChar w:fldCharType="separate"/>
            </w:r>
            <w:r w:rsidR="00DE693E">
              <w:rPr>
                <w:noProof/>
                <w:webHidden/>
              </w:rPr>
              <w:t>8</w:t>
            </w:r>
            <w:r w:rsidR="00B06223">
              <w:rPr>
                <w:noProof/>
                <w:webHidden/>
              </w:rPr>
              <w:fldChar w:fldCharType="end"/>
            </w:r>
          </w:hyperlink>
        </w:p>
        <w:p w14:paraId="312C7E95" w14:textId="00FF7F72"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70" w:history="1">
            <w:r w:rsidR="00B06223" w:rsidRPr="00946196">
              <w:rPr>
                <w:rStyle w:val="Hyperlink"/>
                <w:noProof/>
              </w:rPr>
              <w:t>Recommendations</w:t>
            </w:r>
            <w:r w:rsidR="00B06223">
              <w:rPr>
                <w:noProof/>
                <w:webHidden/>
              </w:rPr>
              <w:tab/>
            </w:r>
            <w:r w:rsidR="00B06223">
              <w:rPr>
                <w:noProof/>
                <w:webHidden/>
              </w:rPr>
              <w:fldChar w:fldCharType="begin"/>
            </w:r>
            <w:r w:rsidR="00B06223">
              <w:rPr>
                <w:noProof/>
                <w:webHidden/>
              </w:rPr>
              <w:instrText xml:space="preserve"> PAGEREF _Toc126487570 \h </w:instrText>
            </w:r>
            <w:r w:rsidR="00B06223">
              <w:rPr>
                <w:noProof/>
                <w:webHidden/>
              </w:rPr>
            </w:r>
            <w:r w:rsidR="00B06223">
              <w:rPr>
                <w:noProof/>
                <w:webHidden/>
              </w:rPr>
              <w:fldChar w:fldCharType="separate"/>
            </w:r>
            <w:r w:rsidR="00DE693E">
              <w:rPr>
                <w:noProof/>
                <w:webHidden/>
              </w:rPr>
              <w:t>9</w:t>
            </w:r>
            <w:r w:rsidR="00B06223">
              <w:rPr>
                <w:noProof/>
                <w:webHidden/>
              </w:rPr>
              <w:fldChar w:fldCharType="end"/>
            </w:r>
          </w:hyperlink>
        </w:p>
        <w:p w14:paraId="1300F71E" w14:textId="468DCE8C" w:rsidR="00B06223" w:rsidRDefault="00000000" w:rsidP="00AC6227">
          <w:pPr>
            <w:pStyle w:val="TOC2"/>
            <w:tabs>
              <w:tab w:val="right" w:leader="dot" w:pos="9019"/>
            </w:tabs>
            <w:ind w:left="0"/>
            <w:rPr>
              <w:rFonts w:asciiTheme="minorHAnsi" w:eastAsiaTheme="minorEastAsia" w:hAnsiTheme="minorHAnsi"/>
              <w:noProof/>
              <w:sz w:val="22"/>
              <w:lang w:eastAsia="en-GB"/>
              <w14:ligatures w14:val="none"/>
            </w:rPr>
          </w:pPr>
          <w:hyperlink w:anchor="_Toc126487571" w:history="1">
            <w:r w:rsidR="00B06223" w:rsidRPr="00946196">
              <w:rPr>
                <w:rStyle w:val="Hyperlink"/>
                <w:noProof/>
              </w:rPr>
              <w:t>Opportunities for Growth</w:t>
            </w:r>
            <w:r w:rsidR="00B06223">
              <w:rPr>
                <w:noProof/>
                <w:webHidden/>
              </w:rPr>
              <w:tab/>
            </w:r>
            <w:r w:rsidR="00B06223">
              <w:rPr>
                <w:noProof/>
                <w:webHidden/>
              </w:rPr>
              <w:fldChar w:fldCharType="begin"/>
            </w:r>
            <w:r w:rsidR="00B06223">
              <w:rPr>
                <w:noProof/>
                <w:webHidden/>
              </w:rPr>
              <w:instrText xml:space="preserve"> PAGEREF _Toc126487571 \h </w:instrText>
            </w:r>
            <w:r w:rsidR="00B06223">
              <w:rPr>
                <w:noProof/>
                <w:webHidden/>
              </w:rPr>
            </w:r>
            <w:r w:rsidR="00B06223">
              <w:rPr>
                <w:noProof/>
                <w:webHidden/>
              </w:rPr>
              <w:fldChar w:fldCharType="separate"/>
            </w:r>
            <w:r w:rsidR="00DE693E">
              <w:rPr>
                <w:noProof/>
                <w:webHidden/>
              </w:rPr>
              <w:t>9</w:t>
            </w:r>
            <w:r w:rsidR="00B06223">
              <w:rPr>
                <w:noProof/>
                <w:webHidden/>
              </w:rPr>
              <w:fldChar w:fldCharType="end"/>
            </w:r>
          </w:hyperlink>
        </w:p>
        <w:p w14:paraId="2714FD56" w14:textId="7551F000" w:rsidR="00B06223" w:rsidRDefault="00000000" w:rsidP="00AC6227">
          <w:pPr>
            <w:pStyle w:val="TOC2"/>
            <w:tabs>
              <w:tab w:val="right" w:leader="dot" w:pos="9019"/>
            </w:tabs>
            <w:ind w:left="0"/>
            <w:rPr>
              <w:rFonts w:asciiTheme="minorHAnsi" w:eastAsiaTheme="minorEastAsia" w:hAnsiTheme="minorHAnsi"/>
              <w:noProof/>
              <w:sz w:val="22"/>
              <w:lang w:eastAsia="en-GB"/>
              <w14:ligatures w14:val="none"/>
            </w:rPr>
          </w:pPr>
          <w:hyperlink w:anchor="_Toc126487572" w:history="1">
            <w:r w:rsidR="00B06223" w:rsidRPr="00946196">
              <w:rPr>
                <w:rStyle w:val="Hyperlink"/>
                <w:noProof/>
              </w:rPr>
              <w:t>Potential for Outsourcing</w:t>
            </w:r>
            <w:r w:rsidR="00B06223">
              <w:rPr>
                <w:noProof/>
                <w:webHidden/>
              </w:rPr>
              <w:tab/>
            </w:r>
            <w:r w:rsidR="00B06223">
              <w:rPr>
                <w:noProof/>
                <w:webHidden/>
              </w:rPr>
              <w:fldChar w:fldCharType="begin"/>
            </w:r>
            <w:r w:rsidR="00B06223">
              <w:rPr>
                <w:noProof/>
                <w:webHidden/>
              </w:rPr>
              <w:instrText xml:space="preserve"> PAGEREF _Toc126487572 \h </w:instrText>
            </w:r>
            <w:r w:rsidR="00B06223">
              <w:rPr>
                <w:noProof/>
                <w:webHidden/>
              </w:rPr>
            </w:r>
            <w:r w:rsidR="00B06223">
              <w:rPr>
                <w:noProof/>
                <w:webHidden/>
              </w:rPr>
              <w:fldChar w:fldCharType="separate"/>
            </w:r>
            <w:r w:rsidR="00DE693E">
              <w:rPr>
                <w:noProof/>
                <w:webHidden/>
              </w:rPr>
              <w:t>10</w:t>
            </w:r>
            <w:r w:rsidR="00B06223">
              <w:rPr>
                <w:noProof/>
                <w:webHidden/>
              </w:rPr>
              <w:fldChar w:fldCharType="end"/>
            </w:r>
          </w:hyperlink>
        </w:p>
        <w:p w14:paraId="6B479200" w14:textId="4C51085A"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73" w:history="1">
            <w:r w:rsidR="00B06223" w:rsidRPr="00946196">
              <w:rPr>
                <w:rStyle w:val="Hyperlink"/>
                <w:noProof/>
              </w:rPr>
              <w:t>Conclusion</w:t>
            </w:r>
            <w:r w:rsidR="00B06223">
              <w:rPr>
                <w:noProof/>
                <w:webHidden/>
              </w:rPr>
              <w:tab/>
            </w:r>
            <w:r w:rsidR="00B06223">
              <w:rPr>
                <w:noProof/>
                <w:webHidden/>
              </w:rPr>
              <w:fldChar w:fldCharType="begin"/>
            </w:r>
            <w:r w:rsidR="00B06223">
              <w:rPr>
                <w:noProof/>
                <w:webHidden/>
              </w:rPr>
              <w:instrText xml:space="preserve"> PAGEREF _Toc126487573 \h </w:instrText>
            </w:r>
            <w:r w:rsidR="00B06223">
              <w:rPr>
                <w:noProof/>
                <w:webHidden/>
              </w:rPr>
            </w:r>
            <w:r w:rsidR="00B06223">
              <w:rPr>
                <w:noProof/>
                <w:webHidden/>
              </w:rPr>
              <w:fldChar w:fldCharType="separate"/>
            </w:r>
            <w:r w:rsidR="00DE693E">
              <w:rPr>
                <w:noProof/>
                <w:webHidden/>
              </w:rPr>
              <w:t>11</w:t>
            </w:r>
            <w:r w:rsidR="00B06223">
              <w:rPr>
                <w:noProof/>
                <w:webHidden/>
              </w:rPr>
              <w:fldChar w:fldCharType="end"/>
            </w:r>
          </w:hyperlink>
        </w:p>
        <w:p w14:paraId="33B8E7F6" w14:textId="70E8C90B" w:rsidR="00B06223" w:rsidRDefault="00000000">
          <w:pPr>
            <w:pStyle w:val="TOC1"/>
            <w:tabs>
              <w:tab w:val="right" w:leader="dot" w:pos="9019"/>
            </w:tabs>
            <w:rPr>
              <w:rFonts w:asciiTheme="minorHAnsi" w:eastAsiaTheme="minorEastAsia" w:hAnsiTheme="minorHAnsi"/>
              <w:noProof/>
              <w:sz w:val="22"/>
              <w:lang w:eastAsia="en-GB"/>
              <w14:ligatures w14:val="none"/>
            </w:rPr>
          </w:pPr>
          <w:hyperlink w:anchor="_Toc126487574" w:history="1">
            <w:r w:rsidR="00B06223" w:rsidRPr="00946196">
              <w:rPr>
                <w:rStyle w:val="Hyperlink"/>
                <w:noProof/>
              </w:rPr>
              <w:t>References</w:t>
            </w:r>
            <w:r w:rsidR="00B06223">
              <w:rPr>
                <w:noProof/>
                <w:webHidden/>
              </w:rPr>
              <w:tab/>
            </w:r>
            <w:r w:rsidR="00B06223">
              <w:rPr>
                <w:noProof/>
                <w:webHidden/>
              </w:rPr>
              <w:fldChar w:fldCharType="begin"/>
            </w:r>
            <w:r w:rsidR="00B06223">
              <w:rPr>
                <w:noProof/>
                <w:webHidden/>
              </w:rPr>
              <w:instrText xml:space="preserve"> PAGEREF _Toc126487574 \h </w:instrText>
            </w:r>
            <w:r w:rsidR="00B06223">
              <w:rPr>
                <w:noProof/>
                <w:webHidden/>
              </w:rPr>
            </w:r>
            <w:r w:rsidR="00B06223">
              <w:rPr>
                <w:noProof/>
                <w:webHidden/>
              </w:rPr>
              <w:fldChar w:fldCharType="separate"/>
            </w:r>
            <w:r w:rsidR="00DE693E">
              <w:rPr>
                <w:noProof/>
                <w:webHidden/>
              </w:rPr>
              <w:t>12</w:t>
            </w:r>
            <w:r w:rsidR="00B06223">
              <w:rPr>
                <w:noProof/>
                <w:webHidden/>
              </w:rPr>
              <w:fldChar w:fldCharType="end"/>
            </w:r>
          </w:hyperlink>
        </w:p>
        <w:p w14:paraId="399A7156" w14:textId="57A799D0" w:rsidR="001B006A" w:rsidRDefault="001B006A">
          <w:r>
            <w:rPr>
              <w:b/>
              <w:bCs/>
            </w:rPr>
            <w:fldChar w:fldCharType="end"/>
          </w:r>
        </w:p>
      </w:sdtContent>
    </w:sdt>
    <w:p w14:paraId="26A86B5D" w14:textId="77777777" w:rsidR="001B006A" w:rsidRDefault="001B006A" w:rsidP="001B006A">
      <w:r>
        <w:br w:type="page"/>
      </w:r>
    </w:p>
    <w:p w14:paraId="100AD929" w14:textId="77777777" w:rsidR="004D4EC7" w:rsidRDefault="004D4EC7" w:rsidP="00271E16">
      <w:pPr>
        <w:pStyle w:val="Heading1"/>
        <w:spacing w:after="240"/>
      </w:pPr>
      <w:bookmarkStart w:id="1" w:name="_Toc126487563"/>
    </w:p>
    <w:p w14:paraId="0257ED7F" w14:textId="2639BCC0" w:rsidR="00CD3D15" w:rsidRDefault="00AE59C8" w:rsidP="00271E16">
      <w:pPr>
        <w:pStyle w:val="Heading1"/>
        <w:spacing w:after="240"/>
      </w:pPr>
      <w:r>
        <w:t>Introduction</w:t>
      </w:r>
      <w:bookmarkEnd w:id="1"/>
      <w:r>
        <w:t xml:space="preserve"> </w:t>
      </w:r>
    </w:p>
    <w:p w14:paraId="3F554054" w14:textId="77777777" w:rsidR="004D4EC7" w:rsidRDefault="001D4035" w:rsidP="00271E16">
      <w:pPr>
        <w:spacing w:after="240"/>
      </w:pPr>
      <w:r w:rsidRPr="001D4035">
        <w:t>Intercontinental Hotel Group (IHG) and Hyatt are two of the leading global hospitality organi</w:t>
      </w:r>
      <w:r w:rsidR="00F87899">
        <w:t>s</w:t>
      </w:r>
      <w:r w:rsidRPr="001D4035">
        <w:t xml:space="preserve">ations in the industry. Both companies have a strong presence in the UK and </w:t>
      </w:r>
      <w:r w:rsidR="004D4EC7" w:rsidRPr="001D4035">
        <w:t>worldwide and</w:t>
      </w:r>
      <w:r w:rsidRPr="001D4035">
        <w:t xml:space="preserve"> have a reputation for providing exceptional service and accommodation to their guests.</w:t>
      </w:r>
    </w:p>
    <w:p w14:paraId="25D97134" w14:textId="77777777" w:rsidR="004D4EC7" w:rsidRDefault="001D4035" w:rsidP="00271E16">
      <w:pPr>
        <w:spacing w:after="240"/>
      </w:pPr>
      <w:r w:rsidRPr="001D4035">
        <w:t xml:space="preserve"> In this report, we will take a comprehensive look at the performance and strategies of these two companies. </w:t>
      </w:r>
      <w:r w:rsidR="00147AA7">
        <w:t xml:space="preserve">This </w:t>
      </w:r>
      <w:r w:rsidRPr="001D4035">
        <w:t xml:space="preserve">will compare the opportunities for growth, </w:t>
      </w:r>
      <w:r w:rsidR="00147AA7">
        <w:t xml:space="preserve">the </w:t>
      </w:r>
      <w:r w:rsidRPr="001D4035">
        <w:t>potential for outsourcing, financial commitment to CSR, market position, total costs, total revenue, and business longevity between IHG and Hyatt.</w:t>
      </w:r>
    </w:p>
    <w:p w14:paraId="1B4A96A9" w14:textId="4491BBAB" w:rsidR="001D4035" w:rsidRPr="005C35DC" w:rsidRDefault="001D4035" w:rsidP="00271E16">
      <w:pPr>
        <w:spacing w:after="240"/>
      </w:pPr>
      <w:r w:rsidRPr="001D4035">
        <w:t xml:space="preserve"> This report aims to provide insights and recommendations for both companies to capitali</w:t>
      </w:r>
      <w:r w:rsidR="00F87899">
        <w:t>s</w:t>
      </w:r>
      <w:r w:rsidRPr="001D4035">
        <w:t>e on the opportunities in the industry.</w:t>
      </w:r>
      <w:r>
        <w:t xml:space="preserve"> </w:t>
      </w:r>
    </w:p>
    <w:p w14:paraId="4D75936A" w14:textId="77777777" w:rsidR="0048703B" w:rsidRDefault="0048703B" w:rsidP="00271E16">
      <w:pPr>
        <w:spacing w:after="240"/>
      </w:pPr>
      <w:r>
        <w:br w:type="page"/>
      </w:r>
    </w:p>
    <w:p w14:paraId="2E8AFFA0" w14:textId="124DCB1B" w:rsidR="00AE59C8" w:rsidRDefault="00AE59C8" w:rsidP="00271E16">
      <w:pPr>
        <w:pStyle w:val="Heading1"/>
        <w:spacing w:after="240"/>
      </w:pPr>
      <w:bookmarkStart w:id="2" w:name="_Toc126487564"/>
      <w:r>
        <w:lastRenderedPageBreak/>
        <w:t>Organisations Overview</w:t>
      </w:r>
      <w:bookmarkEnd w:id="2"/>
      <w:r>
        <w:t xml:space="preserve"> </w:t>
      </w:r>
    </w:p>
    <w:p w14:paraId="12A69644" w14:textId="7B904901" w:rsidR="00215328" w:rsidRDefault="00215328" w:rsidP="00271E16">
      <w:pPr>
        <w:spacing w:after="240"/>
        <w:rPr>
          <w:b/>
          <w:bCs/>
        </w:rPr>
      </w:pPr>
      <w:r>
        <w:rPr>
          <w:b/>
          <w:bCs/>
        </w:rPr>
        <w:t>Intercontinental Hotel Group (IHG)</w:t>
      </w:r>
    </w:p>
    <w:p w14:paraId="0FD11400" w14:textId="77777777" w:rsidR="004D4EC7" w:rsidRDefault="001F4125" w:rsidP="00271E16">
      <w:pPr>
        <w:spacing w:after="240"/>
      </w:pPr>
      <w:r w:rsidRPr="001F4125">
        <w:t xml:space="preserve">Intercontinental Hotel Group (IHG) is one of the world's leading hotel companies with a strong presence in almost every country in the world. The company operates a diverse portfolio of brands that cater to a wide range of segments, including luxury, midscale, and budget-friendly options. </w:t>
      </w:r>
    </w:p>
    <w:p w14:paraId="02EA8421" w14:textId="77777777" w:rsidR="004D4EC7" w:rsidRDefault="001F4125" w:rsidP="00271E16">
      <w:pPr>
        <w:spacing w:after="240"/>
      </w:pPr>
      <w:r w:rsidRPr="001F4125">
        <w:t>The company's portfolio of brands includes InterContinental, Crowne Plaza, Holiday Inn, and Holiday Inn Express, among others. IHG was founded in the UK in 1777 and has since grown to become one of the largest hotel companies in the world.</w:t>
      </w:r>
    </w:p>
    <w:p w14:paraId="694D9A8E" w14:textId="62F8EEB5" w:rsidR="001F4125" w:rsidRDefault="001F4125" w:rsidP="00271E16">
      <w:pPr>
        <w:spacing w:after="240"/>
      </w:pPr>
      <w:r w:rsidRPr="001F4125">
        <w:t xml:space="preserve"> The company's long history and diverse portfolio of brands have helped it to establish a strong market position in the </w:t>
      </w:r>
      <w:r w:rsidR="00037D79" w:rsidRPr="001F4125">
        <w:t>industry</w:t>
      </w:r>
      <w:r w:rsidR="00037D79">
        <w:t xml:space="preserve"> (</w:t>
      </w:r>
      <w:r w:rsidR="006E1449">
        <w:t xml:space="preserve">Ali </w:t>
      </w:r>
      <w:proofErr w:type="spellStart"/>
      <w:r w:rsidR="006E1449">
        <w:t>Köseoglu</w:t>
      </w:r>
      <w:proofErr w:type="spellEnd"/>
      <w:r w:rsidR="006E1449">
        <w:t xml:space="preserve"> et al., 2016).</w:t>
      </w:r>
      <w:r w:rsidRPr="001F4125">
        <w:t xml:space="preserve"> </w:t>
      </w:r>
    </w:p>
    <w:p w14:paraId="132C229E" w14:textId="6C0C1F93" w:rsidR="001F4125" w:rsidRDefault="001F4125" w:rsidP="00271E16">
      <w:pPr>
        <w:spacing w:after="240"/>
        <w:rPr>
          <w:b/>
          <w:bCs/>
        </w:rPr>
      </w:pPr>
      <w:r w:rsidRPr="0033545A">
        <w:rPr>
          <w:b/>
          <w:bCs/>
        </w:rPr>
        <w:t>Hyatt</w:t>
      </w:r>
      <w:r w:rsidRPr="001F4125">
        <w:rPr>
          <w:b/>
          <w:bCs/>
        </w:rPr>
        <w:t xml:space="preserve"> Hotel </w:t>
      </w:r>
    </w:p>
    <w:p w14:paraId="760EB942" w14:textId="77777777" w:rsidR="004D4EC7" w:rsidRDefault="00CD04C0" w:rsidP="00271E16">
      <w:pPr>
        <w:spacing w:after="240"/>
      </w:pPr>
      <w:r w:rsidRPr="00CD04C0">
        <w:t>Hyatt Hotels Corporation is a global hospitality company that owns and operates a portfolio of hotels, resorts, and residential properties.</w:t>
      </w:r>
    </w:p>
    <w:p w14:paraId="6F388D44" w14:textId="77777777" w:rsidR="004D4EC7" w:rsidRDefault="00CD04C0" w:rsidP="00271E16">
      <w:pPr>
        <w:spacing w:after="240"/>
      </w:pPr>
      <w:r w:rsidRPr="00CD04C0">
        <w:t xml:space="preserve"> The company's portfolio of brands includes Park Hyatt, Andaz, Grand Hyatt, </w:t>
      </w:r>
      <w:r w:rsidR="00BB4933">
        <w:t xml:space="preserve">and </w:t>
      </w:r>
      <w:r w:rsidRPr="00CD04C0">
        <w:t>Hyatt Regency, among others. Hyatt was founded in 1957 and has since grown to become one of the leading hotel companies in the world</w:t>
      </w:r>
      <w:r w:rsidR="00D53F7C">
        <w:t xml:space="preserve"> (Aras </w:t>
      </w:r>
      <w:r w:rsidR="00B72CDC">
        <w:t>and</w:t>
      </w:r>
      <w:r w:rsidR="00D53F7C">
        <w:t xml:space="preserve"> Aras, 2019)</w:t>
      </w:r>
      <w:r w:rsidRPr="00CD04C0">
        <w:t>.</w:t>
      </w:r>
    </w:p>
    <w:p w14:paraId="28243F5E" w14:textId="2DE61822" w:rsidR="001F4125" w:rsidRPr="00CD04C0" w:rsidRDefault="00CD04C0" w:rsidP="00271E16">
      <w:pPr>
        <w:spacing w:after="240"/>
      </w:pPr>
      <w:r w:rsidRPr="00CD04C0">
        <w:t xml:space="preserve"> The company is known for its luxury properties and high-end service and has a strong presence in key cities across the globe. Hyatt is committed to sustainability and has set ambitious goals to reduce its environmental impact, such as reducing energy consumption and water usage and increasing the use of renewable energy. </w:t>
      </w:r>
    </w:p>
    <w:p w14:paraId="25CE1C6C" w14:textId="555CFB79" w:rsidR="00AE59C8" w:rsidRDefault="00E35C8A" w:rsidP="00271E16">
      <w:pPr>
        <w:pStyle w:val="Heading1"/>
        <w:spacing w:after="240"/>
      </w:pPr>
      <w:bookmarkStart w:id="3" w:name="_Toc126487565"/>
      <w:r>
        <w:t xml:space="preserve">Total </w:t>
      </w:r>
      <w:r w:rsidR="00637DD0">
        <w:t>Revenue</w:t>
      </w:r>
      <w:bookmarkEnd w:id="3"/>
    </w:p>
    <w:p w14:paraId="285BB08D" w14:textId="77777777" w:rsidR="004D4EC7" w:rsidRDefault="0033545A" w:rsidP="00271E16">
      <w:pPr>
        <w:spacing w:after="240"/>
      </w:pPr>
      <w:r w:rsidRPr="0033545A">
        <w:t xml:space="preserve">As of 2021, </w:t>
      </w:r>
      <w:r w:rsidR="00571298" w:rsidRPr="001F4125">
        <w:t xml:space="preserve">Intercontinental Hotel Group </w:t>
      </w:r>
      <w:r w:rsidRPr="0033545A">
        <w:t xml:space="preserve">reported total revenue of </w:t>
      </w:r>
      <w:r w:rsidR="00E023B0">
        <w:t>£</w:t>
      </w:r>
      <w:r w:rsidRPr="0033545A">
        <w:t xml:space="preserve">2.2 billion for the first quarter of the year, and for the full year of 2020, the company reported total revenue of </w:t>
      </w:r>
      <w:r w:rsidR="00E023B0">
        <w:t>£</w:t>
      </w:r>
      <w:r w:rsidRPr="0033545A">
        <w:t>4.6 billion</w:t>
      </w:r>
      <w:r w:rsidR="00D53F7C">
        <w:t xml:space="preserve"> (Bianco et al., 2023)</w:t>
      </w:r>
      <w:r w:rsidRPr="0033545A">
        <w:t>.</w:t>
      </w:r>
    </w:p>
    <w:p w14:paraId="74CEBB68" w14:textId="77777777" w:rsidR="004D4EC7" w:rsidRDefault="0033545A" w:rsidP="00271E16">
      <w:pPr>
        <w:spacing w:after="240"/>
      </w:pPr>
      <w:r w:rsidRPr="0033545A">
        <w:lastRenderedPageBreak/>
        <w:t xml:space="preserve"> IHG's revenue is generated primarily through the operations of its hotels, which include room revenue, food and beverage revenue, and other revenue such as meeting and event space rentals. </w:t>
      </w:r>
    </w:p>
    <w:p w14:paraId="3C196419" w14:textId="65EA9E7B" w:rsidR="0033545A" w:rsidRPr="0033545A" w:rsidRDefault="0033545A" w:rsidP="00271E16">
      <w:pPr>
        <w:spacing w:after="240"/>
      </w:pPr>
      <w:r w:rsidRPr="0033545A">
        <w:t>The company also generates revenue through its loyalty program, IHG Rewards Club, and the sale of real estate.</w:t>
      </w:r>
    </w:p>
    <w:p w14:paraId="322C3B45" w14:textId="77777777" w:rsidR="004D4EC7" w:rsidRDefault="0033545A" w:rsidP="00271E16">
      <w:pPr>
        <w:spacing w:after="240"/>
        <w:rPr>
          <w:color w:val="262626" w:themeColor="text1" w:themeTint="D9"/>
        </w:rPr>
      </w:pPr>
      <w:r w:rsidRPr="0033545A">
        <w:t xml:space="preserve">Hyatt also reported revenue for the first quarter of 2021 of </w:t>
      </w:r>
      <w:r w:rsidR="00E023B0">
        <w:t>£</w:t>
      </w:r>
      <w:r w:rsidRPr="0033545A">
        <w:t xml:space="preserve">1.8 billion, and for the full year of 2020, the company reported total revenue of </w:t>
      </w:r>
      <w:r w:rsidR="00E023B0">
        <w:t>£</w:t>
      </w:r>
      <w:r w:rsidRPr="0033545A">
        <w:t>4.1 billion</w:t>
      </w:r>
      <w:r w:rsidR="00171E60" w:rsidRPr="00AC6227">
        <w:rPr>
          <w:color w:val="262626" w:themeColor="text1" w:themeTint="D9"/>
        </w:rPr>
        <w:t xml:space="preserve"> (Butler, 2016)</w:t>
      </w:r>
      <w:r w:rsidRPr="00AC6227">
        <w:rPr>
          <w:color w:val="262626" w:themeColor="text1" w:themeTint="D9"/>
        </w:rPr>
        <w:t xml:space="preserve">. </w:t>
      </w:r>
    </w:p>
    <w:p w14:paraId="0E3DA76F" w14:textId="77777777" w:rsidR="004D4EC7" w:rsidRDefault="0033545A" w:rsidP="00271E16">
      <w:pPr>
        <w:spacing w:after="240"/>
      </w:pPr>
      <w:r w:rsidRPr="0033545A">
        <w:t>The company generates revenue primarily through the operation of its hotels and resorts, which includes room revenue, food and beverage revenue, and other revenue such as meeting and event space rentals</w:t>
      </w:r>
      <w:r w:rsidR="00D53F7C">
        <w:t xml:space="preserve"> (</w:t>
      </w:r>
      <w:proofErr w:type="spellStart"/>
      <w:r w:rsidR="00D53F7C">
        <w:t>Cherapanukorn</w:t>
      </w:r>
      <w:proofErr w:type="spellEnd"/>
      <w:r w:rsidR="00D53F7C">
        <w:t xml:space="preserve"> </w:t>
      </w:r>
      <w:r w:rsidR="00B72CDC">
        <w:t>and</w:t>
      </w:r>
      <w:r w:rsidR="00D53F7C">
        <w:t xml:space="preserve"> </w:t>
      </w:r>
      <w:proofErr w:type="spellStart"/>
      <w:r w:rsidR="00D53F7C">
        <w:t>Focken</w:t>
      </w:r>
      <w:proofErr w:type="spellEnd"/>
      <w:r w:rsidR="00D53F7C">
        <w:t>, 2014)</w:t>
      </w:r>
      <w:r w:rsidRPr="0033545A">
        <w:t>.</w:t>
      </w:r>
    </w:p>
    <w:p w14:paraId="3521DADD" w14:textId="39F8861C" w:rsidR="0033545A" w:rsidRPr="0033545A" w:rsidRDefault="0033545A" w:rsidP="00271E16">
      <w:pPr>
        <w:spacing w:after="240"/>
      </w:pPr>
      <w:r w:rsidRPr="0033545A">
        <w:t xml:space="preserve"> Hyatt also generates revenue through its loyalty program, World of Hyatt, and the sale of real estate.</w:t>
      </w:r>
    </w:p>
    <w:p w14:paraId="19A63B59" w14:textId="77777777" w:rsidR="004D4EC7" w:rsidRDefault="0033545A" w:rsidP="00271E16">
      <w:pPr>
        <w:spacing w:after="240"/>
      </w:pPr>
      <w:r w:rsidRPr="0033545A">
        <w:t>Overall, it can be seen that IHG generates slightly more revenue than Hyatt, but both companies are well-established and successful players in the global hospitality industry.</w:t>
      </w:r>
    </w:p>
    <w:p w14:paraId="34A29C82" w14:textId="77777777" w:rsidR="004D4EC7" w:rsidRDefault="0033545A" w:rsidP="00271E16">
      <w:pPr>
        <w:spacing w:after="240"/>
      </w:pPr>
      <w:r w:rsidRPr="0033545A">
        <w:t xml:space="preserve"> Both companies generate </w:t>
      </w:r>
      <w:proofErr w:type="gramStart"/>
      <w:r w:rsidRPr="0033545A">
        <w:t>the majority of</w:t>
      </w:r>
      <w:proofErr w:type="gramEnd"/>
      <w:r w:rsidRPr="0033545A">
        <w:t xml:space="preserve"> their revenue through their hotel operations, with a small portion coming from their loyalty programs and real estate sales.</w:t>
      </w:r>
    </w:p>
    <w:p w14:paraId="6B283668" w14:textId="193F8373" w:rsidR="0033545A" w:rsidRPr="0033545A" w:rsidRDefault="0033545A" w:rsidP="00271E16">
      <w:pPr>
        <w:spacing w:after="240"/>
      </w:pPr>
      <w:r w:rsidRPr="0033545A">
        <w:t xml:space="preserve"> </w:t>
      </w:r>
      <w:r w:rsidR="00571298">
        <w:t>B</w:t>
      </w:r>
      <w:r w:rsidRPr="0033545A">
        <w:t xml:space="preserve">oth Intercontinental Hotel Group (IHG) and Hyatt Hotel generate significant revenue from their hotel operations, but IHG generates slightly more revenue than Hyatt. </w:t>
      </w:r>
    </w:p>
    <w:p w14:paraId="1A873C22" w14:textId="454BB413" w:rsidR="00637DD0" w:rsidRDefault="00637DD0" w:rsidP="00271E16">
      <w:pPr>
        <w:pStyle w:val="Heading1"/>
        <w:spacing w:after="240"/>
      </w:pPr>
      <w:bookmarkStart w:id="4" w:name="_Toc126487566"/>
      <w:r>
        <w:t>Total Costs</w:t>
      </w:r>
      <w:bookmarkEnd w:id="4"/>
      <w:r>
        <w:t xml:space="preserve"> </w:t>
      </w:r>
    </w:p>
    <w:p w14:paraId="723FAC14" w14:textId="755F3FB4" w:rsidR="003E515D" w:rsidRPr="003E515D" w:rsidRDefault="003E515D" w:rsidP="00271E16">
      <w:pPr>
        <w:spacing w:after="240"/>
      </w:pPr>
      <w:r w:rsidRPr="003E515D">
        <w:t xml:space="preserve">IHG's total costs </w:t>
      </w:r>
      <w:r w:rsidR="00E66D06">
        <w:t xml:space="preserve">for </w:t>
      </w:r>
      <w:r w:rsidRPr="003E515D">
        <w:t xml:space="preserve">the first quarter of 2021, IHG reported total costs of </w:t>
      </w:r>
      <w:r w:rsidR="00E023B0">
        <w:t>£</w:t>
      </w:r>
      <w:r w:rsidRPr="003E515D">
        <w:t xml:space="preserve">2.1 billion, which represents </w:t>
      </w:r>
      <w:r w:rsidR="0011394F">
        <w:t>an</w:t>
      </w:r>
      <w:r w:rsidRPr="003E515D">
        <w:t xml:space="preserve"> </w:t>
      </w:r>
      <w:r w:rsidR="0011394F" w:rsidRPr="003E515D">
        <w:t>important</w:t>
      </w:r>
      <w:r w:rsidRPr="003E515D">
        <w:t xml:space="preserve"> </w:t>
      </w:r>
      <w:r w:rsidR="0011394F" w:rsidRPr="003E515D">
        <w:t>share</w:t>
      </w:r>
      <w:r w:rsidRPr="003E515D">
        <w:t xml:space="preserve"> of the </w:t>
      </w:r>
      <w:r w:rsidR="0011394F" w:rsidRPr="003E515D">
        <w:t>business's</w:t>
      </w:r>
      <w:r w:rsidRPr="003E515D">
        <w:t xml:space="preserve"> total revenue. The company also incurs </w:t>
      </w:r>
      <w:r w:rsidR="005A798A" w:rsidRPr="003E515D">
        <w:t>prices</w:t>
      </w:r>
      <w:r w:rsidRPr="003E515D">
        <w:t xml:space="preserve"> </w:t>
      </w:r>
      <w:r w:rsidR="005A798A" w:rsidRPr="003E515D">
        <w:t>connected</w:t>
      </w:r>
      <w:r w:rsidRPr="003E515D">
        <w:t xml:space="preserve"> to the </w:t>
      </w:r>
      <w:r w:rsidR="005A798A" w:rsidRPr="003E515D">
        <w:t>growth</w:t>
      </w:r>
      <w:r w:rsidRPr="003E515D">
        <w:t xml:space="preserve"> and renovation of hotels, as well as </w:t>
      </w:r>
      <w:r w:rsidR="0011394F" w:rsidRPr="003E515D">
        <w:t>prices</w:t>
      </w:r>
      <w:r w:rsidRPr="003E515D">
        <w:t xml:space="preserve"> </w:t>
      </w:r>
      <w:r w:rsidR="0011394F" w:rsidRPr="003E515D">
        <w:t>connected</w:t>
      </w:r>
      <w:r w:rsidRPr="003E515D">
        <w:t xml:space="preserve"> to its loyalty program, IHG Rewards Club.</w:t>
      </w:r>
    </w:p>
    <w:p w14:paraId="0FB9733B" w14:textId="68DDE75F" w:rsidR="003E515D" w:rsidRPr="003E515D" w:rsidRDefault="003E515D" w:rsidP="00271E16">
      <w:pPr>
        <w:spacing w:after="240"/>
      </w:pPr>
      <w:r w:rsidRPr="003E515D">
        <w:t xml:space="preserve">Hyatt also incurs significant costs </w:t>
      </w:r>
      <w:r w:rsidR="00B374A6">
        <w:t>to</w:t>
      </w:r>
      <w:r w:rsidRPr="003E515D">
        <w:t xml:space="preserve"> operate its hotels and resorts. For the first quarter of 2021, Hyatt reported total costs of </w:t>
      </w:r>
      <w:r w:rsidR="00E023B0">
        <w:t>£</w:t>
      </w:r>
      <w:r w:rsidRPr="003E515D">
        <w:t xml:space="preserve">1.5 billion, which represents </w:t>
      </w:r>
      <w:r w:rsidR="00F821B4">
        <w:t>an</w:t>
      </w:r>
      <w:r w:rsidRPr="003E515D">
        <w:t xml:space="preserve"> </w:t>
      </w:r>
      <w:r w:rsidR="00983F23" w:rsidRPr="003E515D">
        <w:t>important</w:t>
      </w:r>
      <w:r w:rsidRPr="003E515D">
        <w:t xml:space="preserve"> </w:t>
      </w:r>
      <w:r w:rsidR="00983F23" w:rsidRPr="003E515D">
        <w:t>helping</w:t>
      </w:r>
      <w:r w:rsidRPr="003E515D">
        <w:t xml:space="preserve"> of the </w:t>
      </w:r>
      <w:r w:rsidR="00983F23" w:rsidRPr="003E515D">
        <w:t>business's</w:t>
      </w:r>
      <w:r w:rsidRPr="003E515D">
        <w:t xml:space="preserve"> total revenue</w:t>
      </w:r>
      <w:r w:rsidR="00D53F7C">
        <w:t xml:space="preserve"> (</w:t>
      </w:r>
      <w:proofErr w:type="spellStart"/>
      <w:r w:rsidR="00D53F7C">
        <w:t>Erkuş-Öztürk</w:t>
      </w:r>
      <w:proofErr w:type="spellEnd"/>
      <w:r w:rsidR="00D53F7C">
        <w:t>, 2016)</w:t>
      </w:r>
      <w:r w:rsidRPr="003E515D">
        <w:t xml:space="preserve">. The company also incurs </w:t>
      </w:r>
      <w:r w:rsidR="00983F23" w:rsidRPr="003E515D">
        <w:lastRenderedPageBreak/>
        <w:t>prices</w:t>
      </w:r>
      <w:r w:rsidRPr="003E515D">
        <w:t xml:space="preserve"> </w:t>
      </w:r>
      <w:r w:rsidR="00983F23" w:rsidRPr="003E515D">
        <w:t>connected</w:t>
      </w:r>
      <w:r w:rsidRPr="003E515D">
        <w:t xml:space="preserve"> to the </w:t>
      </w:r>
      <w:r w:rsidR="00983F23" w:rsidRPr="003E515D">
        <w:t>growth</w:t>
      </w:r>
      <w:r w:rsidRPr="003E515D">
        <w:t xml:space="preserve"> and renovation of hotels, as well as costs related to its loyalty program, World of Hyatt.</w:t>
      </w:r>
    </w:p>
    <w:p w14:paraId="05BDCC71" w14:textId="77777777" w:rsidR="004D4EC7" w:rsidRDefault="003E515D" w:rsidP="00271E16">
      <w:pPr>
        <w:spacing w:after="240"/>
      </w:pPr>
      <w:r w:rsidRPr="003E515D">
        <w:t>Overall, it can be seen that IHG incurs slightly higher costs than Hyatt, but both companies are well-established and successful players in the global hospitality industry</w:t>
      </w:r>
      <w:r w:rsidR="007B19C0">
        <w:t xml:space="preserve"> (Evans, 2019)</w:t>
      </w:r>
      <w:r w:rsidRPr="003E515D">
        <w:t>.</w:t>
      </w:r>
    </w:p>
    <w:p w14:paraId="32E775FE" w14:textId="5D5AF6E0" w:rsidR="003E515D" w:rsidRPr="003E515D" w:rsidRDefault="003E515D" w:rsidP="00271E16">
      <w:pPr>
        <w:spacing w:after="240"/>
      </w:pPr>
      <w:r w:rsidRPr="003E515D">
        <w:t xml:space="preserve"> Both companies' costs are primarily related to the operation of their hotels</w:t>
      </w:r>
      <w:r w:rsidR="00F821B4">
        <w:t xml:space="preserve">. </w:t>
      </w:r>
      <w:r w:rsidRPr="003E515D">
        <w:t>Both companies also incur costs related to the development and renovation of hotels and the operation of their loyalty programs.</w:t>
      </w:r>
      <w:r w:rsidR="00F821B4">
        <w:t xml:space="preserve"> </w:t>
      </w:r>
    </w:p>
    <w:p w14:paraId="0D3AD66F" w14:textId="179818AF" w:rsidR="00E35C8A" w:rsidRDefault="00E35C8A" w:rsidP="00271E16">
      <w:pPr>
        <w:pStyle w:val="Heading1"/>
        <w:spacing w:after="240"/>
      </w:pPr>
      <w:bookmarkStart w:id="5" w:name="_Toc126487567"/>
      <w:r>
        <w:t xml:space="preserve">Market </w:t>
      </w:r>
      <w:r w:rsidR="00637DD0">
        <w:t>Position</w:t>
      </w:r>
      <w:bookmarkEnd w:id="5"/>
    </w:p>
    <w:p w14:paraId="1CA6F350" w14:textId="7F90FA58" w:rsidR="00F92E33" w:rsidRPr="00F92E33" w:rsidRDefault="00F92E33" w:rsidP="00271E16">
      <w:pPr>
        <w:spacing w:after="240"/>
      </w:pPr>
      <w:r w:rsidRPr="00F92E33">
        <w:t xml:space="preserve">IHG has </w:t>
      </w:r>
      <w:r w:rsidR="003016A3">
        <w:t>allowed</w:t>
      </w:r>
      <w:r w:rsidRPr="00F92E33">
        <w:t xml:space="preserve"> the company to cater to a wide range of segments, from luxury to budget-friendly options. IHG has a strong presence in the UK, with over 200 hotels and resorts across the country, and a presence in almost every country in the world. The company's long history and diverse portfolio of brands have helped it to establish a strong market position in the industry.</w:t>
      </w:r>
    </w:p>
    <w:p w14:paraId="4BD0F8BD" w14:textId="7CA7E0DC" w:rsidR="00F92E33" w:rsidRPr="00F92E33" w:rsidRDefault="00F92E33" w:rsidP="00271E16">
      <w:pPr>
        <w:spacing w:after="240"/>
      </w:pPr>
      <w:r w:rsidRPr="00F92E33">
        <w:t>Hyatt, on the other hand, is known for its luxury properties and high-end service. Hyatt has a presence in key cities across the UK, including London, Edinburgh, and Manchester</w:t>
      </w:r>
      <w:r w:rsidR="007B19C0">
        <w:t xml:space="preserve"> (Heider, 2017)</w:t>
      </w:r>
      <w:r w:rsidRPr="00F92E33">
        <w:t>. Hyatt's market position is built on its reputation for luxury and high-quality service, and it is known to target the high-end market segment.</w:t>
      </w:r>
    </w:p>
    <w:p w14:paraId="40F7ADD1" w14:textId="12803CD3" w:rsidR="009F1901" w:rsidRPr="009F1901" w:rsidRDefault="00F92E33" w:rsidP="00271E16">
      <w:pPr>
        <w:spacing w:after="240"/>
      </w:pPr>
      <w:r w:rsidRPr="00F92E33">
        <w:t xml:space="preserve">Both IHG and Hyatt have a strong market position in the global hospitality industry. IHG's diverse portfolio of brands and strong presence in the UK and worldwide, allows it to cater to a wide range of segments and customers. On the other hand, Hyatt's luxury properties and high-end </w:t>
      </w:r>
      <w:r w:rsidR="00B374A6">
        <w:t>services</w:t>
      </w:r>
      <w:r w:rsidRPr="00F92E33">
        <w:t xml:space="preserve"> have helped it to establish a strong market position in the luxury segment</w:t>
      </w:r>
      <w:r w:rsidR="007B19C0">
        <w:t xml:space="preserve"> (Jackson et al., 2015)</w:t>
      </w:r>
      <w:r w:rsidRPr="00F92E33">
        <w:t>.</w:t>
      </w:r>
      <w:r w:rsidR="004A4E69">
        <w:t xml:space="preserve"> </w:t>
      </w:r>
      <w:r w:rsidRPr="00F92E33">
        <w:t xml:space="preserve">Intercontinental Hotel Group (IHG) and Hyatt Hotel have a strong market position in the global hospitality industry, with IHG catering to a wide range of segments and customers, and Hyatt catering to the high-end luxury segment. </w:t>
      </w:r>
    </w:p>
    <w:p w14:paraId="238EFA83" w14:textId="3B8D44BA" w:rsidR="00E35C8A" w:rsidRDefault="00E35C8A" w:rsidP="00271E16">
      <w:pPr>
        <w:pStyle w:val="Heading1"/>
        <w:spacing w:after="240"/>
      </w:pPr>
      <w:bookmarkStart w:id="6" w:name="_Toc126487568"/>
      <w:r>
        <w:lastRenderedPageBreak/>
        <w:t xml:space="preserve">Growth </w:t>
      </w:r>
      <w:r w:rsidR="00637DD0">
        <w:t>Potential</w:t>
      </w:r>
      <w:bookmarkEnd w:id="6"/>
      <w:r w:rsidR="00637DD0">
        <w:t xml:space="preserve"> </w:t>
      </w:r>
    </w:p>
    <w:p w14:paraId="1A2AC5FC" w14:textId="6FAD51FE" w:rsidR="0061093F" w:rsidRPr="0061093F" w:rsidRDefault="0061093F" w:rsidP="00271E16">
      <w:pPr>
        <w:spacing w:after="240"/>
      </w:pPr>
      <w:r w:rsidRPr="0061093F">
        <w:t>IHG company has a strong presence in almost every country in the world and continues to expand its portfolio through franchise agreements, management agreements, and the opening of new hotels. IHG's diverse portfolio of brands and its ability to adapt to changing market conditions provide significant growth potential for the company</w:t>
      </w:r>
      <w:r w:rsidR="007B19C0">
        <w:t xml:space="preserve"> (KNIGHT, 2020)</w:t>
      </w:r>
      <w:r w:rsidRPr="0061093F">
        <w:t>.</w:t>
      </w:r>
    </w:p>
    <w:p w14:paraId="3928FAE4" w14:textId="77777777" w:rsidR="008309D8" w:rsidRDefault="0061093F" w:rsidP="00271E16">
      <w:pPr>
        <w:spacing w:after="240"/>
        <w:rPr>
          <w:color w:val="262626" w:themeColor="text1" w:themeTint="D9"/>
        </w:rPr>
      </w:pPr>
      <w:r w:rsidRPr="0061093F">
        <w:t xml:space="preserve">Hyatt also has strong growth potential in the industry. Hyatt has a presence in key cities across the UK and </w:t>
      </w:r>
      <w:r w:rsidR="004D4EC7" w:rsidRPr="0061093F">
        <w:t>worldwide and</w:t>
      </w:r>
      <w:r w:rsidRPr="0061093F">
        <w:t xml:space="preserve"> continues to expand its portfolio </w:t>
      </w:r>
      <w:r w:rsidR="003F5D01">
        <w:t>by opening new hotels and acquiring</w:t>
      </w:r>
      <w:r w:rsidRPr="0061093F">
        <w:t xml:space="preserve"> existing properties</w:t>
      </w:r>
      <w:r w:rsidR="006A1B91">
        <w:t xml:space="preserve"> </w:t>
      </w:r>
      <w:r w:rsidR="006A1B91" w:rsidRPr="00AC6227">
        <w:rPr>
          <w:color w:val="262626" w:themeColor="text1" w:themeTint="D9"/>
        </w:rPr>
        <w:t>(</w:t>
      </w:r>
      <w:proofErr w:type="spellStart"/>
      <w:r w:rsidR="006A1B91" w:rsidRPr="00AC6227">
        <w:rPr>
          <w:color w:val="262626" w:themeColor="text1" w:themeTint="D9"/>
        </w:rPr>
        <w:t>Paulius</w:t>
      </w:r>
      <w:proofErr w:type="spellEnd"/>
      <w:r w:rsidR="006A1B91" w:rsidRPr="00AC6227">
        <w:rPr>
          <w:color w:val="262626" w:themeColor="text1" w:themeTint="D9"/>
        </w:rPr>
        <w:t xml:space="preserve"> </w:t>
      </w:r>
      <w:proofErr w:type="spellStart"/>
      <w:r w:rsidR="006A1B91" w:rsidRPr="00AC6227">
        <w:rPr>
          <w:color w:val="262626" w:themeColor="text1" w:themeTint="D9"/>
        </w:rPr>
        <w:t>Stankevicius</w:t>
      </w:r>
      <w:proofErr w:type="spellEnd"/>
      <w:r w:rsidR="006A1B91" w:rsidRPr="00AC6227">
        <w:rPr>
          <w:color w:val="262626" w:themeColor="text1" w:themeTint="D9"/>
        </w:rPr>
        <w:t>, 2019)</w:t>
      </w:r>
      <w:r w:rsidRPr="00AC6227">
        <w:rPr>
          <w:color w:val="262626" w:themeColor="text1" w:themeTint="D9"/>
        </w:rPr>
        <w:t>.</w:t>
      </w:r>
    </w:p>
    <w:p w14:paraId="75FA223F" w14:textId="4EF57226" w:rsidR="0061093F" w:rsidRPr="0061093F" w:rsidRDefault="0061093F" w:rsidP="00271E16">
      <w:pPr>
        <w:spacing w:after="240"/>
      </w:pPr>
      <w:r w:rsidRPr="00AC6227">
        <w:rPr>
          <w:color w:val="262626" w:themeColor="text1" w:themeTint="D9"/>
        </w:rPr>
        <w:t xml:space="preserve"> </w:t>
      </w:r>
      <w:r w:rsidRPr="0061093F">
        <w:t>The company's luxury properties and high-end service, as well as its ability to adapt to changing market conditions, provide significant growth potential for the company.</w:t>
      </w:r>
    </w:p>
    <w:p w14:paraId="3592774D" w14:textId="2E2DD83B" w:rsidR="009F1901" w:rsidRPr="009F1901" w:rsidRDefault="0061093F" w:rsidP="00271E16">
      <w:pPr>
        <w:spacing w:after="240"/>
      </w:pPr>
      <w:r w:rsidRPr="0061093F">
        <w:t>Intercontinental Hotel Group (IHG) and Hyatt Hotel have strong growth potential in the global hospitality industry. IHG has a diverse portfolio of brands and a strong presence worldwide, and the company continues to expand its portfolio through franchise agreements, management agreements, and the opening of new hotels</w:t>
      </w:r>
      <w:r w:rsidR="00F90006">
        <w:t xml:space="preserve"> (</w:t>
      </w:r>
      <w:proofErr w:type="spellStart"/>
      <w:r w:rsidR="00F90006">
        <w:t>Köseoglu</w:t>
      </w:r>
      <w:proofErr w:type="spellEnd"/>
      <w:r w:rsidR="00F90006">
        <w:t xml:space="preserve"> et al., 2021)</w:t>
      </w:r>
      <w:r w:rsidRPr="0061093F">
        <w:t xml:space="preserve">. Hyatt is known for its luxury properties and high-end service and continues to expand its portfolio </w:t>
      </w:r>
      <w:r w:rsidR="003F5D01">
        <w:t>by opening new hotels and acquiring</w:t>
      </w:r>
      <w:r w:rsidRPr="0061093F">
        <w:t xml:space="preserve"> existing properties. </w:t>
      </w:r>
    </w:p>
    <w:p w14:paraId="4F01B012" w14:textId="595CDADC" w:rsidR="00E35C8A" w:rsidRDefault="00D55C14" w:rsidP="00271E16">
      <w:pPr>
        <w:pStyle w:val="Heading1"/>
        <w:spacing w:after="240"/>
      </w:pPr>
      <w:bookmarkStart w:id="7" w:name="_Toc126487569"/>
      <w:r>
        <w:t xml:space="preserve">Financial </w:t>
      </w:r>
      <w:r w:rsidR="00637DD0">
        <w:t xml:space="preserve">Commitment </w:t>
      </w:r>
      <w:r w:rsidR="00BD3B2E">
        <w:t>T</w:t>
      </w:r>
      <w:r w:rsidR="00637DD0">
        <w:t xml:space="preserve">o </w:t>
      </w:r>
      <w:r>
        <w:t>CSR</w:t>
      </w:r>
      <w:bookmarkEnd w:id="7"/>
    </w:p>
    <w:p w14:paraId="1AB430C6" w14:textId="77777777" w:rsidR="008309D8" w:rsidRDefault="00993C27" w:rsidP="00271E16">
      <w:pPr>
        <w:spacing w:after="240"/>
      </w:pPr>
      <w:r w:rsidRPr="00993C27">
        <w:t xml:space="preserve">IHG has a comprehensive CSR program that includes initiatives related to environmental sustainability, community engagement, and employee well-being. IHG also works with local communities to support charitable </w:t>
      </w:r>
      <w:r w:rsidR="00F87899">
        <w:t>organisations</w:t>
      </w:r>
      <w:r w:rsidRPr="00993C27">
        <w:t xml:space="preserve"> and initiatives and encourages its employees to get involved in volunteer work and community service.</w:t>
      </w:r>
    </w:p>
    <w:p w14:paraId="40BBF909" w14:textId="742DC38F" w:rsidR="00993C27" w:rsidRPr="00993C27" w:rsidRDefault="00993C27" w:rsidP="00271E16">
      <w:pPr>
        <w:spacing w:after="240"/>
      </w:pPr>
      <w:r w:rsidRPr="00993C27">
        <w:t xml:space="preserve"> Additionally, the company has a strong focus on employee well-being, providing training and development opportunities, and promoting diversity and inclusion</w:t>
      </w:r>
      <w:r w:rsidR="00F90006">
        <w:t xml:space="preserve"> (Mack, 2022)</w:t>
      </w:r>
      <w:r w:rsidRPr="00993C27">
        <w:t>.</w:t>
      </w:r>
    </w:p>
    <w:p w14:paraId="14B8011C" w14:textId="77777777" w:rsidR="008309D8" w:rsidRDefault="008309D8" w:rsidP="00271E16">
      <w:pPr>
        <w:spacing w:after="240"/>
      </w:pPr>
    </w:p>
    <w:p w14:paraId="4E1AF060" w14:textId="77777777" w:rsidR="008309D8" w:rsidRDefault="00993C27" w:rsidP="00271E16">
      <w:pPr>
        <w:spacing w:after="240"/>
      </w:pPr>
      <w:r w:rsidRPr="00993C27">
        <w:lastRenderedPageBreak/>
        <w:t>Hyatt also has a strong commitment to CSR, with a focus on environmental sustainability, community engagement, and employee well-being</w:t>
      </w:r>
      <w:r w:rsidR="00F90006">
        <w:t xml:space="preserve"> (Mody et al., 2019)</w:t>
      </w:r>
      <w:r w:rsidRPr="00993C27">
        <w:t xml:space="preserve">. Hyatt also works with local communities to support charitable </w:t>
      </w:r>
      <w:r w:rsidR="00F87899">
        <w:t>organisations</w:t>
      </w:r>
      <w:r w:rsidRPr="00993C27">
        <w:t xml:space="preserve"> and initiatives and encourages its employees to get involved in volunteer work and community service.</w:t>
      </w:r>
    </w:p>
    <w:p w14:paraId="064D95FB" w14:textId="720F4019" w:rsidR="00993C27" w:rsidRPr="00D26C5F" w:rsidRDefault="00993C27" w:rsidP="00271E16">
      <w:pPr>
        <w:spacing w:after="240"/>
        <w:rPr>
          <w:color w:val="000000" w:themeColor="text1"/>
        </w:rPr>
      </w:pPr>
      <w:r w:rsidRPr="00993C27">
        <w:t xml:space="preserve"> Additionally, the company has a strong focus on employee well-being, providing training and development opportunities, and promoting diversity and inclusion</w:t>
      </w:r>
      <w:r w:rsidR="006A1B91">
        <w:t xml:space="preserve"> </w:t>
      </w:r>
      <w:r w:rsidR="006E426C" w:rsidRPr="00AC6227">
        <w:rPr>
          <w:color w:val="262626" w:themeColor="text1" w:themeTint="D9"/>
        </w:rPr>
        <w:t>(</w:t>
      </w:r>
      <w:proofErr w:type="spellStart"/>
      <w:r w:rsidR="006E426C" w:rsidRPr="00AC6227">
        <w:rPr>
          <w:color w:val="262626" w:themeColor="text1" w:themeTint="D9"/>
        </w:rPr>
        <w:t>Petelinsek</w:t>
      </w:r>
      <w:proofErr w:type="spellEnd"/>
      <w:r w:rsidR="006E426C" w:rsidRPr="00AC6227">
        <w:rPr>
          <w:color w:val="262626" w:themeColor="text1" w:themeTint="D9"/>
        </w:rPr>
        <w:t>, 2015)</w:t>
      </w:r>
      <w:r w:rsidR="00D26C5F" w:rsidRPr="00AC6227">
        <w:rPr>
          <w:color w:val="262626" w:themeColor="text1" w:themeTint="D9"/>
        </w:rPr>
        <w:t xml:space="preserve">. </w:t>
      </w:r>
    </w:p>
    <w:p w14:paraId="5A451C09" w14:textId="2B99C3A6" w:rsidR="009F1901" w:rsidRPr="009F1901" w:rsidRDefault="00993C27" w:rsidP="00271E16">
      <w:pPr>
        <w:spacing w:after="240"/>
      </w:pPr>
      <w:r w:rsidRPr="00993C27">
        <w:t xml:space="preserve">Intercontinental Hotel Group (IHG) and Hyatt Hotel have a strong commitment to corporate social responsibility (CSR) and have set ambitious goals to reduce their environmental impact, support local communities, and promote employee well-being. Both companies have comprehensive CSR programs that include initiatives related to environmental sustainability, community engagement, and employee well-being. </w:t>
      </w:r>
    </w:p>
    <w:p w14:paraId="159EE100" w14:textId="417EBB0F" w:rsidR="00CD04C0" w:rsidRDefault="00CD04C0" w:rsidP="00271E16">
      <w:pPr>
        <w:pStyle w:val="Heading1"/>
        <w:spacing w:after="240"/>
      </w:pPr>
      <w:bookmarkStart w:id="8" w:name="_Toc126487570"/>
      <w:r>
        <w:t>Recommendations</w:t>
      </w:r>
      <w:bookmarkEnd w:id="8"/>
      <w:r>
        <w:t xml:space="preserve"> </w:t>
      </w:r>
    </w:p>
    <w:p w14:paraId="306B8097" w14:textId="05547F28" w:rsidR="00D55C14" w:rsidRDefault="00637DD0" w:rsidP="00271E16">
      <w:pPr>
        <w:pStyle w:val="Heading2"/>
        <w:spacing w:after="240"/>
      </w:pPr>
      <w:bookmarkStart w:id="9" w:name="_Toc126487571"/>
      <w:r>
        <w:t>Opportunities for Growth</w:t>
      </w:r>
      <w:bookmarkEnd w:id="9"/>
      <w:r>
        <w:t xml:space="preserve"> </w:t>
      </w:r>
    </w:p>
    <w:p w14:paraId="2DD10083" w14:textId="776F2823" w:rsidR="00D736D1" w:rsidRDefault="00353E51" w:rsidP="00271E16">
      <w:pPr>
        <w:spacing w:after="240"/>
      </w:pPr>
      <w:r w:rsidRPr="00353E51">
        <w:t xml:space="preserve">Intercontinental Hotel Group (IHG) and Hyatt are both global hospitality </w:t>
      </w:r>
      <w:r w:rsidR="00F87899">
        <w:t>organisations</w:t>
      </w:r>
      <w:r w:rsidRPr="00353E51">
        <w:t xml:space="preserve"> with significant </w:t>
      </w:r>
      <w:r w:rsidR="003F5D01">
        <w:t>industry growth opportunities</w:t>
      </w:r>
      <w:r w:rsidRPr="00353E51">
        <w:t xml:space="preserve">. As part of a typical business report, it is recommended that IHG and Hyatt consider the following strategies to </w:t>
      </w:r>
      <w:r w:rsidR="009C2465">
        <w:t>capitalise</w:t>
      </w:r>
      <w:r w:rsidRPr="00353E51">
        <w:t xml:space="preserve"> on these growth opportunities:</w:t>
      </w:r>
      <w:r>
        <w:t xml:space="preserve"> </w:t>
      </w:r>
    </w:p>
    <w:p w14:paraId="7CE45883" w14:textId="2FB1BABB" w:rsidR="00192D4A" w:rsidRDefault="00D736D1" w:rsidP="00271E16">
      <w:pPr>
        <w:spacing w:after="240"/>
      </w:pPr>
      <w:r>
        <w:t xml:space="preserve">For Intercontinental Hotel Group (IHG), the recommendation is to focus on expanding its loyalty program and offering more </w:t>
      </w:r>
      <w:r w:rsidR="009C2465">
        <w:t>personalise</w:t>
      </w:r>
      <w:r>
        <w:t xml:space="preserve">d experiences to its guests. This can be achieved by investing in technology to improve the customer experience and collecting data to </w:t>
      </w:r>
      <w:r w:rsidR="009C2465">
        <w:t>personalise</w:t>
      </w:r>
      <w:r>
        <w:t xml:space="preserve"> offers and promotions</w:t>
      </w:r>
      <w:r w:rsidR="00C14FF1">
        <w:t xml:space="preserve"> (Schein </w:t>
      </w:r>
      <w:r w:rsidR="00B72CDC">
        <w:t>and</w:t>
      </w:r>
      <w:r w:rsidR="00C14FF1">
        <w:t xml:space="preserve"> Schein, 2017)</w:t>
      </w:r>
      <w:r>
        <w:t xml:space="preserve">. Additionally, IHG should consider partnering with other companies to expand the benefits of its loyalty program, such as offering discounts on flights, car rentals, and other travel-related services. </w:t>
      </w:r>
    </w:p>
    <w:p w14:paraId="03CEE41E" w14:textId="76BE8456" w:rsidR="00D736D1" w:rsidRDefault="00D736D1" w:rsidP="00271E16">
      <w:pPr>
        <w:spacing w:after="240"/>
      </w:pPr>
      <w:r>
        <w:t xml:space="preserve">For Hyatt, the recommendation is to focus on expanding its luxury offerings and tailoring its services to the high-end market segment. This can be achieved by investing in the renovation of existing properties and the opening of new luxury hotels </w:t>
      </w:r>
      <w:r>
        <w:lastRenderedPageBreak/>
        <w:t>and resorts. Additionally, Hyatt should consider launching a luxury brand that targets the high-end market segment, such as a luxury all-inclusive resort or a luxury boutique hotel</w:t>
      </w:r>
      <w:r w:rsidR="00C14FF1">
        <w:t xml:space="preserve"> (</w:t>
      </w:r>
      <w:proofErr w:type="spellStart"/>
      <w:r w:rsidR="00C14FF1">
        <w:t>Vasić</w:t>
      </w:r>
      <w:proofErr w:type="spellEnd"/>
      <w:r w:rsidR="00C14FF1">
        <w:t xml:space="preserve"> </w:t>
      </w:r>
      <w:r w:rsidR="00B72CDC">
        <w:t>and</w:t>
      </w:r>
      <w:r w:rsidR="00C14FF1">
        <w:t xml:space="preserve"> </w:t>
      </w:r>
      <w:proofErr w:type="spellStart"/>
      <w:r w:rsidR="00C14FF1">
        <w:t>Čerović</w:t>
      </w:r>
      <w:proofErr w:type="spellEnd"/>
      <w:r w:rsidR="00C14FF1">
        <w:t>, 2018)</w:t>
      </w:r>
      <w:r>
        <w:t>. This will not only increase revenue but also help Hyatt to establish a stronger market position in the luxury segment.</w:t>
      </w:r>
      <w:r w:rsidR="00C71385">
        <w:t xml:space="preserve"> </w:t>
      </w:r>
    </w:p>
    <w:p w14:paraId="433A91F3" w14:textId="7FB36D9A" w:rsidR="008309D8" w:rsidRDefault="00353E51" w:rsidP="00271E16">
      <w:pPr>
        <w:spacing w:after="240"/>
      </w:pPr>
      <w:r w:rsidRPr="00353E51">
        <w:t xml:space="preserve">Both these recommendations are based on the analysis that IHG has a diverse portfolio and a strong presence </w:t>
      </w:r>
      <w:r w:rsidR="008309D8" w:rsidRPr="00353E51">
        <w:t>worldwide and</w:t>
      </w:r>
      <w:r w:rsidRPr="00353E51">
        <w:t xml:space="preserve"> has an opportunity to increase revenue by expanding its loyalty program and offering more </w:t>
      </w:r>
      <w:r w:rsidR="009C2465">
        <w:t>personalise</w:t>
      </w:r>
      <w:r w:rsidRPr="00353E51">
        <w:t>d experiences to its guests</w:t>
      </w:r>
      <w:r w:rsidR="00C14FF1">
        <w:t xml:space="preserve"> (</w:t>
      </w:r>
      <w:proofErr w:type="spellStart"/>
      <w:r w:rsidR="00C14FF1">
        <w:t>Voegeli</w:t>
      </w:r>
      <w:proofErr w:type="spellEnd"/>
      <w:r w:rsidR="00C14FF1">
        <w:t>, 2021)</w:t>
      </w:r>
      <w:r w:rsidRPr="00353E51">
        <w:t>.</w:t>
      </w:r>
    </w:p>
    <w:p w14:paraId="113BFF06" w14:textId="7A845EED" w:rsidR="00353E51" w:rsidRDefault="00353E51" w:rsidP="00271E16">
      <w:pPr>
        <w:spacing w:after="240"/>
      </w:pPr>
      <w:r w:rsidRPr="00353E51">
        <w:t xml:space="preserve"> On the other hand, Hyatt has a strong reputation for high-end service and luxury and has an opportunity to increase revenue by expanding its luxury offerings and tailoring its services to the high-end market segment. </w:t>
      </w:r>
    </w:p>
    <w:p w14:paraId="0379CFEE" w14:textId="0C8C12F0" w:rsidR="00637DD0" w:rsidRDefault="00637DD0" w:rsidP="00271E16">
      <w:pPr>
        <w:pStyle w:val="Heading2"/>
        <w:spacing w:after="240"/>
      </w:pPr>
      <w:bookmarkStart w:id="10" w:name="_Toc126487572"/>
      <w:r>
        <w:t>Potential for Outsourcing</w:t>
      </w:r>
      <w:bookmarkEnd w:id="10"/>
      <w:r>
        <w:t xml:space="preserve"> </w:t>
      </w:r>
      <w:r w:rsidR="00BD3B2E">
        <w:t xml:space="preserve"> </w:t>
      </w:r>
    </w:p>
    <w:p w14:paraId="74BF43CC" w14:textId="459C919A" w:rsidR="00C71385" w:rsidRDefault="00485FFD" w:rsidP="00271E16">
      <w:pPr>
        <w:spacing w:after="240"/>
      </w:pPr>
      <w:r>
        <w:t>O</w:t>
      </w:r>
      <w:r w:rsidRPr="00485FFD">
        <w:t>utsourcing can also provide flexibility and scalability for companies</w:t>
      </w:r>
      <w:r w:rsidR="00532E28">
        <w:t xml:space="preserve">. </w:t>
      </w:r>
      <w:r>
        <w:t>I</w:t>
      </w:r>
      <w:r w:rsidRPr="00485FFD">
        <w:t xml:space="preserve">t is recommended that IHG and Hyatt consider the following strategies to </w:t>
      </w:r>
      <w:r w:rsidR="009C2465">
        <w:t>capitalise</w:t>
      </w:r>
      <w:r w:rsidRPr="00485FFD">
        <w:t xml:space="preserve"> on this potential:</w:t>
      </w:r>
    </w:p>
    <w:p w14:paraId="3AE37AEA" w14:textId="5F2DE5D2" w:rsidR="00485FFD" w:rsidRPr="00485FFD" w:rsidRDefault="00485FFD" w:rsidP="00271E16">
      <w:pPr>
        <w:spacing w:after="240"/>
      </w:pPr>
      <w:r w:rsidRPr="00485FFD">
        <w:t xml:space="preserve">For IHG, it is recommended that the company consider outsourcing certain non-core functions such as HR and IT. Outsourcing these functions can enable the company to save </w:t>
      </w:r>
      <w:r w:rsidR="00740786">
        <w:t>costs</w:t>
      </w:r>
      <w:r w:rsidRPr="00485FFD">
        <w:t xml:space="preserve"> and focus on its core business activities. Additionally, outsourcing non-core functions to </w:t>
      </w:r>
      <w:r w:rsidR="009C2465">
        <w:t>specialised</w:t>
      </w:r>
      <w:r w:rsidRPr="00485FFD">
        <w:t xml:space="preserve"> providers can lead to improved efficiency and access to the latest technology, which can help the company to increase its competitiveness in the industry.</w:t>
      </w:r>
    </w:p>
    <w:p w14:paraId="43EF3C79" w14:textId="1EFA70ED" w:rsidR="00485FFD" w:rsidRPr="00485FFD" w:rsidRDefault="00485FFD" w:rsidP="00271E16">
      <w:pPr>
        <w:spacing w:after="240"/>
      </w:pPr>
      <w:r w:rsidRPr="00485FFD">
        <w:t xml:space="preserve">For Hyatt, it is recommended that the company consider outsourcing certain facilities management services such as maintenance and cleaning. Outsourcing these services can help the company </w:t>
      </w:r>
      <w:r w:rsidR="003F5D01">
        <w:t>reduce costs and</w:t>
      </w:r>
      <w:r w:rsidRPr="00485FFD">
        <w:t xml:space="preserve"> improve the quality of the services provided to guests</w:t>
      </w:r>
      <w:r w:rsidR="000266DA">
        <w:t xml:space="preserve"> (Ferrell, 2021)</w:t>
      </w:r>
      <w:r w:rsidRPr="00485FFD">
        <w:t>. Additionally, outsourcing facilities management services can enable the company to focus on its core business activities such as sales and marketing, which can help the company to increase its competitiveness in the industry.</w:t>
      </w:r>
    </w:p>
    <w:p w14:paraId="6245881E" w14:textId="77777777" w:rsidR="008309D8" w:rsidRDefault="008309D8" w:rsidP="00271E16">
      <w:pPr>
        <w:spacing w:after="240"/>
      </w:pPr>
    </w:p>
    <w:p w14:paraId="4CC42379" w14:textId="2180B8FD" w:rsidR="003C23D7" w:rsidRDefault="00485FFD" w:rsidP="00271E16">
      <w:pPr>
        <w:spacing w:after="240"/>
      </w:pPr>
      <w:r w:rsidRPr="00485FFD">
        <w:lastRenderedPageBreak/>
        <w:t>Both these recommendations are based on the analysis that outsourcing non-core functions and facilities management services can save costs and improve efficiency, allowing the company to focus on their core business activities and increase competitiveness in the industry</w:t>
      </w:r>
      <w:r w:rsidR="000266DA">
        <w:t xml:space="preserve"> (Griffin et al., 2014)</w:t>
      </w:r>
      <w:r w:rsidR="003C23D7">
        <w:t>.</w:t>
      </w:r>
    </w:p>
    <w:p w14:paraId="64805C3F" w14:textId="225D313A" w:rsidR="0048703B" w:rsidRDefault="00485FFD" w:rsidP="00271E16">
      <w:pPr>
        <w:spacing w:after="240"/>
      </w:pPr>
      <w:r w:rsidRPr="00485FFD">
        <w:t xml:space="preserve">By outsourcing, both IHG and Hyatt can benefit from the expertise and </w:t>
      </w:r>
      <w:r w:rsidR="009C2465">
        <w:t>specialised</w:t>
      </w:r>
      <w:r w:rsidRPr="00485FFD">
        <w:t xml:space="preserve"> knowledge of the outsourced provider and provide better services to their customers.</w:t>
      </w:r>
      <w:r>
        <w:t xml:space="preserve"> </w:t>
      </w:r>
      <w:r w:rsidRPr="00485FFD">
        <w:t xml:space="preserve">Outsourcing non-core functions such as HR and IT allows IHG to access </w:t>
      </w:r>
      <w:r w:rsidR="009C2465">
        <w:t>specialised</w:t>
      </w:r>
      <w:r w:rsidRPr="00485FFD">
        <w:t xml:space="preserve"> providers with expertise in areas such as data analytics and digital marketing, which can be beneficial in helping the company to target new market segments and expand its business. </w:t>
      </w:r>
    </w:p>
    <w:p w14:paraId="6C364BEB" w14:textId="77777777" w:rsidR="008309D8" w:rsidRDefault="008309D8" w:rsidP="00271E16">
      <w:pPr>
        <w:spacing w:after="240"/>
      </w:pPr>
    </w:p>
    <w:p w14:paraId="303DF78C" w14:textId="16C0FE6E" w:rsidR="00BD3B2E" w:rsidRDefault="00F27859" w:rsidP="00271E16">
      <w:pPr>
        <w:pStyle w:val="Heading1"/>
        <w:spacing w:after="240"/>
      </w:pPr>
      <w:bookmarkStart w:id="11" w:name="_Toc126487573"/>
      <w:r>
        <w:t>Conclusion</w:t>
      </w:r>
      <w:bookmarkEnd w:id="11"/>
      <w:r>
        <w:t xml:space="preserve"> </w:t>
      </w:r>
    </w:p>
    <w:p w14:paraId="035AC2BA" w14:textId="4328E411" w:rsidR="00277A82" w:rsidRDefault="005C35DC" w:rsidP="00271E16">
      <w:pPr>
        <w:spacing w:after="240"/>
      </w:pPr>
      <w:r w:rsidRPr="005C35DC">
        <w:t xml:space="preserve">In conclusion, this report has highlighted the strengths and opportunities of Intercontinental Hotel Group (IHG) and Hyatt in the global hospitality industry. Both companies have a strong presence in the UK and worldwide and have a reputation for providing exceptional service and accommodation to their guests. IHG has a diverse portfolio of brands, while Hyatt is known for its luxury properties and high-end service. Both companies have significant opportunities for growth, </w:t>
      </w:r>
      <w:r w:rsidR="00740786">
        <w:t xml:space="preserve">the </w:t>
      </w:r>
      <w:r w:rsidRPr="005C35DC">
        <w:t xml:space="preserve">potential for outsourcing, and a strong commitment to corporate social responsibility. </w:t>
      </w:r>
    </w:p>
    <w:p w14:paraId="51C7B6B1" w14:textId="77777777" w:rsidR="00FA3753" w:rsidRDefault="00FA3753" w:rsidP="00271E16">
      <w:pPr>
        <w:spacing w:after="240"/>
      </w:pPr>
      <w:r>
        <w:br w:type="page"/>
      </w:r>
    </w:p>
    <w:p w14:paraId="1394F25F" w14:textId="426903E8" w:rsidR="00F27859" w:rsidRDefault="00F27859" w:rsidP="00271E16">
      <w:pPr>
        <w:pStyle w:val="Heading1"/>
        <w:spacing w:after="240"/>
      </w:pPr>
      <w:bookmarkStart w:id="12" w:name="_Toc126487574"/>
      <w:r>
        <w:lastRenderedPageBreak/>
        <w:t>References</w:t>
      </w:r>
      <w:bookmarkEnd w:id="12"/>
      <w:r>
        <w:t xml:space="preserve"> </w:t>
      </w:r>
    </w:p>
    <w:p w14:paraId="672A8587" w14:textId="77777777" w:rsidR="007A253B" w:rsidRPr="006E1449" w:rsidRDefault="007A253B" w:rsidP="007A253B">
      <w:pPr>
        <w:spacing w:after="240"/>
      </w:pPr>
      <w:r w:rsidRPr="006E1449">
        <w:t xml:space="preserve">Ali </w:t>
      </w:r>
      <w:proofErr w:type="spellStart"/>
      <w:r w:rsidRPr="006E1449">
        <w:t>Köseoglu</w:t>
      </w:r>
      <w:proofErr w:type="spellEnd"/>
      <w:r w:rsidRPr="006E1449">
        <w:t xml:space="preserve">, M., Ross, G. and </w:t>
      </w:r>
      <w:proofErr w:type="spellStart"/>
      <w:r w:rsidRPr="006E1449">
        <w:t>Okumus</w:t>
      </w:r>
      <w:proofErr w:type="spellEnd"/>
      <w:r w:rsidRPr="006E1449">
        <w:t xml:space="preserve">, F. (2016) “Competitive intelligence practices in hotels,” </w:t>
      </w:r>
      <w:r w:rsidRPr="007A253B">
        <w:rPr>
          <w:i/>
          <w:iCs/>
        </w:rPr>
        <w:t>International Journal of Hospitality Management</w:t>
      </w:r>
      <w:r w:rsidRPr="006E1449">
        <w:t xml:space="preserve">, 53, pp. 161–172. Available at: https://doi.org/10.1016/j.ijhm.2015.11.002. </w:t>
      </w:r>
    </w:p>
    <w:p w14:paraId="65517B03" w14:textId="77777777" w:rsidR="007A253B" w:rsidRPr="006E1449" w:rsidRDefault="007A253B" w:rsidP="007A253B">
      <w:pPr>
        <w:spacing w:after="240"/>
      </w:pPr>
      <w:r w:rsidRPr="006E1449">
        <w:t xml:space="preserve">Aras, G. and Aras, G. (2019) </w:t>
      </w:r>
      <w:r w:rsidRPr="007A253B">
        <w:rPr>
          <w:i/>
          <w:iCs/>
        </w:rPr>
        <w:t>Sustainable Markets for Sustainable Business: A global perspective for business and Financial Markets</w:t>
      </w:r>
      <w:r w:rsidRPr="006E1449">
        <w:t xml:space="preserve">. Oxfordshire: Routledge. </w:t>
      </w:r>
    </w:p>
    <w:p w14:paraId="01E8FC4F" w14:textId="77777777" w:rsidR="007A253B" w:rsidRPr="006E1449" w:rsidRDefault="007A253B" w:rsidP="007A253B">
      <w:pPr>
        <w:spacing w:after="240"/>
      </w:pPr>
      <w:r w:rsidRPr="006E1449">
        <w:t xml:space="preserve">Bianco, S., Bernard, S. and Singal, M. (2023) “The impact of sustainability certifications on performance and competitive action in hotels,” </w:t>
      </w:r>
      <w:r w:rsidRPr="007A253B">
        <w:rPr>
          <w:i/>
          <w:iCs/>
        </w:rPr>
        <w:t>International Journal of Hospitality Management</w:t>
      </w:r>
      <w:r w:rsidRPr="006E1449">
        <w:t xml:space="preserve">, 108, p. 103379. Available at: https://doi.org/10.1016/j.ijhm.2022.103379. </w:t>
      </w:r>
    </w:p>
    <w:p w14:paraId="62240A7C" w14:textId="77777777" w:rsidR="007A253B" w:rsidRPr="00AC6227" w:rsidRDefault="007A253B" w:rsidP="007A253B">
      <w:pPr>
        <w:spacing w:before="0" w:after="240"/>
        <w:jc w:val="left"/>
        <w:rPr>
          <w:rFonts w:eastAsia="Times New Roman" w:cs="Arial"/>
          <w:color w:val="262626" w:themeColor="text1" w:themeTint="D9"/>
          <w:szCs w:val="24"/>
          <w:lang w:eastAsia="en-GB"/>
          <w14:ligatures w14:val="none"/>
        </w:rPr>
      </w:pPr>
      <w:r w:rsidRPr="00AC6227">
        <w:rPr>
          <w:rFonts w:eastAsia="Times New Roman" w:cs="Arial"/>
          <w:color w:val="262626" w:themeColor="text1" w:themeTint="D9"/>
          <w:szCs w:val="24"/>
          <w:lang w:eastAsia="en-GB"/>
          <w14:ligatures w14:val="none"/>
        </w:rPr>
        <w:t xml:space="preserve">Butler, D. (2016). </w:t>
      </w:r>
      <w:r w:rsidRPr="00AC6227">
        <w:rPr>
          <w:rFonts w:eastAsia="Times New Roman" w:cs="Arial"/>
          <w:i/>
          <w:iCs/>
          <w:color w:val="262626" w:themeColor="text1" w:themeTint="D9"/>
          <w:szCs w:val="24"/>
          <w:lang w:eastAsia="en-GB"/>
          <w14:ligatures w14:val="none"/>
        </w:rPr>
        <w:t>Business Development.</w:t>
      </w:r>
      <w:r w:rsidRPr="00AC6227">
        <w:rPr>
          <w:rFonts w:eastAsia="Times New Roman" w:cs="Arial"/>
          <w:color w:val="262626" w:themeColor="text1" w:themeTint="D9"/>
          <w:szCs w:val="24"/>
          <w:lang w:eastAsia="en-GB"/>
          <w14:ligatures w14:val="none"/>
        </w:rPr>
        <w:t xml:space="preserve"> Routledge.</w:t>
      </w:r>
    </w:p>
    <w:p w14:paraId="1BB32233" w14:textId="77777777" w:rsidR="007A253B" w:rsidRPr="006E1449" w:rsidRDefault="007A253B" w:rsidP="007A253B">
      <w:pPr>
        <w:spacing w:after="240"/>
      </w:pPr>
      <w:proofErr w:type="spellStart"/>
      <w:r w:rsidRPr="006E1449">
        <w:t>Cherapanukorn</w:t>
      </w:r>
      <w:proofErr w:type="spellEnd"/>
      <w:r w:rsidRPr="006E1449">
        <w:t xml:space="preserve">, V. and Focken, K. (2014) “Corporate Social Responsibility (CSR) and Sustainability in Asian luxury hotels: Policies, practices and standards,” </w:t>
      </w:r>
      <w:r w:rsidRPr="007A253B">
        <w:rPr>
          <w:i/>
          <w:iCs/>
        </w:rPr>
        <w:t>Asian Social Science</w:t>
      </w:r>
      <w:r w:rsidRPr="006E1449">
        <w:t xml:space="preserve">, 10(8). Available at: https://doi.org/10.5539/ass.v10n8p198. </w:t>
      </w:r>
    </w:p>
    <w:p w14:paraId="4233BF44" w14:textId="77777777" w:rsidR="007A253B" w:rsidRPr="006E1449" w:rsidRDefault="007A253B" w:rsidP="007A253B">
      <w:pPr>
        <w:spacing w:after="240"/>
      </w:pPr>
      <w:proofErr w:type="spellStart"/>
      <w:r w:rsidRPr="006E1449">
        <w:t>Erkuş-Öztürk</w:t>
      </w:r>
      <w:proofErr w:type="spellEnd"/>
      <w:r w:rsidRPr="006E1449">
        <w:t xml:space="preserve">, H. (2016) “Diversification of hotels in a single-asset tourism city,” </w:t>
      </w:r>
      <w:r w:rsidRPr="007A253B">
        <w:rPr>
          <w:i/>
          <w:iCs/>
        </w:rPr>
        <w:t>Tourism and Hospitality Management</w:t>
      </w:r>
      <w:r w:rsidRPr="006E1449">
        <w:t xml:space="preserve">, pp. 173–185. Available at: https://doi.org/10.1108/s1871-317320160000012013. </w:t>
      </w:r>
    </w:p>
    <w:p w14:paraId="563D6B25" w14:textId="77777777" w:rsidR="007A253B" w:rsidRPr="006E1449" w:rsidRDefault="007A253B" w:rsidP="007A253B">
      <w:pPr>
        <w:spacing w:after="240"/>
      </w:pPr>
      <w:r w:rsidRPr="006E1449">
        <w:t xml:space="preserve">Evans, N. (2019) “Hyatt Hotels,” </w:t>
      </w:r>
      <w:r w:rsidRPr="007A253B">
        <w:rPr>
          <w:i/>
          <w:iCs/>
        </w:rPr>
        <w:t>Strategic Management for Tourism, Hospitality and Events</w:t>
      </w:r>
      <w:r w:rsidRPr="006E1449">
        <w:t xml:space="preserve">, pp. 680–698. Available at: https://doi.org/10.4324/9780429437601-25. </w:t>
      </w:r>
    </w:p>
    <w:p w14:paraId="0D44434F" w14:textId="77777777" w:rsidR="007A253B" w:rsidRPr="003C23D7" w:rsidRDefault="007A253B" w:rsidP="007A253B">
      <w:pPr>
        <w:spacing w:after="240"/>
      </w:pPr>
      <w:r w:rsidRPr="003C23D7">
        <w:t xml:space="preserve">Ferrell, O.C. (2021) </w:t>
      </w:r>
      <w:r w:rsidRPr="007A253B">
        <w:rPr>
          <w:i/>
          <w:iCs/>
        </w:rPr>
        <w:t>Business</w:t>
      </w:r>
      <w:r w:rsidRPr="003C23D7">
        <w:t xml:space="preserve">. New York, NY: McGraw-Hill Education. </w:t>
      </w:r>
    </w:p>
    <w:p w14:paraId="0ED6F183" w14:textId="77777777" w:rsidR="007A253B" w:rsidRDefault="007A253B" w:rsidP="007A253B">
      <w:pPr>
        <w:spacing w:after="240"/>
      </w:pPr>
      <w:r w:rsidRPr="003C23D7">
        <w:t xml:space="preserve">Griffin, R.W. </w:t>
      </w:r>
      <w:r w:rsidRPr="007A253B">
        <w:rPr>
          <w:i/>
          <w:iCs/>
        </w:rPr>
        <w:t>et al.</w:t>
      </w:r>
      <w:r w:rsidRPr="003C23D7">
        <w:t xml:space="preserve"> (2014) </w:t>
      </w:r>
      <w:r w:rsidRPr="007A253B">
        <w:rPr>
          <w:i/>
          <w:iCs/>
        </w:rPr>
        <w:t>Business</w:t>
      </w:r>
      <w:r w:rsidRPr="003C23D7">
        <w:t xml:space="preserve">. Toronto: Pearson Canada. </w:t>
      </w:r>
    </w:p>
    <w:p w14:paraId="66FBF0D3" w14:textId="77777777" w:rsidR="007A253B" w:rsidRPr="006E1449" w:rsidRDefault="007A253B" w:rsidP="007A253B">
      <w:pPr>
        <w:spacing w:after="240"/>
      </w:pPr>
      <w:r w:rsidRPr="006E1449">
        <w:t xml:space="preserve">Heider, K.G. (2017) </w:t>
      </w:r>
      <w:r w:rsidRPr="007A253B">
        <w:rPr>
          <w:i/>
          <w:iCs/>
        </w:rPr>
        <w:t>The Economic Organization</w:t>
      </w:r>
      <w:r w:rsidRPr="006E1449">
        <w:t xml:space="preserve">. London: Taylor and Francis. </w:t>
      </w:r>
    </w:p>
    <w:p w14:paraId="6A52BE5E" w14:textId="77777777" w:rsidR="007A253B" w:rsidRPr="006E1449" w:rsidRDefault="007A253B" w:rsidP="007A253B">
      <w:pPr>
        <w:spacing w:after="240"/>
      </w:pPr>
      <w:r w:rsidRPr="006E1449">
        <w:t xml:space="preserve">Jackson, P., Carter, R. and Figg, J. (2015) </w:t>
      </w:r>
      <w:r w:rsidRPr="007A253B">
        <w:rPr>
          <w:i/>
          <w:iCs/>
        </w:rPr>
        <w:t>The Sustainable Business</w:t>
      </w:r>
      <w:r w:rsidRPr="006E1449">
        <w:t xml:space="preserve">. Cambridge: Cambridge Academic. </w:t>
      </w:r>
    </w:p>
    <w:p w14:paraId="035E15B0" w14:textId="77777777" w:rsidR="007A253B" w:rsidRPr="006E1449" w:rsidRDefault="007A253B" w:rsidP="007A253B">
      <w:pPr>
        <w:spacing w:after="240"/>
      </w:pPr>
      <w:r w:rsidRPr="006E1449">
        <w:t xml:space="preserve">KNIGHT, F.R.A.N.K.H. (2020) </w:t>
      </w:r>
      <w:r w:rsidRPr="007A253B">
        <w:rPr>
          <w:i/>
          <w:iCs/>
        </w:rPr>
        <w:t>Economic organization</w:t>
      </w:r>
      <w:r w:rsidRPr="006E1449">
        <w:t xml:space="preserve">. </w:t>
      </w:r>
      <w:proofErr w:type="spellStart"/>
      <w:r w:rsidRPr="006E1449">
        <w:t>S.l.</w:t>
      </w:r>
      <w:proofErr w:type="spellEnd"/>
      <w:r w:rsidRPr="006E1449">
        <w:t xml:space="preserve">: BARAKALDO BOOKS. </w:t>
      </w:r>
    </w:p>
    <w:p w14:paraId="4B72A5E0" w14:textId="77777777" w:rsidR="007A253B" w:rsidRPr="006E1449" w:rsidRDefault="007A253B" w:rsidP="007A253B">
      <w:pPr>
        <w:spacing w:after="240"/>
      </w:pPr>
      <w:proofErr w:type="spellStart"/>
      <w:r w:rsidRPr="006E1449">
        <w:lastRenderedPageBreak/>
        <w:t>Köseoglu</w:t>
      </w:r>
      <w:proofErr w:type="spellEnd"/>
      <w:r w:rsidRPr="006E1449">
        <w:t xml:space="preserve">, M.A., </w:t>
      </w:r>
      <w:proofErr w:type="spellStart"/>
      <w:r w:rsidRPr="006E1449">
        <w:t>Yick</w:t>
      </w:r>
      <w:proofErr w:type="spellEnd"/>
      <w:r w:rsidRPr="006E1449">
        <w:t xml:space="preserve">, M.Y. and </w:t>
      </w:r>
      <w:proofErr w:type="spellStart"/>
      <w:r w:rsidRPr="006E1449">
        <w:t>Okumus</w:t>
      </w:r>
      <w:proofErr w:type="spellEnd"/>
      <w:r w:rsidRPr="006E1449">
        <w:t xml:space="preserve">, F. (2021) “Coopetition strategies for competitive intelligence practices-evidence from full-service hotels,” </w:t>
      </w:r>
      <w:r w:rsidRPr="007A253B">
        <w:rPr>
          <w:i/>
          <w:iCs/>
        </w:rPr>
        <w:t>International Journal of Hospitality Management</w:t>
      </w:r>
      <w:r w:rsidRPr="006E1449">
        <w:t xml:space="preserve">, 99, p. 103049. Available at: https://doi.org/10.1016/j.ijhm.2021.103049. </w:t>
      </w:r>
    </w:p>
    <w:p w14:paraId="08527146" w14:textId="77777777" w:rsidR="007A253B" w:rsidRPr="006E1449" w:rsidRDefault="007A253B" w:rsidP="007A253B">
      <w:pPr>
        <w:spacing w:after="240"/>
      </w:pPr>
      <w:r w:rsidRPr="006E1449">
        <w:t xml:space="preserve">Mack, A. (2022) </w:t>
      </w:r>
      <w:r w:rsidRPr="007A253B">
        <w:rPr>
          <w:i/>
          <w:iCs/>
        </w:rPr>
        <w:t>Hospitality</w:t>
      </w:r>
      <w:r w:rsidRPr="006E1449">
        <w:t xml:space="preserve">. Baltimore, MD: Johns Hopkins University Press. </w:t>
      </w:r>
    </w:p>
    <w:p w14:paraId="5DD0374F" w14:textId="77777777" w:rsidR="007A253B" w:rsidRPr="006E1449" w:rsidRDefault="007A253B" w:rsidP="007A253B">
      <w:pPr>
        <w:spacing w:after="240"/>
      </w:pPr>
      <w:proofErr w:type="spellStart"/>
      <w:r w:rsidRPr="006E1449">
        <w:t>Mody</w:t>
      </w:r>
      <w:proofErr w:type="spellEnd"/>
      <w:r w:rsidRPr="006E1449">
        <w:t xml:space="preserve">, M., Suess, C. and Lehto, X. (2019) “Going back to its roots: Can Hospitableness provide hotels competitive advantage over the sharing economy?” </w:t>
      </w:r>
      <w:r w:rsidRPr="007A253B">
        <w:rPr>
          <w:i/>
          <w:iCs/>
        </w:rPr>
        <w:t>International Journal of Hospitality Management</w:t>
      </w:r>
      <w:r w:rsidRPr="006E1449">
        <w:t xml:space="preserve">, 76, pp. 286–298. Available at: https://doi.org/10.1016/j.ijhm.2018.05.017. </w:t>
      </w:r>
    </w:p>
    <w:p w14:paraId="17E6CA56" w14:textId="77777777" w:rsidR="007A253B" w:rsidRPr="00AC6227" w:rsidRDefault="007A253B" w:rsidP="007A253B">
      <w:pPr>
        <w:spacing w:before="0" w:after="240"/>
        <w:jc w:val="left"/>
        <w:rPr>
          <w:rFonts w:eastAsia="Times New Roman" w:cs="Arial"/>
          <w:color w:val="262626" w:themeColor="text1" w:themeTint="D9"/>
          <w:szCs w:val="24"/>
          <w:lang w:eastAsia="en-GB"/>
          <w14:ligatures w14:val="none"/>
        </w:rPr>
      </w:pPr>
      <w:proofErr w:type="spellStart"/>
      <w:r w:rsidRPr="00AC6227">
        <w:rPr>
          <w:rFonts w:eastAsia="Times New Roman" w:cs="Arial"/>
          <w:color w:val="262626" w:themeColor="text1" w:themeTint="D9"/>
          <w:szCs w:val="24"/>
          <w:lang w:eastAsia="en-GB"/>
          <w14:ligatures w14:val="none"/>
        </w:rPr>
        <w:t>Paulius</w:t>
      </w:r>
      <w:proofErr w:type="spellEnd"/>
      <w:r w:rsidRPr="00AC6227">
        <w:rPr>
          <w:rFonts w:eastAsia="Times New Roman" w:cs="Arial"/>
          <w:color w:val="262626" w:themeColor="text1" w:themeTint="D9"/>
          <w:szCs w:val="24"/>
          <w:lang w:eastAsia="en-GB"/>
          <w14:ligatures w14:val="none"/>
        </w:rPr>
        <w:t xml:space="preserve"> </w:t>
      </w:r>
      <w:proofErr w:type="spellStart"/>
      <w:r w:rsidRPr="00AC6227">
        <w:rPr>
          <w:rFonts w:eastAsia="Times New Roman" w:cs="Arial"/>
          <w:color w:val="262626" w:themeColor="text1" w:themeTint="D9"/>
          <w:szCs w:val="24"/>
          <w:lang w:eastAsia="en-GB"/>
          <w14:ligatures w14:val="none"/>
        </w:rPr>
        <w:t>Stankevicius</w:t>
      </w:r>
      <w:proofErr w:type="spellEnd"/>
      <w:r w:rsidRPr="00AC6227">
        <w:rPr>
          <w:rFonts w:eastAsia="Times New Roman" w:cs="Arial"/>
          <w:color w:val="262626" w:themeColor="text1" w:themeTint="D9"/>
          <w:szCs w:val="24"/>
          <w:lang w:eastAsia="en-GB"/>
          <w14:ligatures w14:val="none"/>
        </w:rPr>
        <w:t xml:space="preserve"> (2019). </w:t>
      </w:r>
      <w:r w:rsidRPr="00AC6227">
        <w:rPr>
          <w:rFonts w:eastAsia="Times New Roman" w:cs="Arial"/>
          <w:i/>
          <w:iCs/>
          <w:color w:val="262626" w:themeColor="text1" w:themeTint="D9"/>
          <w:szCs w:val="24"/>
          <w:lang w:eastAsia="en-GB"/>
          <w14:ligatures w14:val="none"/>
        </w:rPr>
        <w:t>Stankevicius MGM Research: Public Relations in Global Business: How to manage and influence investor relations with PR and media in the current economy</w:t>
      </w:r>
      <w:r w:rsidRPr="00AC6227">
        <w:rPr>
          <w:rFonts w:eastAsia="Times New Roman" w:cs="Arial"/>
          <w:color w:val="262626" w:themeColor="text1" w:themeTint="D9"/>
          <w:szCs w:val="24"/>
          <w:lang w:eastAsia="en-GB"/>
          <w14:ligatures w14:val="none"/>
        </w:rPr>
        <w:t>. Paulius Stankevicius.</w:t>
      </w:r>
    </w:p>
    <w:p w14:paraId="0BED09A8" w14:textId="2499C10D" w:rsidR="007A253B" w:rsidRPr="00AC6227" w:rsidRDefault="007A253B" w:rsidP="007A253B">
      <w:pPr>
        <w:spacing w:before="0" w:after="240"/>
        <w:jc w:val="left"/>
        <w:rPr>
          <w:rFonts w:eastAsia="Times New Roman" w:cs="Arial"/>
          <w:color w:val="262626" w:themeColor="text1" w:themeTint="D9"/>
          <w:szCs w:val="24"/>
          <w:lang w:eastAsia="en-GB"/>
          <w14:ligatures w14:val="none"/>
        </w:rPr>
      </w:pPr>
      <w:proofErr w:type="spellStart"/>
      <w:r w:rsidRPr="00AC6227">
        <w:rPr>
          <w:rFonts w:eastAsia="Times New Roman" w:cs="Arial"/>
          <w:color w:val="262626" w:themeColor="text1" w:themeTint="D9"/>
          <w:szCs w:val="24"/>
          <w:lang w:eastAsia="en-GB"/>
          <w14:ligatures w14:val="none"/>
        </w:rPr>
        <w:t>Petelinsek</w:t>
      </w:r>
      <w:proofErr w:type="spellEnd"/>
      <w:r w:rsidRPr="00AC6227">
        <w:rPr>
          <w:rFonts w:eastAsia="Times New Roman" w:cs="Arial"/>
          <w:color w:val="262626" w:themeColor="text1" w:themeTint="D9"/>
          <w:szCs w:val="24"/>
          <w:lang w:eastAsia="en-GB"/>
          <w14:ligatures w14:val="none"/>
        </w:rPr>
        <w:t xml:space="preserve">, K. (2015). </w:t>
      </w:r>
      <w:r w:rsidRPr="00AC6227">
        <w:rPr>
          <w:rFonts w:eastAsia="Times New Roman" w:cs="Arial"/>
          <w:i/>
          <w:iCs/>
          <w:color w:val="262626" w:themeColor="text1" w:themeTint="D9"/>
          <w:szCs w:val="24"/>
          <w:lang w:eastAsia="en-GB"/>
          <w14:ligatures w14:val="none"/>
        </w:rPr>
        <w:t>Work</w:t>
      </w:r>
      <w:r w:rsidRPr="00AC6227">
        <w:rPr>
          <w:rFonts w:eastAsia="Times New Roman" w:cs="Arial"/>
          <w:color w:val="262626" w:themeColor="text1" w:themeTint="D9"/>
          <w:szCs w:val="24"/>
          <w:lang w:eastAsia="en-GB"/>
          <w14:ligatures w14:val="none"/>
        </w:rPr>
        <w:t xml:space="preserve">. Mankato, Mn: </w:t>
      </w:r>
      <w:r w:rsidR="00AC6227" w:rsidRPr="00AC6227">
        <w:rPr>
          <w:rFonts w:eastAsia="Times New Roman" w:cs="Arial"/>
          <w:color w:val="262626" w:themeColor="text1" w:themeTint="D9"/>
          <w:szCs w:val="24"/>
          <w:lang w:eastAsia="en-GB"/>
          <w14:ligatures w14:val="none"/>
        </w:rPr>
        <w:t>The World</w:t>
      </w:r>
      <w:r w:rsidRPr="00AC6227">
        <w:rPr>
          <w:rFonts w:eastAsia="Times New Roman" w:cs="Arial"/>
          <w:color w:val="262626" w:themeColor="text1" w:themeTint="D9"/>
          <w:szCs w:val="24"/>
          <w:lang w:eastAsia="en-GB"/>
          <w14:ligatures w14:val="none"/>
        </w:rPr>
        <w:t xml:space="preserve">. </w:t>
      </w:r>
    </w:p>
    <w:p w14:paraId="1F981F4A" w14:textId="77777777" w:rsidR="007A253B" w:rsidRPr="006E1449" w:rsidRDefault="007A253B" w:rsidP="007A253B">
      <w:pPr>
        <w:spacing w:after="240"/>
      </w:pPr>
      <w:r w:rsidRPr="006E1449">
        <w:t xml:space="preserve">Schein, E.H. and Schein, P. (2017) </w:t>
      </w:r>
      <w:r w:rsidRPr="007A253B">
        <w:rPr>
          <w:i/>
          <w:iCs/>
        </w:rPr>
        <w:t>Organizational culture and leadership</w:t>
      </w:r>
      <w:r w:rsidRPr="006E1449">
        <w:t xml:space="preserve">. Hoboken, NJ: Wiley. </w:t>
      </w:r>
    </w:p>
    <w:p w14:paraId="29F528A2" w14:textId="77777777" w:rsidR="007A253B" w:rsidRPr="006E1449" w:rsidRDefault="007A253B" w:rsidP="007A253B">
      <w:pPr>
        <w:spacing w:after="240"/>
      </w:pPr>
      <w:proofErr w:type="spellStart"/>
      <w:r w:rsidRPr="006E1449">
        <w:t>Vasić</w:t>
      </w:r>
      <w:proofErr w:type="spellEnd"/>
      <w:r w:rsidRPr="006E1449">
        <w:t xml:space="preserve">, Ž. and </w:t>
      </w:r>
      <w:proofErr w:type="spellStart"/>
      <w:r w:rsidRPr="006E1449">
        <w:t>Čerović</w:t>
      </w:r>
      <w:proofErr w:type="spellEnd"/>
      <w:r w:rsidRPr="006E1449">
        <w:t xml:space="preserve">, S. (2018) “Financial function transformation in the information era case study intercontinental hotels group,” </w:t>
      </w:r>
      <w:proofErr w:type="spellStart"/>
      <w:r w:rsidRPr="007A253B">
        <w:rPr>
          <w:i/>
          <w:iCs/>
        </w:rPr>
        <w:t>Turisticko</w:t>
      </w:r>
      <w:proofErr w:type="spellEnd"/>
      <w:r w:rsidRPr="007A253B">
        <w:rPr>
          <w:i/>
          <w:iCs/>
        </w:rPr>
        <w:t xml:space="preserve"> </w:t>
      </w:r>
      <w:proofErr w:type="spellStart"/>
      <w:r w:rsidRPr="007A253B">
        <w:rPr>
          <w:i/>
          <w:iCs/>
        </w:rPr>
        <w:t>poslovanje</w:t>
      </w:r>
      <w:proofErr w:type="spellEnd"/>
      <w:r w:rsidRPr="006E1449">
        <w:t xml:space="preserve">, (22), pp. 51–59. Available at: https://doi.org/10.5937/turpos1822051v. </w:t>
      </w:r>
    </w:p>
    <w:p w14:paraId="3D24A505" w14:textId="77777777" w:rsidR="007A253B" w:rsidRDefault="007A253B" w:rsidP="007A253B">
      <w:pPr>
        <w:spacing w:after="240"/>
      </w:pPr>
      <w:proofErr w:type="spellStart"/>
      <w:r w:rsidRPr="006E1449">
        <w:t>Voegeli</w:t>
      </w:r>
      <w:proofErr w:type="spellEnd"/>
      <w:r w:rsidRPr="006E1449">
        <w:t xml:space="preserve">, C. (2021) “A case study of knowledge management practices at the INTERCONTINENTAL Hotels’ Group,” </w:t>
      </w:r>
      <w:r w:rsidRPr="007A253B">
        <w:rPr>
          <w:i/>
          <w:iCs/>
        </w:rPr>
        <w:t>International Journal of Tourism and Hospitality Reviews</w:t>
      </w:r>
      <w:r w:rsidRPr="006E1449">
        <w:t xml:space="preserve">, 8(1), pp. 17–29. Available at: https://doi.org/10.18510/ijthr.2021.812. </w:t>
      </w:r>
    </w:p>
    <w:sectPr w:rsidR="007A253B" w:rsidSect="00C24B23">
      <w:headerReference w:type="default" r:id="rId9"/>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7C785" w14:textId="77777777" w:rsidR="0070116E" w:rsidRDefault="0070116E" w:rsidP="00C24B23">
      <w:pPr>
        <w:spacing w:before="0" w:line="240" w:lineRule="auto"/>
      </w:pPr>
      <w:r>
        <w:separator/>
      </w:r>
    </w:p>
  </w:endnote>
  <w:endnote w:type="continuationSeparator" w:id="0">
    <w:p w14:paraId="73B9836A" w14:textId="77777777" w:rsidR="0070116E" w:rsidRDefault="0070116E" w:rsidP="00C24B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5C2CA" w14:textId="77777777" w:rsidR="0070116E" w:rsidRDefault="0070116E" w:rsidP="00C24B23">
      <w:pPr>
        <w:spacing w:before="0" w:line="240" w:lineRule="auto"/>
      </w:pPr>
      <w:r>
        <w:separator/>
      </w:r>
    </w:p>
  </w:footnote>
  <w:footnote w:type="continuationSeparator" w:id="0">
    <w:p w14:paraId="2C1F063E" w14:textId="77777777" w:rsidR="0070116E" w:rsidRDefault="0070116E" w:rsidP="00C24B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763465"/>
      <w:docPartObj>
        <w:docPartGallery w:val="Page Numbers (Top of Page)"/>
        <w:docPartUnique/>
      </w:docPartObj>
    </w:sdtPr>
    <w:sdtContent>
      <w:p w14:paraId="7F14BDD1" w14:textId="29932271" w:rsidR="00C24B23" w:rsidRDefault="00C24B23">
        <w:pPr>
          <w:pStyle w:val="Header"/>
          <w:jc w:val="right"/>
        </w:pPr>
        <w:r>
          <w:fldChar w:fldCharType="begin"/>
        </w:r>
        <w:r>
          <w:instrText>PAGE   \* MERGEFORMAT</w:instrText>
        </w:r>
        <w:r>
          <w:fldChar w:fldCharType="separate"/>
        </w:r>
        <w:r>
          <w:t>2</w:t>
        </w:r>
        <w:r>
          <w:fldChar w:fldCharType="end"/>
        </w:r>
      </w:p>
    </w:sdtContent>
  </w:sdt>
  <w:p w14:paraId="1048E60D" w14:textId="77777777" w:rsidR="00C24B23" w:rsidRDefault="00C24B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19B8"/>
    <w:multiLevelType w:val="hybridMultilevel"/>
    <w:tmpl w:val="C4C0B3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092FB3"/>
    <w:multiLevelType w:val="hybridMultilevel"/>
    <w:tmpl w:val="49C21B1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8120406">
    <w:abstractNumId w:val="0"/>
  </w:num>
  <w:num w:numId="2" w16cid:durableId="1095198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D7D"/>
    <w:rsid w:val="00021D16"/>
    <w:rsid w:val="000266DA"/>
    <w:rsid w:val="00037D79"/>
    <w:rsid w:val="000D5B07"/>
    <w:rsid w:val="0011124A"/>
    <w:rsid w:val="0011394F"/>
    <w:rsid w:val="00122743"/>
    <w:rsid w:val="00126732"/>
    <w:rsid w:val="00137E04"/>
    <w:rsid w:val="00142E27"/>
    <w:rsid w:val="00147AA7"/>
    <w:rsid w:val="00171E60"/>
    <w:rsid w:val="00192D4A"/>
    <w:rsid w:val="001B006A"/>
    <w:rsid w:val="001D4035"/>
    <w:rsid w:val="001F4125"/>
    <w:rsid w:val="00215328"/>
    <w:rsid w:val="002413B0"/>
    <w:rsid w:val="00271E16"/>
    <w:rsid w:val="00277A82"/>
    <w:rsid w:val="002B0D36"/>
    <w:rsid w:val="002B0F93"/>
    <w:rsid w:val="003016A3"/>
    <w:rsid w:val="00321329"/>
    <w:rsid w:val="0033545A"/>
    <w:rsid w:val="00340118"/>
    <w:rsid w:val="00353E51"/>
    <w:rsid w:val="00397ED1"/>
    <w:rsid w:val="003C23D7"/>
    <w:rsid w:val="003E2CDC"/>
    <w:rsid w:val="003E3D7D"/>
    <w:rsid w:val="003E515D"/>
    <w:rsid w:val="003F5D01"/>
    <w:rsid w:val="00425102"/>
    <w:rsid w:val="00450125"/>
    <w:rsid w:val="00485FFD"/>
    <w:rsid w:val="0048703B"/>
    <w:rsid w:val="004A4E69"/>
    <w:rsid w:val="004C3128"/>
    <w:rsid w:val="004D4EC7"/>
    <w:rsid w:val="00507712"/>
    <w:rsid w:val="00526336"/>
    <w:rsid w:val="00532E28"/>
    <w:rsid w:val="00540B52"/>
    <w:rsid w:val="00571298"/>
    <w:rsid w:val="005816FF"/>
    <w:rsid w:val="005A798A"/>
    <w:rsid w:val="005C35DC"/>
    <w:rsid w:val="005D724F"/>
    <w:rsid w:val="0061093F"/>
    <w:rsid w:val="00621B2C"/>
    <w:rsid w:val="006264D5"/>
    <w:rsid w:val="00637DD0"/>
    <w:rsid w:val="00657D30"/>
    <w:rsid w:val="00664AC9"/>
    <w:rsid w:val="00664EBF"/>
    <w:rsid w:val="0067267F"/>
    <w:rsid w:val="00686947"/>
    <w:rsid w:val="006A1B91"/>
    <w:rsid w:val="006D6CB4"/>
    <w:rsid w:val="006E1449"/>
    <w:rsid w:val="006E1B18"/>
    <w:rsid w:val="006E426C"/>
    <w:rsid w:val="006F3760"/>
    <w:rsid w:val="0070116E"/>
    <w:rsid w:val="007263CA"/>
    <w:rsid w:val="00740786"/>
    <w:rsid w:val="00773EF0"/>
    <w:rsid w:val="007A253B"/>
    <w:rsid w:val="007B19C0"/>
    <w:rsid w:val="007D7797"/>
    <w:rsid w:val="00813C6F"/>
    <w:rsid w:val="0083078D"/>
    <w:rsid w:val="008309D8"/>
    <w:rsid w:val="00831328"/>
    <w:rsid w:val="008756E5"/>
    <w:rsid w:val="00876B19"/>
    <w:rsid w:val="008E5A19"/>
    <w:rsid w:val="00930D51"/>
    <w:rsid w:val="00965872"/>
    <w:rsid w:val="00973D33"/>
    <w:rsid w:val="00983F23"/>
    <w:rsid w:val="00990918"/>
    <w:rsid w:val="00993C27"/>
    <w:rsid w:val="009C2465"/>
    <w:rsid w:val="009E4255"/>
    <w:rsid w:val="009F17C1"/>
    <w:rsid w:val="009F1901"/>
    <w:rsid w:val="00A4591E"/>
    <w:rsid w:val="00AB0B26"/>
    <w:rsid w:val="00AC6227"/>
    <w:rsid w:val="00AD2CA7"/>
    <w:rsid w:val="00AE345E"/>
    <w:rsid w:val="00AE59C8"/>
    <w:rsid w:val="00B06223"/>
    <w:rsid w:val="00B11CEB"/>
    <w:rsid w:val="00B2488E"/>
    <w:rsid w:val="00B374A6"/>
    <w:rsid w:val="00B72CDC"/>
    <w:rsid w:val="00B73F26"/>
    <w:rsid w:val="00BB40DC"/>
    <w:rsid w:val="00BB4933"/>
    <w:rsid w:val="00BD3B2E"/>
    <w:rsid w:val="00C14FF1"/>
    <w:rsid w:val="00C24B23"/>
    <w:rsid w:val="00C33EBB"/>
    <w:rsid w:val="00C571CC"/>
    <w:rsid w:val="00C71385"/>
    <w:rsid w:val="00C9217A"/>
    <w:rsid w:val="00CC72BC"/>
    <w:rsid w:val="00CD04C0"/>
    <w:rsid w:val="00CD3D15"/>
    <w:rsid w:val="00D26C5F"/>
    <w:rsid w:val="00D53F7C"/>
    <w:rsid w:val="00D55C14"/>
    <w:rsid w:val="00D70C25"/>
    <w:rsid w:val="00D736D1"/>
    <w:rsid w:val="00D857C0"/>
    <w:rsid w:val="00D95ED9"/>
    <w:rsid w:val="00DE693E"/>
    <w:rsid w:val="00DE7E23"/>
    <w:rsid w:val="00E009A0"/>
    <w:rsid w:val="00E0147C"/>
    <w:rsid w:val="00E023B0"/>
    <w:rsid w:val="00E0406A"/>
    <w:rsid w:val="00E35C8A"/>
    <w:rsid w:val="00E424AD"/>
    <w:rsid w:val="00E66D06"/>
    <w:rsid w:val="00E90E73"/>
    <w:rsid w:val="00ED0111"/>
    <w:rsid w:val="00F27859"/>
    <w:rsid w:val="00F702D5"/>
    <w:rsid w:val="00F779FF"/>
    <w:rsid w:val="00F821B4"/>
    <w:rsid w:val="00F87899"/>
    <w:rsid w:val="00F90006"/>
    <w:rsid w:val="00F92E33"/>
    <w:rsid w:val="00FA37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98586"/>
  <w15:chartTrackingRefBased/>
  <w15:docId w15:val="{0B842BDF-91B9-42F6-88CF-0B0DA52D9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B26"/>
    <w:rPr>
      <w:rFonts w:ascii="Arial" w:hAnsi="Arial"/>
      <w:sz w:val="24"/>
    </w:rPr>
  </w:style>
  <w:style w:type="paragraph" w:styleId="Heading1">
    <w:name w:val="heading 1"/>
    <w:basedOn w:val="Normal"/>
    <w:next w:val="Normal"/>
    <w:link w:val="Heading1Char"/>
    <w:uiPriority w:val="9"/>
    <w:qFormat/>
    <w:rsid w:val="00271E16"/>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71E16"/>
    <w:pPr>
      <w:keepNext/>
      <w:keepLines/>
      <w:spacing w:before="40"/>
      <w:outlineLvl w:val="1"/>
    </w:pPr>
    <w:rPr>
      <w:rFonts w:eastAsiaTheme="majorEastAsia" w:cstheme="majorBidi"/>
      <w:b/>
      <w:color w:val="833C0B" w:themeColor="accent2" w:themeShade="80"/>
      <w:sz w:val="28"/>
      <w:szCs w:val="26"/>
      <w:lang w:val="en-US"/>
    </w:rPr>
  </w:style>
  <w:style w:type="paragraph" w:styleId="Heading3">
    <w:name w:val="heading 3"/>
    <w:basedOn w:val="Normal"/>
    <w:next w:val="Normal"/>
    <w:link w:val="Heading3Char"/>
    <w:uiPriority w:val="9"/>
    <w:semiHidden/>
    <w:unhideWhenUsed/>
    <w:qFormat/>
    <w:rsid w:val="00B2488E"/>
    <w:pPr>
      <w:keepNext/>
      <w:keepLines/>
      <w:spacing w:before="40"/>
      <w:outlineLvl w:val="2"/>
    </w:pPr>
    <w:rPr>
      <w:rFonts w:eastAsiaTheme="majorEastAsia" w:cstheme="majorBidi"/>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E1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271E16"/>
    <w:rPr>
      <w:rFonts w:ascii="Arial" w:eastAsiaTheme="majorEastAsia" w:hAnsi="Arial" w:cstheme="majorBidi"/>
      <w:b/>
      <w:color w:val="833C0B" w:themeColor="accent2" w:themeShade="80"/>
      <w:sz w:val="28"/>
      <w:szCs w:val="26"/>
      <w:lang w:val="en-US"/>
    </w:rPr>
  </w:style>
  <w:style w:type="character" w:customStyle="1" w:styleId="Heading3Char">
    <w:name w:val="Heading 3 Char"/>
    <w:basedOn w:val="DefaultParagraphFont"/>
    <w:link w:val="Heading3"/>
    <w:uiPriority w:val="9"/>
    <w:semiHidden/>
    <w:rsid w:val="00B2488E"/>
    <w:rPr>
      <w:rFonts w:ascii="Arial" w:eastAsiaTheme="majorEastAsia" w:hAnsi="Arial" w:cstheme="majorBidi"/>
      <w:color w:val="2F5496" w:themeColor="accent1" w:themeShade="BF"/>
      <w:sz w:val="26"/>
      <w:szCs w:val="24"/>
      <w:lang w:val="en-GB"/>
    </w:rPr>
  </w:style>
  <w:style w:type="paragraph" w:styleId="NormalWeb">
    <w:name w:val="Normal (Web)"/>
    <w:basedOn w:val="Normal"/>
    <w:uiPriority w:val="99"/>
    <w:semiHidden/>
    <w:unhideWhenUsed/>
    <w:rsid w:val="0011124A"/>
    <w:rPr>
      <w:rFonts w:ascii="Times New Roman" w:hAnsi="Times New Roman" w:cs="Times New Roman"/>
      <w:szCs w:val="24"/>
    </w:rPr>
  </w:style>
  <w:style w:type="paragraph" w:styleId="Header">
    <w:name w:val="header"/>
    <w:basedOn w:val="Normal"/>
    <w:link w:val="HeaderChar"/>
    <w:uiPriority w:val="99"/>
    <w:unhideWhenUsed/>
    <w:rsid w:val="00C24B23"/>
    <w:pPr>
      <w:tabs>
        <w:tab w:val="center" w:pos="4513"/>
        <w:tab w:val="right" w:pos="9026"/>
      </w:tabs>
      <w:spacing w:before="0" w:line="240" w:lineRule="auto"/>
    </w:pPr>
  </w:style>
  <w:style w:type="character" w:customStyle="1" w:styleId="HeaderChar">
    <w:name w:val="Header Char"/>
    <w:basedOn w:val="DefaultParagraphFont"/>
    <w:link w:val="Header"/>
    <w:uiPriority w:val="99"/>
    <w:rsid w:val="00C24B23"/>
    <w:rPr>
      <w:rFonts w:ascii="Arial" w:hAnsi="Arial"/>
      <w:sz w:val="24"/>
    </w:rPr>
  </w:style>
  <w:style w:type="paragraph" w:styleId="Footer">
    <w:name w:val="footer"/>
    <w:basedOn w:val="Normal"/>
    <w:link w:val="FooterChar"/>
    <w:uiPriority w:val="99"/>
    <w:unhideWhenUsed/>
    <w:rsid w:val="00C24B23"/>
    <w:pPr>
      <w:tabs>
        <w:tab w:val="center" w:pos="4513"/>
        <w:tab w:val="right" w:pos="9026"/>
      </w:tabs>
      <w:spacing w:before="0" w:line="240" w:lineRule="auto"/>
    </w:pPr>
  </w:style>
  <w:style w:type="character" w:customStyle="1" w:styleId="FooterChar">
    <w:name w:val="Footer Char"/>
    <w:basedOn w:val="DefaultParagraphFont"/>
    <w:link w:val="Footer"/>
    <w:uiPriority w:val="99"/>
    <w:rsid w:val="00C24B23"/>
    <w:rPr>
      <w:rFonts w:ascii="Arial" w:hAnsi="Arial"/>
      <w:sz w:val="24"/>
    </w:rPr>
  </w:style>
  <w:style w:type="paragraph" w:styleId="TOCHeading">
    <w:name w:val="TOC Heading"/>
    <w:basedOn w:val="Heading1"/>
    <w:next w:val="Normal"/>
    <w:uiPriority w:val="39"/>
    <w:unhideWhenUsed/>
    <w:qFormat/>
    <w:rsid w:val="0067267F"/>
    <w:pPr>
      <w:spacing w:line="259" w:lineRule="auto"/>
      <w:jc w:val="left"/>
      <w:outlineLvl w:val="9"/>
    </w:pPr>
    <w:rPr>
      <w:rFonts w:asciiTheme="majorHAnsi" w:hAnsiTheme="majorHAnsi"/>
      <w:lang w:eastAsia="en-GB"/>
      <w14:ligatures w14:val="none"/>
    </w:rPr>
  </w:style>
  <w:style w:type="paragraph" w:styleId="TOC1">
    <w:name w:val="toc 1"/>
    <w:basedOn w:val="Normal"/>
    <w:next w:val="Normal"/>
    <w:autoRedefine/>
    <w:uiPriority w:val="39"/>
    <w:unhideWhenUsed/>
    <w:rsid w:val="0067267F"/>
    <w:pPr>
      <w:spacing w:after="100"/>
    </w:pPr>
  </w:style>
  <w:style w:type="paragraph" w:styleId="TOC2">
    <w:name w:val="toc 2"/>
    <w:basedOn w:val="Normal"/>
    <w:next w:val="Normal"/>
    <w:autoRedefine/>
    <w:uiPriority w:val="39"/>
    <w:unhideWhenUsed/>
    <w:rsid w:val="0067267F"/>
    <w:pPr>
      <w:spacing w:after="100"/>
      <w:ind w:left="240"/>
    </w:pPr>
  </w:style>
  <w:style w:type="character" w:styleId="Hyperlink">
    <w:name w:val="Hyperlink"/>
    <w:basedOn w:val="DefaultParagraphFont"/>
    <w:uiPriority w:val="99"/>
    <w:unhideWhenUsed/>
    <w:rsid w:val="0067267F"/>
    <w:rPr>
      <w:color w:val="0563C1" w:themeColor="hyperlink"/>
      <w:u w:val="single"/>
    </w:rPr>
  </w:style>
  <w:style w:type="paragraph" w:styleId="ListParagraph">
    <w:name w:val="List Paragraph"/>
    <w:basedOn w:val="Normal"/>
    <w:uiPriority w:val="34"/>
    <w:qFormat/>
    <w:rsid w:val="003C23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0947">
      <w:bodyDiv w:val="1"/>
      <w:marLeft w:val="0"/>
      <w:marRight w:val="0"/>
      <w:marTop w:val="0"/>
      <w:marBottom w:val="0"/>
      <w:divBdr>
        <w:top w:val="none" w:sz="0" w:space="0" w:color="auto"/>
        <w:left w:val="none" w:sz="0" w:space="0" w:color="auto"/>
        <w:bottom w:val="none" w:sz="0" w:space="0" w:color="auto"/>
        <w:right w:val="none" w:sz="0" w:space="0" w:color="auto"/>
      </w:divBdr>
    </w:div>
    <w:div w:id="101875552">
      <w:bodyDiv w:val="1"/>
      <w:marLeft w:val="0"/>
      <w:marRight w:val="0"/>
      <w:marTop w:val="0"/>
      <w:marBottom w:val="0"/>
      <w:divBdr>
        <w:top w:val="none" w:sz="0" w:space="0" w:color="auto"/>
        <w:left w:val="none" w:sz="0" w:space="0" w:color="auto"/>
        <w:bottom w:val="none" w:sz="0" w:space="0" w:color="auto"/>
        <w:right w:val="none" w:sz="0" w:space="0" w:color="auto"/>
      </w:divBdr>
    </w:div>
    <w:div w:id="160196395">
      <w:bodyDiv w:val="1"/>
      <w:marLeft w:val="0"/>
      <w:marRight w:val="0"/>
      <w:marTop w:val="0"/>
      <w:marBottom w:val="0"/>
      <w:divBdr>
        <w:top w:val="none" w:sz="0" w:space="0" w:color="auto"/>
        <w:left w:val="none" w:sz="0" w:space="0" w:color="auto"/>
        <w:bottom w:val="none" w:sz="0" w:space="0" w:color="auto"/>
        <w:right w:val="none" w:sz="0" w:space="0" w:color="auto"/>
      </w:divBdr>
    </w:div>
    <w:div w:id="192768943">
      <w:bodyDiv w:val="1"/>
      <w:marLeft w:val="0"/>
      <w:marRight w:val="0"/>
      <w:marTop w:val="0"/>
      <w:marBottom w:val="0"/>
      <w:divBdr>
        <w:top w:val="none" w:sz="0" w:space="0" w:color="auto"/>
        <w:left w:val="none" w:sz="0" w:space="0" w:color="auto"/>
        <w:bottom w:val="none" w:sz="0" w:space="0" w:color="auto"/>
        <w:right w:val="none" w:sz="0" w:space="0" w:color="auto"/>
      </w:divBdr>
    </w:div>
    <w:div w:id="229195937">
      <w:bodyDiv w:val="1"/>
      <w:marLeft w:val="0"/>
      <w:marRight w:val="0"/>
      <w:marTop w:val="0"/>
      <w:marBottom w:val="0"/>
      <w:divBdr>
        <w:top w:val="none" w:sz="0" w:space="0" w:color="auto"/>
        <w:left w:val="none" w:sz="0" w:space="0" w:color="auto"/>
        <w:bottom w:val="none" w:sz="0" w:space="0" w:color="auto"/>
        <w:right w:val="none" w:sz="0" w:space="0" w:color="auto"/>
      </w:divBdr>
    </w:div>
    <w:div w:id="231743237">
      <w:bodyDiv w:val="1"/>
      <w:marLeft w:val="0"/>
      <w:marRight w:val="0"/>
      <w:marTop w:val="0"/>
      <w:marBottom w:val="0"/>
      <w:divBdr>
        <w:top w:val="none" w:sz="0" w:space="0" w:color="auto"/>
        <w:left w:val="none" w:sz="0" w:space="0" w:color="auto"/>
        <w:bottom w:val="none" w:sz="0" w:space="0" w:color="auto"/>
        <w:right w:val="none" w:sz="0" w:space="0" w:color="auto"/>
      </w:divBdr>
    </w:div>
    <w:div w:id="248316524">
      <w:bodyDiv w:val="1"/>
      <w:marLeft w:val="0"/>
      <w:marRight w:val="0"/>
      <w:marTop w:val="0"/>
      <w:marBottom w:val="0"/>
      <w:divBdr>
        <w:top w:val="none" w:sz="0" w:space="0" w:color="auto"/>
        <w:left w:val="none" w:sz="0" w:space="0" w:color="auto"/>
        <w:bottom w:val="none" w:sz="0" w:space="0" w:color="auto"/>
        <w:right w:val="none" w:sz="0" w:space="0" w:color="auto"/>
      </w:divBdr>
    </w:div>
    <w:div w:id="345907569">
      <w:bodyDiv w:val="1"/>
      <w:marLeft w:val="0"/>
      <w:marRight w:val="0"/>
      <w:marTop w:val="0"/>
      <w:marBottom w:val="0"/>
      <w:divBdr>
        <w:top w:val="none" w:sz="0" w:space="0" w:color="auto"/>
        <w:left w:val="none" w:sz="0" w:space="0" w:color="auto"/>
        <w:bottom w:val="none" w:sz="0" w:space="0" w:color="auto"/>
        <w:right w:val="none" w:sz="0" w:space="0" w:color="auto"/>
      </w:divBdr>
    </w:div>
    <w:div w:id="394746573">
      <w:bodyDiv w:val="1"/>
      <w:marLeft w:val="0"/>
      <w:marRight w:val="0"/>
      <w:marTop w:val="0"/>
      <w:marBottom w:val="0"/>
      <w:divBdr>
        <w:top w:val="none" w:sz="0" w:space="0" w:color="auto"/>
        <w:left w:val="none" w:sz="0" w:space="0" w:color="auto"/>
        <w:bottom w:val="none" w:sz="0" w:space="0" w:color="auto"/>
        <w:right w:val="none" w:sz="0" w:space="0" w:color="auto"/>
      </w:divBdr>
    </w:div>
    <w:div w:id="463695135">
      <w:bodyDiv w:val="1"/>
      <w:marLeft w:val="0"/>
      <w:marRight w:val="0"/>
      <w:marTop w:val="0"/>
      <w:marBottom w:val="0"/>
      <w:divBdr>
        <w:top w:val="none" w:sz="0" w:space="0" w:color="auto"/>
        <w:left w:val="none" w:sz="0" w:space="0" w:color="auto"/>
        <w:bottom w:val="none" w:sz="0" w:space="0" w:color="auto"/>
        <w:right w:val="none" w:sz="0" w:space="0" w:color="auto"/>
      </w:divBdr>
    </w:div>
    <w:div w:id="528222399">
      <w:bodyDiv w:val="1"/>
      <w:marLeft w:val="0"/>
      <w:marRight w:val="0"/>
      <w:marTop w:val="0"/>
      <w:marBottom w:val="0"/>
      <w:divBdr>
        <w:top w:val="none" w:sz="0" w:space="0" w:color="auto"/>
        <w:left w:val="none" w:sz="0" w:space="0" w:color="auto"/>
        <w:bottom w:val="none" w:sz="0" w:space="0" w:color="auto"/>
        <w:right w:val="none" w:sz="0" w:space="0" w:color="auto"/>
      </w:divBdr>
    </w:div>
    <w:div w:id="552079417">
      <w:bodyDiv w:val="1"/>
      <w:marLeft w:val="0"/>
      <w:marRight w:val="0"/>
      <w:marTop w:val="0"/>
      <w:marBottom w:val="0"/>
      <w:divBdr>
        <w:top w:val="none" w:sz="0" w:space="0" w:color="auto"/>
        <w:left w:val="none" w:sz="0" w:space="0" w:color="auto"/>
        <w:bottom w:val="none" w:sz="0" w:space="0" w:color="auto"/>
        <w:right w:val="none" w:sz="0" w:space="0" w:color="auto"/>
      </w:divBdr>
    </w:div>
    <w:div w:id="570774155">
      <w:bodyDiv w:val="1"/>
      <w:marLeft w:val="0"/>
      <w:marRight w:val="0"/>
      <w:marTop w:val="0"/>
      <w:marBottom w:val="0"/>
      <w:divBdr>
        <w:top w:val="none" w:sz="0" w:space="0" w:color="auto"/>
        <w:left w:val="none" w:sz="0" w:space="0" w:color="auto"/>
        <w:bottom w:val="none" w:sz="0" w:space="0" w:color="auto"/>
        <w:right w:val="none" w:sz="0" w:space="0" w:color="auto"/>
      </w:divBdr>
    </w:div>
    <w:div w:id="616568449">
      <w:bodyDiv w:val="1"/>
      <w:marLeft w:val="0"/>
      <w:marRight w:val="0"/>
      <w:marTop w:val="0"/>
      <w:marBottom w:val="0"/>
      <w:divBdr>
        <w:top w:val="none" w:sz="0" w:space="0" w:color="auto"/>
        <w:left w:val="none" w:sz="0" w:space="0" w:color="auto"/>
        <w:bottom w:val="none" w:sz="0" w:space="0" w:color="auto"/>
        <w:right w:val="none" w:sz="0" w:space="0" w:color="auto"/>
      </w:divBdr>
    </w:div>
    <w:div w:id="706027073">
      <w:bodyDiv w:val="1"/>
      <w:marLeft w:val="0"/>
      <w:marRight w:val="0"/>
      <w:marTop w:val="0"/>
      <w:marBottom w:val="0"/>
      <w:divBdr>
        <w:top w:val="none" w:sz="0" w:space="0" w:color="auto"/>
        <w:left w:val="none" w:sz="0" w:space="0" w:color="auto"/>
        <w:bottom w:val="none" w:sz="0" w:space="0" w:color="auto"/>
        <w:right w:val="none" w:sz="0" w:space="0" w:color="auto"/>
      </w:divBdr>
    </w:div>
    <w:div w:id="712387190">
      <w:bodyDiv w:val="1"/>
      <w:marLeft w:val="0"/>
      <w:marRight w:val="0"/>
      <w:marTop w:val="0"/>
      <w:marBottom w:val="0"/>
      <w:divBdr>
        <w:top w:val="none" w:sz="0" w:space="0" w:color="auto"/>
        <w:left w:val="none" w:sz="0" w:space="0" w:color="auto"/>
        <w:bottom w:val="none" w:sz="0" w:space="0" w:color="auto"/>
        <w:right w:val="none" w:sz="0" w:space="0" w:color="auto"/>
      </w:divBdr>
    </w:div>
    <w:div w:id="834371571">
      <w:bodyDiv w:val="1"/>
      <w:marLeft w:val="0"/>
      <w:marRight w:val="0"/>
      <w:marTop w:val="0"/>
      <w:marBottom w:val="0"/>
      <w:divBdr>
        <w:top w:val="none" w:sz="0" w:space="0" w:color="auto"/>
        <w:left w:val="none" w:sz="0" w:space="0" w:color="auto"/>
        <w:bottom w:val="none" w:sz="0" w:space="0" w:color="auto"/>
        <w:right w:val="none" w:sz="0" w:space="0" w:color="auto"/>
      </w:divBdr>
    </w:div>
    <w:div w:id="871958713">
      <w:bodyDiv w:val="1"/>
      <w:marLeft w:val="0"/>
      <w:marRight w:val="0"/>
      <w:marTop w:val="0"/>
      <w:marBottom w:val="0"/>
      <w:divBdr>
        <w:top w:val="none" w:sz="0" w:space="0" w:color="auto"/>
        <w:left w:val="none" w:sz="0" w:space="0" w:color="auto"/>
        <w:bottom w:val="none" w:sz="0" w:space="0" w:color="auto"/>
        <w:right w:val="none" w:sz="0" w:space="0" w:color="auto"/>
      </w:divBdr>
    </w:div>
    <w:div w:id="1003239121">
      <w:bodyDiv w:val="1"/>
      <w:marLeft w:val="0"/>
      <w:marRight w:val="0"/>
      <w:marTop w:val="0"/>
      <w:marBottom w:val="0"/>
      <w:divBdr>
        <w:top w:val="none" w:sz="0" w:space="0" w:color="auto"/>
        <w:left w:val="none" w:sz="0" w:space="0" w:color="auto"/>
        <w:bottom w:val="none" w:sz="0" w:space="0" w:color="auto"/>
        <w:right w:val="none" w:sz="0" w:space="0" w:color="auto"/>
      </w:divBdr>
    </w:div>
    <w:div w:id="1053844532">
      <w:bodyDiv w:val="1"/>
      <w:marLeft w:val="0"/>
      <w:marRight w:val="0"/>
      <w:marTop w:val="0"/>
      <w:marBottom w:val="0"/>
      <w:divBdr>
        <w:top w:val="none" w:sz="0" w:space="0" w:color="auto"/>
        <w:left w:val="none" w:sz="0" w:space="0" w:color="auto"/>
        <w:bottom w:val="none" w:sz="0" w:space="0" w:color="auto"/>
        <w:right w:val="none" w:sz="0" w:space="0" w:color="auto"/>
      </w:divBdr>
    </w:div>
    <w:div w:id="1202012518">
      <w:bodyDiv w:val="1"/>
      <w:marLeft w:val="0"/>
      <w:marRight w:val="0"/>
      <w:marTop w:val="0"/>
      <w:marBottom w:val="0"/>
      <w:divBdr>
        <w:top w:val="none" w:sz="0" w:space="0" w:color="auto"/>
        <w:left w:val="none" w:sz="0" w:space="0" w:color="auto"/>
        <w:bottom w:val="none" w:sz="0" w:space="0" w:color="auto"/>
        <w:right w:val="none" w:sz="0" w:space="0" w:color="auto"/>
      </w:divBdr>
      <w:divsChild>
        <w:div w:id="414016507">
          <w:marLeft w:val="0"/>
          <w:marRight w:val="0"/>
          <w:marTop w:val="0"/>
          <w:marBottom w:val="0"/>
          <w:divBdr>
            <w:top w:val="none" w:sz="0" w:space="0" w:color="auto"/>
            <w:left w:val="none" w:sz="0" w:space="0" w:color="auto"/>
            <w:bottom w:val="none" w:sz="0" w:space="0" w:color="auto"/>
            <w:right w:val="none" w:sz="0" w:space="0" w:color="auto"/>
          </w:divBdr>
        </w:div>
      </w:divsChild>
    </w:div>
    <w:div w:id="1499149357">
      <w:bodyDiv w:val="1"/>
      <w:marLeft w:val="0"/>
      <w:marRight w:val="0"/>
      <w:marTop w:val="0"/>
      <w:marBottom w:val="0"/>
      <w:divBdr>
        <w:top w:val="none" w:sz="0" w:space="0" w:color="auto"/>
        <w:left w:val="none" w:sz="0" w:space="0" w:color="auto"/>
        <w:bottom w:val="none" w:sz="0" w:space="0" w:color="auto"/>
        <w:right w:val="none" w:sz="0" w:space="0" w:color="auto"/>
      </w:divBdr>
    </w:div>
    <w:div w:id="1512840242">
      <w:bodyDiv w:val="1"/>
      <w:marLeft w:val="0"/>
      <w:marRight w:val="0"/>
      <w:marTop w:val="0"/>
      <w:marBottom w:val="0"/>
      <w:divBdr>
        <w:top w:val="none" w:sz="0" w:space="0" w:color="auto"/>
        <w:left w:val="none" w:sz="0" w:space="0" w:color="auto"/>
        <w:bottom w:val="none" w:sz="0" w:space="0" w:color="auto"/>
        <w:right w:val="none" w:sz="0" w:space="0" w:color="auto"/>
      </w:divBdr>
    </w:div>
    <w:div w:id="1566985762">
      <w:bodyDiv w:val="1"/>
      <w:marLeft w:val="0"/>
      <w:marRight w:val="0"/>
      <w:marTop w:val="0"/>
      <w:marBottom w:val="0"/>
      <w:divBdr>
        <w:top w:val="none" w:sz="0" w:space="0" w:color="auto"/>
        <w:left w:val="none" w:sz="0" w:space="0" w:color="auto"/>
        <w:bottom w:val="none" w:sz="0" w:space="0" w:color="auto"/>
        <w:right w:val="none" w:sz="0" w:space="0" w:color="auto"/>
      </w:divBdr>
    </w:div>
    <w:div w:id="1672298746">
      <w:bodyDiv w:val="1"/>
      <w:marLeft w:val="0"/>
      <w:marRight w:val="0"/>
      <w:marTop w:val="0"/>
      <w:marBottom w:val="0"/>
      <w:divBdr>
        <w:top w:val="none" w:sz="0" w:space="0" w:color="auto"/>
        <w:left w:val="none" w:sz="0" w:space="0" w:color="auto"/>
        <w:bottom w:val="none" w:sz="0" w:space="0" w:color="auto"/>
        <w:right w:val="none" w:sz="0" w:space="0" w:color="auto"/>
      </w:divBdr>
      <w:divsChild>
        <w:div w:id="539905776">
          <w:marLeft w:val="0"/>
          <w:marRight w:val="0"/>
          <w:marTop w:val="0"/>
          <w:marBottom w:val="0"/>
          <w:divBdr>
            <w:top w:val="single" w:sz="2" w:space="0" w:color="auto"/>
            <w:left w:val="single" w:sz="2" w:space="0" w:color="auto"/>
            <w:bottom w:val="single" w:sz="6" w:space="0" w:color="auto"/>
            <w:right w:val="single" w:sz="2" w:space="0" w:color="auto"/>
          </w:divBdr>
          <w:divsChild>
            <w:div w:id="1420060336">
              <w:marLeft w:val="0"/>
              <w:marRight w:val="0"/>
              <w:marTop w:val="100"/>
              <w:marBottom w:val="100"/>
              <w:divBdr>
                <w:top w:val="single" w:sz="2" w:space="0" w:color="D9D9E3"/>
                <w:left w:val="single" w:sz="2" w:space="0" w:color="D9D9E3"/>
                <w:bottom w:val="single" w:sz="2" w:space="0" w:color="D9D9E3"/>
                <w:right w:val="single" w:sz="2" w:space="0" w:color="D9D9E3"/>
              </w:divBdr>
              <w:divsChild>
                <w:div w:id="929319093">
                  <w:marLeft w:val="0"/>
                  <w:marRight w:val="0"/>
                  <w:marTop w:val="0"/>
                  <w:marBottom w:val="0"/>
                  <w:divBdr>
                    <w:top w:val="single" w:sz="2" w:space="0" w:color="D9D9E3"/>
                    <w:left w:val="single" w:sz="2" w:space="0" w:color="D9D9E3"/>
                    <w:bottom w:val="single" w:sz="2" w:space="0" w:color="D9D9E3"/>
                    <w:right w:val="single" w:sz="2" w:space="0" w:color="D9D9E3"/>
                  </w:divBdr>
                  <w:divsChild>
                    <w:div w:id="1229146746">
                      <w:marLeft w:val="0"/>
                      <w:marRight w:val="0"/>
                      <w:marTop w:val="0"/>
                      <w:marBottom w:val="0"/>
                      <w:divBdr>
                        <w:top w:val="single" w:sz="2" w:space="0" w:color="D9D9E3"/>
                        <w:left w:val="single" w:sz="2" w:space="0" w:color="D9D9E3"/>
                        <w:bottom w:val="single" w:sz="2" w:space="0" w:color="D9D9E3"/>
                        <w:right w:val="single" w:sz="2" w:space="0" w:color="D9D9E3"/>
                      </w:divBdr>
                      <w:divsChild>
                        <w:div w:id="330647822">
                          <w:marLeft w:val="0"/>
                          <w:marRight w:val="0"/>
                          <w:marTop w:val="0"/>
                          <w:marBottom w:val="0"/>
                          <w:divBdr>
                            <w:top w:val="single" w:sz="2" w:space="0" w:color="D9D9E3"/>
                            <w:left w:val="single" w:sz="2" w:space="0" w:color="D9D9E3"/>
                            <w:bottom w:val="single" w:sz="2" w:space="0" w:color="D9D9E3"/>
                            <w:right w:val="single" w:sz="2" w:space="0" w:color="D9D9E3"/>
                          </w:divBdr>
                          <w:divsChild>
                            <w:div w:id="1482456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2941155">
      <w:bodyDiv w:val="1"/>
      <w:marLeft w:val="0"/>
      <w:marRight w:val="0"/>
      <w:marTop w:val="0"/>
      <w:marBottom w:val="0"/>
      <w:divBdr>
        <w:top w:val="none" w:sz="0" w:space="0" w:color="auto"/>
        <w:left w:val="none" w:sz="0" w:space="0" w:color="auto"/>
        <w:bottom w:val="none" w:sz="0" w:space="0" w:color="auto"/>
        <w:right w:val="none" w:sz="0" w:space="0" w:color="auto"/>
      </w:divBdr>
    </w:div>
    <w:div w:id="1753820766">
      <w:bodyDiv w:val="1"/>
      <w:marLeft w:val="0"/>
      <w:marRight w:val="0"/>
      <w:marTop w:val="0"/>
      <w:marBottom w:val="0"/>
      <w:divBdr>
        <w:top w:val="none" w:sz="0" w:space="0" w:color="auto"/>
        <w:left w:val="none" w:sz="0" w:space="0" w:color="auto"/>
        <w:bottom w:val="none" w:sz="0" w:space="0" w:color="auto"/>
        <w:right w:val="none" w:sz="0" w:space="0" w:color="auto"/>
      </w:divBdr>
    </w:div>
    <w:div w:id="1804734942">
      <w:bodyDiv w:val="1"/>
      <w:marLeft w:val="0"/>
      <w:marRight w:val="0"/>
      <w:marTop w:val="0"/>
      <w:marBottom w:val="0"/>
      <w:divBdr>
        <w:top w:val="none" w:sz="0" w:space="0" w:color="auto"/>
        <w:left w:val="none" w:sz="0" w:space="0" w:color="auto"/>
        <w:bottom w:val="none" w:sz="0" w:space="0" w:color="auto"/>
        <w:right w:val="none" w:sz="0" w:space="0" w:color="auto"/>
      </w:divBdr>
    </w:div>
    <w:div w:id="190325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2C4F5-C5B5-444B-B06B-9D0AB62D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2865</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Nahid Islam (2110788)</cp:lastModifiedBy>
  <cp:revision>8</cp:revision>
  <dcterms:created xsi:type="dcterms:W3CDTF">2023-02-06T12:36:00Z</dcterms:created>
  <dcterms:modified xsi:type="dcterms:W3CDTF">2023-02-14T17:40:00Z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98a9f23d7500f9d927bb1c61be082688d1eca0f1b784c6e4ec763a3140a55598</vt:lpwstr>
  </property>
</Properties>
</file>