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4D3F52" w14:textId="56D571E7" w:rsidR="00BA5A63" w:rsidRPr="005302FE" w:rsidRDefault="00E83D74">
      <w:pPr>
        <w:rPr>
          <w:b/>
          <w:bCs/>
          <w:sz w:val="28"/>
          <w:szCs w:val="28"/>
        </w:rPr>
      </w:pPr>
      <w:r>
        <w:rPr>
          <w:b/>
          <w:bCs/>
          <w:sz w:val="28"/>
          <w:szCs w:val="28"/>
        </w:rPr>
        <w:t xml:space="preserve">Formative </w:t>
      </w:r>
      <w:r w:rsidR="005007F3" w:rsidRPr="005302FE">
        <w:rPr>
          <w:b/>
          <w:bCs/>
          <w:sz w:val="28"/>
          <w:szCs w:val="28"/>
        </w:rPr>
        <w:t>Archival Exercise</w:t>
      </w:r>
      <w:r>
        <w:rPr>
          <w:b/>
          <w:bCs/>
          <w:sz w:val="28"/>
          <w:szCs w:val="28"/>
        </w:rPr>
        <w:t xml:space="preserve"> Practice</w:t>
      </w:r>
      <w:r w:rsidR="005007F3" w:rsidRPr="005302FE">
        <w:rPr>
          <w:b/>
          <w:bCs/>
          <w:sz w:val="28"/>
          <w:szCs w:val="28"/>
        </w:rPr>
        <w:t>: List of Archival Sources relating to Walsingham Priory</w:t>
      </w:r>
    </w:p>
    <w:p w14:paraId="45A52AEA" w14:textId="6C6C3443" w:rsidR="005007F3" w:rsidRDefault="005007F3"/>
    <w:p w14:paraId="5E096D59" w14:textId="77777777" w:rsidR="005007F3" w:rsidRDefault="005007F3" w:rsidP="005007F3">
      <w:r>
        <w:t xml:space="preserve">Holkham Hall, </w:t>
      </w:r>
      <w:proofErr w:type="spellStart"/>
      <w:r>
        <w:t>Misc</w:t>
      </w:r>
      <w:proofErr w:type="spellEnd"/>
      <w:r>
        <w:t xml:space="preserve"> deeds 1835-8, 2024 </w:t>
      </w:r>
      <w:proofErr w:type="spellStart"/>
      <w:r>
        <w:t>Tittleshall</w:t>
      </w:r>
      <w:proofErr w:type="spellEnd"/>
      <w:r>
        <w:t xml:space="preserve"> Manor, </w:t>
      </w:r>
      <w:proofErr w:type="spellStart"/>
      <w:r>
        <w:t>Holkam</w:t>
      </w:r>
      <w:proofErr w:type="spellEnd"/>
      <w:r>
        <w:t xml:space="preserve">, Wigton, Burnham, </w:t>
      </w:r>
      <w:proofErr w:type="spellStart"/>
      <w:r>
        <w:t>Creake</w:t>
      </w:r>
      <w:proofErr w:type="spellEnd"/>
      <w:r>
        <w:t xml:space="preserve"> and </w:t>
      </w:r>
      <w:proofErr w:type="spellStart"/>
      <w:r>
        <w:t>Longham</w:t>
      </w:r>
      <w:proofErr w:type="spellEnd"/>
      <w:r>
        <w:t xml:space="preserve"> deeds passim.</w:t>
      </w:r>
      <w:r>
        <w:rPr>
          <w:rStyle w:val="FootnoteReference"/>
        </w:rPr>
        <w:footnoteReference w:id="1"/>
      </w:r>
      <w:r>
        <w:t>.</w:t>
      </w:r>
    </w:p>
    <w:p w14:paraId="70F0DD49" w14:textId="77777777" w:rsidR="005007F3" w:rsidRDefault="005007F3" w:rsidP="005007F3">
      <w:r>
        <w:t>London, Society of Antiquaries of London, MS 622</w:t>
      </w:r>
      <w:r>
        <w:rPr>
          <w:rStyle w:val="FootnoteReference"/>
        </w:rPr>
        <w:footnoteReference w:id="2"/>
      </w:r>
      <w:r>
        <w:t xml:space="preserve">. </w:t>
      </w:r>
    </w:p>
    <w:p w14:paraId="4122A3DD" w14:textId="77777777" w:rsidR="005007F3" w:rsidRDefault="005007F3" w:rsidP="005007F3">
      <w:r>
        <w:t xml:space="preserve">London, The National Archives (TNA): C1 Chancery, </w:t>
      </w:r>
      <w:r>
        <w:rPr>
          <w:i/>
          <w:iCs/>
        </w:rPr>
        <w:t xml:space="preserve">Short title: The prior of St Mary </w:t>
      </w:r>
      <w:proofErr w:type="gramStart"/>
      <w:r>
        <w:rPr>
          <w:i/>
          <w:iCs/>
        </w:rPr>
        <w:t>In</w:t>
      </w:r>
      <w:proofErr w:type="gramEnd"/>
      <w:r>
        <w:rPr>
          <w:i/>
          <w:iCs/>
        </w:rPr>
        <w:t xml:space="preserve"> Walsingham v Two Monks of the Priory of St Mary Walsingham, </w:t>
      </w:r>
      <w:r>
        <w:t xml:space="preserve">1386-1486, C 1/69/367 (Chancery) </w:t>
      </w:r>
      <w:r>
        <w:rPr>
          <w:rStyle w:val="FootnoteReference"/>
        </w:rPr>
        <w:footnoteReference w:id="3"/>
      </w:r>
      <w:r>
        <w:t>.</w:t>
      </w:r>
    </w:p>
    <w:p w14:paraId="68F5386A" w14:textId="1B08E771" w:rsidR="005007F3" w:rsidRDefault="005007F3" w:rsidP="005007F3">
      <w:r>
        <w:t xml:space="preserve">London, The National Archives (TNA): </w:t>
      </w:r>
      <w:r w:rsidRPr="00D00C27">
        <w:t xml:space="preserve">C 132 Chancery: Inquisitions </w:t>
      </w:r>
      <w:proofErr w:type="gramStart"/>
      <w:r w:rsidRPr="00D00C27">
        <w:t>Post Mortem</w:t>
      </w:r>
      <w:proofErr w:type="gramEnd"/>
      <w:r w:rsidRPr="00D00C27">
        <w:t>, Series I</w:t>
      </w:r>
      <w:r>
        <w:t>, Henry III), 1261-1262, C132/27/5</w:t>
      </w:r>
      <w:r>
        <w:rPr>
          <w:rStyle w:val="FootnoteReference"/>
        </w:rPr>
        <w:footnoteReference w:id="4"/>
      </w:r>
      <w:r>
        <w:t>.</w:t>
      </w:r>
    </w:p>
    <w:p w14:paraId="511C72D4" w14:textId="1E451BEC" w:rsidR="005302FE" w:rsidRDefault="005302FE" w:rsidP="005302FE">
      <w:r w:rsidRPr="002451FD">
        <w:t xml:space="preserve">London, The National Archives (TNA): </w:t>
      </w:r>
      <w:r>
        <w:t xml:space="preserve">E31 (Exchequer Treasury of Receipt) </w:t>
      </w:r>
      <w:r w:rsidRPr="002451FD">
        <w:rPr>
          <w:i/>
          <w:iCs/>
        </w:rPr>
        <w:t>Domesday Book</w:t>
      </w:r>
      <w:r>
        <w:rPr>
          <w:i/>
          <w:iCs/>
        </w:rPr>
        <w:t xml:space="preserve"> </w:t>
      </w:r>
      <w:r>
        <w:t xml:space="preserve">(various folios), </w:t>
      </w:r>
      <w:r w:rsidRPr="002451FD">
        <w:t>E 31/1/2/57</w:t>
      </w:r>
      <w:r>
        <w:rPr>
          <w:rStyle w:val="FootnoteReference"/>
        </w:rPr>
        <w:footnoteReference w:id="5"/>
      </w:r>
      <w:r w:rsidRPr="002451FD">
        <w:t>; E 31/1/2/1001</w:t>
      </w:r>
      <w:r>
        <w:rPr>
          <w:rStyle w:val="FootnoteReference"/>
        </w:rPr>
        <w:footnoteReference w:id="6"/>
      </w:r>
      <w:r w:rsidRPr="002451FD">
        <w:t>; E 31/1/2/1804</w:t>
      </w:r>
      <w:r>
        <w:rPr>
          <w:rStyle w:val="FootnoteReference"/>
        </w:rPr>
        <w:footnoteReference w:id="7"/>
      </w:r>
      <w:r w:rsidRPr="002451FD">
        <w:t>; E 31/1/2/1808</w:t>
      </w:r>
      <w:r>
        <w:rPr>
          <w:rStyle w:val="FootnoteReference"/>
        </w:rPr>
        <w:footnoteReference w:id="8"/>
      </w:r>
      <w:r w:rsidRPr="002451FD">
        <w:t xml:space="preserve">; </w:t>
      </w:r>
      <w:r>
        <w:t>E 31/1/2/1604</w:t>
      </w:r>
      <w:r>
        <w:rPr>
          <w:rStyle w:val="FootnoteReference"/>
        </w:rPr>
        <w:footnoteReference w:id="9"/>
      </w:r>
      <w:r>
        <w:t>; E 31/1/2/1838</w:t>
      </w:r>
      <w:r>
        <w:rPr>
          <w:rStyle w:val="FootnoteReference"/>
        </w:rPr>
        <w:footnoteReference w:id="10"/>
      </w:r>
      <w:r>
        <w:t>.</w:t>
      </w:r>
    </w:p>
    <w:p w14:paraId="0C002C44" w14:textId="550A723F" w:rsidR="005302FE" w:rsidRDefault="005302FE" w:rsidP="005302FE">
      <w:r>
        <w:t xml:space="preserve">Norfolk Record Office, </w:t>
      </w:r>
      <w:proofErr w:type="spellStart"/>
      <w:r>
        <w:t>Flitcham</w:t>
      </w:r>
      <w:proofErr w:type="spellEnd"/>
      <w:r>
        <w:t xml:space="preserve"> Estate (Earl of Leicester) Manuscripts: Schedule of Deeds from Estate Catalogue FLT 1/252</w:t>
      </w:r>
      <w:r>
        <w:rPr>
          <w:rStyle w:val="FootnoteReference"/>
        </w:rPr>
        <w:footnoteReference w:id="11"/>
      </w:r>
      <w:r>
        <w:t>; FLT 1/273</w:t>
      </w:r>
      <w:r>
        <w:rPr>
          <w:rStyle w:val="FootnoteReference"/>
        </w:rPr>
        <w:footnoteReference w:id="12"/>
      </w:r>
      <w:r>
        <w:t>; FLT 1/321-3</w:t>
      </w:r>
      <w:r>
        <w:rPr>
          <w:rStyle w:val="FootnoteReference"/>
        </w:rPr>
        <w:footnoteReference w:id="13"/>
      </w:r>
      <w:r>
        <w:t>.</w:t>
      </w:r>
    </w:p>
    <w:p w14:paraId="7DAEF1C9" w14:textId="03B1BF74" w:rsidR="005302FE" w:rsidRDefault="005302FE" w:rsidP="005302FE">
      <w:r>
        <w:t xml:space="preserve">Norfolk Record Office, </w:t>
      </w:r>
      <w:proofErr w:type="spellStart"/>
      <w:r>
        <w:t>Flitcham</w:t>
      </w:r>
      <w:proofErr w:type="spellEnd"/>
      <w:r>
        <w:t xml:space="preserve"> Estate (Earl of Leicester) Manuscripts: Schedule of Deeds from Estate Catalogue, Press B, case 9, shelf d</w:t>
      </w:r>
      <w:r>
        <w:rPr>
          <w:rStyle w:val="FootnoteReference"/>
        </w:rPr>
        <w:footnoteReference w:id="14"/>
      </w:r>
      <w:r>
        <w:t>.</w:t>
      </w:r>
    </w:p>
    <w:p w14:paraId="5C4CDE7C" w14:textId="77777777" w:rsidR="005302FE" w:rsidRPr="002451FD" w:rsidRDefault="005302FE" w:rsidP="005302FE"/>
    <w:p w14:paraId="0E1DE5B4" w14:textId="277018AC" w:rsidR="005007F3" w:rsidRDefault="00BF4514" w:rsidP="00BF4514">
      <w:pPr>
        <w:jc w:val="right"/>
      </w:pPr>
      <w:r>
        <w:t>Word Count 622 words</w:t>
      </w:r>
    </w:p>
    <w:p w14:paraId="77089F12" w14:textId="77777777" w:rsidR="005007F3" w:rsidRDefault="005007F3"/>
    <w:sectPr w:rsidR="005007F3" w:rsidSect="005302FE">
      <w:headerReference w:type="even" r:id="rId6"/>
      <w:headerReference w:type="default" r:id="rId7"/>
      <w:footerReference w:type="even" r:id="rId8"/>
      <w:footerReference w:type="default" r:id="rId9"/>
      <w:headerReference w:type="first" r:id="rId10"/>
      <w:footerReference w:type="first" r:id="rId11"/>
      <w:pgSz w:w="11900" w:h="16840"/>
      <w:pgMar w:top="1440" w:right="1440" w:bottom="1440" w:left="1440" w:header="720" w:footer="720" w:gutter="0"/>
      <w:pgNumType w:fmt="numberInDash"/>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B4DBE4" w14:textId="77777777" w:rsidR="00B5406C" w:rsidRDefault="00B5406C" w:rsidP="005007F3">
      <w:r>
        <w:separator/>
      </w:r>
    </w:p>
  </w:endnote>
  <w:endnote w:type="continuationSeparator" w:id="0">
    <w:p w14:paraId="409F9C8F" w14:textId="77777777" w:rsidR="00B5406C" w:rsidRDefault="00B5406C" w:rsidP="005007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22780435"/>
      <w:docPartObj>
        <w:docPartGallery w:val="Page Numbers (Bottom of Page)"/>
        <w:docPartUnique/>
      </w:docPartObj>
    </w:sdtPr>
    <w:sdtEndPr>
      <w:rPr>
        <w:rStyle w:val="PageNumber"/>
      </w:rPr>
    </w:sdtEndPr>
    <w:sdtContent>
      <w:p w14:paraId="5CB813AB" w14:textId="0EDA8198" w:rsidR="005302FE" w:rsidRDefault="005302FE" w:rsidP="006A483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0B628C" w14:textId="77777777" w:rsidR="005302FE" w:rsidRDefault="005302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73200333"/>
      <w:docPartObj>
        <w:docPartGallery w:val="Page Numbers (Bottom of Page)"/>
        <w:docPartUnique/>
      </w:docPartObj>
    </w:sdtPr>
    <w:sdtEndPr>
      <w:rPr>
        <w:rStyle w:val="PageNumber"/>
      </w:rPr>
    </w:sdtEndPr>
    <w:sdtContent>
      <w:p w14:paraId="50F2443C" w14:textId="5D6BE4FC" w:rsidR="005302FE" w:rsidRDefault="005302FE" w:rsidP="006A483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- 1 -</w:t>
        </w:r>
        <w:r>
          <w:rPr>
            <w:rStyle w:val="PageNumber"/>
          </w:rPr>
          <w:fldChar w:fldCharType="end"/>
        </w:r>
      </w:p>
    </w:sdtContent>
  </w:sdt>
  <w:p w14:paraId="397BA2FA" w14:textId="77777777" w:rsidR="005302FE" w:rsidRDefault="005302F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B72AB6" w14:textId="77777777" w:rsidR="005302FE" w:rsidRDefault="005302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2B47A9" w14:textId="77777777" w:rsidR="00B5406C" w:rsidRDefault="00B5406C" w:rsidP="005007F3">
      <w:r>
        <w:separator/>
      </w:r>
    </w:p>
  </w:footnote>
  <w:footnote w:type="continuationSeparator" w:id="0">
    <w:p w14:paraId="5FC62176" w14:textId="77777777" w:rsidR="00B5406C" w:rsidRDefault="00B5406C" w:rsidP="005007F3">
      <w:r>
        <w:continuationSeparator/>
      </w:r>
    </w:p>
  </w:footnote>
  <w:footnote w:id="1">
    <w:p w14:paraId="2AB4CC52" w14:textId="77777777" w:rsidR="005007F3" w:rsidRDefault="005007F3" w:rsidP="005007F3">
      <w:pPr>
        <w:pStyle w:val="FootnoteText"/>
      </w:pPr>
      <w:r>
        <w:rPr>
          <w:rStyle w:val="FootnoteReference"/>
        </w:rPr>
        <w:footnoteRef/>
      </w:r>
      <w:r>
        <w:t xml:space="preserve"> This collection of deeds and estate papers dated 1200-1600 includes those for Walsingham Priory. These cover the majority of the period from the foundation of priory at Walsingham </w:t>
      </w:r>
      <w:proofErr w:type="gramStart"/>
      <w:r>
        <w:t>in  would</w:t>
      </w:r>
      <w:proofErr w:type="gramEnd"/>
      <w:r>
        <w:t xml:space="preserve"> hope to find evidence to support the date and ownership and holdings of the priory from foundation to dissolution. </w:t>
      </w:r>
    </w:p>
  </w:footnote>
  <w:footnote w:id="2">
    <w:p w14:paraId="63663DFE" w14:textId="77777777" w:rsidR="005007F3" w:rsidRDefault="005007F3" w:rsidP="005007F3">
      <w:pPr>
        <w:pStyle w:val="FootnoteText"/>
      </w:pPr>
      <w:r>
        <w:rPr>
          <w:rStyle w:val="FootnoteReference"/>
        </w:rPr>
        <w:footnoteRef/>
      </w:r>
      <w:r>
        <w:t xml:space="preserve"> Dated 1494-1495, this cellarer’s account may provide background to the lifestyle of the monks and their guests at Walsingham Priory and perhaps an indication as to the wealth and </w:t>
      </w:r>
      <w:proofErr w:type="spellStart"/>
      <w:r>
        <w:t>sociopolitical</w:t>
      </w:r>
      <w:proofErr w:type="spellEnd"/>
      <w:r>
        <w:t xml:space="preserve"> interactions of the priory at the time of the publication of the Walsingham </w:t>
      </w:r>
      <w:proofErr w:type="spellStart"/>
      <w:r>
        <w:t>Pynson</w:t>
      </w:r>
      <w:proofErr w:type="spellEnd"/>
      <w:r>
        <w:t xml:space="preserve"> Ballad.</w:t>
      </w:r>
    </w:p>
  </w:footnote>
  <w:footnote w:id="3">
    <w:p w14:paraId="22822043" w14:textId="77777777" w:rsidR="005007F3" w:rsidRDefault="005007F3" w:rsidP="005007F3">
      <w:pPr>
        <w:pStyle w:val="FootnoteText"/>
      </w:pPr>
      <w:r>
        <w:rPr>
          <w:rStyle w:val="FootnoteReference"/>
        </w:rPr>
        <w:footnoteRef/>
      </w:r>
      <w:r>
        <w:t xml:space="preserve"> Dated 1386-1486, John, prior of St. Mary’s Prior, Walsingham petitions for the arrest of two monks and for the Exchequer to audit financial affairs at the priory.</w:t>
      </w:r>
    </w:p>
  </w:footnote>
  <w:footnote w:id="4">
    <w:p w14:paraId="751C7770" w14:textId="77777777" w:rsidR="005007F3" w:rsidRDefault="005007F3" w:rsidP="005007F3">
      <w:pPr>
        <w:pStyle w:val="FootnoteText"/>
      </w:pPr>
      <w:r>
        <w:rPr>
          <w:rStyle w:val="FootnoteReference"/>
        </w:rPr>
        <w:footnoteRef/>
      </w:r>
      <w:r>
        <w:t xml:space="preserve"> Dated 1261-1262, these list the holdings (forestry, landed estates and manors) of Richard de Clare, earl of Gloucester, including ‘Great and Little </w:t>
      </w:r>
      <w:proofErr w:type="spellStart"/>
      <w:r>
        <w:t>Walshingham</w:t>
      </w:r>
      <w:proofErr w:type="spellEnd"/>
      <w:r>
        <w:t xml:space="preserve"> manor’ and ‘[Norfolk]: Great Walsingham, Little Walsingham, Wells, </w:t>
      </w:r>
      <w:proofErr w:type="spellStart"/>
      <w:r>
        <w:t>Warham</w:t>
      </w:r>
      <w:proofErr w:type="spellEnd"/>
      <w:r>
        <w:t>’.</w:t>
      </w:r>
    </w:p>
  </w:footnote>
  <w:footnote w:id="5">
    <w:p w14:paraId="4B6E09E7" w14:textId="77777777" w:rsidR="005302FE" w:rsidRDefault="005302FE" w:rsidP="005302FE">
      <w:pPr>
        <w:pStyle w:val="FootnoteText"/>
      </w:pPr>
      <w:r>
        <w:rPr>
          <w:rStyle w:val="FootnoteReference"/>
        </w:rPr>
        <w:footnoteRef/>
      </w:r>
      <w:r>
        <w:t xml:space="preserve"> This is an entry for ‘</w:t>
      </w:r>
      <w:proofErr w:type="spellStart"/>
      <w:r>
        <w:t>Galsingaham</w:t>
      </w:r>
      <w:proofErr w:type="spellEnd"/>
      <w:r>
        <w:t>’ in folio 113r of the Little Domesday Book.</w:t>
      </w:r>
    </w:p>
  </w:footnote>
  <w:footnote w:id="6">
    <w:p w14:paraId="577EC96B" w14:textId="77777777" w:rsidR="005302FE" w:rsidRDefault="005302FE" w:rsidP="005302FE">
      <w:pPr>
        <w:pStyle w:val="FootnoteText"/>
      </w:pPr>
      <w:r>
        <w:rPr>
          <w:rStyle w:val="FootnoteReference"/>
        </w:rPr>
        <w:footnoteRef/>
      </w:r>
      <w:r>
        <w:t xml:space="preserve"> This is an entry for ‘</w:t>
      </w:r>
      <w:proofErr w:type="spellStart"/>
      <w:r>
        <w:t>Wasincham</w:t>
      </w:r>
      <w:proofErr w:type="spellEnd"/>
      <w:r>
        <w:t>’ in folio 187v of the Little Domesday Book.</w:t>
      </w:r>
    </w:p>
  </w:footnote>
  <w:footnote w:id="7">
    <w:p w14:paraId="3601FA4B" w14:textId="77777777" w:rsidR="005302FE" w:rsidRDefault="005302FE" w:rsidP="005302FE">
      <w:pPr>
        <w:pStyle w:val="FootnoteText"/>
      </w:pPr>
      <w:r>
        <w:rPr>
          <w:rStyle w:val="FootnoteReference"/>
        </w:rPr>
        <w:footnoteRef/>
      </w:r>
      <w:r>
        <w:t xml:space="preserve"> This is an entry for ‘</w:t>
      </w:r>
      <w:proofErr w:type="spellStart"/>
      <w:r>
        <w:t>Walsincham</w:t>
      </w:r>
      <w:proofErr w:type="spellEnd"/>
      <w:r>
        <w:t>’ in folio 254r of the Little Domesday Book.</w:t>
      </w:r>
    </w:p>
  </w:footnote>
  <w:footnote w:id="8">
    <w:p w14:paraId="04EBE2B8" w14:textId="77777777" w:rsidR="005302FE" w:rsidRDefault="005302FE" w:rsidP="005302FE">
      <w:pPr>
        <w:pStyle w:val="FootnoteText"/>
      </w:pPr>
      <w:r>
        <w:rPr>
          <w:rStyle w:val="FootnoteReference"/>
        </w:rPr>
        <w:footnoteRef/>
      </w:r>
      <w:r>
        <w:t xml:space="preserve"> This is an entry for ‘</w:t>
      </w:r>
      <w:proofErr w:type="spellStart"/>
      <w:r>
        <w:t>Walsincham</w:t>
      </w:r>
      <w:proofErr w:type="spellEnd"/>
      <w:r>
        <w:t>’ in folio 254v of the Little Domesday Book.</w:t>
      </w:r>
    </w:p>
  </w:footnote>
  <w:footnote w:id="9">
    <w:p w14:paraId="1E3589C5" w14:textId="77777777" w:rsidR="005302FE" w:rsidRDefault="005302FE" w:rsidP="005302FE">
      <w:pPr>
        <w:pStyle w:val="FootnoteText"/>
      </w:pPr>
      <w:r>
        <w:rPr>
          <w:rStyle w:val="FootnoteReference"/>
        </w:rPr>
        <w:footnoteRef/>
      </w:r>
      <w:r>
        <w:t xml:space="preserve"> This is an entry for ‘</w:t>
      </w:r>
      <w:proofErr w:type="spellStart"/>
      <w:r>
        <w:t>Walsingaham</w:t>
      </w:r>
      <w:proofErr w:type="spellEnd"/>
      <w:r>
        <w:t xml:space="preserve">’ in the Little Domesday Book (folio 233r). Along with parallel entries in other folios, cited in subsequent footnotes, it establishes the presence of the village of Walsingham in 1086 and mentions certain people, providing a context and background to known conditions in Walsingham within a generation of the purported visions of </w:t>
      </w:r>
      <w:proofErr w:type="spellStart"/>
      <w:r>
        <w:t>Richeldis</w:t>
      </w:r>
      <w:proofErr w:type="spellEnd"/>
      <w:r>
        <w:t xml:space="preserve"> de </w:t>
      </w:r>
      <w:proofErr w:type="spellStart"/>
      <w:r>
        <w:t>Faverches</w:t>
      </w:r>
      <w:proofErr w:type="spellEnd"/>
      <w:r>
        <w:t xml:space="preserve"> (1061), which would become the basis for the development of Walsingham as a place of pilgrimage. </w:t>
      </w:r>
    </w:p>
  </w:footnote>
  <w:footnote w:id="10">
    <w:p w14:paraId="68656DA8" w14:textId="77777777" w:rsidR="005302FE" w:rsidRDefault="005302FE" w:rsidP="005302FE">
      <w:pPr>
        <w:pStyle w:val="FootnoteText"/>
      </w:pPr>
      <w:r>
        <w:rPr>
          <w:rStyle w:val="FootnoteReference"/>
        </w:rPr>
        <w:footnoteRef/>
      </w:r>
      <w:r>
        <w:t xml:space="preserve"> This is an entry for ‘</w:t>
      </w:r>
      <w:proofErr w:type="spellStart"/>
      <w:r>
        <w:t>Walsingeham</w:t>
      </w:r>
      <w:proofErr w:type="spellEnd"/>
      <w:r>
        <w:t xml:space="preserve"> </w:t>
      </w:r>
      <w:proofErr w:type="spellStart"/>
      <w:r>
        <w:t>Magno</w:t>
      </w:r>
      <w:proofErr w:type="spellEnd"/>
      <w:r>
        <w:t>’ in folio 258r of the Little Domesday Book.</w:t>
      </w:r>
    </w:p>
  </w:footnote>
  <w:footnote w:id="11">
    <w:p w14:paraId="3B7E97FE" w14:textId="77777777" w:rsidR="005302FE" w:rsidRPr="0051698F" w:rsidRDefault="005302FE" w:rsidP="005302FE">
      <w:pPr>
        <w:rPr>
          <w:sz w:val="20"/>
          <w:szCs w:val="20"/>
        </w:rPr>
      </w:pPr>
      <w:r>
        <w:rPr>
          <w:rStyle w:val="FootnoteReference"/>
        </w:rPr>
        <w:footnoteRef/>
      </w:r>
      <w:r>
        <w:t xml:space="preserve"> </w:t>
      </w:r>
      <w:r w:rsidRPr="0051698F">
        <w:rPr>
          <w:sz w:val="20"/>
          <w:szCs w:val="20"/>
        </w:rPr>
        <w:t xml:space="preserve">Created in c1485, this document lists land held by the Prior of Walsingham in </w:t>
      </w:r>
      <w:proofErr w:type="spellStart"/>
      <w:r w:rsidRPr="0051698F">
        <w:rPr>
          <w:sz w:val="20"/>
          <w:szCs w:val="20"/>
        </w:rPr>
        <w:t>Flitcham</w:t>
      </w:r>
      <w:proofErr w:type="spellEnd"/>
      <w:r w:rsidRPr="0051698F">
        <w:rPr>
          <w:sz w:val="20"/>
          <w:szCs w:val="20"/>
        </w:rPr>
        <w:t xml:space="preserve"> and of the Barony of Snoring in the second year of the reign of Richard III. </w:t>
      </w:r>
      <w:r>
        <w:rPr>
          <w:sz w:val="20"/>
          <w:szCs w:val="20"/>
        </w:rPr>
        <w:t>This presumably gives further evidence of the extent of the holdings of the priory towards the end of the Wars of the Roses.</w:t>
      </w:r>
    </w:p>
  </w:footnote>
  <w:footnote w:id="12">
    <w:p w14:paraId="0299BB60" w14:textId="77777777" w:rsidR="005302FE" w:rsidRDefault="005302FE" w:rsidP="005302FE">
      <w:pPr>
        <w:pStyle w:val="FootnoteText"/>
      </w:pPr>
      <w:r>
        <w:rPr>
          <w:rStyle w:val="FootnoteReference"/>
        </w:rPr>
        <w:footnoteRef/>
      </w:r>
      <w:r>
        <w:t xml:space="preserve"> Created 1449, this court roll includes (rental?) payments made by the Prior for Walsingham to </w:t>
      </w:r>
      <w:proofErr w:type="spellStart"/>
      <w:r>
        <w:t>Foulsham</w:t>
      </w:r>
      <w:proofErr w:type="spellEnd"/>
      <w:r>
        <w:t xml:space="preserve"> Manor. This will provide further evidence of the wealth of the priory.</w:t>
      </w:r>
    </w:p>
  </w:footnote>
  <w:footnote w:id="13">
    <w:p w14:paraId="5EB60C05" w14:textId="77777777" w:rsidR="005302FE" w:rsidRDefault="005302FE" w:rsidP="005302FE">
      <w:pPr>
        <w:pStyle w:val="FootnoteText"/>
      </w:pPr>
      <w:r>
        <w:rPr>
          <w:rStyle w:val="FootnoteReference"/>
        </w:rPr>
        <w:footnoteRef/>
      </w:r>
      <w:r>
        <w:t xml:space="preserve"> These dissolution papers relating to </w:t>
      </w:r>
      <w:proofErr w:type="spellStart"/>
      <w:r>
        <w:t>Flitcham</w:t>
      </w:r>
      <w:proofErr w:type="spellEnd"/>
      <w:r>
        <w:t xml:space="preserve"> Priory, a dependant cell of Walsingham Priory, dated c1540, relate to the transfer of certain holdings from the Priors of Walsingham to the Crown. </w:t>
      </w:r>
    </w:p>
  </w:footnote>
  <w:footnote w:id="14">
    <w:p w14:paraId="08F7F3DD" w14:textId="77777777" w:rsidR="005302FE" w:rsidRDefault="005302FE" w:rsidP="005302FE">
      <w:pPr>
        <w:pStyle w:val="FootnoteText"/>
      </w:pPr>
      <w:r>
        <w:rPr>
          <w:rStyle w:val="FootnoteReference"/>
        </w:rPr>
        <w:footnoteRef/>
      </w:r>
      <w:r>
        <w:t xml:space="preserve"> Dated 1441-1442, this document represents the arbitration of a dispute between Walsingham Priory and the city of Norwich. The reference is provided by TNA but does not appear to match the NRO online catalogue. A visit to the NRO and discussion with the archivist will be necessary.</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9ABE39" w14:textId="77777777" w:rsidR="005302FE" w:rsidRDefault="005302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C0D753" w14:textId="6BCDDB82" w:rsidR="005302FE" w:rsidRDefault="005302FE">
    <w:pPr>
      <w:pStyle w:val="Header"/>
    </w:pPr>
    <w:r>
      <w:t>Andrew Wordsworth (Student ID 2005872)</w:t>
    </w:r>
    <w:r>
      <w:tab/>
    </w:r>
    <w:r>
      <w:tab/>
      <w:t>Submitted 14</w:t>
    </w:r>
    <w:r w:rsidRPr="005302FE">
      <w:rPr>
        <w:vertAlign w:val="superscript"/>
      </w:rPr>
      <w:t>th</w:t>
    </w:r>
    <w:r>
      <w:t xml:space="preserve"> October 2021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30301F" w14:textId="77777777" w:rsidR="005302FE" w:rsidRDefault="005302F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E8D"/>
    <w:rsid w:val="00142301"/>
    <w:rsid w:val="001A5F3A"/>
    <w:rsid w:val="002B13FB"/>
    <w:rsid w:val="002E44CF"/>
    <w:rsid w:val="003C4E8D"/>
    <w:rsid w:val="00427028"/>
    <w:rsid w:val="004424DE"/>
    <w:rsid w:val="00461629"/>
    <w:rsid w:val="004873DA"/>
    <w:rsid w:val="005007F3"/>
    <w:rsid w:val="005302FE"/>
    <w:rsid w:val="0061399E"/>
    <w:rsid w:val="00930D0C"/>
    <w:rsid w:val="00B5406C"/>
    <w:rsid w:val="00BF4514"/>
    <w:rsid w:val="00C84E99"/>
    <w:rsid w:val="00C961C4"/>
    <w:rsid w:val="00E71526"/>
    <w:rsid w:val="00E83D74"/>
    <w:rsid w:val="00FB587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4834B990"/>
  <w14:defaultImageDpi w14:val="32767"/>
  <w15:chartTrackingRefBased/>
  <w15:docId w15:val="{654F062B-0EBA-0946-AED0-0FB151F1D0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007F3"/>
    <w:rPr>
      <w:sz w:val="20"/>
      <w:szCs w:val="20"/>
    </w:rPr>
  </w:style>
  <w:style w:type="character" w:customStyle="1" w:styleId="FootnoteTextChar">
    <w:name w:val="Footnote Text Char"/>
    <w:basedOn w:val="DefaultParagraphFont"/>
    <w:link w:val="FootnoteText"/>
    <w:uiPriority w:val="99"/>
    <w:semiHidden/>
    <w:rsid w:val="005007F3"/>
    <w:rPr>
      <w:sz w:val="20"/>
      <w:szCs w:val="20"/>
    </w:rPr>
  </w:style>
  <w:style w:type="character" w:styleId="FootnoteReference">
    <w:name w:val="footnote reference"/>
    <w:basedOn w:val="DefaultParagraphFont"/>
    <w:uiPriority w:val="99"/>
    <w:semiHidden/>
    <w:unhideWhenUsed/>
    <w:rsid w:val="005007F3"/>
    <w:rPr>
      <w:vertAlign w:val="superscript"/>
    </w:rPr>
  </w:style>
  <w:style w:type="paragraph" w:styleId="Header">
    <w:name w:val="header"/>
    <w:basedOn w:val="Normal"/>
    <w:link w:val="HeaderChar"/>
    <w:uiPriority w:val="99"/>
    <w:unhideWhenUsed/>
    <w:rsid w:val="005302FE"/>
    <w:pPr>
      <w:tabs>
        <w:tab w:val="center" w:pos="4513"/>
        <w:tab w:val="right" w:pos="9026"/>
      </w:tabs>
    </w:pPr>
  </w:style>
  <w:style w:type="character" w:customStyle="1" w:styleId="HeaderChar">
    <w:name w:val="Header Char"/>
    <w:basedOn w:val="DefaultParagraphFont"/>
    <w:link w:val="Header"/>
    <w:uiPriority w:val="99"/>
    <w:rsid w:val="005302FE"/>
  </w:style>
  <w:style w:type="paragraph" w:styleId="Footer">
    <w:name w:val="footer"/>
    <w:basedOn w:val="Normal"/>
    <w:link w:val="FooterChar"/>
    <w:uiPriority w:val="99"/>
    <w:unhideWhenUsed/>
    <w:rsid w:val="005302FE"/>
    <w:pPr>
      <w:tabs>
        <w:tab w:val="center" w:pos="4513"/>
        <w:tab w:val="right" w:pos="9026"/>
      </w:tabs>
    </w:pPr>
  </w:style>
  <w:style w:type="character" w:customStyle="1" w:styleId="FooterChar">
    <w:name w:val="Footer Char"/>
    <w:basedOn w:val="DefaultParagraphFont"/>
    <w:link w:val="Footer"/>
    <w:uiPriority w:val="99"/>
    <w:rsid w:val="005302FE"/>
  </w:style>
  <w:style w:type="character" w:styleId="PageNumber">
    <w:name w:val="page number"/>
    <w:basedOn w:val="DefaultParagraphFont"/>
    <w:uiPriority w:val="99"/>
    <w:semiHidden/>
    <w:unhideWhenUsed/>
    <w:rsid w:val="005302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2</Pages>
  <Words>161</Words>
  <Characters>921</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wordsworth</dc:creator>
  <cp:keywords/>
  <dc:description/>
  <cp:lastModifiedBy>andrew wordsworth</cp:lastModifiedBy>
  <cp:revision>3</cp:revision>
  <dcterms:created xsi:type="dcterms:W3CDTF">2021-10-14T09:11:00Z</dcterms:created>
  <dcterms:modified xsi:type="dcterms:W3CDTF">2021-10-14T10:06:00Z</dcterms:modified>
</cp:coreProperties>
</file>