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ind w:firstLine="3080" w:firstLineChars="1100"/>
        <w:rPr>
          <w:rFonts w:hint="eastAsia" w:ascii="Times New Roman" w:hAnsi="Times New Roman" w:cs="Times New Roman"/>
          <w:b w:val="0"/>
          <w:bCs/>
          <w:sz w:val="28"/>
          <w:szCs w:val="28"/>
          <w:lang w:val="en-US" w:eastAsia="zh-CN"/>
        </w:rPr>
      </w:pPr>
      <w:bookmarkStart w:id="0" w:name="_Toc22161"/>
      <w:r>
        <w:rPr>
          <w:rFonts w:hint="eastAsia" w:ascii="Times New Roman" w:hAnsi="Times New Roman" w:cs="Times New Roman"/>
          <w:b w:val="0"/>
          <w:bCs/>
          <w:sz w:val="28"/>
          <w:szCs w:val="28"/>
          <w:lang w:val="en-US" w:eastAsia="zh-CN"/>
        </w:rPr>
        <w:t>Table of contents</w:t>
      </w:r>
      <w:bookmarkEnd w:id="0"/>
    </w:p>
    <w:p>
      <w:pPr>
        <w:pStyle w:val="6"/>
        <w:keepNext w:val="0"/>
        <w:keepLines w:val="0"/>
        <w:pageBreakBefore w:val="0"/>
        <w:widowControl w:val="0"/>
        <w:tabs>
          <w:tab w:val="right" w:leader="middle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rPr>
      </w:pPr>
      <w:r>
        <w:rPr>
          <w:rFonts w:hint="default"/>
          <w:lang w:val="en-US" w:eastAsia="zh-CN"/>
        </w:rPr>
        <w:fldChar w:fldCharType="begin"/>
      </w:r>
      <w:r>
        <w:rPr>
          <w:rFonts w:hint="default"/>
          <w:lang w:val="en-US" w:eastAsia="zh-CN"/>
        </w:rPr>
        <w:instrText xml:space="preserve">TOC \o "1-2" \h \u </w:instrText>
      </w:r>
      <w:r>
        <w:rPr>
          <w:rFonts w:hint="default"/>
          <w:lang w:val="en-US" w:eastAsia="zh-CN"/>
        </w:rPr>
        <w:fldChar w:fldCharType="separate"/>
      </w: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_Toc22161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bCs/>
          <w:sz w:val="28"/>
          <w:szCs w:val="28"/>
          <w:lang w:val="en-US" w:eastAsia="zh-CN"/>
        </w:rPr>
        <w:t>Table of contents</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_Toc22161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1</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6"/>
        <w:keepNext w:val="0"/>
        <w:keepLines w:val="0"/>
        <w:pageBreakBefore w:val="0"/>
        <w:widowControl w:val="0"/>
        <w:tabs>
          <w:tab w:val="right" w:leader="middle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_Toc4714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bCs/>
          <w:sz w:val="28"/>
          <w:szCs w:val="28"/>
          <w:lang w:val="en-US" w:eastAsia="zh-CN"/>
        </w:rPr>
        <w:t>3.1 Introduction</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_Toc4714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2</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6"/>
        <w:keepNext w:val="0"/>
        <w:keepLines w:val="0"/>
        <w:pageBreakBefore w:val="0"/>
        <w:widowControl w:val="0"/>
        <w:tabs>
          <w:tab w:val="right" w:leader="middle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_Toc5426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bCs/>
          <w:sz w:val="28"/>
          <w:szCs w:val="28"/>
          <w:lang w:val="en-US" w:eastAsia="zh-CN"/>
        </w:rPr>
        <w:t>3.2 The research method</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_Toc5426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2</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6"/>
        <w:keepNext w:val="0"/>
        <w:keepLines w:val="0"/>
        <w:pageBreakBefore w:val="0"/>
        <w:widowControl w:val="0"/>
        <w:tabs>
          <w:tab w:val="right" w:leader="middle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_Toc5399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bCs/>
          <w:sz w:val="28"/>
          <w:szCs w:val="28"/>
          <w:lang w:val="en-US" w:eastAsia="zh-CN"/>
        </w:rPr>
        <w:t>3.3 Techiques for Data Collection, Process and Analysis</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_Toc5399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3</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7"/>
        <w:keepNext w:val="0"/>
        <w:keepLines w:val="0"/>
        <w:pageBreakBefore w:val="0"/>
        <w:widowControl w:val="0"/>
        <w:tabs>
          <w:tab w:val="right" w:leader="middle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_Toc15136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bCs/>
          <w:sz w:val="28"/>
          <w:szCs w:val="28"/>
          <w:lang w:val="en-US" w:eastAsia="zh-CN"/>
        </w:rPr>
        <w:t>3.3.1 Data Collection</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_Toc15136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3</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7"/>
        <w:keepNext w:val="0"/>
        <w:keepLines w:val="0"/>
        <w:pageBreakBefore w:val="0"/>
        <w:widowControl w:val="0"/>
        <w:tabs>
          <w:tab w:val="right" w:leader="middle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_Toc23688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bCs/>
          <w:sz w:val="28"/>
          <w:szCs w:val="28"/>
          <w:lang w:val="en-US" w:eastAsia="zh-CN"/>
        </w:rPr>
        <w:t>3.3.2 Questionnaire Design, Including Literature Review Matrix</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_Toc23688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3</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7"/>
        <w:keepNext w:val="0"/>
        <w:keepLines w:val="0"/>
        <w:pageBreakBefore w:val="0"/>
        <w:widowControl w:val="0"/>
        <w:tabs>
          <w:tab w:val="right" w:leader="middle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_Toc28597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bCs/>
          <w:sz w:val="28"/>
          <w:szCs w:val="28"/>
          <w:lang w:val="en-US" w:eastAsia="zh-CN"/>
        </w:rPr>
        <w:t>3.3.3 Pilot Study</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_Toc28597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5</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7"/>
        <w:keepNext w:val="0"/>
        <w:keepLines w:val="0"/>
        <w:pageBreakBefore w:val="0"/>
        <w:widowControl w:val="0"/>
        <w:tabs>
          <w:tab w:val="right" w:leader="middle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_Toc31281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bCs/>
          <w:sz w:val="28"/>
          <w:szCs w:val="28"/>
          <w:lang w:val="en-US" w:eastAsia="zh-CN"/>
        </w:rPr>
        <w:t>3.3.4 Analysis</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_Toc31281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6</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6"/>
        <w:keepNext w:val="0"/>
        <w:keepLines w:val="0"/>
        <w:pageBreakBefore w:val="0"/>
        <w:widowControl w:val="0"/>
        <w:tabs>
          <w:tab w:val="right" w:leader="middle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_Toc20520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bCs/>
          <w:sz w:val="28"/>
          <w:szCs w:val="28"/>
          <w:lang w:val="en-US" w:eastAsia="zh-CN"/>
        </w:rPr>
        <w:t>3.4 Sample</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_Toc20520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6</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6"/>
        <w:keepNext w:val="0"/>
        <w:keepLines w:val="0"/>
        <w:pageBreakBefore w:val="0"/>
        <w:widowControl w:val="0"/>
        <w:tabs>
          <w:tab w:val="right" w:leader="middle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_Toc27058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bCs/>
          <w:sz w:val="28"/>
          <w:szCs w:val="28"/>
          <w:lang w:val="en-US" w:eastAsia="zh-CN"/>
        </w:rPr>
        <w:t>3.5 reliability and validity</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_Toc27058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6</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6"/>
        <w:keepNext w:val="0"/>
        <w:keepLines w:val="0"/>
        <w:pageBreakBefore w:val="0"/>
        <w:widowControl w:val="0"/>
        <w:tabs>
          <w:tab w:val="right" w:leader="middle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_Toc6071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bCs/>
          <w:sz w:val="28"/>
          <w:szCs w:val="28"/>
          <w:lang w:val="en-US" w:eastAsia="zh-CN"/>
        </w:rPr>
        <w:t>3.6 Limitation and ethics consideration</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_Toc6071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6</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6"/>
        <w:keepNext w:val="0"/>
        <w:keepLines w:val="0"/>
        <w:pageBreakBefore w:val="0"/>
        <w:widowControl w:val="0"/>
        <w:tabs>
          <w:tab w:val="right" w:leader="middle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_Toc30442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bCs/>
          <w:sz w:val="28"/>
          <w:szCs w:val="28"/>
          <w:lang w:val="en-US" w:eastAsia="zh-CN"/>
        </w:rPr>
        <w:t>3.7 Conclusion</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_Toc30442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7</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pStyle w:val="6"/>
        <w:keepNext w:val="0"/>
        <w:keepLines w:val="0"/>
        <w:pageBreakBefore w:val="0"/>
        <w:widowControl w:val="0"/>
        <w:tabs>
          <w:tab w:val="right" w:leader="middle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\l _Toc20987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bCs/>
          <w:sz w:val="28"/>
          <w:szCs w:val="28"/>
          <w:lang w:val="en-US" w:eastAsia="zh-CN"/>
        </w:rPr>
        <w:t>4.0 References</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_Toc20987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7</w:t>
      </w:r>
      <w:r>
        <w:rPr>
          <w:rFonts w:hint="default" w:ascii="Times New Roman" w:hAnsi="Times New Roman" w:cs="Times New Roman"/>
          <w:sz w:val="28"/>
          <w:szCs w:val="28"/>
        </w:rPr>
        <w:fldChar w:fldCharType="end"/>
      </w:r>
      <w:r>
        <w:rPr>
          <w:rFonts w:hint="default" w:ascii="Times New Roman" w:hAnsi="Times New Roman" w:cs="Times New Roman"/>
          <w:sz w:val="28"/>
          <w:szCs w:val="28"/>
          <w:lang w:val="en-US" w:eastAsia="zh-CN"/>
        </w:rPr>
        <w:fldChar w:fldCharType="end"/>
      </w:r>
    </w:p>
    <w:p>
      <w:pPr>
        <w:rPr>
          <w:rFonts w:hint="default"/>
          <w:lang w:val="en-US" w:eastAsia="zh-CN"/>
        </w:rPr>
        <w:sectPr>
          <w:pgSz w:w="11906" w:h="16838"/>
          <w:pgMar w:top="1440" w:right="1800" w:bottom="1440" w:left="1800" w:header="851" w:footer="992" w:gutter="0"/>
          <w:cols w:space="425" w:num="1"/>
          <w:docGrid w:type="lines" w:linePitch="312" w:charSpace="0"/>
        </w:sectPr>
      </w:pPr>
      <w:r>
        <w:rPr>
          <w:rFonts w:hint="default"/>
          <w:lang w:val="en-US" w:eastAsia="zh-CN"/>
        </w:rPr>
        <w:fldChar w:fldCharType="end"/>
      </w:r>
    </w:p>
    <w:p>
      <w:pPr>
        <w:pStyle w:val="2"/>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b w:val="0"/>
          <w:bCs/>
          <w:sz w:val="28"/>
          <w:szCs w:val="28"/>
          <w:lang w:val="en-US" w:eastAsia="zh-CN"/>
        </w:rPr>
      </w:pPr>
      <w:bookmarkStart w:id="1" w:name="_Toc4714"/>
      <w:bookmarkStart w:id="15" w:name="_GoBack"/>
      <w:r>
        <w:rPr>
          <w:rFonts w:hint="default" w:ascii="Times New Roman" w:hAnsi="Times New Roman" w:cs="Times New Roman"/>
          <w:b w:val="0"/>
          <w:bCs/>
          <w:sz w:val="28"/>
          <w:szCs w:val="28"/>
          <w:lang w:val="en-US" w:eastAsia="zh-CN"/>
        </w:rPr>
        <w:t>3.1 Introduction</w:t>
      </w:r>
      <w:bookmarkEnd w:id="1"/>
      <w:r>
        <w:rPr>
          <w:rFonts w:hint="default" w:ascii="Times New Roman" w:hAnsi="Times New Roman" w:cs="Times New Roman"/>
          <w:b w:val="0"/>
          <w:bCs/>
          <w:sz w:val="28"/>
          <w:szCs w:val="28"/>
          <w:lang w:val="en-US" w:eastAsia="zh-CN"/>
        </w:rPr>
        <w:t xml:space="preserve"> </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This chapter outlines the purpose of the selected method of research on the selected topic. Methodology is a kind of theoretical research method applied to research studies including the correlation between selected theories and subject methods and knowledge fields (lgwenagu ,2016) A methodology contains unequal research concepts,such as thoretical models and qualitative and quantitative research techniques (Irny and Rose, 2005)  There are four research methods: investigation, literature review, observation and experimental methods. Questionnaire survey and interview are the most common and important survey methods. Literature review is one of the more popular methods, it helps to assess the accumulation of other research and research evidence that form the basis of a view or criticism, it is a kind of less system comprehensive previous research method ( Baumeister &amp;Leary, 1997) literature review as a unique way to solve the problem, it allows you to identify or found that need to be further and future research field, this is the other process or technology cannot reach (Snyder, 2019)</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b w:val="0"/>
          <w:bCs/>
          <w:sz w:val="28"/>
          <w:szCs w:val="28"/>
          <w:lang w:val="en-US" w:eastAsia="zh-CN"/>
        </w:rPr>
      </w:pPr>
      <w:bookmarkStart w:id="2" w:name="_Toc5426"/>
      <w:r>
        <w:rPr>
          <w:rFonts w:hint="default" w:ascii="Times New Roman" w:hAnsi="Times New Roman" w:cs="Times New Roman"/>
          <w:b w:val="0"/>
          <w:bCs/>
          <w:sz w:val="28"/>
          <w:szCs w:val="28"/>
          <w:lang w:val="en-US" w:eastAsia="zh-CN"/>
        </w:rPr>
        <w:t>3.2 The research method</w:t>
      </w:r>
      <w:bookmarkEnd w:id="2"/>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Due to a methodology is an essential part of research analysis, The purpose of this study is to use an appropriate research methodology that focuses on the consideration of the topic.(Atieno, 2009) The focus is on the combination of online and offline in agricultural products promotion in dissertation, questionnaire will be executed, Through surveys, I can obtain a large sample of relevant quantitative data.</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open questions obtained through the questionnaire survey can be used for qualitative analysis, while the closed questions obtained can be used for quantitative analysis.Qualitative analysis and quantitative analysis can help me achieve my research purpose. Quantitative research has more of an emphasis placed on numbers and figures, and imperatively this method is thought of to be scientific in nature. Statistical information helps to reduce the time and effort that researcher would have invested. ( Daniel, 2016) some diagram can be seen in the next chapter.</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Qualitative research has been used for centuries, mainly in the social sciences.It is often used to examine the views, perceptions and experiences of individuals and their communities. (Bismar, Saqib&amp;Umair, 2018) According with the research study and topic being discussed, Depending on the topic of research and discussion, qualitative interpretation helps to gain insight into the key areas of subject matter research. It is assumed that researchers focus on process rather than outcome, and that qualitative analysis is the primary tool for analyzing and collecting data (Atieno, 2009).Qualitative methods have significant research advantages, such as being good at simplifying data analysis without interfering with context, generating new methods for visualizing existing data, and having the ability to construct a theoretical framework for data discovery (Atieno, 2009).A major limitation of qualitative research is the insight into data collection and analysis that has never been tested to discover its significance. </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w:t>
      </w:r>
      <w:r>
        <w:rPr>
          <w:rFonts w:hint="default" w:ascii="Times New Roman" w:hAnsi="Times New Roman" w:cs="Times New Roman"/>
          <w:sz w:val="24"/>
          <w:szCs w:val="24"/>
          <w:lang w:val="en-US" w:eastAsia="zh-CN"/>
        </w:rPr>
        <w:t>uantitative research method is defined as and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Induce and use numbers to solve problems.Emphasis is placed on the collection of numerical data, the summary of these data, and the inferences drawn from the data</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(Herbst&amp;Coldwell, 2004, p2).</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academic terms, the term "quantitative" is defined as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Emphasis is placed on objective measurement as well as statistics of data collected through opinion polls, questionnaires and surveys, mathematical or numerical analysis, or the processing of preexisting statistics through the use of computational techniques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(Hammarberg et al., 2016, p3)</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b w:val="0"/>
          <w:bCs/>
          <w:sz w:val="28"/>
          <w:szCs w:val="28"/>
          <w:lang w:val="en-US" w:eastAsia="zh-CN"/>
        </w:rPr>
      </w:pPr>
      <w:bookmarkStart w:id="3" w:name="_Toc5399"/>
      <w:r>
        <w:rPr>
          <w:rFonts w:hint="default" w:ascii="Times New Roman" w:hAnsi="Times New Roman" w:cs="Times New Roman"/>
          <w:b w:val="0"/>
          <w:bCs/>
          <w:sz w:val="28"/>
          <w:szCs w:val="28"/>
          <w:lang w:val="en-US" w:eastAsia="zh-CN"/>
        </w:rPr>
        <w:t>3.3 Techiques for Data Collection, Process and Analysis</w:t>
      </w:r>
      <w:bookmarkEnd w:id="3"/>
    </w:p>
    <w:p>
      <w:pPr>
        <w:pStyle w:val="3"/>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b w:val="0"/>
          <w:bCs/>
          <w:sz w:val="24"/>
          <w:szCs w:val="24"/>
          <w:lang w:val="en-US" w:eastAsia="zh-CN"/>
        </w:rPr>
      </w:pPr>
      <w:bookmarkStart w:id="4" w:name="_Toc15136"/>
      <w:r>
        <w:rPr>
          <w:rFonts w:hint="default" w:ascii="Times New Roman" w:hAnsi="Times New Roman" w:cs="Times New Roman"/>
          <w:b w:val="0"/>
          <w:bCs/>
          <w:sz w:val="24"/>
          <w:szCs w:val="24"/>
          <w:lang w:val="en-US" w:eastAsia="zh-CN"/>
        </w:rPr>
        <w:t>3.3.1 Data Collection</w:t>
      </w:r>
      <w:bookmarkEnd w:id="4"/>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Primary research involves directly collecting data about a particular research problem.</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(Hox &amp; Boeije, 2005). The main study will be based on data from questionnaires . the objects of the questionnaire survey can be agricultural product producers, sales platforms or sellers, consumers, and agricultural products-related research institutions.(Ghauri et al. ,2020) the biggest advantage of questionnaire is simple and easy to operate, economical and cost-saving. There is no need for investigators to conduct door-to-door surveys to collect data, which can be carried out by groups, sent out by e-mail, post or Internet. At same time,questionnaire is highly efficient, it is suitable for computer processing data, saving the cost and time of analysis. </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pStyle w:val="3"/>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b w:val="0"/>
          <w:bCs/>
          <w:sz w:val="24"/>
          <w:szCs w:val="24"/>
          <w:lang w:val="en-US" w:eastAsia="zh-CN"/>
        </w:rPr>
      </w:pPr>
      <w:bookmarkStart w:id="5" w:name="_Toc23688"/>
      <w:r>
        <w:rPr>
          <w:rFonts w:hint="default" w:ascii="Times New Roman" w:hAnsi="Times New Roman" w:cs="Times New Roman"/>
          <w:b w:val="0"/>
          <w:bCs/>
          <w:sz w:val="24"/>
          <w:szCs w:val="24"/>
          <w:lang w:val="en-US" w:eastAsia="zh-CN"/>
        </w:rPr>
        <w:t>3.3.2 Questionnaire Design, Including Literature Review Matrix</w:t>
      </w:r>
      <w:bookmarkEnd w:id="5"/>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Since the purpose of the questionnaire is to obtain the data to answer the research questions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it needs to be considered in the design(Ghauri et al., 2020). This questionnaire has </w:t>
      </w:r>
      <w:r>
        <w:rPr>
          <w:rFonts w:hint="eastAsia" w:ascii="Times New Roman" w:hAnsi="Times New Roman" w:cs="Times New Roman"/>
          <w:sz w:val="24"/>
          <w:szCs w:val="24"/>
          <w:lang w:val="en-US" w:eastAsia="zh-CN"/>
        </w:rPr>
        <w:t>twenty-seven</w:t>
      </w:r>
      <w:r>
        <w:rPr>
          <w:rFonts w:hint="default" w:ascii="Times New Roman" w:hAnsi="Times New Roman" w:cs="Times New Roman"/>
          <w:sz w:val="24"/>
          <w:szCs w:val="24"/>
          <w:lang w:val="en-US" w:eastAsia="zh-CN"/>
        </w:rPr>
        <w:t xml:space="preserve"> questions: </w:t>
      </w:r>
      <w:r>
        <w:rPr>
          <w:rFonts w:hint="eastAsia" w:ascii="Times New Roman" w:hAnsi="Times New Roman" w:cs="Times New Roman"/>
          <w:sz w:val="24"/>
          <w:szCs w:val="24"/>
          <w:lang w:val="en-US" w:eastAsia="zh-CN"/>
        </w:rPr>
        <w:t xml:space="preserve">four </w:t>
      </w:r>
      <w:r>
        <w:rPr>
          <w:rFonts w:hint="default" w:ascii="Times New Roman" w:hAnsi="Times New Roman" w:cs="Times New Roman"/>
          <w:sz w:val="24"/>
          <w:szCs w:val="24"/>
          <w:lang w:val="en-US" w:eastAsia="zh-CN"/>
        </w:rPr>
        <w:t xml:space="preserve">demographic, </w:t>
      </w:r>
      <w:r>
        <w:rPr>
          <w:rFonts w:hint="eastAsia" w:ascii="Times New Roman" w:hAnsi="Times New Roman" w:cs="Times New Roman"/>
          <w:sz w:val="24"/>
          <w:szCs w:val="24"/>
          <w:lang w:val="en-US" w:eastAsia="zh-CN"/>
        </w:rPr>
        <w:t>twenty-one closed questions</w:t>
      </w:r>
      <w:r>
        <w:rPr>
          <w:rFonts w:hint="default" w:ascii="Times New Roman" w:hAnsi="Times New Roman" w:cs="Times New Roman"/>
          <w:sz w:val="24"/>
          <w:szCs w:val="24"/>
          <w:lang w:val="en-US" w:eastAsia="zh-CN"/>
        </w:rPr>
        <w:t xml:space="preserve"> and </w:t>
      </w:r>
      <w:r>
        <w:rPr>
          <w:rFonts w:hint="eastAsia" w:ascii="Times New Roman" w:hAnsi="Times New Roman" w:cs="Times New Roman"/>
          <w:sz w:val="24"/>
          <w:szCs w:val="24"/>
          <w:lang w:val="en-US" w:eastAsia="zh-CN"/>
        </w:rPr>
        <w:t>two open-ended questions</w:t>
      </w:r>
      <w:r>
        <w:rPr>
          <w:rFonts w:hint="default" w:ascii="Times New Roman" w:hAnsi="Times New Roman" w:cs="Times New Roman"/>
          <w:sz w:val="24"/>
          <w:szCs w:val="24"/>
          <w:lang w:val="en-US" w:eastAsia="zh-CN"/>
        </w:rPr>
        <w:t xml:space="preserve"> . This research uses closed and </w:t>
      </w:r>
      <w:r>
        <w:rPr>
          <w:rFonts w:hint="eastAsia" w:ascii="Times New Roman" w:hAnsi="Times New Roman" w:cs="Times New Roman"/>
          <w:sz w:val="24"/>
          <w:szCs w:val="24"/>
          <w:lang w:val="en-US" w:eastAsia="zh-CN"/>
        </w:rPr>
        <w:t xml:space="preserve">open-ended </w:t>
      </w:r>
      <w:r>
        <w:rPr>
          <w:rFonts w:hint="default" w:ascii="Times New Roman" w:hAnsi="Times New Roman" w:cs="Times New Roman"/>
          <w:sz w:val="24"/>
          <w:szCs w:val="24"/>
          <w:lang w:val="en-US" w:eastAsia="zh-CN"/>
        </w:rPr>
        <w:t>questions to allow responses to be coded easily, giving a clear view of findings (Ghauri et al., 2020). Closed questions allow the respondent to choose from a list, neglecting alternative answers. Therefore, an option to allow respondents to explain was provided.</w:t>
      </w:r>
      <w:r>
        <w:rPr>
          <w:rFonts w:hint="eastAsia" w:ascii="Times New Roman" w:hAnsi="Times New Roman" w:cs="Times New Roman"/>
          <w:sz w:val="24"/>
          <w:szCs w:val="24"/>
          <w:lang w:val="en-US" w:eastAsia="zh-CN"/>
        </w:rPr>
        <w:t xml:space="preserve"> Open-ended questions allow the respondent to formulate and enter the response of their choice. It gives respondents considerable scope to express their views and give rich insights into the topic being surveyed (qualitative data).However, they are very difficult and time consuming to interpret and analyse</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Table 3.1: Questionnaire and Literature Review Matrix</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rPr>
          <w:trHeight w:val="575" w:hRule="atLeast"/>
        </w:trPr>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Questions</w:t>
            </w:r>
          </w:p>
        </w:tc>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References Pertaining to Questions Drawn From Previous Chapters: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Q1:</w:t>
            </w:r>
            <w:bookmarkStart w:id="6" w:name="OLE_LINK1"/>
            <w:r>
              <w:rPr>
                <w:rFonts w:hint="eastAsia" w:ascii="Times New Roman" w:hAnsi="Times New Roman" w:cs="Times New Roman"/>
                <w:sz w:val="24"/>
                <w:szCs w:val="24"/>
                <w:vertAlign w:val="baseline"/>
                <w:lang w:val="en-US" w:eastAsia="zh-CN"/>
              </w:rPr>
              <w:t>The data collected from this questionnaire will be confidential and anonymised. Please state whether you give your consent for your results to be used as part of my BA research project</w:t>
            </w:r>
            <w:bookmarkEnd w:id="6"/>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Q2 What's your gender?</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Q3 How old are you?</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Q4 How do you rate your own basic computer or mobile phone use?</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p>
        </w:tc>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Questions 1-</w:t>
            </w:r>
            <w:r>
              <w:rPr>
                <w:rFonts w:hint="eastAsia" w:ascii="Times New Roman" w:hAnsi="Times New Roman" w:cs="Times New Roman"/>
                <w:sz w:val="24"/>
                <w:szCs w:val="24"/>
                <w:vertAlign w:val="baseline"/>
                <w:lang w:val="en-US" w:eastAsia="zh-CN"/>
              </w:rPr>
              <w:t>4</w:t>
            </w:r>
            <w:r>
              <w:rPr>
                <w:rFonts w:hint="default" w:ascii="Times New Roman" w:hAnsi="Times New Roman" w:cs="Times New Roman"/>
                <w:sz w:val="24"/>
                <w:szCs w:val="24"/>
                <w:vertAlign w:val="baseline"/>
                <w:lang w:val="en-US" w:eastAsia="zh-CN"/>
              </w:rPr>
              <w:t xml:space="preserve"> are demographic questions to provide background information for analysis.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lang w:val="en-US" w:eastAsia="zh-CN"/>
              </w:rPr>
              <w:t>Q5 Where do you like to p</w:t>
            </w:r>
            <w:r>
              <w:rPr>
                <w:rFonts w:hint="default" w:ascii="Times New Roman" w:hAnsi="Times New Roman" w:cs="Times New Roman"/>
                <w:sz w:val="24"/>
                <w:szCs w:val="24"/>
                <w:lang w:val="en-US" w:eastAsia="zh-CN"/>
              </w:rPr>
              <w:t>urchase agricultural products</w:t>
            </w:r>
          </w:p>
        </w:tc>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261" w:type="dxa"/>
          </w:tcPr>
          <w:p>
            <w:pPr>
              <w:pageBreakBefore w:val="0"/>
              <w:widowControl w:val="0"/>
              <w:numPr>
                <w:ilvl w:val="0"/>
                <w:numId w:val="0"/>
              </w:numPr>
              <w:kinsoku/>
              <w:wordWrap/>
              <w:overflowPunct/>
              <w:topLinePunct w:val="0"/>
              <w:autoSpaceDE/>
              <w:autoSpaceDN/>
              <w:bidi w:val="0"/>
              <w:adjustRightInd/>
              <w:snapToGrid/>
              <w:spacing w:line="30" w:lineRule="atLeast"/>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Q6 The packaging of agricultural products is helpful to the promotion of agricultural products</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p>
        </w:tc>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lang w:val="en-US" w:eastAsia="zh-CN"/>
              </w:rPr>
              <w:t xml:space="preserve">Q7 </w:t>
            </w:r>
            <w:r>
              <w:rPr>
                <w:rFonts w:hint="default" w:ascii="Times New Roman" w:hAnsi="Times New Roman" w:cs="Times New Roman"/>
                <w:sz w:val="24"/>
                <w:szCs w:val="24"/>
                <w:lang w:val="en-US" w:eastAsia="zh-CN"/>
              </w:rPr>
              <w:t>The online trading market of agricultural products has large capacity and low single transaction volume</w:t>
            </w:r>
          </w:p>
        </w:tc>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261" w:type="dxa"/>
          </w:tcPr>
          <w:p>
            <w:pPr>
              <w:pageBreakBefore w:val="0"/>
              <w:widowControl w:val="0"/>
              <w:numPr>
                <w:ilvl w:val="0"/>
                <w:numId w:val="0"/>
              </w:numPr>
              <w:kinsoku/>
              <w:wordWrap/>
              <w:overflowPunct/>
              <w:topLinePunct w:val="0"/>
              <w:autoSpaceDE/>
              <w:autoSpaceDN/>
              <w:bidi w:val="0"/>
              <w:adjustRightInd/>
              <w:snapToGrid/>
              <w:spacing w:line="30" w:lineRule="atLeast"/>
              <w:ind w:leftChars="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Q8 </w:t>
            </w:r>
            <w:r>
              <w:rPr>
                <w:rFonts w:hint="default" w:ascii="Times New Roman" w:hAnsi="Times New Roman" w:cs="Times New Roman"/>
                <w:sz w:val="24"/>
                <w:szCs w:val="24"/>
                <w:lang w:val="en-US" w:eastAsia="zh-CN"/>
              </w:rPr>
              <w:t>Agricultural products online trading</w:t>
            </w:r>
            <w:r>
              <w:rPr>
                <w:rFonts w:hint="eastAsia" w:ascii="Times New Roman" w:hAnsi="Times New Roman" w:cs="Times New Roman"/>
                <w:sz w:val="24"/>
                <w:szCs w:val="24"/>
                <w:lang w:val="en-US" w:eastAsia="zh-CN"/>
              </w:rPr>
              <w:t xml:space="preserve"> is</w:t>
            </w:r>
            <w:r>
              <w:rPr>
                <w:rFonts w:hint="default" w:ascii="Times New Roman" w:hAnsi="Times New Roman" w:cs="Times New Roman"/>
                <w:sz w:val="24"/>
                <w:szCs w:val="24"/>
                <w:lang w:val="en-US" w:eastAsia="zh-CN"/>
              </w:rPr>
              <w:t xml:space="preserve"> low cost</w:t>
            </w:r>
            <w:r>
              <w:rPr>
                <w:rFonts w:hint="eastAsia" w:ascii="Times New Roman" w:hAnsi="Times New Roman" w:cs="Times New Roman"/>
                <w:sz w:val="24"/>
                <w:szCs w:val="24"/>
                <w:lang w:val="en-US" w:eastAsia="zh-CN"/>
              </w:rPr>
              <w:t xml:space="preserve"> and </w:t>
            </w:r>
            <w:r>
              <w:rPr>
                <w:rFonts w:hint="default" w:ascii="Times New Roman" w:hAnsi="Times New Roman" w:cs="Times New Roman"/>
                <w:sz w:val="24"/>
                <w:szCs w:val="24"/>
                <w:lang w:val="en-US" w:eastAsia="zh-CN"/>
              </w:rPr>
              <w:t>high efficiency</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p>
        </w:tc>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lang w:val="en-US" w:eastAsia="zh-CN"/>
              </w:rPr>
              <w:t xml:space="preserve">Q9 </w:t>
            </w:r>
            <w:bookmarkStart w:id="7" w:name="OLE_LINK2"/>
            <w:r>
              <w:rPr>
                <w:rFonts w:hint="eastAsia" w:ascii="Times New Roman" w:hAnsi="Times New Roman" w:cs="Times New Roman"/>
                <w:sz w:val="24"/>
                <w:szCs w:val="24"/>
                <w:lang w:val="en-US" w:eastAsia="zh-CN"/>
              </w:rPr>
              <w:t>Do you satisfy</w:t>
            </w:r>
            <w:bookmarkEnd w:id="7"/>
            <w:r>
              <w:rPr>
                <w:rFonts w:hint="eastAsia" w:ascii="Times New Roman" w:hAnsi="Times New Roman" w:cs="Times New Roman"/>
                <w:sz w:val="24"/>
                <w:szCs w:val="24"/>
                <w:lang w:val="en-US" w:eastAsia="zh-CN"/>
              </w:rPr>
              <w:t xml:space="preserve"> c</w:t>
            </w:r>
            <w:r>
              <w:rPr>
                <w:rFonts w:hint="default" w:ascii="Times New Roman" w:hAnsi="Times New Roman" w:cs="Times New Roman"/>
                <w:sz w:val="24"/>
                <w:szCs w:val="24"/>
                <w:lang w:val="en-US" w:eastAsia="zh-CN"/>
              </w:rPr>
              <w:t>ustomer service of agricultural products sold online</w:t>
            </w:r>
          </w:p>
        </w:tc>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261" w:type="dxa"/>
          </w:tcPr>
          <w:p>
            <w:pPr>
              <w:pageBreakBefore w:val="0"/>
              <w:widowControl w:val="0"/>
              <w:numPr>
                <w:ilvl w:val="0"/>
                <w:numId w:val="0"/>
              </w:numPr>
              <w:kinsoku/>
              <w:wordWrap/>
              <w:overflowPunct/>
              <w:topLinePunct w:val="0"/>
              <w:autoSpaceDE/>
              <w:autoSpaceDN/>
              <w:bidi w:val="0"/>
              <w:adjustRightInd/>
              <w:snapToGrid/>
              <w:spacing w:line="30" w:lineRule="atLeast"/>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Q10 Do you satisfy distribution satisfaction of agricultural products online to offline </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p>
        </w:tc>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lang w:val="en-US" w:eastAsia="zh-CN"/>
              </w:rPr>
              <w:t xml:space="preserve">Q11 </w:t>
            </w:r>
            <w:r>
              <w:rPr>
                <w:rFonts w:hint="default" w:ascii="Times New Roman" w:hAnsi="Times New Roman" w:cs="Times New Roman"/>
                <w:sz w:val="24"/>
                <w:szCs w:val="24"/>
                <w:lang w:val="en-US" w:eastAsia="zh-CN"/>
              </w:rPr>
              <w:t>Agricultural products online mode must be supported offline</w:t>
            </w:r>
          </w:p>
        </w:tc>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261" w:type="dxa"/>
          </w:tcPr>
          <w:p>
            <w:pPr>
              <w:pageBreakBefore w:val="0"/>
              <w:widowControl w:val="0"/>
              <w:numPr>
                <w:ilvl w:val="0"/>
                <w:numId w:val="0"/>
              </w:numPr>
              <w:kinsoku/>
              <w:wordWrap/>
              <w:overflowPunct/>
              <w:topLinePunct w:val="0"/>
              <w:autoSpaceDE/>
              <w:autoSpaceDN/>
              <w:bidi w:val="0"/>
              <w:adjustRightInd/>
              <w:snapToGrid/>
              <w:spacing w:line="30" w:lineRule="atLeast"/>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Q12 Online to offline pattern is the perfect combination of online and offline</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p>
        </w:tc>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Q13 </w:t>
            </w:r>
            <w:r>
              <w:rPr>
                <w:rFonts w:hint="default" w:ascii="Times New Roman" w:hAnsi="Times New Roman" w:cs="Times New Roman"/>
                <w:sz w:val="24"/>
                <w:szCs w:val="24"/>
                <w:lang w:val="en-US" w:eastAsia="zh-CN"/>
              </w:rPr>
              <w:t>Promotion of Forum blog</w:t>
            </w:r>
            <w:r>
              <w:rPr>
                <w:rFonts w:hint="eastAsia" w:ascii="Times New Roman" w:hAnsi="Times New Roman" w:cs="Times New Roman"/>
                <w:sz w:val="24"/>
                <w:szCs w:val="24"/>
                <w:lang w:val="en-US" w:eastAsia="zh-CN"/>
              </w:rPr>
              <w:t xml:space="preserve"> is one of the method online</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Q14 </w:t>
            </w:r>
            <w:r>
              <w:rPr>
                <w:rFonts w:hint="default" w:ascii="Times New Roman" w:hAnsi="Times New Roman" w:cs="Times New Roman"/>
                <w:sz w:val="24"/>
                <w:szCs w:val="24"/>
                <w:lang w:val="en-US" w:eastAsia="zh-CN"/>
              </w:rPr>
              <w:t>Cooperation with famous websites</w:t>
            </w:r>
            <w:r>
              <w:rPr>
                <w:rFonts w:hint="eastAsia" w:ascii="Times New Roman" w:hAnsi="Times New Roman" w:cs="Times New Roman"/>
                <w:sz w:val="24"/>
                <w:szCs w:val="24"/>
                <w:lang w:val="en-US" w:eastAsia="zh-CN"/>
              </w:rPr>
              <w:t xml:space="preserve"> is a kind of online promote method</w:t>
            </w:r>
          </w:p>
          <w:p>
            <w:pPr>
              <w:pageBreakBefore w:val="0"/>
              <w:widowControl w:val="0"/>
              <w:numPr>
                <w:ilvl w:val="0"/>
                <w:numId w:val="0"/>
              </w:numPr>
              <w:kinsoku/>
              <w:wordWrap/>
              <w:overflowPunct/>
              <w:topLinePunct w:val="0"/>
              <w:autoSpaceDE/>
              <w:autoSpaceDN/>
              <w:bidi w:val="0"/>
              <w:adjustRightInd/>
              <w:snapToGrid/>
              <w:spacing w:line="30" w:lineRule="atLeast"/>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Q15 </w:t>
            </w:r>
            <w:r>
              <w:rPr>
                <w:rFonts w:hint="default" w:ascii="Times New Roman" w:hAnsi="Times New Roman" w:cs="Times New Roman"/>
                <w:sz w:val="24"/>
                <w:szCs w:val="24"/>
                <w:lang w:val="en-US" w:eastAsia="zh-CN"/>
              </w:rPr>
              <w:t>Self built website</w:t>
            </w:r>
            <w:r>
              <w:rPr>
                <w:rFonts w:hint="eastAsia" w:ascii="Times New Roman" w:hAnsi="Times New Roman" w:cs="Times New Roman"/>
                <w:sz w:val="24"/>
                <w:szCs w:val="24"/>
                <w:lang w:val="en-US" w:eastAsia="zh-CN"/>
              </w:rPr>
              <w:t xml:space="preserve"> is a kind of online promote method </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Q16 </w:t>
            </w:r>
            <w:r>
              <w:rPr>
                <w:rFonts w:hint="default" w:ascii="Times New Roman" w:hAnsi="Times New Roman" w:cs="Times New Roman"/>
                <w:sz w:val="24"/>
                <w:szCs w:val="24"/>
                <w:lang w:val="en-US" w:eastAsia="zh-CN"/>
              </w:rPr>
              <w:t>Mass sending of e-mail</w:t>
            </w:r>
            <w:r>
              <w:rPr>
                <w:rFonts w:hint="eastAsia" w:ascii="Times New Roman" w:hAnsi="Times New Roman" w:cs="Times New Roman"/>
                <w:sz w:val="24"/>
                <w:szCs w:val="24"/>
                <w:lang w:val="en-US" w:eastAsia="zh-CN"/>
              </w:rPr>
              <w:t xml:space="preserve"> is a kind of online promote method</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Q17 </w:t>
            </w:r>
            <w:r>
              <w:rPr>
                <w:rFonts w:hint="default" w:ascii="Times New Roman" w:hAnsi="Times New Roman" w:cs="Times New Roman"/>
                <w:sz w:val="24"/>
                <w:szCs w:val="24"/>
                <w:lang w:val="en-US" w:eastAsia="zh-CN"/>
              </w:rPr>
              <w:t>Mobile information release</w:t>
            </w:r>
            <w:r>
              <w:rPr>
                <w:rFonts w:hint="eastAsia" w:ascii="Times New Roman" w:hAnsi="Times New Roman" w:cs="Times New Roman"/>
                <w:sz w:val="24"/>
                <w:szCs w:val="24"/>
                <w:lang w:val="en-US" w:eastAsia="zh-CN"/>
              </w:rPr>
              <w:t xml:space="preserve"> is a kind of online promote method  </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Q18 </w:t>
            </w:r>
            <w:r>
              <w:rPr>
                <w:rFonts w:hint="default" w:ascii="Times New Roman" w:hAnsi="Times New Roman" w:cs="Times New Roman"/>
                <w:sz w:val="24"/>
                <w:szCs w:val="24"/>
                <w:lang w:val="en-US" w:eastAsia="zh-CN"/>
              </w:rPr>
              <w:t>Cinema Information Release</w:t>
            </w:r>
            <w:r>
              <w:rPr>
                <w:rFonts w:hint="eastAsia" w:ascii="Times New Roman" w:hAnsi="Times New Roman" w:cs="Times New Roman"/>
                <w:sz w:val="24"/>
                <w:szCs w:val="24"/>
                <w:lang w:val="en-US" w:eastAsia="zh-CN"/>
              </w:rPr>
              <w:t xml:space="preserve"> is a kind of online promote method  </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Q19 </w:t>
            </w:r>
            <w:r>
              <w:rPr>
                <w:rFonts w:hint="default" w:ascii="Times New Roman" w:hAnsi="Times New Roman" w:cs="Times New Roman"/>
                <w:sz w:val="24"/>
                <w:szCs w:val="24"/>
                <w:lang w:val="en-US" w:eastAsia="zh-CN"/>
              </w:rPr>
              <w:t>Vehicle information release</w:t>
            </w:r>
            <w:r>
              <w:rPr>
                <w:rFonts w:hint="eastAsia" w:ascii="Times New Roman" w:hAnsi="Times New Roman" w:cs="Times New Roman"/>
                <w:sz w:val="24"/>
                <w:szCs w:val="24"/>
                <w:lang w:val="en-US" w:eastAsia="zh-CN"/>
              </w:rPr>
              <w:t xml:space="preserve"> is a kind of online promote method</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Q20 </w:t>
            </w:r>
            <w:r>
              <w:rPr>
                <w:rFonts w:hint="default" w:ascii="Times New Roman" w:hAnsi="Times New Roman" w:cs="Times New Roman"/>
                <w:sz w:val="24"/>
                <w:szCs w:val="24"/>
                <w:lang w:val="en-US" w:eastAsia="zh-CN"/>
              </w:rPr>
              <w:t>Various video information release</w:t>
            </w:r>
            <w:r>
              <w:rPr>
                <w:rFonts w:hint="eastAsia" w:ascii="Times New Roman" w:hAnsi="Times New Roman" w:cs="Times New Roman"/>
                <w:sz w:val="24"/>
                <w:szCs w:val="24"/>
                <w:lang w:val="en-US" w:eastAsia="zh-CN"/>
              </w:rPr>
              <w:t xml:space="preserve"> is a kind of online promote method</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tc>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Q21 </w:t>
            </w:r>
            <w:r>
              <w:rPr>
                <w:rFonts w:hint="default" w:ascii="Times New Roman" w:hAnsi="Times New Roman" w:cs="Times New Roman"/>
                <w:sz w:val="24"/>
                <w:szCs w:val="24"/>
                <w:lang w:val="en-US" w:eastAsia="zh-CN"/>
              </w:rPr>
              <w:t>The advantage of agricultural products online promotion</w:t>
            </w:r>
            <w:r>
              <w:rPr>
                <w:rFonts w:hint="eastAsia" w:ascii="Times New Roman" w:hAnsi="Times New Roman" w:cs="Times New Roman"/>
                <w:sz w:val="24"/>
                <w:szCs w:val="24"/>
                <w:lang w:val="en-US" w:eastAsia="zh-CN"/>
              </w:rPr>
              <w:t xml:space="preserve"> are below</w:t>
            </w:r>
          </w:p>
        </w:tc>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261" w:type="dxa"/>
          </w:tcPr>
          <w:p>
            <w:pPr>
              <w:pageBreakBefore w:val="0"/>
              <w:widowControl w:val="0"/>
              <w:numPr>
                <w:ilvl w:val="0"/>
                <w:numId w:val="0"/>
              </w:numPr>
              <w:kinsoku/>
              <w:wordWrap/>
              <w:overflowPunct/>
              <w:topLinePunct w:val="0"/>
              <w:autoSpaceDE/>
              <w:autoSpaceDN/>
              <w:bidi w:val="0"/>
              <w:adjustRightInd/>
              <w:snapToGrid/>
              <w:spacing w:line="30" w:lineRule="atLeast"/>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Q22 </w:t>
            </w:r>
            <w:r>
              <w:rPr>
                <w:rFonts w:hint="default" w:ascii="Times New Roman" w:hAnsi="Times New Roman" w:cs="Times New Roman"/>
                <w:sz w:val="24"/>
                <w:szCs w:val="24"/>
                <w:lang w:val="en-US" w:eastAsia="zh-CN"/>
              </w:rPr>
              <w:t>Offline promotion of agricultural products</w:t>
            </w:r>
            <w:r>
              <w:rPr>
                <w:rFonts w:hint="eastAsia" w:ascii="Times New Roman" w:hAnsi="Times New Roman" w:cs="Times New Roman"/>
                <w:sz w:val="24"/>
                <w:szCs w:val="24"/>
                <w:lang w:val="en-US" w:eastAsia="zh-CN"/>
              </w:rPr>
              <w:t xml:space="preserve"> are below</w:t>
            </w:r>
          </w:p>
        </w:tc>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261" w:type="dxa"/>
          </w:tcPr>
          <w:p>
            <w:pPr>
              <w:pageBreakBefore w:val="0"/>
              <w:widowControl w:val="0"/>
              <w:numPr>
                <w:ilvl w:val="0"/>
                <w:numId w:val="0"/>
              </w:numPr>
              <w:kinsoku/>
              <w:wordWrap/>
              <w:overflowPunct/>
              <w:topLinePunct w:val="0"/>
              <w:autoSpaceDE/>
              <w:autoSpaceDN/>
              <w:bidi w:val="0"/>
              <w:adjustRightInd/>
              <w:snapToGrid/>
              <w:spacing w:line="30" w:lineRule="atLeast"/>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Q23 </w:t>
            </w:r>
            <w:r>
              <w:rPr>
                <w:rFonts w:hint="default" w:ascii="Times New Roman" w:hAnsi="Times New Roman" w:cs="Times New Roman"/>
                <w:sz w:val="24"/>
                <w:szCs w:val="24"/>
                <w:lang w:val="en-US" w:eastAsia="zh-CN"/>
              </w:rPr>
              <w:t>Problems in online trading of organic agricultural products</w:t>
            </w:r>
            <w:r>
              <w:rPr>
                <w:rFonts w:hint="eastAsia" w:ascii="Times New Roman" w:hAnsi="Times New Roman" w:cs="Times New Roman"/>
                <w:sz w:val="24"/>
                <w:szCs w:val="24"/>
                <w:lang w:val="en-US" w:eastAsia="zh-CN"/>
              </w:rPr>
              <w:t xml:space="preserve"> are below</w:t>
            </w:r>
          </w:p>
        </w:tc>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261" w:type="dxa"/>
          </w:tcPr>
          <w:p>
            <w:pPr>
              <w:pageBreakBefore w:val="0"/>
              <w:widowControl w:val="0"/>
              <w:numPr>
                <w:ilvl w:val="0"/>
                <w:numId w:val="0"/>
              </w:numPr>
              <w:kinsoku/>
              <w:wordWrap/>
              <w:overflowPunct/>
              <w:topLinePunct w:val="0"/>
              <w:autoSpaceDE/>
              <w:autoSpaceDN/>
              <w:bidi w:val="0"/>
              <w:adjustRightInd/>
              <w:snapToGrid/>
              <w:spacing w:line="30" w:lineRule="atLeast"/>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Q24 what are </w:t>
            </w:r>
            <w:r>
              <w:rPr>
                <w:rFonts w:hint="default" w:ascii="Times New Roman" w:hAnsi="Times New Roman" w:cs="Times New Roman"/>
                <w:sz w:val="24"/>
                <w:szCs w:val="24"/>
                <w:lang w:val="en-US" w:eastAsia="zh-CN"/>
              </w:rPr>
              <w:t>Factors unfavorable to online promotion of agricultural products</w:t>
            </w:r>
          </w:p>
        </w:tc>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261" w:type="dxa"/>
          </w:tcPr>
          <w:p>
            <w:pPr>
              <w:pageBreakBefore w:val="0"/>
              <w:widowControl w:val="0"/>
              <w:numPr>
                <w:ilvl w:val="0"/>
                <w:numId w:val="0"/>
              </w:numPr>
              <w:kinsoku/>
              <w:wordWrap/>
              <w:overflowPunct/>
              <w:topLinePunct w:val="0"/>
              <w:autoSpaceDE/>
              <w:autoSpaceDN/>
              <w:bidi w:val="0"/>
              <w:adjustRightInd/>
              <w:snapToGrid/>
              <w:spacing w:line="30" w:lineRule="atLeast"/>
              <w:ind w:leftChars="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Q25 what is c</w:t>
            </w:r>
            <w:r>
              <w:rPr>
                <w:rFonts w:hint="default" w:ascii="Times New Roman" w:hAnsi="Times New Roman" w:cs="Times New Roman"/>
                <w:sz w:val="24"/>
                <w:szCs w:val="24"/>
                <w:lang w:val="en-US" w:eastAsia="zh-CN"/>
              </w:rPr>
              <w:t xml:space="preserve">urrent situation of agricultural products promotion </w:t>
            </w:r>
            <w:r>
              <w:rPr>
                <w:rFonts w:hint="eastAsia" w:ascii="Times New Roman" w:hAnsi="Times New Roman" w:cs="Times New Roman"/>
                <w:sz w:val="24"/>
                <w:szCs w:val="24"/>
                <w:lang w:val="en-US" w:eastAsia="zh-CN"/>
              </w:rPr>
              <w:t>?</w:t>
            </w:r>
          </w:p>
        </w:tc>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261" w:type="dxa"/>
          </w:tcPr>
          <w:p>
            <w:pPr>
              <w:pageBreakBefore w:val="0"/>
              <w:widowControl w:val="0"/>
              <w:numPr>
                <w:ilvl w:val="0"/>
                <w:numId w:val="0"/>
              </w:numPr>
              <w:kinsoku/>
              <w:wordWrap/>
              <w:overflowPunct/>
              <w:topLinePunct w:val="0"/>
              <w:autoSpaceDE/>
              <w:autoSpaceDN/>
              <w:bidi w:val="0"/>
              <w:adjustRightInd/>
              <w:snapToGrid/>
              <w:spacing w:line="30" w:lineRule="atLeast"/>
              <w:ind w:leftChars="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Q26 Why online to offline mode is an inevitable choice for the combination of online and offline, please write your answer briefly below  </w:t>
            </w:r>
          </w:p>
          <w:p>
            <w:pPr>
              <w:pageBreakBefore w:val="0"/>
              <w:widowControl w:val="0"/>
              <w:numPr>
                <w:ilvl w:val="0"/>
                <w:numId w:val="0"/>
              </w:numPr>
              <w:kinsoku/>
              <w:wordWrap/>
              <w:overflowPunct/>
              <w:topLinePunct w:val="0"/>
              <w:autoSpaceDE/>
              <w:autoSpaceDN/>
              <w:bidi w:val="0"/>
              <w:adjustRightInd/>
              <w:snapToGrid/>
              <w:spacing w:line="30" w:lineRule="atLeast"/>
              <w:ind w:leftChars="0"/>
              <w:textAlignment w:val="auto"/>
              <w:rPr>
                <w:rFonts w:hint="eastAsia" w:ascii="Times New Roman" w:hAnsi="Times New Roman" w:cs="Times New Roman"/>
                <w:sz w:val="24"/>
                <w:szCs w:val="24"/>
                <w:lang w:val="en-US" w:eastAsia="zh-CN"/>
              </w:rPr>
            </w:pPr>
          </w:p>
        </w:tc>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261" w:type="dxa"/>
          </w:tcPr>
          <w:p>
            <w:pPr>
              <w:pageBreakBefore w:val="0"/>
              <w:widowControl w:val="0"/>
              <w:numPr>
                <w:ilvl w:val="0"/>
                <w:numId w:val="0"/>
              </w:numPr>
              <w:kinsoku/>
              <w:wordWrap/>
              <w:overflowPunct/>
              <w:topLinePunct w:val="0"/>
              <w:autoSpaceDE/>
              <w:autoSpaceDN/>
              <w:bidi w:val="0"/>
              <w:adjustRightInd/>
              <w:snapToGrid/>
              <w:spacing w:line="30" w:lineRule="atLeast"/>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Q27 There are at least three points for attention in the practical operation of online to offline mode </w:t>
            </w:r>
          </w:p>
          <w:p>
            <w:pPr>
              <w:pageBreakBefore w:val="0"/>
              <w:widowControl w:val="0"/>
              <w:numPr>
                <w:ilvl w:val="0"/>
                <w:numId w:val="0"/>
              </w:numPr>
              <w:kinsoku/>
              <w:wordWrap/>
              <w:overflowPunct/>
              <w:topLinePunct w:val="0"/>
              <w:autoSpaceDE/>
              <w:autoSpaceDN/>
              <w:bidi w:val="0"/>
              <w:adjustRightInd/>
              <w:snapToGrid/>
              <w:spacing w:line="30" w:lineRule="atLeast"/>
              <w:ind w:leftChars="0"/>
              <w:textAlignment w:val="auto"/>
              <w:rPr>
                <w:rFonts w:hint="eastAsia" w:ascii="Times New Roman" w:hAnsi="Times New Roman" w:cs="Times New Roman"/>
                <w:sz w:val="24"/>
                <w:szCs w:val="24"/>
                <w:lang w:val="en-US" w:eastAsia="zh-CN"/>
              </w:rPr>
            </w:pPr>
          </w:p>
        </w:tc>
        <w:tc>
          <w:tcPr>
            <w:tcW w:w="4261" w:type="dxa"/>
          </w:tcPr>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vertAlign w:val="baseline"/>
                <w:lang w:val="en-US" w:eastAsia="zh-CN"/>
              </w:rPr>
            </w:pPr>
          </w:p>
        </w:tc>
      </w:tr>
    </w:tbl>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pStyle w:val="3"/>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b w:val="0"/>
          <w:bCs/>
          <w:sz w:val="24"/>
          <w:szCs w:val="24"/>
          <w:lang w:val="en-US" w:eastAsia="zh-CN"/>
        </w:rPr>
      </w:pPr>
      <w:bookmarkStart w:id="8" w:name="_Toc28597"/>
      <w:r>
        <w:rPr>
          <w:rFonts w:hint="default" w:ascii="Times New Roman" w:hAnsi="Times New Roman" w:cs="Times New Roman"/>
          <w:b w:val="0"/>
          <w:bCs/>
          <w:sz w:val="24"/>
          <w:szCs w:val="24"/>
          <w:lang w:val="en-US" w:eastAsia="zh-CN"/>
        </w:rPr>
        <w:t>3.3.3 Pilot Study</w:t>
      </w:r>
      <w:bookmarkEnd w:id="8"/>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Pilot studies are preliminary trials of data collection designed to influence future research by highlighting issues (Connelly, 2008). The feasibility of the study is proved and the method is validated. A pilot study using convenience samples was used to assess understanding of the questionnaire and to make changes if necessary.</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Style w:val="3"/>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b w:val="0"/>
          <w:bCs/>
          <w:sz w:val="24"/>
          <w:szCs w:val="24"/>
          <w:lang w:val="en-US" w:eastAsia="zh-CN"/>
        </w:rPr>
      </w:pPr>
      <w:bookmarkStart w:id="9" w:name="_Toc31281"/>
      <w:r>
        <w:rPr>
          <w:rFonts w:hint="default" w:ascii="Times New Roman" w:hAnsi="Times New Roman" w:cs="Times New Roman"/>
          <w:b w:val="0"/>
          <w:bCs/>
          <w:sz w:val="24"/>
          <w:szCs w:val="24"/>
          <w:lang w:val="en-US" w:eastAsia="zh-CN"/>
        </w:rPr>
        <w:t>3.3.4 Analysis</w:t>
      </w:r>
      <w:bookmarkEnd w:id="9"/>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data will be analysed use a statistical tool, such as pie chart, histogram chart and so on. Demographic information will be analyzed and then further statistical analysis will be performed</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b w:val="0"/>
          <w:bCs/>
          <w:sz w:val="28"/>
          <w:szCs w:val="28"/>
          <w:lang w:val="en-US" w:eastAsia="zh-CN"/>
        </w:rPr>
      </w:pPr>
      <w:bookmarkStart w:id="10" w:name="_Toc20520"/>
      <w:r>
        <w:rPr>
          <w:rFonts w:hint="default" w:ascii="Times New Roman" w:hAnsi="Times New Roman" w:cs="Times New Roman"/>
          <w:b w:val="0"/>
          <w:bCs/>
          <w:sz w:val="28"/>
          <w:szCs w:val="28"/>
          <w:lang w:val="en-US" w:eastAsia="zh-CN"/>
        </w:rPr>
        <w:t>3.4 Sample</w:t>
      </w:r>
      <w:bookmarkEnd w:id="10"/>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Whole populations are too large to carry out, so the less sample is adopted.  (Ghauri et al., 2020) This sample should best represent the wider population to increase the reliability and validity of the survey results. The study's target population is the general population.Thus, the sample population consists of a smaller number of this region.For the sample to be valid and reliable, a minimum sample size of 150 respondents is required.Pearson and Mundfrom (2010) proposed that the minimum sample required for statistical analysis is 100 responses, but 200 is more appropriate.</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The study attracted 180 respondents. </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b w:val="0"/>
          <w:bCs/>
          <w:sz w:val="28"/>
          <w:szCs w:val="28"/>
          <w:lang w:val="en-US" w:eastAsia="zh-CN"/>
        </w:rPr>
      </w:pPr>
      <w:bookmarkStart w:id="11" w:name="_Toc27058"/>
      <w:r>
        <w:rPr>
          <w:rFonts w:hint="default" w:ascii="Times New Roman" w:hAnsi="Times New Roman" w:cs="Times New Roman"/>
          <w:b w:val="0"/>
          <w:bCs/>
          <w:sz w:val="28"/>
          <w:szCs w:val="28"/>
          <w:lang w:val="en-US" w:eastAsia="zh-CN"/>
        </w:rPr>
        <w:t>3.5 reliability and validity</w:t>
      </w:r>
      <w:bookmarkEnd w:id="11"/>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reliability of the data can be seen when the results are obtained consistently, and the validity of the data can be seen when it is collected accurately (Saunders et al., 2009).Reliability and validity are essential in research, because without these data, the results will be out of date.</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Questionnaire is regarded as an effective and reliable method of data collection;</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They provided a large amount of data and outlined the public opinion (Akinci&amp;Saunders, 2015).Questionnaires investigate sensitive social issues and may be influenced by the society's desire for answers.To avoid socially unsavory answers, the questionnaire emphasizes confidentiality and anonymity to encourage honest opinions.</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b w:val="0"/>
          <w:bCs/>
          <w:sz w:val="28"/>
          <w:szCs w:val="28"/>
          <w:lang w:val="en-US" w:eastAsia="zh-CN"/>
        </w:rPr>
      </w:pPr>
      <w:bookmarkStart w:id="12" w:name="_Toc6071"/>
      <w:r>
        <w:rPr>
          <w:rFonts w:hint="default" w:ascii="Times New Roman" w:hAnsi="Times New Roman" w:cs="Times New Roman"/>
          <w:b w:val="0"/>
          <w:bCs/>
          <w:sz w:val="28"/>
          <w:szCs w:val="28"/>
          <w:lang w:val="en-US" w:eastAsia="zh-CN"/>
        </w:rPr>
        <w:t>3.6 Limitation and ethics consideration</w:t>
      </w:r>
      <w:bookmarkEnd w:id="12"/>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The samples shows the bias that people develop through self-selected participation (Costigan&amp;Cox, 2001). </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There is minimal ethical risk in this research. All participants is above 18 years-old without the participation of disadvantaged groups, all participants are voluntary, the </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b w:val="0"/>
          <w:bCs/>
          <w:sz w:val="28"/>
          <w:szCs w:val="28"/>
          <w:lang w:val="en-US" w:eastAsia="zh-CN"/>
        </w:rPr>
      </w:pPr>
      <w:bookmarkStart w:id="13" w:name="_Toc30442"/>
      <w:r>
        <w:rPr>
          <w:rFonts w:hint="default" w:ascii="Times New Roman" w:hAnsi="Times New Roman" w:cs="Times New Roman"/>
          <w:b w:val="0"/>
          <w:bCs/>
          <w:sz w:val="28"/>
          <w:szCs w:val="28"/>
          <w:lang w:val="en-US" w:eastAsia="zh-CN"/>
        </w:rPr>
        <w:t>3.7 Conclusion</w:t>
      </w:r>
      <w:bookmarkEnd w:id="13"/>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chapter chooses an appropriate method to describe the necessity of combining online and offline agricultural products</w:t>
      </w:r>
      <w:r>
        <w:rPr>
          <w:rFonts w:hint="eastAsia" w:ascii="Times New Roman" w:hAnsi="Times New Roman" w:cs="Times New Roman"/>
          <w:sz w:val="24"/>
          <w:szCs w:val="24"/>
          <w:lang w:val="en-US" w:eastAsia="zh-CN"/>
        </w:rPr>
        <w:t>. The following chapter will analyse and discuss the data collected.</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b w:val="0"/>
          <w:bCs/>
          <w:sz w:val="28"/>
          <w:szCs w:val="28"/>
          <w:lang w:val="en-US" w:eastAsia="zh-CN"/>
        </w:rPr>
      </w:pPr>
      <w:bookmarkStart w:id="14" w:name="_Toc20987"/>
      <w:r>
        <w:rPr>
          <w:rFonts w:hint="default" w:ascii="Times New Roman" w:hAnsi="Times New Roman" w:cs="Times New Roman"/>
          <w:b w:val="0"/>
          <w:bCs/>
          <w:sz w:val="28"/>
          <w:szCs w:val="28"/>
          <w:lang w:val="en-US" w:eastAsia="zh-CN"/>
        </w:rPr>
        <w:t>4.0 References</w:t>
      </w:r>
      <w:bookmarkEnd w:id="14"/>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Atieno, O. (2009). AN ANALYSIS OF THE STRENGTHS AND LIMITATION OF QUALITATIVE AND QUANTITATIVE RESEARCH PARADIGMS, 13. Retrieved from http://www.scientiasocialis.lt/pec/files/pdf/Atieno_Vol.13.pdf </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Baumeister, R., &amp; Leary, M. (1997). Writing Narrative Literature Reviews. Retrieved from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"https://psychology.yale.edu/sites/default/files/baumeister-leary.pdf"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cs="Times New Roman"/>
          <w:sz w:val="24"/>
          <w:szCs w:val="24"/>
          <w:lang w:val="en-US" w:eastAsia="zh-CN"/>
        </w:rPr>
        <w:t>https://psychology.yale.edu/sites/default/files/baumeister-leary.pdf</w:t>
      </w:r>
      <w:r>
        <w:rPr>
          <w:rFonts w:hint="default" w:ascii="Times New Roman" w:hAnsi="Times New Roman" w:cs="Times New Roman"/>
          <w:sz w:val="24"/>
          <w:szCs w:val="24"/>
          <w:lang w:val="en-US" w:eastAsia="zh-CN"/>
        </w:rPr>
        <w:fldChar w:fldCharType="end"/>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Connelly, L.M. (2008) Pilot studies. Medsurg Nursing, 17(6), p.411.</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Daniel, E. (2016). The Usefulness of Qualitative and Quantitative Approaches and Methods in Researching Problem-Solving Ability in Science Education Curriculum , 7(15), 1–10. Retrieved from https://files.eric.ed.gov/fulltext/EJ1103224.pdf </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Hammarberg, K., Kirkman, M., &amp; Lacey, S. D. (2016). Qualitative research methods: when to use them and how to judge them. Human Reproduction, 31(3), 498–501. doi: 10.1093/humrep/dev334 </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Hox, J.J. and Boeije, H.R. (2005) Data collection, primary versus secondary. Utrecht University: The Netherlands</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Ghauri, P., Grønhaug, K. and Strange, R. (2020) Research methods in business studies. Cambridge University Press.</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Saunders, M., Lewis, P. and Thornhill, A. (2009) Research methods for business students. England: Pearson Education Limited.</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bookmarkEnd w:id="15"/>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微软雅黑 Light">
    <w:panose1 w:val="020B0502040204020203"/>
    <w:charset w:val="86"/>
    <w:family w:val="auto"/>
    <w:pitch w:val="default"/>
    <w:sig w:usb0="80000287" w:usb1="2ACF0010" w:usb2="00000016" w:usb3="00000000" w:csb0="0004001F" w:csb1="00000000"/>
  </w:font>
  <w:font w:name="华文行楷">
    <w:panose1 w:val="02010800040101010101"/>
    <w:charset w:val="86"/>
    <w:family w:val="auto"/>
    <w:pitch w:val="default"/>
    <w:sig w:usb0="00000001" w:usb1="080F0000" w:usb2="00000000" w:usb3="00000000" w:csb0="00040000" w:csb1="00000000"/>
  </w:font>
  <w:font w:name="华文楷体">
    <w:panose1 w:val="02010600040101010101"/>
    <w:charset w:val="86"/>
    <w:family w:val="auto"/>
    <w:pitch w:val="default"/>
    <w:sig w:usb0="00000287" w:usb1="080F0000" w:usb2="00000000" w:usb3="00000000" w:csb0="0004009F" w:csb1="DFD70000"/>
  </w:font>
  <w:font w:name="方正舒体">
    <w:panose1 w:val="02010601030101010101"/>
    <w:charset w:val="86"/>
    <w:family w:val="auto"/>
    <w:pitch w:val="default"/>
    <w:sig w:usb0="00000003" w:usb1="080E0000" w:usb2="00000000" w:usb3="00000000" w:csb0="00040000" w:csb1="00000000"/>
  </w:font>
  <w:font w:name="新宋体">
    <w:panose1 w:val="02010609030101010101"/>
    <w:charset w:val="86"/>
    <w:family w:val="auto"/>
    <w:pitch w:val="default"/>
    <w:sig w:usb0="00000283" w:usb1="288F0000" w:usb2="00000006" w:usb3="00000000" w:csb0="00040001" w:csb1="00000000"/>
  </w:font>
  <w:font w:name="Agency FB">
    <w:panose1 w:val="020B0503020202020204"/>
    <w:charset w:val="00"/>
    <w:family w:val="auto"/>
    <w:pitch w:val="default"/>
    <w:sig w:usb0="00000003" w:usb1="00000000" w:usb2="00000000" w:usb3="00000000" w:csb0="20000001" w:csb1="00000000"/>
  </w:font>
  <w:font w:name="幼圆">
    <w:panose1 w:val="02010509060101010101"/>
    <w:charset w:val="86"/>
    <w:family w:val="auto"/>
    <w:pitch w:val="default"/>
    <w:sig w:usb0="00000001" w:usb1="080E0000" w:usb2="00000000" w:usb3="00000000" w:csb0="00040000" w:csb1="00000000"/>
  </w:font>
  <w:font w:name="Calibri">
    <w:panose1 w:val="020F0502020204030204"/>
    <w:charset w:val="00"/>
    <w:family w:val="auto"/>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3E22F91"/>
    <w:rsid w:val="000731B8"/>
    <w:rsid w:val="000B2850"/>
    <w:rsid w:val="000D6F8B"/>
    <w:rsid w:val="001576E1"/>
    <w:rsid w:val="0030095D"/>
    <w:rsid w:val="00326B16"/>
    <w:rsid w:val="00912B24"/>
    <w:rsid w:val="00B76BC0"/>
    <w:rsid w:val="01E815C9"/>
    <w:rsid w:val="021963CD"/>
    <w:rsid w:val="021C175E"/>
    <w:rsid w:val="022074D8"/>
    <w:rsid w:val="02BE029D"/>
    <w:rsid w:val="02BE23A2"/>
    <w:rsid w:val="02E61830"/>
    <w:rsid w:val="03872A43"/>
    <w:rsid w:val="03E61A90"/>
    <w:rsid w:val="04123832"/>
    <w:rsid w:val="043F64E2"/>
    <w:rsid w:val="045936D9"/>
    <w:rsid w:val="04691B02"/>
    <w:rsid w:val="04B94176"/>
    <w:rsid w:val="05220B75"/>
    <w:rsid w:val="05307D71"/>
    <w:rsid w:val="053D0354"/>
    <w:rsid w:val="05476D05"/>
    <w:rsid w:val="05A879FF"/>
    <w:rsid w:val="05B468A8"/>
    <w:rsid w:val="05DD398D"/>
    <w:rsid w:val="061A38AF"/>
    <w:rsid w:val="06A30A81"/>
    <w:rsid w:val="06E0188B"/>
    <w:rsid w:val="06E439AA"/>
    <w:rsid w:val="06E76158"/>
    <w:rsid w:val="06FE096E"/>
    <w:rsid w:val="070743B7"/>
    <w:rsid w:val="0760516B"/>
    <w:rsid w:val="076B524E"/>
    <w:rsid w:val="07A45B77"/>
    <w:rsid w:val="07CD7DBD"/>
    <w:rsid w:val="07D22F7D"/>
    <w:rsid w:val="07FC145B"/>
    <w:rsid w:val="080536F0"/>
    <w:rsid w:val="08172085"/>
    <w:rsid w:val="08265503"/>
    <w:rsid w:val="08407303"/>
    <w:rsid w:val="08417FF9"/>
    <w:rsid w:val="08495404"/>
    <w:rsid w:val="086B1149"/>
    <w:rsid w:val="08A34D2E"/>
    <w:rsid w:val="08B131D0"/>
    <w:rsid w:val="093A40A4"/>
    <w:rsid w:val="096D10EC"/>
    <w:rsid w:val="098A6A97"/>
    <w:rsid w:val="098F6B6C"/>
    <w:rsid w:val="09A12C8C"/>
    <w:rsid w:val="09AC1B89"/>
    <w:rsid w:val="0A0B55C1"/>
    <w:rsid w:val="0A345C6C"/>
    <w:rsid w:val="0A982CFC"/>
    <w:rsid w:val="0ACE4484"/>
    <w:rsid w:val="0ADA0738"/>
    <w:rsid w:val="0B3D56F1"/>
    <w:rsid w:val="0BE011C6"/>
    <w:rsid w:val="0C057EDD"/>
    <w:rsid w:val="0C121C74"/>
    <w:rsid w:val="0C485CBB"/>
    <w:rsid w:val="0C793975"/>
    <w:rsid w:val="0CA2096A"/>
    <w:rsid w:val="0CF1655B"/>
    <w:rsid w:val="0CF52E14"/>
    <w:rsid w:val="0D105870"/>
    <w:rsid w:val="0D21011A"/>
    <w:rsid w:val="0D941934"/>
    <w:rsid w:val="0D9A72BE"/>
    <w:rsid w:val="0DCC5C79"/>
    <w:rsid w:val="0E221CD6"/>
    <w:rsid w:val="0EAE2443"/>
    <w:rsid w:val="0F213D1E"/>
    <w:rsid w:val="0F974559"/>
    <w:rsid w:val="0F99174E"/>
    <w:rsid w:val="0F9E361F"/>
    <w:rsid w:val="0FCA4543"/>
    <w:rsid w:val="0FF07CF8"/>
    <w:rsid w:val="104E173C"/>
    <w:rsid w:val="10673109"/>
    <w:rsid w:val="106B00C4"/>
    <w:rsid w:val="109C1A74"/>
    <w:rsid w:val="11097A2B"/>
    <w:rsid w:val="11101C22"/>
    <w:rsid w:val="116276F4"/>
    <w:rsid w:val="11771D42"/>
    <w:rsid w:val="11804E97"/>
    <w:rsid w:val="12044752"/>
    <w:rsid w:val="1251211E"/>
    <w:rsid w:val="125962F9"/>
    <w:rsid w:val="127F6B66"/>
    <w:rsid w:val="12867B79"/>
    <w:rsid w:val="12A61F2D"/>
    <w:rsid w:val="12AA3677"/>
    <w:rsid w:val="135A75F3"/>
    <w:rsid w:val="13710E6E"/>
    <w:rsid w:val="14A5553F"/>
    <w:rsid w:val="14AD6776"/>
    <w:rsid w:val="153D2009"/>
    <w:rsid w:val="15AD6522"/>
    <w:rsid w:val="15B54837"/>
    <w:rsid w:val="15C82B54"/>
    <w:rsid w:val="15E41071"/>
    <w:rsid w:val="16495E9B"/>
    <w:rsid w:val="166717D1"/>
    <w:rsid w:val="16CB58EF"/>
    <w:rsid w:val="16E324E3"/>
    <w:rsid w:val="17217111"/>
    <w:rsid w:val="173647FC"/>
    <w:rsid w:val="174B6ACB"/>
    <w:rsid w:val="1762230E"/>
    <w:rsid w:val="17A62CDF"/>
    <w:rsid w:val="17F007E6"/>
    <w:rsid w:val="17FD17FD"/>
    <w:rsid w:val="180C5A9B"/>
    <w:rsid w:val="18252E26"/>
    <w:rsid w:val="187E555B"/>
    <w:rsid w:val="1895705B"/>
    <w:rsid w:val="18A26F27"/>
    <w:rsid w:val="18CD7814"/>
    <w:rsid w:val="190B2A84"/>
    <w:rsid w:val="191B51A4"/>
    <w:rsid w:val="196D1F41"/>
    <w:rsid w:val="19D0679E"/>
    <w:rsid w:val="19DB4793"/>
    <w:rsid w:val="19F70CC4"/>
    <w:rsid w:val="1A0F1696"/>
    <w:rsid w:val="1A236655"/>
    <w:rsid w:val="1A2F3723"/>
    <w:rsid w:val="1A3257AB"/>
    <w:rsid w:val="1A3603EE"/>
    <w:rsid w:val="1A6F7551"/>
    <w:rsid w:val="1A74515C"/>
    <w:rsid w:val="1A7777A6"/>
    <w:rsid w:val="1B481CDD"/>
    <w:rsid w:val="1BA300CA"/>
    <w:rsid w:val="1BA61462"/>
    <w:rsid w:val="1BD6750C"/>
    <w:rsid w:val="1C0954AA"/>
    <w:rsid w:val="1C0F3E91"/>
    <w:rsid w:val="1CE317DE"/>
    <w:rsid w:val="1D596FA4"/>
    <w:rsid w:val="1D72197F"/>
    <w:rsid w:val="1D78161B"/>
    <w:rsid w:val="1D7E0567"/>
    <w:rsid w:val="1E867C53"/>
    <w:rsid w:val="1EBB042C"/>
    <w:rsid w:val="1EC35B31"/>
    <w:rsid w:val="1F275C0A"/>
    <w:rsid w:val="1F2E2CC7"/>
    <w:rsid w:val="1F402313"/>
    <w:rsid w:val="1F4C0BA0"/>
    <w:rsid w:val="1F547667"/>
    <w:rsid w:val="1F784B02"/>
    <w:rsid w:val="20042232"/>
    <w:rsid w:val="20110FE7"/>
    <w:rsid w:val="20345A04"/>
    <w:rsid w:val="21917B44"/>
    <w:rsid w:val="21B90A6A"/>
    <w:rsid w:val="21DA56A6"/>
    <w:rsid w:val="22020261"/>
    <w:rsid w:val="2269688D"/>
    <w:rsid w:val="22A821AC"/>
    <w:rsid w:val="22C8267B"/>
    <w:rsid w:val="22D87CAE"/>
    <w:rsid w:val="22FA06EE"/>
    <w:rsid w:val="23661E2B"/>
    <w:rsid w:val="23C91049"/>
    <w:rsid w:val="241633C8"/>
    <w:rsid w:val="241A1973"/>
    <w:rsid w:val="242B508F"/>
    <w:rsid w:val="247C4023"/>
    <w:rsid w:val="24A165A6"/>
    <w:rsid w:val="24A22D8A"/>
    <w:rsid w:val="25110917"/>
    <w:rsid w:val="254F7885"/>
    <w:rsid w:val="259D0D2A"/>
    <w:rsid w:val="25CB30B3"/>
    <w:rsid w:val="25E25B57"/>
    <w:rsid w:val="260D360D"/>
    <w:rsid w:val="2620461E"/>
    <w:rsid w:val="264B57FB"/>
    <w:rsid w:val="26781261"/>
    <w:rsid w:val="26E26A93"/>
    <w:rsid w:val="26FD0A7A"/>
    <w:rsid w:val="274C171C"/>
    <w:rsid w:val="27D45BF8"/>
    <w:rsid w:val="27F33E6E"/>
    <w:rsid w:val="27FE43F4"/>
    <w:rsid w:val="281301A6"/>
    <w:rsid w:val="28374D3C"/>
    <w:rsid w:val="283F38E7"/>
    <w:rsid w:val="28520FD2"/>
    <w:rsid w:val="285B5514"/>
    <w:rsid w:val="28732F69"/>
    <w:rsid w:val="287B65D3"/>
    <w:rsid w:val="28AA4F8E"/>
    <w:rsid w:val="295223F8"/>
    <w:rsid w:val="297350DB"/>
    <w:rsid w:val="297945E7"/>
    <w:rsid w:val="2A6F0ACC"/>
    <w:rsid w:val="2A9C301B"/>
    <w:rsid w:val="2AA31D6A"/>
    <w:rsid w:val="2AB01CC3"/>
    <w:rsid w:val="2AD5162D"/>
    <w:rsid w:val="2B360DDE"/>
    <w:rsid w:val="2B7E5FEE"/>
    <w:rsid w:val="2BAD02A9"/>
    <w:rsid w:val="2BCB5399"/>
    <w:rsid w:val="2BD70A2F"/>
    <w:rsid w:val="2BEB094C"/>
    <w:rsid w:val="2C1E49B4"/>
    <w:rsid w:val="2C223279"/>
    <w:rsid w:val="2C303D13"/>
    <w:rsid w:val="2CE4369B"/>
    <w:rsid w:val="2D3160CA"/>
    <w:rsid w:val="2D3B2A4E"/>
    <w:rsid w:val="2DC62A84"/>
    <w:rsid w:val="2E3A6EE5"/>
    <w:rsid w:val="2E5C62B5"/>
    <w:rsid w:val="2E8712BF"/>
    <w:rsid w:val="2E970770"/>
    <w:rsid w:val="2EFA0E62"/>
    <w:rsid w:val="2F364F87"/>
    <w:rsid w:val="2F471AB1"/>
    <w:rsid w:val="2F9525A7"/>
    <w:rsid w:val="2FC41F89"/>
    <w:rsid w:val="2FCE68A9"/>
    <w:rsid w:val="30030A2F"/>
    <w:rsid w:val="30247D25"/>
    <w:rsid w:val="30526258"/>
    <w:rsid w:val="30736FBD"/>
    <w:rsid w:val="3086496B"/>
    <w:rsid w:val="314A4FDF"/>
    <w:rsid w:val="31534519"/>
    <w:rsid w:val="319B2C33"/>
    <w:rsid w:val="31A83436"/>
    <w:rsid w:val="31BA277D"/>
    <w:rsid w:val="31C85E3B"/>
    <w:rsid w:val="31CA7672"/>
    <w:rsid w:val="31D82E0E"/>
    <w:rsid w:val="31FA2CCE"/>
    <w:rsid w:val="320009E1"/>
    <w:rsid w:val="32294ED2"/>
    <w:rsid w:val="323D7A69"/>
    <w:rsid w:val="329C1403"/>
    <w:rsid w:val="32FE6224"/>
    <w:rsid w:val="3327135A"/>
    <w:rsid w:val="33353B7B"/>
    <w:rsid w:val="3336739E"/>
    <w:rsid w:val="333B6ACB"/>
    <w:rsid w:val="337F3134"/>
    <w:rsid w:val="33B71070"/>
    <w:rsid w:val="33BF627A"/>
    <w:rsid w:val="33C0576D"/>
    <w:rsid w:val="33F339B8"/>
    <w:rsid w:val="34026EC7"/>
    <w:rsid w:val="343F0226"/>
    <w:rsid w:val="346E3163"/>
    <w:rsid w:val="347E28DD"/>
    <w:rsid w:val="349611DE"/>
    <w:rsid w:val="34EC1BE7"/>
    <w:rsid w:val="34F83776"/>
    <w:rsid w:val="35144DAA"/>
    <w:rsid w:val="35494BBA"/>
    <w:rsid w:val="35CC2E16"/>
    <w:rsid w:val="35DD42FE"/>
    <w:rsid w:val="3615355C"/>
    <w:rsid w:val="36164880"/>
    <w:rsid w:val="366465DB"/>
    <w:rsid w:val="36F603C4"/>
    <w:rsid w:val="3712785A"/>
    <w:rsid w:val="37267D8D"/>
    <w:rsid w:val="378D06BC"/>
    <w:rsid w:val="37E53687"/>
    <w:rsid w:val="38A52FB3"/>
    <w:rsid w:val="394A023D"/>
    <w:rsid w:val="395B12C2"/>
    <w:rsid w:val="39613FB7"/>
    <w:rsid w:val="39740E85"/>
    <w:rsid w:val="39D851B1"/>
    <w:rsid w:val="3A1A3CB2"/>
    <w:rsid w:val="3A251E74"/>
    <w:rsid w:val="3A4902DC"/>
    <w:rsid w:val="3A5104CB"/>
    <w:rsid w:val="3A9F3E45"/>
    <w:rsid w:val="3AA76F14"/>
    <w:rsid w:val="3AB00EEB"/>
    <w:rsid w:val="3BA47E2E"/>
    <w:rsid w:val="3BEE370E"/>
    <w:rsid w:val="3BFB08F9"/>
    <w:rsid w:val="3C092424"/>
    <w:rsid w:val="3C0A027E"/>
    <w:rsid w:val="3C244BF8"/>
    <w:rsid w:val="3C370C52"/>
    <w:rsid w:val="3C4B12AB"/>
    <w:rsid w:val="3C865C5E"/>
    <w:rsid w:val="3CEE2AAD"/>
    <w:rsid w:val="3CFD09E9"/>
    <w:rsid w:val="3D00520C"/>
    <w:rsid w:val="3DCD0B36"/>
    <w:rsid w:val="3DD84E6D"/>
    <w:rsid w:val="3DEA614D"/>
    <w:rsid w:val="3DF62646"/>
    <w:rsid w:val="3E08170F"/>
    <w:rsid w:val="3E1163D2"/>
    <w:rsid w:val="3E3B7F11"/>
    <w:rsid w:val="3E4A2E00"/>
    <w:rsid w:val="3E7D0E16"/>
    <w:rsid w:val="3E8D536C"/>
    <w:rsid w:val="3E911446"/>
    <w:rsid w:val="3EAC0E39"/>
    <w:rsid w:val="3EC40E2C"/>
    <w:rsid w:val="3EE126B5"/>
    <w:rsid w:val="3F0E2287"/>
    <w:rsid w:val="3F26375D"/>
    <w:rsid w:val="3F283B84"/>
    <w:rsid w:val="3F3562AE"/>
    <w:rsid w:val="3F3B454F"/>
    <w:rsid w:val="3F453730"/>
    <w:rsid w:val="3F741E9A"/>
    <w:rsid w:val="3F8D64B4"/>
    <w:rsid w:val="3FAC0165"/>
    <w:rsid w:val="3FC808CB"/>
    <w:rsid w:val="401917D3"/>
    <w:rsid w:val="41064FE0"/>
    <w:rsid w:val="4120386E"/>
    <w:rsid w:val="41936E25"/>
    <w:rsid w:val="419D4818"/>
    <w:rsid w:val="41A96589"/>
    <w:rsid w:val="42185EB4"/>
    <w:rsid w:val="4219280A"/>
    <w:rsid w:val="4229054B"/>
    <w:rsid w:val="42354F09"/>
    <w:rsid w:val="425945F2"/>
    <w:rsid w:val="429A7FF6"/>
    <w:rsid w:val="42CC5E70"/>
    <w:rsid w:val="42E24A98"/>
    <w:rsid w:val="431E3811"/>
    <w:rsid w:val="432810ED"/>
    <w:rsid w:val="436A2EB1"/>
    <w:rsid w:val="43A51906"/>
    <w:rsid w:val="43E44D43"/>
    <w:rsid w:val="44077862"/>
    <w:rsid w:val="443E45ED"/>
    <w:rsid w:val="44ED0800"/>
    <w:rsid w:val="450A467A"/>
    <w:rsid w:val="4558183D"/>
    <w:rsid w:val="45595B61"/>
    <w:rsid w:val="45940FF6"/>
    <w:rsid w:val="45964C8A"/>
    <w:rsid w:val="45BB33FE"/>
    <w:rsid w:val="45C0601F"/>
    <w:rsid w:val="45D3282E"/>
    <w:rsid w:val="46144899"/>
    <w:rsid w:val="463368B2"/>
    <w:rsid w:val="467C1692"/>
    <w:rsid w:val="46F86DD5"/>
    <w:rsid w:val="478852D5"/>
    <w:rsid w:val="47A52533"/>
    <w:rsid w:val="47F46717"/>
    <w:rsid w:val="48261CFC"/>
    <w:rsid w:val="484A2851"/>
    <w:rsid w:val="487F6743"/>
    <w:rsid w:val="48AF7FEC"/>
    <w:rsid w:val="48B25213"/>
    <w:rsid w:val="48BC3332"/>
    <w:rsid w:val="49887148"/>
    <w:rsid w:val="498B78EC"/>
    <w:rsid w:val="49E4397F"/>
    <w:rsid w:val="4A284D33"/>
    <w:rsid w:val="4A360C3E"/>
    <w:rsid w:val="4A42370B"/>
    <w:rsid w:val="4A547E1A"/>
    <w:rsid w:val="4BE20A4D"/>
    <w:rsid w:val="4BF1131D"/>
    <w:rsid w:val="4C2349B5"/>
    <w:rsid w:val="4C5107BE"/>
    <w:rsid w:val="4C6C39E7"/>
    <w:rsid w:val="4CEF1C20"/>
    <w:rsid w:val="4D12022C"/>
    <w:rsid w:val="4D360F53"/>
    <w:rsid w:val="4D452BDB"/>
    <w:rsid w:val="4D4F51D2"/>
    <w:rsid w:val="4D996B77"/>
    <w:rsid w:val="4DA56652"/>
    <w:rsid w:val="4DF6433A"/>
    <w:rsid w:val="4DF9311E"/>
    <w:rsid w:val="4E8B073C"/>
    <w:rsid w:val="4ED1533E"/>
    <w:rsid w:val="4F5C5E11"/>
    <w:rsid w:val="4FC85F06"/>
    <w:rsid w:val="4FE6382F"/>
    <w:rsid w:val="50C36ADC"/>
    <w:rsid w:val="50FB5A89"/>
    <w:rsid w:val="510C3444"/>
    <w:rsid w:val="51335130"/>
    <w:rsid w:val="514F073B"/>
    <w:rsid w:val="51DD7B0C"/>
    <w:rsid w:val="52161C2C"/>
    <w:rsid w:val="52385284"/>
    <w:rsid w:val="524D6EF2"/>
    <w:rsid w:val="52696581"/>
    <w:rsid w:val="52C9343C"/>
    <w:rsid w:val="52F37791"/>
    <w:rsid w:val="532E030E"/>
    <w:rsid w:val="5340795A"/>
    <w:rsid w:val="53AF5A92"/>
    <w:rsid w:val="53E22F91"/>
    <w:rsid w:val="54CA2466"/>
    <w:rsid w:val="54F05BCD"/>
    <w:rsid w:val="54FE559D"/>
    <w:rsid w:val="54FF3874"/>
    <w:rsid w:val="55197FA8"/>
    <w:rsid w:val="55696F34"/>
    <w:rsid w:val="557C1A2A"/>
    <w:rsid w:val="55B65599"/>
    <w:rsid w:val="55C67F34"/>
    <w:rsid w:val="56036DF8"/>
    <w:rsid w:val="56971FDA"/>
    <w:rsid w:val="56FC3E65"/>
    <w:rsid w:val="574536F3"/>
    <w:rsid w:val="575B6DCA"/>
    <w:rsid w:val="577C39DB"/>
    <w:rsid w:val="577F3311"/>
    <w:rsid w:val="57D02472"/>
    <w:rsid w:val="57DC5461"/>
    <w:rsid w:val="57DD42D2"/>
    <w:rsid w:val="57EE12CB"/>
    <w:rsid w:val="57F24D13"/>
    <w:rsid w:val="580B42BB"/>
    <w:rsid w:val="58252F2F"/>
    <w:rsid w:val="582C7DA4"/>
    <w:rsid w:val="58631DCD"/>
    <w:rsid w:val="59180F5F"/>
    <w:rsid w:val="59432F1C"/>
    <w:rsid w:val="594C1154"/>
    <w:rsid w:val="59804EA6"/>
    <w:rsid w:val="59821CAA"/>
    <w:rsid w:val="5996019F"/>
    <w:rsid w:val="59D9792B"/>
    <w:rsid w:val="59FF2E75"/>
    <w:rsid w:val="5A1D6553"/>
    <w:rsid w:val="5A252EE7"/>
    <w:rsid w:val="5A385B79"/>
    <w:rsid w:val="5A820B00"/>
    <w:rsid w:val="5A866B87"/>
    <w:rsid w:val="5AAE18C9"/>
    <w:rsid w:val="5AC24C8A"/>
    <w:rsid w:val="5AD03B66"/>
    <w:rsid w:val="5B4C4FCA"/>
    <w:rsid w:val="5B53778F"/>
    <w:rsid w:val="5B726197"/>
    <w:rsid w:val="5BC45DC2"/>
    <w:rsid w:val="5C053872"/>
    <w:rsid w:val="5C4C1FB0"/>
    <w:rsid w:val="5CA94CE5"/>
    <w:rsid w:val="5CD103EC"/>
    <w:rsid w:val="5D15573D"/>
    <w:rsid w:val="5D373BF6"/>
    <w:rsid w:val="5D560E9A"/>
    <w:rsid w:val="5D6350C2"/>
    <w:rsid w:val="5D731E4D"/>
    <w:rsid w:val="5D7F77FF"/>
    <w:rsid w:val="5D8E1EBE"/>
    <w:rsid w:val="5DD5156C"/>
    <w:rsid w:val="5DEB7C23"/>
    <w:rsid w:val="5E0D2730"/>
    <w:rsid w:val="5E3455B9"/>
    <w:rsid w:val="5E3F2A50"/>
    <w:rsid w:val="5E585D96"/>
    <w:rsid w:val="5E591D43"/>
    <w:rsid w:val="5ECD0B67"/>
    <w:rsid w:val="5ED83239"/>
    <w:rsid w:val="5F556CA5"/>
    <w:rsid w:val="5F8650D7"/>
    <w:rsid w:val="5FCC0E61"/>
    <w:rsid w:val="5FD760D2"/>
    <w:rsid w:val="6058777C"/>
    <w:rsid w:val="609C3BFD"/>
    <w:rsid w:val="610A2B27"/>
    <w:rsid w:val="618903C1"/>
    <w:rsid w:val="61944399"/>
    <w:rsid w:val="61AA2617"/>
    <w:rsid w:val="61B61721"/>
    <w:rsid w:val="61BD0E81"/>
    <w:rsid w:val="625B5A38"/>
    <w:rsid w:val="62B41A75"/>
    <w:rsid w:val="631C25C6"/>
    <w:rsid w:val="637A0410"/>
    <w:rsid w:val="639B30E9"/>
    <w:rsid w:val="63F00CB5"/>
    <w:rsid w:val="63F805F2"/>
    <w:rsid w:val="63FE14BF"/>
    <w:rsid w:val="641335CB"/>
    <w:rsid w:val="649359A1"/>
    <w:rsid w:val="64A92CC8"/>
    <w:rsid w:val="64DE2326"/>
    <w:rsid w:val="6510612C"/>
    <w:rsid w:val="65BB4B3A"/>
    <w:rsid w:val="65C52DF0"/>
    <w:rsid w:val="65D64FBC"/>
    <w:rsid w:val="66587A93"/>
    <w:rsid w:val="666F0518"/>
    <w:rsid w:val="66C47705"/>
    <w:rsid w:val="67447724"/>
    <w:rsid w:val="67641B60"/>
    <w:rsid w:val="677F32DF"/>
    <w:rsid w:val="678C7663"/>
    <w:rsid w:val="67E22B4D"/>
    <w:rsid w:val="67F54A86"/>
    <w:rsid w:val="682B7202"/>
    <w:rsid w:val="68450502"/>
    <w:rsid w:val="68484A64"/>
    <w:rsid w:val="685568D3"/>
    <w:rsid w:val="68D1529F"/>
    <w:rsid w:val="69157866"/>
    <w:rsid w:val="691D1C78"/>
    <w:rsid w:val="69C146CC"/>
    <w:rsid w:val="69CB29B3"/>
    <w:rsid w:val="6A2D7EAA"/>
    <w:rsid w:val="6A3C3F5F"/>
    <w:rsid w:val="6A4F187B"/>
    <w:rsid w:val="6ABF7183"/>
    <w:rsid w:val="6AC92B9B"/>
    <w:rsid w:val="6AD73085"/>
    <w:rsid w:val="6AE23FA7"/>
    <w:rsid w:val="6B14689F"/>
    <w:rsid w:val="6BB04B6E"/>
    <w:rsid w:val="6BBC5F03"/>
    <w:rsid w:val="6BD341D1"/>
    <w:rsid w:val="6BF546A6"/>
    <w:rsid w:val="6C027FB2"/>
    <w:rsid w:val="6C34615A"/>
    <w:rsid w:val="6C3B24FA"/>
    <w:rsid w:val="6C476429"/>
    <w:rsid w:val="6C847BAE"/>
    <w:rsid w:val="6D3F645A"/>
    <w:rsid w:val="6D6A43E2"/>
    <w:rsid w:val="6DFC1F92"/>
    <w:rsid w:val="6E2F4191"/>
    <w:rsid w:val="6E38316F"/>
    <w:rsid w:val="6E465071"/>
    <w:rsid w:val="6E6B5E2C"/>
    <w:rsid w:val="6EF62649"/>
    <w:rsid w:val="6EFC0008"/>
    <w:rsid w:val="6F1F6BDE"/>
    <w:rsid w:val="6F674D72"/>
    <w:rsid w:val="6F846627"/>
    <w:rsid w:val="6F9642F9"/>
    <w:rsid w:val="6FAA577C"/>
    <w:rsid w:val="6FCD1FF4"/>
    <w:rsid w:val="6FD03FBD"/>
    <w:rsid w:val="6FD94A5C"/>
    <w:rsid w:val="70050A45"/>
    <w:rsid w:val="7007505F"/>
    <w:rsid w:val="702E5FAA"/>
    <w:rsid w:val="70307ACA"/>
    <w:rsid w:val="703C7E0B"/>
    <w:rsid w:val="706E5F8F"/>
    <w:rsid w:val="70831186"/>
    <w:rsid w:val="70B1528D"/>
    <w:rsid w:val="70B61AEC"/>
    <w:rsid w:val="70C1700A"/>
    <w:rsid w:val="70F15CD4"/>
    <w:rsid w:val="71173653"/>
    <w:rsid w:val="713F6DD8"/>
    <w:rsid w:val="71AD2C23"/>
    <w:rsid w:val="71CD7B41"/>
    <w:rsid w:val="7234046B"/>
    <w:rsid w:val="72456862"/>
    <w:rsid w:val="72816A53"/>
    <w:rsid w:val="72937159"/>
    <w:rsid w:val="72CA5D37"/>
    <w:rsid w:val="72F80DD3"/>
    <w:rsid w:val="73306891"/>
    <w:rsid w:val="733F27A3"/>
    <w:rsid w:val="745C51B8"/>
    <w:rsid w:val="74E61FDD"/>
    <w:rsid w:val="755D1518"/>
    <w:rsid w:val="75CB2D9E"/>
    <w:rsid w:val="75D242EF"/>
    <w:rsid w:val="76813AC8"/>
    <w:rsid w:val="76991BD7"/>
    <w:rsid w:val="76AB2A1E"/>
    <w:rsid w:val="76D428C4"/>
    <w:rsid w:val="76F7223F"/>
    <w:rsid w:val="771F7D78"/>
    <w:rsid w:val="778F4A12"/>
    <w:rsid w:val="77C72C5E"/>
    <w:rsid w:val="78335356"/>
    <w:rsid w:val="78385AA2"/>
    <w:rsid w:val="78785AF7"/>
    <w:rsid w:val="78DE103A"/>
    <w:rsid w:val="79D65D35"/>
    <w:rsid w:val="79FF0C62"/>
    <w:rsid w:val="7A1E726A"/>
    <w:rsid w:val="7A5F2016"/>
    <w:rsid w:val="7A8C7F59"/>
    <w:rsid w:val="7AA01CB4"/>
    <w:rsid w:val="7ABB15C8"/>
    <w:rsid w:val="7B0C1EFD"/>
    <w:rsid w:val="7B14597E"/>
    <w:rsid w:val="7B2B7A42"/>
    <w:rsid w:val="7B5C1EB1"/>
    <w:rsid w:val="7B702095"/>
    <w:rsid w:val="7C134752"/>
    <w:rsid w:val="7C657FE8"/>
    <w:rsid w:val="7CA05907"/>
    <w:rsid w:val="7CBC72AB"/>
    <w:rsid w:val="7CCD7B76"/>
    <w:rsid w:val="7CE43E86"/>
    <w:rsid w:val="7CED2861"/>
    <w:rsid w:val="7D0F5BE5"/>
    <w:rsid w:val="7D184D28"/>
    <w:rsid w:val="7D242633"/>
    <w:rsid w:val="7D2F553A"/>
    <w:rsid w:val="7D4470AF"/>
    <w:rsid w:val="7D9A7682"/>
    <w:rsid w:val="7DB14AC1"/>
    <w:rsid w:val="7DBD09D6"/>
    <w:rsid w:val="7DD26CBE"/>
    <w:rsid w:val="7DD96FC8"/>
    <w:rsid w:val="7DFD4D31"/>
    <w:rsid w:val="7E120A5C"/>
    <w:rsid w:val="7E5223A5"/>
    <w:rsid w:val="7F5159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99"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qFormat="1" w:uiPriority="39"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4"/>
    <w:basedOn w:val="5"/>
    <w:next w:val="1"/>
    <w:unhideWhenUsed/>
    <w:qFormat/>
    <w:uiPriority w:val="99"/>
    <w:pPr>
      <w:keepNext/>
      <w:keepLines/>
      <w:spacing w:before="40"/>
      <w:outlineLvl w:val="3"/>
    </w:pPr>
    <w:rPr>
      <w:rFonts w:asciiTheme="majorHAnsi" w:hAnsiTheme="majorHAnsi" w:eastAsiaTheme="majorEastAsia" w:cstheme="majorBidi"/>
      <w:i/>
      <w:iCs/>
      <w:color w:val="2E75B6" w:themeColor="accent1" w:themeShade="BF"/>
    </w:rPr>
  </w:style>
  <w:style w:type="character" w:default="1" w:styleId="11">
    <w:name w:val="Default Paragraph Font"/>
    <w:semiHidden/>
    <w:uiPriority w:val="0"/>
  </w:style>
  <w:style w:type="table" w:default="1" w:styleId="9">
    <w:name w:val="Normal Table"/>
    <w:semiHidden/>
    <w:uiPriority w:val="0"/>
    <w:tblPr>
      <w:tblCellMar>
        <w:top w:w="0" w:type="dxa"/>
        <w:left w:w="108" w:type="dxa"/>
        <w:bottom w:w="0" w:type="dxa"/>
        <w:right w:w="108" w:type="dxa"/>
      </w:tblCellMar>
    </w:tblPr>
  </w:style>
  <w:style w:type="paragraph" w:styleId="5">
    <w:name w:val="toc 4"/>
    <w:basedOn w:val="1"/>
    <w:next w:val="1"/>
    <w:unhideWhenUsed/>
    <w:qFormat/>
    <w:uiPriority w:val="39"/>
    <w:pPr>
      <w:ind w:left="720"/>
    </w:pPr>
    <w:rPr>
      <w:rFonts w:asciiTheme="minorHAnsi" w:hAnsiTheme="minorHAnsi" w:cstheme="minorHAnsi"/>
      <w:sz w:val="20"/>
      <w:szCs w:val="20"/>
    </w:rPr>
  </w:style>
  <w:style w:type="paragraph" w:styleId="6">
    <w:name w:val="toc 1"/>
    <w:basedOn w:val="1"/>
    <w:next w:val="1"/>
    <w:uiPriority w:val="0"/>
  </w:style>
  <w:style w:type="paragraph" w:styleId="7">
    <w:name w:val="toc 2"/>
    <w:basedOn w:val="1"/>
    <w:next w:val="1"/>
    <w:uiPriority w:val="0"/>
    <w:pPr>
      <w:ind w:left="420" w:leftChars="200"/>
    </w:pPr>
  </w:style>
  <w:style w:type="paragraph" w:styleId="8">
    <w:name w:val="Normal (Web)"/>
    <w:basedOn w:val="1"/>
    <w:uiPriority w:val="0"/>
    <w:rPr>
      <w:sz w:val="24"/>
    </w:rPr>
  </w:style>
  <w:style w:type="table" w:styleId="10">
    <w:name w:val="Table Grid"/>
    <w:basedOn w:val="9"/>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2">
    <w:name w:val="Hyperlink"/>
    <w:basedOn w:val="11"/>
    <w:unhideWhenUsed/>
    <w:qFormat/>
    <w:uiPriority w:val="99"/>
    <w:rPr>
      <w:color w:val="0563C1" w:themeColor="hyperlink"/>
      <w:u w:val="single"/>
      <w14:textFill>
        <w14:solidFill>
          <w14:schemeClr w14:val="hlink"/>
        </w14:solidFill>
      </w14:textFill>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Office_11.1.0.10314_F1E327BC-269C-435d-A152-05C5408002CA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2021-02-28T03:26:00Z</dcterms:created>
  <dc:creator>Surmiya</dc:creator>
  <cp:lastModifiedBy>Surmiya</cp:lastModifiedBy>
  <dcterms:modified xsi:type="dcterms:W3CDTF">2021-03-07T20:03:28Z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ies>
</file>