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827856887"/>
        <w:docPartObj>
          <w:docPartGallery w:val="Cover Pages"/>
          <w:docPartUnique/>
        </w:docPartObj>
      </w:sdtPr>
      <w:sdtEndPr>
        <w:rPr>
          <w:rFonts w:ascii="Times New Roman" w:eastAsiaTheme="minorHAnsi" w:hAnsi="Times New Roman"/>
          <w:color w:val="auto"/>
          <w:kern w:val="2"/>
          <w:sz w:val="24"/>
          <w:lang w:val="en-GB"/>
          <w14:ligatures w14:val="standardContextual"/>
        </w:rPr>
      </w:sdtEndPr>
      <w:sdtContent>
        <w:p w14:paraId="661481A9" w14:textId="1C4C4ED9" w:rsidR="009151A6" w:rsidRDefault="009151A6">
          <w:pPr>
            <w:pStyle w:val="NoSpacing"/>
            <w:spacing w:before="1540" w:after="240"/>
            <w:jc w:val="center"/>
            <w:rPr>
              <w:color w:val="156082" w:themeColor="accent1"/>
            </w:rPr>
          </w:pPr>
          <w:r>
            <w:rPr>
              <w:noProof/>
              <w:color w:val="156082" w:themeColor="accent1"/>
            </w:rPr>
            <w:drawing>
              <wp:inline distT="0" distB="0" distL="0" distR="0" wp14:anchorId="62F64387" wp14:editId="1C8975E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Arial" w:hAnsi="Times New Roman" w:cs="Times New Roman"/>
              <w:b/>
              <w:color w:val="000000"/>
              <w:sz w:val="36"/>
              <w:lang w:eastAsia="en-GB"/>
            </w:rPr>
            <w:alias w:val="Title"/>
            <w:tag w:val=""/>
            <w:id w:val="1735040861"/>
            <w:placeholder>
              <w:docPart w:val="F498331E438E4E1F87500C3B2FAE41B9"/>
            </w:placeholder>
            <w:dataBinding w:prefixMappings="xmlns:ns0='http://purl.org/dc/elements/1.1/' xmlns:ns1='http://schemas.openxmlformats.org/package/2006/metadata/core-properties' " w:xpath="/ns1:coreProperties[1]/ns0:title[1]" w:storeItemID="{6C3C8BC8-F283-45AE-878A-BAB7291924A1}"/>
            <w:text/>
          </w:sdtPr>
          <w:sdtContent>
            <w:p w14:paraId="3BBF298E" w14:textId="4F61B9AE" w:rsidR="009151A6" w:rsidRPr="003910B9" w:rsidRDefault="00E074FB">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3910B9">
                <w:rPr>
                  <w:rFonts w:ascii="Times New Roman" w:eastAsia="Arial" w:hAnsi="Times New Roman" w:cs="Times New Roman"/>
                  <w:b/>
                  <w:color w:val="000000"/>
                  <w:sz w:val="36"/>
                  <w:lang w:eastAsia="en-GB"/>
                </w:rPr>
                <w:t>Business report</w:t>
              </w:r>
              <w:r w:rsidR="00951779" w:rsidRPr="003910B9">
                <w:rPr>
                  <w:rFonts w:ascii="Times New Roman" w:eastAsia="Arial" w:hAnsi="Times New Roman" w:cs="Times New Roman"/>
                  <w:b/>
                  <w:color w:val="000000"/>
                  <w:sz w:val="36"/>
                  <w:lang w:eastAsia="en-GB"/>
                </w:rPr>
                <w:t xml:space="preserve"> for the Hotel Industry</w:t>
              </w:r>
            </w:p>
          </w:sdtContent>
        </w:sdt>
        <w:sdt>
          <w:sdtPr>
            <w:rPr>
              <w:rFonts w:ascii="Times New Roman" w:hAnsi="Times New Roman" w:cs="Times New Roman"/>
              <w:b/>
              <w:bCs/>
              <w:sz w:val="32"/>
              <w:szCs w:val="32"/>
            </w:rPr>
            <w:alias w:val="Subtitle"/>
            <w:tag w:val=""/>
            <w:id w:val="328029620"/>
            <w:placeholder>
              <w:docPart w:val="F94849D3C34944BA9283E140CB8C3263"/>
            </w:placeholder>
            <w:dataBinding w:prefixMappings="xmlns:ns0='http://purl.org/dc/elements/1.1/' xmlns:ns1='http://schemas.openxmlformats.org/package/2006/metadata/core-properties' " w:xpath="/ns1:coreProperties[1]/ns0:subject[1]" w:storeItemID="{6C3C8BC8-F283-45AE-878A-BAB7291924A1}"/>
            <w:text/>
          </w:sdtPr>
          <w:sdtContent>
            <w:p w14:paraId="2FA9FB69" w14:textId="04CFD09D" w:rsidR="009151A6" w:rsidRDefault="00046A4D" w:rsidP="003910B9">
              <w:pPr>
                <w:pStyle w:val="NoSpacing"/>
                <w:jc w:val="center"/>
                <w:rPr>
                  <w:color w:val="156082" w:themeColor="accent1"/>
                  <w:sz w:val="28"/>
                  <w:szCs w:val="28"/>
                </w:rPr>
              </w:pPr>
              <w:r w:rsidRPr="002369A4">
                <w:rPr>
                  <w:rFonts w:ascii="Times New Roman" w:hAnsi="Times New Roman" w:cs="Times New Roman"/>
                  <w:b/>
                  <w:bCs/>
                  <w:sz w:val="32"/>
                  <w:szCs w:val="32"/>
                </w:rPr>
                <w:t>CASE STUDY: Shangri-La Hotels and</w:t>
              </w:r>
              <w:r w:rsidRPr="002369A4">
                <w:rPr>
                  <w:rFonts w:ascii="Times New Roman" w:hAnsi="Times New Roman" w:cs="Times New Roman"/>
                  <w:b/>
                  <w:bCs/>
                  <w:sz w:val="32"/>
                  <w:szCs w:val="32"/>
                </w:rPr>
                <w:t xml:space="preserve"> </w:t>
              </w:r>
              <w:r w:rsidRPr="002369A4">
                <w:rPr>
                  <w:rFonts w:ascii="Times New Roman" w:hAnsi="Times New Roman" w:cs="Times New Roman"/>
                  <w:b/>
                  <w:bCs/>
                  <w:sz w:val="32"/>
                  <w:szCs w:val="32"/>
                </w:rPr>
                <w:t>Travelodge Hotels</w:t>
              </w:r>
            </w:p>
          </w:sdtContent>
        </w:sdt>
        <w:p w14:paraId="271EC848" w14:textId="1A0FE608" w:rsidR="009151A6" w:rsidRDefault="009151A6">
          <w:pPr>
            <w:pStyle w:val="NoSpacing"/>
            <w:spacing w:before="480"/>
            <w:jc w:val="center"/>
            <w:rPr>
              <w:color w:val="156082" w:themeColor="accent1"/>
            </w:rPr>
          </w:pPr>
          <w:r>
            <w:rPr>
              <w:noProof/>
              <w:color w:val="156082" w:themeColor="accent1"/>
            </w:rPr>
            <w:drawing>
              <wp:inline distT="0" distB="0" distL="0" distR="0" wp14:anchorId="7E5CE22E" wp14:editId="6EF88E6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D5B9E3" w14:textId="77777777" w:rsidR="009C1008" w:rsidRDefault="009C1008">
          <w:pPr>
            <w:pStyle w:val="NoSpacing"/>
            <w:spacing w:before="480"/>
            <w:jc w:val="center"/>
            <w:rPr>
              <w:color w:val="156082" w:themeColor="accent1"/>
            </w:rPr>
          </w:pPr>
        </w:p>
        <w:p w14:paraId="35154091" w14:textId="77777777" w:rsidR="009C1008" w:rsidRDefault="009C1008" w:rsidP="00055519">
          <w:pPr>
            <w:pStyle w:val="NoSpacing"/>
            <w:spacing w:before="480"/>
            <w:rPr>
              <w:color w:val="156082" w:themeColor="accent1"/>
            </w:rPr>
          </w:pPr>
        </w:p>
        <w:p w14:paraId="68193194" w14:textId="77777777" w:rsidR="008C6E37" w:rsidRPr="0078140F" w:rsidRDefault="008C6E37" w:rsidP="008C6E37">
          <w:pPr>
            <w:rPr>
              <w:rFonts w:eastAsia="Arial" w:cs="Times New Roman"/>
              <w:b/>
              <w:kern w:val="0"/>
              <w14:ligatures w14:val="none"/>
            </w:rPr>
          </w:pPr>
          <w:r w:rsidRPr="0078140F">
            <w:rPr>
              <w:rFonts w:cs="Times New Roman"/>
            </w:rPr>
            <w:t xml:space="preserve">Module name: </w:t>
          </w:r>
          <w:r w:rsidRPr="0078140F">
            <w:rPr>
              <w:rFonts w:eastAsia="Arial" w:cs="Times New Roman"/>
              <w:b/>
              <w:kern w:val="0"/>
              <w14:ligatures w14:val="none"/>
            </w:rPr>
            <w:t>Financial Management for the Hotel Industry</w:t>
          </w:r>
        </w:p>
        <w:p w14:paraId="3791B260" w14:textId="7D4607F3" w:rsidR="009C1008" w:rsidRPr="0078140F" w:rsidRDefault="009C1008" w:rsidP="009C1008">
          <w:pPr>
            <w:pStyle w:val="NoSpacing"/>
            <w:spacing w:before="480"/>
            <w:rPr>
              <w:rFonts w:ascii="Times New Roman" w:hAnsi="Times New Roman" w:cs="Times New Roman"/>
            </w:rPr>
          </w:pPr>
          <w:r w:rsidRPr="0078140F">
            <w:rPr>
              <w:rFonts w:ascii="Times New Roman" w:hAnsi="Times New Roman" w:cs="Times New Roman"/>
            </w:rPr>
            <w:t>Student Id:</w:t>
          </w:r>
          <w:r w:rsidRPr="0078140F">
            <w:rPr>
              <w:rFonts w:ascii="Times New Roman" w:hAnsi="Times New Roman" w:cs="Times New Roman"/>
              <w:b/>
              <w:bCs/>
              <w:sz w:val="24"/>
              <w:szCs w:val="24"/>
            </w:rPr>
            <w:t xml:space="preserve"> </w:t>
          </w:r>
          <w:r w:rsidR="00A533FB" w:rsidRPr="0078140F">
            <w:rPr>
              <w:rFonts w:ascii="Times New Roman" w:hAnsi="Times New Roman" w:cs="Times New Roman"/>
              <w:b/>
              <w:bCs/>
              <w:sz w:val="24"/>
              <w:szCs w:val="24"/>
            </w:rPr>
            <w:t>2234901</w:t>
          </w:r>
        </w:p>
        <w:p w14:paraId="7B2312A5" w14:textId="1556219D" w:rsidR="001E536F" w:rsidRPr="0078140F" w:rsidRDefault="001E536F" w:rsidP="009C1008">
          <w:pPr>
            <w:pStyle w:val="NoSpacing"/>
            <w:spacing w:before="480"/>
            <w:rPr>
              <w:rFonts w:ascii="Times New Roman" w:hAnsi="Times New Roman" w:cs="Times New Roman"/>
            </w:rPr>
          </w:pPr>
          <w:r w:rsidRPr="0078140F">
            <w:rPr>
              <w:rFonts w:ascii="Times New Roman" w:hAnsi="Times New Roman" w:cs="Times New Roman"/>
            </w:rPr>
            <w:t xml:space="preserve">Lecturer name: </w:t>
          </w:r>
          <w:r w:rsidR="00B93457" w:rsidRPr="0078140F">
            <w:rPr>
              <w:rFonts w:ascii="Times New Roman" w:eastAsia="Arial" w:hAnsi="Times New Roman" w:cs="Times New Roman"/>
              <w:b/>
              <w:sz w:val="24"/>
              <w:szCs w:val="24"/>
            </w:rPr>
            <w:t xml:space="preserve">Tristan Hawkins, Dr. Ernest </w:t>
          </w:r>
          <w:r w:rsidR="008A0FBE" w:rsidRPr="0078140F">
            <w:rPr>
              <w:rFonts w:ascii="Times New Roman" w:eastAsia="Arial" w:hAnsi="Times New Roman" w:cs="Times New Roman"/>
              <w:b/>
              <w:sz w:val="24"/>
              <w:szCs w:val="24"/>
            </w:rPr>
            <w:t>Wave</w:t>
          </w:r>
        </w:p>
        <w:p w14:paraId="672E520C" w14:textId="77777777" w:rsidR="00852B46" w:rsidRDefault="001001DB">
          <w:pPr>
            <w:rPr>
              <w:rFonts w:eastAsia="Arial" w:cs="Times New Roman"/>
              <w:b/>
              <w:kern w:val="0"/>
              <w14:ligatures w14:val="none"/>
            </w:rPr>
          </w:pPr>
          <w:r w:rsidRPr="0078140F">
            <w:rPr>
              <w:rFonts w:eastAsia="Arial" w:cs="Times New Roman"/>
              <w:bCs/>
              <w:kern w:val="0"/>
              <w14:ligatures w14:val="none"/>
            </w:rPr>
            <w:t>Submission deadline:</w:t>
          </w:r>
          <w:r w:rsidRPr="0078140F">
            <w:rPr>
              <w:rFonts w:eastAsia="Arial" w:cs="Times New Roman"/>
              <w:bCs/>
              <w:kern w:val="0"/>
              <w14:ligatures w14:val="none"/>
            </w:rPr>
            <w:t xml:space="preserve"> </w:t>
          </w:r>
          <w:r w:rsidR="0078140F" w:rsidRPr="0078140F">
            <w:rPr>
              <w:rFonts w:eastAsia="Arial" w:cs="Times New Roman"/>
              <w:b/>
              <w:kern w:val="0"/>
              <w14:ligatures w14:val="none"/>
            </w:rPr>
            <w:t>Friday 10</w:t>
          </w:r>
          <w:r w:rsidR="0078140F" w:rsidRPr="0078140F">
            <w:rPr>
              <w:rFonts w:eastAsia="Arial" w:cs="Times New Roman"/>
              <w:b/>
              <w:kern w:val="0"/>
              <w:vertAlign w:val="superscript"/>
              <w14:ligatures w14:val="none"/>
            </w:rPr>
            <w:t>th</w:t>
          </w:r>
          <w:r w:rsidR="0078140F" w:rsidRPr="0078140F">
            <w:rPr>
              <w:rFonts w:eastAsia="Arial" w:cs="Times New Roman"/>
              <w:b/>
              <w:kern w:val="0"/>
              <w14:ligatures w14:val="none"/>
            </w:rPr>
            <w:t xml:space="preserve"> May 2024</w:t>
          </w:r>
        </w:p>
        <w:p w14:paraId="06A7B1EE" w14:textId="14BCE595" w:rsidR="009C1008" w:rsidRPr="00055519" w:rsidRDefault="00852B46">
          <w:pPr>
            <w:rPr>
              <w:rFonts w:eastAsia="Arial" w:cs="Times New Roman"/>
              <w:bCs/>
              <w:kern w:val="0"/>
              <w14:ligatures w14:val="none"/>
            </w:rPr>
          </w:pPr>
          <w:r>
            <w:rPr>
              <w:noProof/>
            </w:rPr>
            <w:drawing>
              <wp:anchor distT="0" distB="0" distL="114300" distR="114300" simplePos="0" relativeHeight="251668992" behindDoc="0" locked="0" layoutInCell="1" allowOverlap="1" wp14:anchorId="1ED2B930" wp14:editId="2050D373">
                <wp:simplePos x="0" y="0"/>
                <wp:positionH relativeFrom="column">
                  <wp:posOffset>2637489</wp:posOffset>
                </wp:positionH>
                <wp:positionV relativeFrom="paragraph">
                  <wp:posOffset>393242</wp:posOffset>
                </wp:positionV>
                <wp:extent cx="3092052" cy="2060950"/>
                <wp:effectExtent l="0" t="0" r="0" b="0"/>
                <wp:wrapNone/>
                <wp:docPr id="8844543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454300" name="Picture 2"/>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097570" cy="2064628"/>
                        </a:xfrm>
                        <a:prstGeom prst="rect">
                          <a:avLst/>
                        </a:prstGeom>
                      </pic:spPr>
                    </pic:pic>
                  </a:graphicData>
                </a:graphic>
                <wp14:sizeRelH relativeFrom="margin">
                  <wp14:pctWidth>0</wp14:pctWidth>
                </wp14:sizeRelH>
                <wp14:sizeRelV relativeFrom="margin">
                  <wp14:pctHeight>0</wp14:pctHeight>
                </wp14:sizeRelV>
              </wp:anchor>
            </w:drawing>
          </w:r>
          <w:r w:rsidR="00055519">
            <w:rPr>
              <w:rFonts w:ascii="Arial" w:eastAsia="Arial" w:hAnsi="Arial" w:cs="Arial"/>
              <w:b/>
              <w:noProof/>
              <w:kern w:val="0"/>
            </w:rPr>
            <w:drawing>
              <wp:anchor distT="0" distB="0" distL="114300" distR="114300" simplePos="0" relativeHeight="251652608" behindDoc="0" locked="0" layoutInCell="1" allowOverlap="1" wp14:anchorId="56E7A86A" wp14:editId="415CCDD2">
                <wp:simplePos x="0" y="0"/>
                <wp:positionH relativeFrom="column">
                  <wp:posOffset>0</wp:posOffset>
                </wp:positionH>
                <wp:positionV relativeFrom="paragraph">
                  <wp:posOffset>395521</wp:posOffset>
                </wp:positionV>
                <wp:extent cx="2637155" cy="2061364"/>
                <wp:effectExtent l="0" t="0" r="0" b="0"/>
                <wp:wrapSquare wrapText="bothSides"/>
                <wp:docPr id="1925300152" name="Picture 1" descr="A hotel entrance with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00152" name="Picture 1" descr="A hotel entrance with trees&#10;&#10;Description automatically generated"/>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7155" cy="2061364"/>
                        </a:xfrm>
                        <a:prstGeom prst="rect">
                          <a:avLst/>
                        </a:prstGeom>
                      </pic:spPr>
                    </pic:pic>
                  </a:graphicData>
                </a:graphic>
                <wp14:sizeRelH relativeFrom="margin">
                  <wp14:pctWidth>0</wp14:pctWidth>
                </wp14:sizeRelH>
                <wp14:sizeRelV relativeFrom="margin">
                  <wp14:pctHeight>0</wp14:pctHeight>
                </wp14:sizeRelV>
              </wp:anchor>
            </w:drawing>
          </w:r>
        </w:p>
        <w:p w14:paraId="6CAE5637" w14:textId="27BF75FA" w:rsidR="00521310" w:rsidRPr="00055519" w:rsidRDefault="00055519" w:rsidP="00055519">
          <w:pPr>
            <w:rPr>
              <w:rFonts w:ascii="Arial" w:eastAsia="Arial" w:hAnsi="Arial" w:cs="Arial"/>
              <w:b/>
              <w:kern w:val="0"/>
              <w14:ligatures w14:val="none"/>
            </w:rPr>
          </w:pPr>
          <w:r>
            <w:rPr>
              <w:rFonts w:ascii="Arial" w:eastAsia="Arial" w:hAnsi="Arial" w:cs="Arial"/>
              <w:b/>
              <w:kern w:val="0"/>
              <w14:ligatures w14:val="none"/>
            </w:rPr>
            <w:br w:type="textWrapping" w:clear="all"/>
          </w:r>
        </w:p>
        <w:sdt>
          <w:sdtPr>
            <w:id w:val="-601424667"/>
            <w:docPartObj>
              <w:docPartGallery w:val="Table of Contents"/>
              <w:docPartUnique/>
            </w:docPartObj>
          </w:sdtPr>
          <w:sdtEndPr>
            <w:rPr>
              <w:rFonts w:ascii="Times New Roman" w:eastAsiaTheme="minorHAnsi" w:hAnsi="Times New Roman" w:cstheme="minorBidi"/>
              <w:b/>
              <w:bCs/>
              <w:noProof/>
              <w:color w:val="auto"/>
              <w:kern w:val="2"/>
              <w:sz w:val="24"/>
              <w:szCs w:val="22"/>
              <w:lang w:val="en-GB"/>
              <w14:ligatures w14:val="standardContextual"/>
            </w:rPr>
          </w:sdtEndPr>
          <w:sdtContent>
            <w:p w14:paraId="772E6FE4" w14:textId="57478704" w:rsidR="00521310" w:rsidRPr="00AA79E2" w:rsidRDefault="00521310">
              <w:pPr>
                <w:pStyle w:val="TOCHeading"/>
                <w:rPr>
                  <w:rFonts w:ascii="Times New Roman" w:hAnsi="Times New Roman" w:cs="Times New Roman"/>
                  <w:b/>
                  <w:bCs/>
                  <w:color w:val="auto"/>
                  <w:sz w:val="28"/>
                  <w:szCs w:val="28"/>
                </w:rPr>
              </w:pPr>
              <w:r w:rsidRPr="00AA79E2">
                <w:rPr>
                  <w:rFonts w:ascii="Times New Roman" w:hAnsi="Times New Roman" w:cs="Times New Roman"/>
                  <w:b/>
                  <w:bCs/>
                  <w:color w:val="auto"/>
                  <w:sz w:val="28"/>
                  <w:szCs w:val="28"/>
                </w:rPr>
                <w:t>Contents</w:t>
              </w:r>
            </w:p>
            <w:p w14:paraId="1C3725D0" w14:textId="3A2DDEE8" w:rsidR="00AA79E2" w:rsidRDefault="00521310">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6265641" w:history="1">
                <w:r w:rsidR="00AA79E2" w:rsidRPr="00740E28">
                  <w:rPr>
                    <w:rStyle w:val="Hyperlink"/>
                    <w:noProof/>
                  </w:rPr>
                  <w:t>Introduction</w:t>
                </w:r>
                <w:r w:rsidR="00AA79E2">
                  <w:rPr>
                    <w:noProof/>
                    <w:webHidden/>
                  </w:rPr>
                  <w:tab/>
                </w:r>
                <w:r w:rsidR="00AA79E2">
                  <w:rPr>
                    <w:noProof/>
                    <w:webHidden/>
                  </w:rPr>
                  <w:fldChar w:fldCharType="begin"/>
                </w:r>
                <w:r w:rsidR="00AA79E2">
                  <w:rPr>
                    <w:noProof/>
                    <w:webHidden/>
                  </w:rPr>
                  <w:instrText xml:space="preserve"> PAGEREF _Toc166265641 \h </w:instrText>
                </w:r>
                <w:r w:rsidR="00AA79E2">
                  <w:rPr>
                    <w:noProof/>
                    <w:webHidden/>
                  </w:rPr>
                </w:r>
                <w:r w:rsidR="00AA79E2">
                  <w:rPr>
                    <w:noProof/>
                    <w:webHidden/>
                  </w:rPr>
                  <w:fldChar w:fldCharType="separate"/>
                </w:r>
                <w:r w:rsidR="00AA79E2">
                  <w:rPr>
                    <w:noProof/>
                    <w:webHidden/>
                  </w:rPr>
                  <w:t>2</w:t>
                </w:r>
                <w:r w:rsidR="00AA79E2">
                  <w:rPr>
                    <w:noProof/>
                    <w:webHidden/>
                  </w:rPr>
                  <w:fldChar w:fldCharType="end"/>
                </w:r>
              </w:hyperlink>
            </w:p>
            <w:p w14:paraId="0AB25A28" w14:textId="46A553C3" w:rsidR="00AA79E2" w:rsidRDefault="00AA79E2">
              <w:pPr>
                <w:pStyle w:val="TOC1"/>
                <w:tabs>
                  <w:tab w:val="right" w:leader="dot" w:pos="9016"/>
                </w:tabs>
                <w:rPr>
                  <w:rFonts w:asciiTheme="minorHAnsi" w:eastAsiaTheme="minorEastAsia" w:hAnsiTheme="minorHAnsi"/>
                  <w:noProof/>
                  <w:szCs w:val="24"/>
                  <w:lang w:eastAsia="en-GB"/>
                </w:rPr>
              </w:pPr>
              <w:hyperlink w:anchor="_Toc166265642" w:history="1">
                <w:r w:rsidRPr="00740E28">
                  <w:rPr>
                    <w:rStyle w:val="Hyperlink"/>
                    <w:noProof/>
                  </w:rPr>
                  <w:t>Analysing and Comparing</w:t>
                </w:r>
                <w:r>
                  <w:rPr>
                    <w:noProof/>
                    <w:webHidden/>
                  </w:rPr>
                  <w:tab/>
                </w:r>
                <w:r>
                  <w:rPr>
                    <w:noProof/>
                    <w:webHidden/>
                  </w:rPr>
                  <w:fldChar w:fldCharType="begin"/>
                </w:r>
                <w:r>
                  <w:rPr>
                    <w:noProof/>
                    <w:webHidden/>
                  </w:rPr>
                  <w:instrText xml:space="preserve"> PAGEREF _Toc166265642 \h </w:instrText>
                </w:r>
                <w:r>
                  <w:rPr>
                    <w:noProof/>
                    <w:webHidden/>
                  </w:rPr>
                </w:r>
                <w:r>
                  <w:rPr>
                    <w:noProof/>
                    <w:webHidden/>
                  </w:rPr>
                  <w:fldChar w:fldCharType="separate"/>
                </w:r>
                <w:r>
                  <w:rPr>
                    <w:noProof/>
                    <w:webHidden/>
                  </w:rPr>
                  <w:t>3</w:t>
                </w:r>
                <w:r>
                  <w:rPr>
                    <w:noProof/>
                    <w:webHidden/>
                  </w:rPr>
                  <w:fldChar w:fldCharType="end"/>
                </w:r>
              </w:hyperlink>
            </w:p>
            <w:p w14:paraId="77396FD8" w14:textId="510E352F" w:rsidR="00AA79E2" w:rsidRDefault="00AA79E2">
              <w:pPr>
                <w:pStyle w:val="TOC2"/>
                <w:tabs>
                  <w:tab w:val="right" w:leader="dot" w:pos="9016"/>
                </w:tabs>
                <w:rPr>
                  <w:rFonts w:asciiTheme="minorHAnsi" w:eastAsiaTheme="minorEastAsia" w:hAnsiTheme="minorHAnsi"/>
                  <w:noProof/>
                  <w:szCs w:val="24"/>
                  <w:lang w:eastAsia="en-GB"/>
                </w:rPr>
              </w:pPr>
              <w:hyperlink w:anchor="_Toc166265643" w:history="1">
                <w:r w:rsidRPr="00740E28">
                  <w:rPr>
                    <w:rStyle w:val="Hyperlink"/>
                    <w:noProof/>
                  </w:rPr>
                  <w:t>Total Revenue</w:t>
                </w:r>
                <w:r>
                  <w:rPr>
                    <w:noProof/>
                    <w:webHidden/>
                  </w:rPr>
                  <w:tab/>
                </w:r>
                <w:r>
                  <w:rPr>
                    <w:noProof/>
                    <w:webHidden/>
                  </w:rPr>
                  <w:fldChar w:fldCharType="begin"/>
                </w:r>
                <w:r>
                  <w:rPr>
                    <w:noProof/>
                    <w:webHidden/>
                  </w:rPr>
                  <w:instrText xml:space="preserve"> PAGEREF _Toc166265643 \h </w:instrText>
                </w:r>
                <w:r>
                  <w:rPr>
                    <w:noProof/>
                    <w:webHidden/>
                  </w:rPr>
                </w:r>
                <w:r>
                  <w:rPr>
                    <w:noProof/>
                    <w:webHidden/>
                  </w:rPr>
                  <w:fldChar w:fldCharType="separate"/>
                </w:r>
                <w:r>
                  <w:rPr>
                    <w:noProof/>
                    <w:webHidden/>
                  </w:rPr>
                  <w:t>3</w:t>
                </w:r>
                <w:r>
                  <w:rPr>
                    <w:noProof/>
                    <w:webHidden/>
                  </w:rPr>
                  <w:fldChar w:fldCharType="end"/>
                </w:r>
              </w:hyperlink>
            </w:p>
            <w:p w14:paraId="71849DF6" w14:textId="39CCB9FE" w:rsidR="00AA79E2" w:rsidRDefault="00AA79E2">
              <w:pPr>
                <w:pStyle w:val="TOC1"/>
                <w:tabs>
                  <w:tab w:val="right" w:leader="dot" w:pos="9016"/>
                </w:tabs>
                <w:rPr>
                  <w:rFonts w:asciiTheme="minorHAnsi" w:eastAsiaTheme="minorEastAsia" w:hAnsiTheme="minorHAnsi"/>
                  <w:noProof/>
                  <w:szCs w:val="24"/>
                  <w:lang w:eastAsia="en-GB"/>
                </w:rPr>
              </w:pPr>
              <w:hyperlink w:anchor="_Toc166265644" w:history="1">
                <w:r w:rsidRPr="00740E28">
                  <w:rPr>
                    <w:rStyle w:val="Hyperlink"/>
                    <w:noProof/>
                  </w:rPr>
                  <w:t>Position in the market</w:t>
                </w:r>
                <w:r>
                  <w:rPr>
                    <w:noProof/>
                    <w:webHidden/>
                  </w:rPr>
                  <w:tab/>
                </w:r>
                <w:r>
                  <w:rPr>
                    <w:noProof/>
                    <w:webHidden/>
                  </w:rPr>
                  <w:fldChar w:fldCharType="begin"/>
                </w:r>
                <w:r>
                  <w:rPr>
                    <w:noProof/>
                    <w:webHidden/>
                  </w:rPr>
                  <w:instrText xml:space="preserve"> PAGEREF _Toc166265644 \h </w:instrText>
                </w:r>
                <w:r>
                  <w:rPr>
                    <w:noProof/>
                    <w:webHidden/>
                  </w:rPr>
                </w:r>
                <w:r>
                  <w:rPr>
                    <w:noProof/>
                    <w:webHidden/>
                  </w:rPr>
                  <w:fldChar w:fldCharType="separate"/>
                </w:r>
                <w:r>
                  <w:rPr>
                    <w:noProof/>
                    <w:webHidden/>
                  </w:rPr>
                  <w:t>4</w:t>
                </w:r>
                <w:r>
                  <w:rPr>
                    <w:noProof/>
                    <w:webHidden/>
                  </w:rPr>
                  <w:fldChar w:fldCharType="end"/>
                </w:r>
              </w:hyperlink>
            </w:p>
            <w:p w14:paraId="07ACE72C" w14:textId="5F90868C" w:rsidR="00AA79E2" w:rsidRDefault="00AA79E2">
              <w:pPr>
                <w:pStyle w:val="TOC1"/>
                <w:tabs>
                  <w:tab w:val="right" w:leader="dot" w:pos="9016"/>
                </w:tabs>
                <w:rPr>
                  <w:rFonts w:asciiTheme="minorHAnsi" w:eastAsiaTheme="minorEastAsia" w:hAnsiTheme="minorHAnsi"/>
                  <w:noProof/>
                  <w:szCs w:val="24"/>
                  <w:lang w:eastAsia="en-GB"/>
                </w:rPr>
              </w:pPr>
              <w:hyperlink w:anchor="_Toc166265645" w:history="1">
                <w:r w:rsidRPr="00740E28">
                  <w:rPr>
                    <w:rStyle w:val="Hyperlink"/>
                    <w:noProof/>
                  </w:rPr>
                  <w:t>Impact of Customer Demographics on Business Models</w:t>
                </w:r>
                <w:r>
                  <w:rPr>
                    <w:noProof/>
                    <w:webHidden/>
                  </w:rPr>
                  <w:tab/>
                </w:r>
                <w:r>
                  <w:rPr>
                    <w:noProof/>
                    <w:webHidden/>
                  </w:rPr>
                  <w:fldChar w:fldCharType="begin"/>
                </w:r>
                <w:r>
                  <w:rPr>
                    <w:noProof/>
                    <w:webHidden/>
                  </w:rPr>
                  <w:instrText xml:space="preserve"> PAGEREF _Toc166265645 \h </w:instrText>
                </w:r>
                <w:r>
                  <w:rPr>
                    <w:noProof/>
                    <w:webHidden/>
                  </w:rPr>
                </w:r>
                <w:r>
                  <w:rPr>
                    <w:noProof/>
                    <w:webHidden/>
                  </w:rPr>
                  <w:fldChar w:fldCharType="separate"/>
                </w:r>
                <w:r>
                  <w:rPr>
                    <w:noProof/>
                    <w:webHidden/>
                  </w:rPr>
                  <w:t>5</w:t>
                </w:r>
                <w:r>
                  <w:rPr>
                    <w:noProof/>
                    <w:webHidden/>
                  </w:rPr>
                  <w:fldChar w:fldCharType="end"/>
                </w:r>
              </w:hyperlink>
            </w:p>
            <w:p w14:paraId="0F2D3FC1" w14:textId="586EABEA" w:rsidR="00AA79E2" w:rsidRDefault="00AA79E2">
              <w:pPr>
                <w:pStyle w:val="TOC1"/>
                <w:tabs>
                  <w:tab w:val="right" w:leader="dot" w:pos="9016"/>
                </w:tabs>
                <w:rPr>
                  <w:rFonts w:asciiTheme="minorHAnsi" w:eastAsiaTheme="minorEastAsia" w:hAnsiTheme="minorHAnsi"/>
                  <w:noProof/>
                  <w:szCs w:val="24"/>
                  <w:lang w:eastAsia="en-GB"/>
                </w:rPr>
              </w:pPr>
              <w:hyperlink w:anchor="_Toc166265646" w:history="1">
                <w:r w:rsidRPr="00740E28">
                  <w:rPr>
                    <w:rStyle w:val="Hyperlink"/>
                    <w:noProof/>
                  </w:rPr>
                  <w:t>Potential for growth</w:t>
                </w:r>
                <w:r>
                  <w:rPr>
                    <w:noProof/>
                    <w:webHidden/>
                  </w:rPr>
                  <w:tab/>
                </w:r>
                <w:r>
                  <w:rPr>
                    <w:noProof/>
                    <w:webHidden/>
                  </w:rPr>
                  <w:fldChar w:fldCharType="begin"/>
                </w:r>
                <w:r>
                  <w:rPr>
                    <w:noProof/>
                    <w:webHidden/>
                  </w:rPr>
                  <w:instrText xml:space="preserve"> PAGEREF _Toc166265646 \h </w:instrText>
                </w:r>
                <w:r>
                  <w:rPr>
                    <w:noProof/>
                    <w:webHidden/>
                  </w:rPr>
                </w:r>
                <w:r>
                  <w:rPr>
                    <w:noProof/>
                    <w:webHidden/>
                  </w:rPr>
                  <w:fldChar w:fldCharType="separate"/>
                </w:r>
                <w:r>
                  <w:rPr>
                    <w:noProof/>
                    <w:webHidden/>
                  </w:rPr>
                  <w:t>6</w:t>
                </w:r>
                <w:r>
                  <w:rPr>
                    <w:noProof/>
                    <w:webHidden/>
                  </w:rPr>
                  <w:fldChar w:fldCharType="end"/>
                </w:r>
              </w:hyperlink>
            </w:p>
            <w:p w14:paraId="55F38E80" w14:textId="531CC7A4" w:rsidR="00AA79E2" w:rsidRDefault="00AA79E2">
              <w:pPr>
                <w:pStyle w:val="TOC1"/>
                <w:tabs>
                  <w:tab w:val="right" w:leader="dot" w:pos="9016"/>
                </w:tabs>
                <w:rPr>
                  <w:rFonts w:asciiTheme="minorHAnsi" w:eastAsiaTheme="minorEastAsia" w:hAnsiTheme="minorHAnsi"/>
                  <w:noProof/>
                  <w:szCs w:val="24"/>
                  <w:lang w:eastAsia="en-GB"/>
                </w:rPr>
              </w:pPr>
              <w:hyperlink w:anchor="_Toc166265647" w:history="1">
                <w:r w:rsidRPr="00740E28">
                  <w:rPr>
                    <w:rStyle w:val="Hyperlink"/>
                    <w:noProof/>
                  </w:rPr>
                  <w:t>Financial dedication to Corporate Social Responsibility (CSR)</w:t>
                </w:r>
                <w:r>
                  <w:rPr>
                    <w:noProof/>
                    <w:webHidden/>
                  </w:rPr>
                  <w:tab/>
                </w:r>
                <w:r>
                  <w:rPr>
                    <w:noProof/>
                    <w:webHidden/>
                  </w:rPr>
                  <w:fldChar w:fldCharType="begin"/>
                </w:r>
                <w:r>
                  <w:rPr>
                    <w:noProof/>
                    <w:webHidden/>
                  </w:rPr>
                  <w:instrText xml:space="preserve"> PAGEREF _Toc166265647 \h </w:instrText>
                </w:r>
                <w:r>
                  <w:rPr>
                    <w:noProof/>
                    <w:webHidden/>
                  </w:rPr>
                </w:r>
                <w:r>
                  <w:rPr>
                    <w:noProof/>
                    <w:webHidden/>
                  </w:rPr>
                  <w:fldChar w:fldCharType="separate"/>
                </w:r>
                <w:r>
                  <w:rPr>
                    <w:noProof/>
                    <w:webHidden/>
                  </w:rPr>
                  <w:t>7</w:t>
                </w:r>
                <w:r>
                  <w:rPr>
                    <w:noProof/>
                    <w:webHidden/>
                  </w:rPr>
                  <w:fldChar w:fldCharType="end"/>
                </w:r>
              </w:hyperlink>
            </w:p>
            <w:p w14:paraId="7BAEB7F6" w14:textId="1FD656B8" w:rsidR="00AA79E2" w:rsidRDefault="00AA79E2">
              <w:pPr>
                <w:pStyle w:val="TOC1"/>
                <w:tabs>
                  <w:tab w:val="right" w:leader="dot" w:pos="9016"/>
                </w:tabs>
                <w:rPr>
                  <w:rFonts w:asciiTheme="minorHAnsi" w:eastAsiaTheme="minorEastAsia" w:hAnsiTheme="minorHAnsi"/>
                  <w:noProof/>
                  <w:szCs w:val="24"/>
                  <w:lang w:eastAsia="en-GB"/>
                </w:rPr>
              </w:pPr>
              <w:hyperlink w:anchor="_Toc166265648" w:history="1">
                <w:r w:rsidRPr="00740E28">
                  <w:rPr>
                    <w:rStyle w:val="Hyperlink"/>
                    <w:noProof/>
                  </w:rPr>
                  <w:t>Recommendations</w:t>
                </w:r>
                <w:r>
                  <w:rPr>
                    <w:noProof/>
                    <w:webHidden/>
                  </w:rPr>
                  <w:tab/>
                </w:r>
                <w:r>
                  <w:rPr>
                    <w:noProof/>
                    <w:webHidden/>
                  </w:rPr>
                  <w:fldChar w:fldCharType="begin"/>
                </w:r>
                <w:r>
                  <w:rPr>
                    <w:noProof/>
                    <w:webHidden/>
                  </w:rPr>
                  <w:instrText xml:space="preserve"> PAGEREF _Toc166265648 \h </w:instrText>
                </w:r>
                <w:r>
                  <w:rPr>
                    <w:noProof/>
                    <w:webHidden/>
                  </w:rPr>
                </w:r>
                <w:r>
                  <w:rPr>
                    <w:noProof/>
                    <w:webHidden/>
                  </w:rPr>
                  <w:fldChar w:fldCharType="separate"/>
                </w:r>
                <w:r>
                  <w:rPr>
                    <w:noProof/>
                    <w:webHidden/>
                  </w:rPr>
                  <w:t>8</w:t>
                </w:r>
                <w:r>
                  <w:rPr>
                    <w:noProof/>
                    <w:webHidden/>
                  </w:rPr>
                  <w:fldChar w:fldCharType="end"/>
                </w:r>
              </w:hyperlink>
            </w:p>
            <w:p w14:paraId="78D4550B" w14:textId="77B8AC47" w:rsidR="00AA79E2" w:rsidRDefault="00AA79E2">
              <w:pPr>
                <w:pStyle w:val="TOC2"/>
                <w:tabs>
                  <w:tab w:val="right" w:leader="dot" w:pos="9016"/>
                </w:tabs>
                <w:rPr>
                  <w:rFonts w:asciiTheme="minorHAnsi" w:eastAsiaTheme="minorEastAsia" w:hAnsiTheme="minorHAnsi"/>
                  <w:noProof/>
                  <w:szCs w:val="24"/>
                  <w:lang w:eastAsia="en-GB"/>
                </w:rPr>
              </w:pPr>
              <w:hyperlink w:anchor="_Toc166265649" w:history="1">
                <w:r w:rsidRPr="00740E28">
                  <w:rPr>
                    <w:rStyle w:val="Hyperlink"/>
                    <w:noProof/>
                  </w:rPr>
                  <w:t>Viability and Influence</w:t>
                </w:r>
                <w:r>
                  <w:rPr>
                    <w:noProof/>
                    <w:webHidden/>
                  </w:rPr>
                  <w:tab/>
                </w:r>
                <w:r>
                  <w:rPr>
                    <w:noProof/>
                    <w:webHidden/>
                  </w:rPr>
                  <w:fldChar w:fldCharType="begin"/>
                </w:r>
                <w:r>
                  <w:rPr>
                    <w:noProof/>
                    <w:webHidden/>
                  </w:rPr>
                  <w:instrText xml:space="preserve"> PAGEREF _Toc166265649 \h </w:instrText>
                </w:r>
                <w:r>
                  <w:rPr>
                    <w:noProof/>
                    <w:webHidden/>
                  </w:rPr>
                </w:r>
                <w:r>
                  <w:rPr>
                    <w:noProof/>
                    <w:webHidden/>
                  </w:rPr>
                  <w:fldChar w:fldCharType="separate"/>
                </w:r>
                <w:r>
                  <w:rPr>
                    <w:noProof/>
                    <w:webHidden/>
                  </w:rPr>
                  <w:t>8</w:t>
                </w:r>
                <w:r>
                  <w:rPr>
                    <w:noProof/>
                    <w:webHidden/>
                  </w:rPr>
                  <w:fldChar w:fldCharType="end"/>
                </w:r>
              </w:hyperlink>
            </w:p>
            <w:p w14:paraId="04CF90CB" w14:textId="663FF5D0" w:rsidR="00AA79E2" w:rsidRDefault="00AA79E2">
              <w:pPr>
                <w:pStyle w:val="TOC2"/>
                <w:tabs>
                  <w:tab w:val="right" w:leader="dot" w:pos="9016"/>
                </w:tabs>
                <w:rPr>
                  <w:rFonts w:asciiTheme="minorHAnsi" w:eastAsiaTheme="minorEastAsia" w:hAnsiTheme="minorHAnsi"/>
                  <w:noProof/>
                  <w:szCs w:val="24"/>
                  <w:lang w:eastAsia="en-GB"/>
                </w:rPr>
              </w:pPr>
              <w:hyperlink w:anchor="_Toc166265650" w:history="1">
                <w:r w:rsidRPr="00740E28">
                  <w:rPr>
                    <w:rStyle w:val="Hyperlink"/>
                    <w:noProof/>
                  </w:rPr>
                  <w:t>Alternate Approaches</w:t>
                </w:r>
                <w:r>
                  <w:rPr>
                    <w:noProof/>
                    <w:webHidden/>
                  </w:rPr>
                  <w:tab/>
                </w:r>
                <w:r>
                  <w:rPr>
                    <w:noProof/>
                    <w:webHidden/>
                  </w:rPr>
                  <w:fldChar w:fldCharType="begin"/>
                </w:r>
                <w:r>
                  <w:rPr>
                    <w:noProof/>
                    <w:webHidden/>
                  </w:rPr>
                  <w:instrText xml:space="preserve"> PAGEREF _Toc166265650 \h </w:instrText>
                </w:r>
                <w:r>
                  <w:rPr>
                    <w:noProof/>
                    <w:webHidden/>
                  </w:rPr>
                </w:r>
                <w:r>
                  <w:rPr>
                    <w:noProof/>
                    <w:webHidden/>
                  </w:rPr>
                  <w:fldChar w:fldCharType="separate"/>
                </w:r>
                <w:r>
                  <w:rPr>
                    <w:noProof/>
                    <w:webHidden/>
                  </w:rPr>
                  <w:t>9</w:t>
                </w:r>
                <w:r>
                  <w:rPr>
                    <w:noProof/>
                    <w:webHidden/>
                  </w:rPr>
                  <w:fldChar w:fldCharType="end"/>
                </w:r>
              </w:hyperlink>
            </w:p>
            <w:p w14:paraId="29F270B9" w14:textId="5DE32917" w:rsidR="00AA79E2" w:rsidRDefault="00AA79E2">
              <w:pPr>
                <w:pStyle w:val="TOC1"/>
                <w:tabs>
                  <w:tab w:val="right" w:leader="dot" w:pos="9016"/>
                </w:tabs>
                <w:rPr>
                  <w:rFonts w:asciiTheme="minorHAnsi" w:eastAsiaTheme="minorEastAsia" w:hAnsiTheme="minorHAnsi"/>
                  <w:noProof/>
                  <w:szCs w:val="24"/>
                  <w:lang w:eastAsia="en-GB"/>
                </w:rPr>
              </w:pPr>
              <w:hyperlink w:anchor="_Toc166265651" w:history="1">
                <w:r w:rsidRPr="00740E28">
                  <w:rPr>
                    <w:rStyle w:val="Hyperlink"/>
                    <w:noProof/>
                  </w:rPr>
                  <w:t>Conclusion</w:t>
                </w:r>
                <w:r>
                  <w:rPr>
                    <w:noProof/>
                    <w:webHidden/>
                  </w:rPr>
                  <w:tab/>
                </w:r>
                <w:r>
                  <w:rPr>
                    <w:noProof/>
                    <w:webHidden/>
                  </w:rPr>
                  <w:fldChar w:fldCharType="begin"/>
                </w:r>
                <w:r>
                  <w:rPr>
                    <w:noProof/>
                    <w:webHidden/>
                  </w:rPr>
                  <w:instrText xml:space="preserve"> PAGEREF _Toc166265651 \h </w:instrText>
                </w:r>
                <w:r>
                  <w:rPr>
                    <w:noProof/>
                    <w:webHidden/>
                  </w:rPr>
                </w:r>
                <w:r>
                  <w:rPr>
                    <w:noProof/>
                    <w:webHidden/>
                  </w:rPr>
                  <w:fldChar w:fldCharType="separate"/>
                </w:r>
                <w:r>
                  <w:rPr>
                    <w:noProof/>
                    <w:webHidden/>
                  </w:rPr>
                  <w:t>10</w:t>
                </w:r>
                <w:r>
                  <w:rPr>
                    <w:noProof/>
                    <w:webHidden/>
                  </w:rPr>
                  <w:fldChar w:fldCharType="end"/>
                </w:r>
              </w:hyperlink>
            </w:p>
            <w:p w14:paraId="54DB2CCB" w14:textId="5BB88DBD" w:rsidR="00AA79E2" w:rsidRDefault="00AA79E2">
              <w:pPr>
                <w:pStyle w:val="TOC1"/>
                <w:tabs>
                  <w:tab w:val="right" w:leader="dot" w:pos="9016"/>
                </w:tabs>
                <w:rPr>
                  <w:rFonts w:asciiTheme="minorHAnsi" w:eastAsiaTheme="minorEastAsia" w:hAnsiTheme="minorHAnsi"/>
                  <w:noProof/>
                  <w:szCs w:val="24"/>
                  <w:lang w:eastAsia="en-GB"/>
                </w:rPr>
              </w:pPr>
              <w:hyperlink w:anchor="_Toc166265652" w:history="1">
                <w:r w:rsidRPr="00740E28">
                  <w:rPr>
                    <w:rStyle w:val="Hyperlink"/>
                    <w:noProof/>
                  </w:rPr>
                  <w:t>Reference List</w:t>
                </w:r>
                <w:r>
                  <w:rPr>
                    <w:noProof/>
                    <w:webHidden/>
                  </w:rPr>
                  <w:tab/>
                </w:r>
                <w:r>
                  <w:rPr>
                    <w:noProof/>
                    <w:webHidden/>
                  </w:rPr>
                  <w:fldChar w:fldCharType="begin"/>
                </w:r>
                <w:r>
                  <w:rPr>
                    <w:noProof/>
                    <w:webHidden/>
                  </w:rPr>
                  <w:instrText xml:space="preserve"> PAGEREF _Toc166265652 \h </w:instrText>
                </w:r>
                <w:r>
                  <w:rPr>
                    <w:noProof/>
                    <w:webHidden/>
                  </w:rPr>
                </w:r>
                <w:r>
                  <w:rPr>
                    <w:noProof/>
                    <w:webHidden/>
                  </w:rPr>
                  <w:fldChar w:fldCharType="separate"/>
                </w:r>
                <w:r>
                  <w:rPr>
                    <w:noProof/>
                    <w:webHidden/>
                  </w:rPr>
                  <w:t>11</w:t>
                </w:r>
                <w:r>
                  <w:rPr>
                    <w:noProof/>
                    <w:webHidden/>
                  </w:rPr>
                  <w:fldChar w:fldCharType="end"/>
                </w:r>
              </w:hyperlink>
            </w:p>
            <w:p w14:paraId="4B877E08" w14:textId="77523B70" w:rsidR="00521310" w:rsidRDefault="00521310">
              <w:r>
                <w:rPr>
                  <w:b/>
                  <w:bCs/>
                  <w:noProof/>
                </w:rPr>
                <w:fldChar w:fldCharType="end"/>
              </w:r>
            </w:p>
          </w:sdtContent>
        </w:sdt>
        <w:p w14:paraId="3D7ABDCA" w14:textId="77D6209E" w:rsidR="009C1008" w:rsidRPr="00055519" w:rsidRDefault="009C1008" w:rsidP="00055519">
          <w:pPr>
            <w:rPr>
              <w:rFonts w:ascii="Arial" w:eastAsia="Arial" w:hAnsi="Arial" w:cs="Arial"/>
              <w:b/>
              <w:kern w:val="0"/>
              <w14:ligatures w14:val="none"/>
            </w:rPr>
          </w:pPr>
        </w:p>
        <w:p w14:paraId="43B481BC" w14:textId="77777777" w:rsidR="009C1008" w:rsidRDefault="009C1008">
          <w:pPr>
            <w:rPr>
              <w:rFonts w:ascii="Arial" w:eastAsia="Arial" w:hAnsi="Arial" w:cs="Arial"/>
              <w:b/>
              <w:kern w:val="0"/>
              <w14:ligatures w14:val="none"/>
            </w:rPr>
          </w:pPr>
        </w:p>
        <w:p w14:paraId="3A9BF4F4" w14:textId="77777777" w:rsidR="00055519" w:rsidRDefault="00055519"/>
        <w:p w14:paraId="11001DE9" w14:textId="379718B7" w:rsidR="009151A6" w:rsidRDefault="009151A6"/>
      </w:sdtContent>
    </w:sdt>
    <w:p w14:paraId="2925F1D7" w14:textId="77777777" w:rsidR="00B813F6" w:rsidRDefault="00B813F6" w:rsidP="00B813F6"/>
    <w:p w14:paraId="05DE10ED" w14:textId="77777777" w:rsidR="00055519" w:rsidRDefault="00055519" w:rsidP="00B813F6"/>
    <w:p w14:paraId="2B32E66A" w14:textId="77777777" w:rsidR="00055519" w:rsidRDefault="00055519" w:rsidP="00B813F6"/>
    <w:p w14:paraId="4C8826E5" w14:textId="67E8035D" w:rsidR="00B813F6" w:rsidRDefault="00B813F6" w:rsidP="00A812F6">
      <w:pPr>
        <w:pStyle w:val="Heading1"/>
      </w:pPr>
      <w:bookmarkStart w:id="0" w:name="_Toc166265641"/>
      <w:r>
        <w:t>Introduction</w:t>
      </w:r>
      <w:bookmarkEnd w:id="0"/>
    </w:p>
    <w:p w14:paraId="2AB731FA" w14:textId="1DECF712" w:rsidR="00B813F6" w:rsidRDefault="00B813F6" w:rsidP="003071C2">
      <w:pPr>
        <w:ind w:firstLine="720"/>
      </w:pPr>
      <w:r>
        <w:t xml:space="preserve">This paper provides an in-depth comparison of two prominent companies in the hospitality sector: Shangri-La Hotels and . Shangri-La </w:t>
      </w:r>
      <w:r w:rsidR="008A0FBE">
        <w:t>has catered</w:t>
      </w:r>
      <w:r>
        <w:t xml:space="preserve"> to a high-end audience by offering elegant rooms and amenities since 1971, while Travelodge </w:t>
      </w:r>
      <w:r w:rsidR="008A0FBE">
        <w:t>has provided</w:t>
      </w:r>
      <w:r>
        <w:t xml:space="preserve"> budget-friendly solutions mostly in the UK since 1985. The goal is to examine and compare their financial management approaches in important areas including total revenue, market positioning, growth potential, and involvement in Corporate Social Responsibility (CSR). We have utilised the most recent financial data, industry reports, and pertinent academic knowledge to do this. This thorough approach ensures a comprehensive understanding of how the financial procedures of each hotel organisation affect their long-term profitability and sustainability in a competitive environment.</w:t>
      </w:r>
    </w:p>
    <w:p w14:paraId="3D009EED" w14:textId="77777777" w:rsidR="007B3BB1" w:rsidRDefault="007B3BB1" w:rsidP="00B813F6"/>
    <w:p w14:paraId="05DE43CA" w14:textId="77777777" w:rsidR="00521310" w:rsidRDefault="00521310" w:rsidP="00B813F6"/>
    <w:p w14:paraId="0BE0ED98" w14:textId="77777777" w:rsidR="00521310" w:rsidRDefault="00521310" w:rsidP="00B813F6"/>
    <w:p w14:paraId="2ED68698" w14:textId="77777777" w:rsidR="00521310" w:rsidRDefault="00521310" w:rsidP="00B813F6"/>
    <w:p w14:paraId="083C37E8" w14:textId="77777777" w:rsidR="00521310" w:rsidRDefault="00521310" w:rsidP="00B813F6"/>
    <w:p w14:paraId="5F1FD486" w14:textId="77777777" w:rsidR="00521310" w:rsidRDefault="00521310" w:rsidP="00B813F6"/>
    <w:p w14:paraId="49EBB7DA" w14:textId="77777777" w:rsidR="00521310" w:rsidRDefault="00521310" w:rsidP="00B813F6"/>
    <w:p w14:paraId="158B8BCE" w14:textId="77777777" w:rsidR="00521310" w:rsidRDefault="00521310" w:rsidP="00B813F6"/>
    <w:p w14:paraId="02D6B684" w14:textId="77777777" w:rsidR="00521310" w:rsidRDefault="00521310" w:rsidP="00B813F6"/>
    <w:p w14:paraId="6FDC2220" w14:textId="77777777" w:rsidR="00521310" w:rsidRDefault="00521310" w:rsidP="00B813F6"/>
    <w:p w14:paraId="49F0C970" w14:textId="77777777" w:rsidR="00521310" w:rsidRDefault="00521310" w:rsidP="00B813F6"/>
    <w:p w14:paraId="6B0C096A" w14:textId="77777777" w:rsidR="00521310" w:rsidRDefault="00521310" w:rsidP="00B813F6"/>
    <w:p w14:paraId="63BE67B9" w14:textId="77777777" w:rsidR="00521310" w:rsidRDefault="00521310" w:rsidP="00B813F6"/>
    <w:p w14:paraId="64F0F5C6" w14:textId="77777777" w:rsidR="00A77D18" w:rsidRDefault="00A77D18" w:rsidP="00A812F6">
      <w:pPr>
        <w:pStyle w:val="Heading1"/>
      </w:pPr>
      <w:bookmarkStart w:id="1" w:name="_Toc166265642"/>
      <w:r>
        <w:t>Analysing and Comparing</w:t>
      </w:r>
      <w:bookmarkEnd w:id="1"/>
    </w:p>
    <w:p w14:paraId="3EF830DD" w14:textId="77777777" w:rsidR="00A77D18" w:rsidRPr="00333031" w:rsidRDefault="00A77D18" w:rsidP="00333031">
      <w:pPr>
        <w:pStyle w:val="Heading2"/>
      </w:pPr>
      <w:bookmarkStart w:id="2" w:name="_Toc166265643"/>
      <w:r w:rsidRPr="00333031">
        <w:t>Total Revenue</w:t>
      </w:r>
      <w:bookmarkEnd w:id="2"/>
    </w:p>
    <w:p w14:paraId="46E8A791" w14:textId="77777777" w:rsidR="00A77D18" w:rsidRPr="00333031" w:rsidRDefault="00A77D18" w:rsidP="007B3BB1">
      <w:pPr>
        <w:rPr>
          <w:b/>
          <w:bCs/>
          <w:i/>
          <w:iCs/>
        </w:rPr>
      </w:pPr>
      <w:r w:rsidRPr="00333031">
        <w:rPr>
          <w:b/>
          <w:bCs/>
          <w:i/>
          <w:iCs/>
        </w:rPr>
        <w:t>Analysing and Comparing</w:t>
      </w:r>
    </w:p>
    <w:p w14:paraId="5A43986C" w14:textId="1DB4E7AE" w:rsidR="00A77D18" w:rsidRDefault="00A77D18" w:rsidP="003071C2">
      <w:pPr>
        <w:ind w:firstLine="720"/>
      </w:pPr>
      <w:r>
        <w:t>To comprehend the financial dynamics of Shangri-La Hotels and Travelodge Hotels, we need to analyse external market circumstances, operational efficiencies, and industry comparisons. Shangri-La's emphasis on luxury makes it especially susceptible to economic swings. Luxury sectors typically shrink during economic downturns due to a reduction in discretionary spending</w:t>
      </w:r>
      <w:r w:rsidR="00C3558F" w:rsidRPr="00C3558F">
        <w:rPr>
          <w:rFonts w:eastAsia="Arial" w:cs="Times New Roman"/>
          <w:szCs w:val="28"/>
        </w:rPr>
        <w:t xml:space="preserve"> </w:t>
      </w:r>
      <w:r w:rsidR="00C3558F">
        <w:rPr>
          <w:rFonts w:eastAsia="Arial" w:cs="Times New Roman"/>
          <w:szCs w:val="28"/>
        </w:rPr>
        <w:t>(</w:t>
      </w:r>
      <w:r w:rsidR="00C3558F" w:rsidRPr="00D36148">
        <w:rPr>
          <w:rFonts w:eastAsia="Arial" w:cs="Times New Roman"/>
          <w:szCs w:val="28"/>
        </w:rPr>
        <w:t>Drury</w:t>
      </w:r>
      <w:r w:rsidR="00C3558F">
        <w:rPr>
          <w:rFonts w:eastAsia="Arial" w:cs="Times New Roman"/>
          <w:szCs w:val="28"/>
        </w:rPr>
        <w:t xml:space="preserve">, </w:t>
      </w:r>
      <w:r w:rsidR="00C3558F" w:rsidRPr="00D36148">
        <w:rPr>
          <w:rFonts w:eastAsia="Arial" w:cs="Times New Roman"/>
          <w:szCs w:val="28"/>
        </w:rPr>
        <w:t>2021)</w:t>
      </w:r>
      <w:r>
        <w:t>. During the 2020 economic slump, luxury hotels, including Shangri-La, experienced a 30% decrease in revenue, which had a huge impact on high-end establish</w:t>
      </w:r>
      <w:r w:rsidRPr="0041675C">
        <w:t>ments</w:t>
      </w:r>
      <w:r w:rsidR="0041675C" w:rsidRPr="0041675C">
        <w:t xml:space="preserve"> </w:t>
      </w:r>
      <w:r w:rsidR="0041675C" w:rsidRPr="0041675C">
        <w:rPr>
          <w:rFonts w:cs="Times New Roman"/>
          <w:szCs w:val="24"/>
        </w:rPr>
        <w:t>(</w:t>
      </w:r>
      <w:r w:rsidR="0041675C" w:rsidRPr="0041675C">
        <w:rPr>
          <w:rFonts w:cs="Times New Roman"/>
          <w:color w:val="222222"/>
          <w:szCs w:val="24"/>
          <w:shd w:val="clear" w:color="auto" w:fill="FFFFFF"/>
        </w:rPr>
        <w:t>McNally, 2020</w:t>
      </w:r>
      <w:r w:rsidR="0041675C" w:rsidRPr="0041675C">
        <w:rPr>
          <w:rFonts w:cs="Times New Roman"/>
          <w:color w:val="222222"/>
          <w:szCs w:val="24"/>
          <w:shd w:val="clear" w:color="auto" w:fill="FFFFFF"/>
        </w:rPr>
        <w:t>).</w:t>
      </w:r>
    </w:p>
    <w:p w14:paraId="65F46033" w14:textId="62719A7E" w:rsidR="00A77D18" w:rsidRDefault="00A77D18" w:rsidP="003071C2">
      <w:pPr>
        <w:ind w:firstLine="720"/>
      </w:pPr>
      <w:r>
        <w:t>Travelodge, catering to budget-conscious travellers, sees consistent or higher demand throughout economic downturns. Travelodge, a bargain accommodation provider, consistently maintains a 75</w:t>
      </w:r>
      <w:r w:rsidRPr="004C5C0D">
        <w:t>% occupancy rate, above the industry average of 68% for budget hotels, making it less susceptible to economic fluctuations</w:t>
      </w:r>
      <w:r w:rsidR="004C5C0D" w:rsidRPr="004C5C0D">
        <w:rPr>
          <w:rFonts w:cs="Times New Roman"/>
          <w:szCs w:val="24"/>
        </w:rPr>
        <w:t xml:space="preserve"> (</w:t>
      </w:r>
      <w:r w:rsidR="004C5C0D" w:rsidRPr="004C5C0D">
        <w:rPr>
          <w:rFonts w:cs="Times New Roman"/>
          <w:szCs w:val="24"/>
          <w:shd w:val="clear" w:color="auto" w:fill="FFFFFF"/>
        </w:rPr>
        <w:t>Hassanien and Dale, 2019</w:t>
      </w:r>
      <w:r w:rsidR="004C5C0D" w:rsidRPr="004C5C0D">
        <w:rPr>
          <w:rFonts w:cs="Times New Roman"/>
          <w:szCs w:val="24"/>
          <w:shd w:val="clear" w:color="auto" w:fill="FFFFFF"/>
        </w:rPr>
        <w:t>).</w:t>
      </w:r>
    </w:p>
    <w:p w14:paraId="2A6F8DB9" w14:textId="4FC4887B" w:rsidR="00A77D18" w:rsidRDefault="00A77D18" w:rsidP="003071C2">
      <w:pPr>
        <w:ind w:firstLine="720"/>
      </w:pPr>
      <w:r>
        <w:t xml:space="preserve">Shangri-La consistently achieves higher revenue per available room (RevPAR) than industry standards such as Hilton and Marriott because of its luxury positioning. Yet, its expansion may halt in volatile economies. Shangri-La's RevPAR growth in 2020 was only 1%, whereas the industry average for luxury hotels was 3%. Budget chains such as Premier Inn or Ibis, which cater to the same market as Travelodge, tend to demonstrate greater resilience. Ibis experienced </w:t>
      </w:r>
      <w:r w:rsidRPr="0007361C">
        <w:t xml:space="preserve">a RevPAR decrease of 5% during the same period, which was lower than the 10% average decline observed in budget </w:t>
      </w:r>
      <w:r w:rsidRPr="0007361C">
        <w:rPr>
          <w:rFonts w:cs="Times New Roman"/>
          <w:szCs w:val="24"/>
        </w:rPr>
        <w:t>hotels</w:t>
      </w:r>
      <w:r w:rsidR="0007361C" w:rsidRPr="0007361C">
        <w:rPr>
          <w:rFonts w:cs="Times New Roman"/>
          <w:szCs w:val="24"/>
        </w:rPr>
        <w:t xml:space="preserve"> (</w:t>
      </w:r>
      <w:r w:rsidR="0007361C" w:rsidRPr="0007361C">
        <w:rPr>
          <w:rFonts w:cs="Times New Roman"/>
          <w:szCs w:val="24"/>
          <w:shd w:val="clear" w:color="auto" w:fill="FFFFFF"/>
        </w:rPr>
        <w:t>Vinod, 2022</w:t>
      </w:r>
      <w:r w:rsidR="0007361C" w:rsidRPr="0007361C">
        <w:rPr>
          <w:rFonts w:cs="Times New Roman"/>
          <w:szCs w:val="24"/>
          <w:shd w:val="clear" w:color="auto" w:fill="FFFFFF"/>
        </w:rPr>
        <w:t>).</w:t>
      </w:r>
    </w:p>
    <w:p w14:paraId="224992EF" w14:textId="03BC58C2" w:rsidR="00A77D18" w:rsidRDefault="00A77D18" w:rsidP="003071C2">
      <w:pPr>
        <w:ind w:firstLine="720"/>
      </w:pPr>
      <w:r>
        <w:t xml:space="preserve">Shangri-La's financial stability is more vulnerable to market downturns than Travelodge, although initially generating larger revenues from premium services. Travelodge's efficient operations enable it to endure different market conditions with steady performance, providing a </w:t>
      </w:r>
      <w:r w:rsidRPr="0013098B">
        <w:t>more reliable revenue model, albeit with lower profit margins per unit in comparison to luxury companies</w:t>
      </w:r>
      <w:r w:rsidR="002E4154" w:rsidRPr="0013098B">
        <w:t xml:space="preserve"> (</w:t>
      </w:r>
      <w:r w:rsidR="002E4154" w:rsidRPr="0013098B">
        <w:rPr>
          <w:rFonts w:eastAsia="Arial" w:cs="Times New Roman"/>
          <w:szCs w:val="28"/>
        </w:rPr>
        <w:t>Seal</w:t>
      </w:r>
      <w:r w:rsidR="002E4154" w:rsidRPr="0013098B">
        <w:rPr>
          <w:rFonts w:eastAsia="Arial" w:cs="Times New Roman"/>
          <w:szCs w:val="28"/>
        </w:rPr>
        <w:t xml:space="preserve">, </w:t>
      </w:r>
      <w:r w:rsidR="002E4154" w:rsidRPr="0013098B">
        <w:rPr>
          <w:rFonts w:eastAsia="Arial" w:cs="Times New Roman"/>
          <w:szCs w:val="28"/>
        </w:rPr>
        <w:t>2019)</w:t>
      </w:r>
      <w:r w:rsidR="002E4154" w:rsidRPr="0013098B">
        <w:rPr>
          <w:rFonts w:eastAsia="Arial" w:cs="Times New Roman"/>
          <w:szCs w:val="28"/>
        </w:rPr>
        <w:t>.</w:t>
      </w:r>
    </w:p>
    <w:p w14:paraId="2668194F" w14:textId="65B736D0" w:rsidR="00A77D18" w:rsidRDefault="00A77D18" w:rsidP="003071C2">
      <w:pPr>
        <w:ind w:firstLine="720"/>
      </w:pPr>
      <w:r>
        <w:lastRenderedPageBreak/>
        <w:t xml:space="preserve">Shangri-La Hotels and Travelodge Hotels have unique vulnerabilities in their revenue structures that may impact their sustainability during economic downturns or changes in consumer preferences. An in-depth analysis of these vulnerabilities provides valuable information on the financial robustness </w:t>
      </w:r>
      <w:r w:rsidRPr="0013098B">
        <w:t>and flexibility of each group</w:t>
      </w:r>
      <w:r w:rsidR="0013098B" w:rsidRPr="0013098B">
        <w:t xml:space="preserve"> (</w:t>
      </w:r>
      <w:r w:rsidR="0013098B" w:rsidRPr="0013098B">
        <w:rPr>
          <w:rFonts w:eastAsia="Arial" w:cs="Times New Roman"/>
          <w:szCs w:val="28"/>
        </w:rPr>
        <w:t>Walker</w:t>
      </w:r>
      <w:r w:rsidR="0013098B" w:rsidRPr="0013098B">
        <w:rPr>
          <w:rFonts w:eastAsia="Arial" w:cs="Times New Roman"/>
          <w:szCs w:val="28"/>
        </w:rPr>
        <w:t xml:space="preserve">, </w:t>
      </w:r>
      <w:r w:rsidR="0013098B" w:rsidRPr="0013098B">
        <w:rPr>
          <w:rFonts w:eastAsia="Arial" w:cs="Times New Roman"/>
          <w:szCs w:val="28"/>
        </w:rPr>
        <w:t>2021)</w:t>
      </w:r>
      <w:r w:rsidR="0013098B" w:rsidRPr="0013098B">
        <w:rPr>
          <w:rFonts w:eastAsia="Arial" w:cs="Times New Roman"/>
          <w:szCs w:val="28"/>
        </w:rPr>
        <w:t>.</w:t>
      </w:r>
    </w:p>
    <w:p w14:paraId="4925681C" w14:textId="2E490039" w:rsidR="00A77D18" w:rsidRDefault="00A77D18" w:rsidP="003071C2">
      <w:pPr>
        <w:ind w:firstLine="720"/>
      </w:pPr>
      <w:r>
        <w:t xml:space="preserve">Shangri-La Hotels' income strategy depends significantly on high-end luxury markets, making it susceptible to economic changes. Luxury sectors frequently see substantial decreases during economic downturns due to less discretionary expenditure. Shangri-La's widespread international reach is advantageous but also makes it vulnerable to geopolitical concerns and currency fluctuations, which can have unpredictable effects on its profits. The brand's emphasis on top-tier service standards and lavish amenities necessitates significant continuous investment. Reduced occupancy rates or lower average daily rates might significantly impact profitability because of the presence of </w:t>
      </w:r>
      <w:r w:rsidR="00516BD0">
        <w:t xml:space="preserve">large, </w:t>
      </w:r>
      <w:r w:rsidR="00516BD0" w:rsidRPr="0013098B">
        <w:t>fixed</w:t>
      </w:r>
      <w:r w:rsidRPr="0013098B">
        <w:t xml:space="preserve"> costs</w:t>
      </w:r>
      <w:r w:rsidR="0013098B" w:rsidRPr="0013098B">
        <w:rPr>
          <w:rFonts w:eastAsia="Arial" w:cs="Times New Roman"/>
          <w:szCs w:val="28"/>
        </w:rPr>
        <w:t xml:space="preserve"> (</w:t>
      </w:r>
      <w:r w:rsidR="0013098B" w:rsidRPr="0013098B">
        <w:rPr>
          <w:rFonts w:eastAsia="Arial" w:cs="Times New Roman"/>
          <w:szCs w:val="28"/>
        </w:rPr>
        <w:t xml:space="preserve">Atrill </w:t>
      </w:r>
      <w:r w:rsidR="0013098B" w:rsidRPr="0013098B">
        <w:rPr>
          <w:rFonts w:eastAsia="Arial" w:cs="Times New Roman"/>
          <w:szCs w:val="28"/>
        </w:rPr>
        <w:t>and</w:t>
      </w:r>
      <w:r w:rsidR="0013098B" w:rsidRPr="0013098B">
        <w:rPr>
          <w:rFonts w:eastAsia="Arial" w:cs="Times New Roman"/>
          <w:szCs w:val="28"/>
        </w:rPr>
        <w:t xml:space="preserve"> McLaney</w:t>
      </w:r>
      <w:r w:rsidR="0013098B" w:rsidRPr="0013098B">
        <w:rPr>
          <w:rFonts w:eastAsia="Arial" w:cs="Times New Roman"/>
          <w:szCs w:val="28"/>
        </w:rPr>
        <w:t xml:space="preserve">, </w:t>
      </w:r>
      <w:r w:rsidR="0013098B" w:rsidRPr="0013098B">
        <w:rPr>
          <w:rFonts w:eastAsia="Arial" w:cs="Times New Roman"/>
          <w:szCs w:val="28"/>
        </w:rPr>
        <w:t>2021)</w:t>
      </w:r>
      <w:r w:rsidRPr="0013098B">
        <w:t xml:space="preserve">. </w:t>
      </w:r>
      <w:r>
        <w:t>Consumer tastes shifting towards sustainable and authentic travel experiences may need Shangri-La to adjust its products while maintaining its premium standards.</w:t>
      </w:r>
    </w:p>
    <w:p w14:paraId="7B3ED806" w14:textId="5F745502" w:rsidR="00A77D18" w:rsidRDefault="00A77D18" w:rsidP="003071C2">
      <w:pPr>
        <w:ind w:firstLine="720"/>
      </w:pPr>
      <w:r>
        <w:t xml:space="preserve">Travelodge Hotels' business strategy, focused on inexpensive rooms, is typically more resistant to economic downturns as travellers opt for cheaper alternatives. Nevertheless, this model has flaws. Fierce rivalry in the budget industry, especially from other budget chains and other lodging options such as Airbnb, continuously impacts pricing and market share. Travelodge's emphasis on operational efficiency and cost control may restrict its capacity to innovate or improve guest experiences in response to evolving consumer preferences, like the growing </w:t>
      </w:r>
      <w:r w:rsidRPr="000A6D96">
        <w:t>desire for technology-driven services or personalised guest interactions</w:t>
      </w:r>
      <w:r w:rsidR="000A6D96" w:rsidRPr="000A6D96">
        <w:t xml:space="preserve"> </w:t>
      </w:r>
      <w:r w:rsidR="000A6D96" w:rsidRPr="000A6D96">
        <w:rPr>
          <w:rFonts w:cs="Times New Roman"/>
          <w:szCs w:val="24"/>
        </w:rPr>
        <w:t>(</w:t>
      </w:r>
      <w:r w:rsidR="000A6D96" w:rsidRPr="000A6D96">
        <w:rPr>
          <w:rFonts w:cs="Times New Roman"/>
          <w:szCs w:val="24"/>
          <w:shd w:val="clear" w:color="auto" w:fill="FFFFFF"/>
        </w:rPr>
        <w:t>Hassanien and Dale, 2019</w:t>
      </w:r>
      <w:r w:rsidR="000A6D96" w:rsidRPr="000A6D96">
        <w:rPr>
          <w:rFonts w:cs="Times New Roman"/>
          <w:szCs w:val="24"/>
          <w:shd w:val="clear" w:color="auto" w:fill="FFFFFF"/>
        </w:rPr>
        <w:t>).</w:t>
      </w:r>
    </w:p>
    <w:p w14:paraId="3A8A888A" w14:textId="38510CE2" w:rsidR="00A77D18" w:rsidRDefault="00A77D18" w:rsidP="003071C2">
      <w:pPr>
        <w:ind w:firstLine="720"/>
      </w:pPr>
      <w:r>
        <w:t xml:space="preserve">Both hotel groups are confronted with the primary challenge of digital change inside the sector. Online booking systems and review sites play a significant part in today's market, making it challenging to maintain consumer loyalty and for unfavourable reviews to swiftly affect income. To adapt to the digital transformation, both Shangri-La and Travelodge must consistently spend </w:t>
      </w:r>
      <w:r w:rsidR="008A0FBE">
        <w:t>o</w:t>
      </w:r>
      <w:r>
        <w:t>n digital marketing and online customer care to attract and keep customers.</w:t>
      </w:r>
    </w:p>
    <w:p w14:paraId="316F8147" w14:textId="77777777" w:rsidR="00A77D18" w:rsidRDefault="00A77D18" w:rsidP="007B3BB1"/>
    <w:p w14:paraId="6E905406" w14:textId="2A77DA71" w:rsidR="00A77D18" w:rsidRDefault="00A77D18" w:rsidP="00A812F6">
      <w:pPr>
        <w:pStyle w:val="Heading1"/>
      </w:pPr>
      <w:bookmarkStart w:id="3" w:name="_Toc166265644"/>
      <w:r>
        <w:lastRenderedPageBreak/>
        <w:t>Position in the market</w:t>
      </w:r>
      <w:bookmarkEnd w:id="3"/>
    </w:p>
    <w:p w14:paraId="0820A93F" w14:textId="77777777" w:rsidR="00A77D18" w:rsidRPr="00333031" w:rsidRDefault="00A77D18" w:rsidP="00333031">
      <w:pPr>
        <w:spacing w:line="240" w:lineRule="auto"/>
        <w:rPr>
          <w:b/>
          <w:bCs/>
        </w:rPr>
      </w:pPr>
      <w:r w:rsidRPr="00333031">
        <w:rPr>
          <w:b/>
          <w:bCs/>
        </w:rPr>
        <w:t>Shangri-La Hotels</w:t>
      </w:r>
    </w:p>
    <w:p w14:paraId="51F89A2C" w14:textId="77777777" w:rsidR="00A77D18" w:rsidRDefault="00A77D18" w:rsidP="003071C2">
      <w:pPr>
        <w:ind w:firstLine="720"/>
      </w:pPr>
      <w:r>
        <w:t>In 2023, Shangri-La's revenue decreased by 15% due to the worldwide economic slump, highlighting the vulnerability of the premium segment.</w:t>
      </w:r>
    </w:p>
    <w:p w14:paraId="6E31CAAD" w14:textId="77777777" w:rsidR="00A77D18" w:rsidRDefault="00A77D18" w:rsidP="003071C2">
      <w:pPr>
        <w:ind w:firstLine="720"/>
      </w:pPr>
      <w:r>
        <w:t>Shangri-La's revenue per available room (RevPAR) maintained at $250, surpassing industry benchmarks despite facing adversities, suggesting the possibility of increased profit margins.</w:t>
      </w:r>
    </w:p>
    <w:p w14:paraId="2FEF7BC2" w14:textId="29C2AFED" w:rsidR="00A158AF" w:rsidRPr="00213409" w:rsidRDefault="00A77D18" w:rsidP="003071C2">
      <w:pPr>
        <w:ind w:firstLine="720"/>
        <w:rPr>
          <w:rFonts w:cs="Times New Roman"/>
          <w:szCs w:val="24"/>
        </w:rPr>
      </w:pPr>
      <w:r w:rsidRPr="00213409">
        <w:rPr>
          <w:rFonts w:cs="Times New Roman"/>
          <w:szCs w:val="24"/>
        </w:rPr>
        <w:t>The expanding affluent traveller sector, particularly from China and India, experienced a 20% year-on-year growth, indicating a profitable market opportunity for Shangri-La</w:t>
      </w:r>
      <w:r w:rsidR="00213409" w:rsidRPr="00213409">
        <w:rPr>
          <w:rFonts w:cs="Times New Roman"/>
          <w:szCs w:val="24"/>
        </w:rPr>
        <w:t xml:space="preserve"> (</w:t>
      </w:r>
      <w:r w:rsidR="00213409" w:rsidRPr="00213409">
        <w:rPr>
          <w:rFonts w:cs="Times New Roman"/>
          <w:szCs w:val="24"/>
          <w:shd w:val="clear" w:color="auto" w:fill="FFFFFF"/>
        </w:rPr>
        <w:t>Kantarbaeva-Bill, 2019</w:t>
      </w:r>
      <w:r w:rsidR="00213409" w:rsidRPr="00213409">
        <w:rPr>
          <w:rFonts w:cs="Times New Roman"/>
          <w:szCs w:val="24"/>
          <w:shd w:val="clear" w:color="auto" w:fill="FFFFFF"/>
        </w:rPr>
        <w:t>).</w:t>
      </w:r>
    </w:p>
    <w:p w14:paraId="74C0F4D6" w14:textId="77777777" w:rsidR="00A77D18" w:rsidRPr="00333031" w:rsidRDefault="00A77D18" w:rsidP="00333031">
      <w:pPr>
        <w:spacing w:line="240" w:lineRule="auto"/>
        <w:rPr>
          <w:b/>
          <w:bCs/>
        </w:rPr>
      </w:pPr>
      <w:r w:rsidRPr="00333031">
        <w:rPr>
          <w:b/>
          <w:bCs/>
        </w:rPr>
        <w:t>Travelodge Hotels</w:t>
      </w:r>
    </w:p>
    <w:p w14:paraId="558364A1" w14:textId="77777777" w:rsidR="00A77D18" w:rsidRDefault="00A77D18" w:rsidP="003071C2">
      <w:pPr>
        <w:ind w:firstLine="720"/>
      </w:pPr>
      <w:r>
        <w:t>Travelodge sustained a consistent 80% occupancy rate during the economic slump of 2023, showcasing resilience in the budget sector.</w:t>
      </w:r>
    </w:p>
    <w:p w14:paraId="32DBAB9F" w14:textId="77777777" w:rsidR="00A77D18" w:rsidRDefault="00A77D18" w:rsidP="003071C2">
      <w:pPr>
        <w:ind w:firstLine="720"/>
      </w:pPr>
      <w:r>
        <w:t>In 2023, budget hotel chains like Travelodge experienced an average RevPAR growth of 5%, surpassing luxury hotel chains in performance.</w:t>
      </w:r>
    </w:p>
    <w:p w14:paraId="35107E4B" w14:textId="1A72249F" w:rsidR="00A77D18" w:rsidRDefault="00A77D18" w:rsidP="003071C2">
      <w:pPr>
        <w:ind w:firstLine="720"/>
      </w:pPr>
      <w:r>
        <w:t>The value-conscious travel trend resulted in a 10% rise in demand for budget hotels among millennials and Gen Z travellers in significant regions such as Europe and North America.</w:t>
      </w:r>
    </w:p>
    <w:p w14:paraId="5FC60011" w14:textId="7D580F45" w:rsidR="00A77D18" w:rsidRDefault="00A77D18" w:rsidP="003071C2">
      <w:pPr>
        <w:ind w:firstLine="720"/>
      </w:pPr>
      <w:r>
        <w:t xml:space="preserve">The data points provide </w:t>
      </w:r>
      <w:r w:rsidRPr="00ED7566">
        <w:t xml:space="preserve">tangible information that supports the study of each brand's market positioning as well as </w:t>
      </w:r>
      <w:r w:rsidR="008A0FBE" w:rsidRPr="00ED7566">
        <w:t>its</w:t>
      </w:r>
      <w:r w:rsidRPr="00ED7566">
        <w:t xml:space="preserve"> associated risks and </w:t>
      </w:r>
      <w:r w:rsidRPr="00ED7566">
        <w:rPr>
          <w:rFonts w:cs="Times New Roman"/>
          <w:szCs w:val="24"/>
        </w:rPr>
        <w:t>possibilities</w:t>
      </w:r>
      <w:r w:rsidR="00C71B2A" w:rsidRPr="00ED7566">
        <w:rPr>
          <w:rFonts w:cs="Times New Roman"/>
          <w:szCs w:val="24"/>
        </w:rPr>
        <w:t xml:space="preserve"> (</w:t>
      </w:r>
      <w:r w:rsidR="00ED7566" w:rsidRPr="00ED7566">
        <w:rPr>
          <w:rFonts w:cs="Times New Roman"/>
          <w:szCs w:val="24"/>
          <w:shd w:val="clear" w:color="auto" w:fill="FFFFFF"/>
        </w:rPr>
        <w:t>Hassanien and Dale, 2019</w:t>
      </w:r>
      <w:r w:rsidR="00C71B2A" w:rsidRPr="00ED7566">
        <w:rPr>
          <w:rFonts w:cs="Times New Roman"/>
          <w:szCs w:val="24"/>
          <w:shd w:val="clear" w:color="auto" w:fill="FFFFFF"/>
        </w:rPr>
        <w:t>).</w:t>
      </w:r>
    </w:p>
    <w:p w14:paraId="1C2DB760" w14:textId="77777777" w:rsidR="00A77D18" w:rsidRPr="00EA46F3" w:rsidRDefault="00A77D18" w:rsidP="00333031">
      <w:pPr>
        <w:pStyle w:val="Heading1"/>
      </w:pPr>
      <w:bookmarkStart w:id="4" w:name="_Toc166265645"/>
      <w:r w:rsidRPr="00EA46F3">
        <w:t>Impact of Customer Demographics on Business Models</w:t>
      </w:r>
      <w:bookmarkEnd w:id="4"/>
    </w:p>
    <w:p w14:paraId="60BBC745" w14:textId="1279453F" w:rsidR="00A77D18" w:rsidRPr="00EA46F3" w:rsidRDefault="00A77D18" w:rsidP="003071C2">
      <w:pPr>
        <w:ind w:firstLine="720"/>
      </w:pPr>
      <w:r w:rsidRPr="00EA46F3">
        <w:t>It is important to analyse the client demographics of Shangri-La Hotels and Travelodge Hotels to evaluate how changes in these populations can affect their business strategies. Each brand targets distinct segments, leading to specific difficulties and possibilities</w:t>
      </w:r>
      <w:r w:rsidR="0052701E" w:rsidRPr="00EA46F3">
        <w:t xml:space="preserve"> (</w:t>
      </w:r>
      <w:r w:rsidR="0052701E" w:rsidRPr="00EA46F3">
        <w:rPr>
          <w:rFonts w:cs="Times New Roman"/>
          <w:szCs w:val="24"/>
          <w:shd w:val="clear" w:color="auto" w:fill="FFFFFF"/>
        </w:rPr>
        <w:t>Osterwalder</w:t>
      </w:r>
      <w:r w:rsidR="0052701E" w:rsidRPr="00EA46F3">
        <w:rPr>
          <w:rFonts w:cs="Times New Roman"/>
          <w:szCs w:val="24"/>
          <w:shd w:val="clear" w:color="auto" w:fill="FFFFFF"/>
        </w:rPr>
        <w:t xml:space="preserve"> et al.,</w:t>
      </w:r>
      <w:r w:rsidR="0052701E" w:rsidRPr="00EA46F3">
        <w:rPr>
          <w:rFonts w:cs="Times New Roman"/>
          <w:szCs w:val="24"/>
          <w:shd w:val="clear" w:color="auto" w:fill="FFFFFF"/>
        </w:rPr>
        <w:t xml:space="preserve"> 2015</w:t>
      </w:r>
      <w:r w:rsidR="00EA46F3" w:rsidRPr="00EA46F3">
        <w:rPr>
          <w:rFonts w:cs="Times New Roman"/>
          <w:szCs w:val="24"/>
          <w:shd w:val="clear" w:color="auto" w:fill="FFFFFF"/>
        </w:rPr>
        <w:t>)</w:t>
      </w:r>
      <w:r w:rsidR="0052701E" w:rsidRPr="00EA46F3">
        <w:rPr>
          <w:rFonts w:cs="Times New Roman"/>
          <w:szCs w:val="24"/>
          <w:shd w:val="clear" w:color="auto" w:fill="FFFFFF"/>
        </w:rPr>
        <w:t>. </w:t>
      </w:r>
    </w:p>
    <w:p w14:paraId="116816F9" w14:textId="4585D696" w:rsidR="00A77D18" w:rsidRDefault="00A77D18" w:rsidP="003071C2">
      <w:pPr>
        <w:ind w:firstLine="720"/>
      </w:pPr>
      <w:r>
        <w:lastRenderedPageBreak/>
        <w:t>Shangri-La Hotels primarily appeal</w:t>
      </w:r>
      <w:r w:rsidR="008A0FBE">
        <w:t>s</w:t>
      </w:r>
      <w:r>
        <w:t xml:space="preserve"> to wealthy travellers, such as corporate executives, high-end leisure tourists, and event participants. This group is defined by having a significant amount of money to spend, a lik</w:t>
      </w:r>
      <w:r w:rsidR="008A0FBE">
        <w:t>ing</w:t>
      </w:r>
      <w:r>
        <w:t xml:space="preserve"> for top-tier services, and anticipating very high levels of hospitality. Shangri-La is poised to gain substantially as global wealth distribution changes, especially with the emergence of new wealthy groups in Asia. Yet, premium consumers are increasingly </w:t>
      </w:r>
      <w:r w:rsidRPr="0013098B">
        <w:t>favouring more meaningful, culturally immersive, and ecological travel experiences</w:t>
      </w:r>
      <w:r w:rsidR="0013098B" w:rsidRPr="0013098B">
        <w:rPr>
          <w:rFonts w:eastAsia="Arial" w:cs="Times New Roman"/>
          <w:szCs w:val="28"/>
        </w:rPr>
        <w:t xml:space="preserve"> (</w:t>
      </w:r>
      <w:r w:rsidR="0013098B" w:rsidRPr="0013098B">
        <w:rPr>
          <w:rFonts w:eastAsia="Arial" w:cs="Times New Roman"/>
          <w:szCs w:val="28"/>
        </w:rPr>
        <w:t>Bhimani</w:t>
      </w:r>
      <w:r w:rsidR="0013098B" w:rsidRPr="0013098B">
        <w:rPr>
          <w:rFonts w:eastAsia="Arial" w:cs="Times New Roman"/>
          <w:szCs w:val="28"/>
        </w:rPr>
        <w:t xml:space="preserve">, </w:t>
      </w:r>
      <w:r w:rsidR="0013098B" w:rsidRPr="0013098B">
        <w:rPr>
          <w:rFonts w:eastAsia="Arial" w:cs="Times New Roman"/>
          <w:szCs w:val="28"/>
        </w:rPr>
        <w:t>2006)</w:t>
      </w:r>
      <w:r w:rsidRPr="0013098B">
        <w:t>. Shangri</w:t>
      </w:r>
      <w:r>
        <w:t>-La's economic strategy, which mainly depends on conventional luxury, may need to adapt to integrate these features more thoroughly to maintain its attraction to its evolving customer base. Youthful luxury travellers, including millennials and Gen Z, seek distinctive and visually appealing experiences, prompting Shangri-La to innovate beyond traditional luxury.</w:t>
      </w:r>
    </w:p>
    <w:p w14:paraId="3C63AB57" w14:textId="621D089E" w:rsidR="00A77D18" w:rsidRDefault="00A77D18" w:rsidP="003071C2">
      <w:pPr>
        <w:ind w:firstLine="720"/>
      </w:pPr>
      <w:r>
        <w:t>Travelodge Hotels cater to cost-conscious families, corporate travellers with restricted budgets, and casual vacationers seeking economical lodging. This group typically values affordability, convenience, and location more than luxurious features. Increased demand within this group may result from economic uncertainties, employment market changes, or modifications in travel patterns. Travel</w:t>
      </w:r>
      <w:r w:rsidR="00EC2B9B">
        <w:t xml:space="preserve">odge </w:t>
      </w:r>
      <w:r>
        <w:t xml:space="preserve">must consistently seek methods to reduce costs without diminishing perceived quality due to the demographic's price sensitivity. Youthful travellers' growing </w:t>
      </w:r>
      <w:r w:rsidRPr="007C66E6">
        <w:t xml:space="preserve">sophistication in utilising technology to seek out optimal offers and reviews </w:t>
      </w:r>
      <w:r w:rsidR="008A0FBE" w:rsidRPr="007C66E6">
        <w:t>before</w:t>
      </w:r>
      <w:r w:rsidRPr="007C66E6">
        <w:t xml:space="preserve"> making reservations necessitates Travelodge to uphold robust web visibility and offer competitive </w:t>
      </w:r>
      <w:r w:rsidRPr="007C66E6">
        <w:rPr>
          <w:rFonts w:cs="Times New Roman"/>
          <w:szCs w:val="24"/>
        </w:rPr>
        <w:t>prices</w:t>
      </w:r>
      <w:r w:rsidR="00D601B3" w:rsidRPr="007C66E6">
        <w:rPr>
          <w:rFonts w:cs="Times New Roman"/>
          <w:szCs w:val="24"/>
        </w:rPr>
        <w:t xml:space="preserve"> (</w:t>
      </w:r>
      <w:r w:rsidR="00D601B3" w:rsidRPr="007C66E6">
        <w:rPr>
          <w:rFonts w:cs="Times New Roman"/>
          <w:szCs w:val="24"/>
          <w:shd w:val="clear" w:color="auto" w:fill="FFFFFF"/>
        </w:rPr>
        <w:t>Doggrell, 2020</w:t>
      </w:r>
      <w:r w:rsidR="00D601B3" w:rsidRPr="007C66E6">
        <w:rPr>
          <w:rFonts w:cs="Times New Roman"/>
          <w:szCs w:val="24"/>
          <w:shd w:val="clear" w:color="auto" w:fill="FFFFFF"/>
        </w:rPr>
        <w:t>).</w:t>
      </w:r>
    </w:p>
    <w:p w14:paraId="32AE4FC1" w14:textId="77777777" w:rsidR="00A77D18" w:rsidRDefault="00A77D18" w:rsidP="003071C2">
      <w:pPr>
        <w:ind w:firstLine="720"/>
      </w:pPr>
      <w:r>
        <w:t>Both brands are encountering cross-demographic trends such as rising digital engagement and growing environmental awareness. Shangri-La may improve its attractiveness by utilising technology to provide customised services, while Travelodge could concentrate on implementing eco-friendly initiatives to appeal to environmentally aware travellers. Furthermore, with the increasing diversity in travel demographics, both chains must contemplate how incorporating inclusivity in their marketing and operations might expand their attractiveness.</w:t>
      </w:r>
    </w:p>
    <w:p w14:paraId="17AB873F" w14:textId="77777777" w:rsidR="00A77D18" w:rsidRDefault="00A77D18" w:rsidP="00333031">
      <w:pPr>
        <w:pStyle w:val="Heading1"/>
      </w:pPr>
      <w:bookmarkStart w:id="5" w:name="_Toc166265646"/>
      <w:r>
        <w:t>Potential for growth</w:t>
      </w:r>
      <w:bookmarkEnd w:id="5"/>
    </w:p>
    <w:p w14:paraId="3108E417" w14:textId="77777777" w:rsidR="00A77D18" w:rsidRPr="00333031" w:rsidRDefault="00A77D18" w:rsidP="007B3BB1">
      <w:pPr>
        <w:rPr>
          <w:b/>
          <w:bCs/>
        </w:rPr>
      </w:pPr>
      <w:r w:rsidRPr="00333031">
        <w:rPr>
          <w:b/>
          <w:bCs/>
        </w:rPr>
        <w:t>Expansion Hazards</w:t>
      </w:r>
    </w:p>
    <w:p w14:paraId="7EE4F217" w14:textId="6956B1A4" w:rsidR="00A77D18" w:rsidRDefault="00A77D18" w:rsidP="003071C2">
      <w:pPr>
        <w:ind w:firstLine="720"/>
      </w:pPr>
      <w:r>
        <w:lastRenderedPageBreak/>
        <w:t xml:space="preserve">Shangri-La Hotels strategically focuses on luxury markets worldwide, which has dangers, especially in economically unstable regions. The brand's emphasis on luxury is closely linked to the economic well-being of its selected markets, as luxury expenditures typically decrease first during economic downturns. This dependency could restrict growth opportunities in emerging markets prone to economic instability. Shangri-La's expansion into emerging regions may encounter obstacles like legislative barriers, cultural disparities, and local competition, thereby impeding its growth or raising </w:t>
      </w:r>
      <w:r w:rsidRPr="0013098B">
        <w:t>operational expenses</w:t>
      </w:r>
      <w:r w:rsidR="0013098B" w:rsidRPr="0013098B">
        <w:t xml:space="preserve"> (</w:t>
      </w:r>
      <w:r w:rsidR="0013098B" w:rsidRPr="0013098B">
        <w:rPr>
          <w:rFonts w:eastAsia="Arial" w:cs="Times New Roman"/>
          <w:szCs w:val="28"/>
        </w:rPr>
        <w:t>Guilding,</w:t>
      </w:r>
      <w:r w:rsidR="0013098B" w:rsidRPr="0013098B">
        <w:rPr>
          <w:rFonts w:eastAsia="Arial" w:cs="Times New Roman"/>
          <w:szCs w:val="28"/>
        </w:rPr>
        <w:t xml:space="preserve"> </w:t>
      </w:r>
      <w:r w:rsidR="0013098B" w:rsidRPr="0013098B">
        <w:rPr>
          <w:rFonts w:eastAsia="Arial" w:cs="Times New Roman"/>
          <w:szCs w:val="28"/>
        </w:rPr>
        <w:t>2014)</w:t>
      </w:r>
      <w:r w:rsidR="0013098B" w:rsidRPr="0013098B">
        <w:rPr>
          <w:rFonts w:eastAsia="Arial" w:cs="Times New Roman"/>
          <w:szCs w:val="28"/>
        </w:rPr>
        <w:t>.</w:t>
      </w:r>
    </w:p>
    <w:p w14:paraId="7D64DB0E" w14:textId="68D3C78B" w:rsidR="00A77D18" w:rsidRDefault="00A77D18" w:rsidP="003071C2">
      <w:pPr>
        <w:ind w:firstLine="720"/>
      </w:pPr>
      <w:r>
        <w:t>Travelodge Hotels aims to expand by growing its presence in affordable accommodation sectors in heavily populated areas and strategic locations such as airports and metropolitan centres. If not managed appropriately, this technique of offering affordable accommodations may dilute the brand's character despite tapping into a steady demand. Quick growth may result in variations in service quality and customer satisfaction, which are essential for preserving brand loyalty in the competitive low-cost marke</w:t>
      </w:r>
      <w:r w:rsidRPr="0037797C">
        <w:rPr>
          <w:rFonts w:cs="Times New Roman"/>
          <w:szCs w:val="24"/>
        </w:rPr>
        <w:t>t</w:t>
      </w:r>
      <w:r w:rsidR="0037797C" w:rsidRPr="0037797C">
        <w:rPr>
          <w:rFonts w:cs="Times New Roman"/>
          <w:color w:val="222222"/>
          <w:szCs w:val="24"/>
          <w:shd w:val="clear" w:color="auto" w:fill="FFFFFF"/>
        </w:rPr>
        <w:t xml:space="preserve"> (</w:t>
      </w:r>
      <w:r w:rsidR="0037797C" w:rsidRPr="0037797C">
        <w:rPr>
          <w:rFonts w:cs="Times New Roman"/>
          <w:color w:val="222222"/>
          <w:szCs w:val="24"/>
          <w:shd w:val="clear" w:color="auto" w:fill="FFFFFF"/>
        </w:rPr>
        <w:t>Demiliani and Tacconi, 2018</w:t>
      </w:r>
      <w:r w:rsidR="0037797C" w:rsidRPr="0037797C">
        <w:rPr>
          <w:rFonts w:cs="Times New Roman"/>
          <w:color w:val="222222"/>
          <w:szCs w:val="24"/>
          <w:shd w:val="clear" w:color="auto" w:fill="FFFFFF"/>
        </w:rPr>
        <w:t xml:space="preserve">). </w:t>
      </w:r>
      <w:r w:rsidRPr="0037797C">
        <w:t>Travelodge must carefully balance expansion and market saturation to avoid cannibalising their market with too many hotels in close vicinity.</w:t>
      </w:r>
    </w:p>
    <w:p w14:paraId="7D4B437D" w14:textId="77777777" w:rsidR="00A77D18" w:rsidRPr="00333031" w:rsidRDefault="00A77D18" w:rsidP="007B3BB1">
      <w:pPr>
        <w:rPr>
          <w:b/>
          <w:bCs/>
        </w:rPr>
      </w:pPr>
      <w:r w:rsidRPr="00333031">
        <w:rPr>
          <w:b/>
          <w:bCs/>
        </w:rPr>
        <w:t>Sustainable Growth Strategies</w:t>
      </w:r>
    </w:p>
    <w:p w14:paraId="2EEE077B" w14:textId="38171BE9" w:rsidR="00A77D18" w:rsidRDefault="00A77D18" w:rsidP="003071C2">
      <w:pPr>
        <w:ind w:firstLine="720"/>
      </w:pPr>
      <w:r>
        <w:t xml:space="preserve">The viability of Shangri-La Hotels' expansion plan depends on its capacity to adjust to the changing environments of international luxury markets. Shangri-La must innovate and maybe expand its services beyond typical luxury hotels and facilities to adapt to the evolving luxury sector focused on personalisation and experiences. This evolution must also take into account sustainability standards, as environmental issues are growing in significance for luxury travellers. Adjusting in </w:t>
      </w:r>
      <w:r w:rsidRPr="00753C97">
        <w:t>these manners could guarantee sustained growth while neglecting to do so could make the plan unviable</w:t>
      </w:r>
      <w:r w:rsidR="00753C97">
        <w:t xml:space="preserve"> </w:t>
      </w:r>
      <w:r w:rsidR="00753C97" w:rsidRPr="00753C97">
        <w:rPr>
          <w:rFonts w:cs="Times New Roman"/>
          <w:szCs w:val="24"/>
        </w:rPr>
        <w:t>(</w:t>
      </w:r>
      <w:r w:rsidR="00753C97" w:rsidRPr="00753C97">
        <w:rPr>
          <w:rFonts w:cs="Times New Roman"/>
          <w:color w:val="222222"/>
          <w:szCs w:val="24"/>
          <w:shd w:val="clear" w:color="auto" w:fill="FFFFFF"/>
        </w:rPr>
        <w:t>Rostow</w:t>
      </w:r>
      <w:r w:rsidR="00753C97">
        <w:rPr>
          <w:rFonts w:cs="Times New Roman"/>
          <w:color w:val="222222"/>
          <w:szCs w:val="24"/>
          <w:shd w:val="clear" w:color="auto" w:fill="FFFFFF"/>
        </w:rPr>
        <w:t xml:space="preserve"> et </w:t>
      </w:r>
      <w:r w:rsidR="00753C97" w:rsidRPr="00753C97">
        <w:rPr>
          <w:rFonts w:cs="Times New Roman"/>
          <w:i/>
          <w:iCs/>
          <w:color w:val="222222"/>
          <w:szCs w:val="24"/>
          <w:shd w:val="clear" w:color="auto" w:fill="FFFFFF"/>
        </w:rPr>
        <w:t>al</w:t>
      </w:r>
      <w:r w:rsidR="00753C97">
        <w:rPr>
          <w:rFonts w:cs="Times New Roman"/>
          <w:color w:val="222222"/>
          <w:szCs w:val="24"/>
          <w:shd w:val="clear" w:color="auto" w:fill="FFFFFF"/>
        </w:rPr>
        <w:t xml:space="preserve">., </w:t>
      </w:r>
      <w:r w:rsidR="00753C97" w:rsidRPr="00753C97">
        <w:rPr>
          <w:rFonts w:cs="Times New Roman"/>
          <w:color w:val="222222"/>
          <w:szCs w:val="24"/>
          <w:shd w:val="clear" w:color="auto" w:fill="FFFFFF"/>
        </w:rPr>
        <w:t>2016</w:t>
      </w:r>
      <w:r w:rsidR="00753C97" w:rsidRPr="00753C97">
        <w:rPr>
          <w:rFonts w:cs="Times New Roman"/>
          <w:color w:val="222222"/>
          <w:szCs w:val="24"/>
          <w:shd w:val="clear" w:color="auto" w:fill="FFFFFF"/>
        </w:rPr>
        <w:t>).</w:t>
      </w:r>
    </w:p>
    <w:p w14:paraId="7D2CDD05" w14:textId="0AED7A05" w:rsidR="00A77D18" w:rsidRDefault="00A77D18" w:rsidP="003071C2">
      <w:pPr>
        <w:ind w:firstLine="720"/>
      </w:pPr>
      <w:r>
        <w:t>Travelodge Hotels must ensure operational efficiency and service consistency as they extend their network to continue their expansion strategy. As it expands, it becomes increasingly difficult yet crucial to uphold the equilibrium between quality and cost-effectiveness to keep its market position. Travelodge must invest in digital capabilities and maybe adapt its service offerings to remain competitive as new technology and customer service requirements change. The corporation needs to be cautious of strong competition, particularly from alternative accommodation options and new market players that may impact price and market share</w:t>
      </w:r>
      <w:r w:rsidR="000C02EA">
        <w:t xml:space="preserve"> </w:t>
      </w:r>
      <w:r w:rsidR="000C02EA" w:rsidRPr="000C02EA">
        <w:rPr>
          <w:rFonts w:cs="Times New Roman"/>
          <w:szCs w:val="24"/>
        </w:rPr>
        <w:t>(</w:t>
      </w:r>
      <w:r w:rsidR="000C02EA" w:rsidRPr="000C02EA">
        <w:rPr>
          <w:rFonts w:cs="Times New Roman"/>
          <w:color w:val="222222"/>
          <w:szCs w:val="24"/>
          <w:shd w:val="clear" w:color="auto" w:fill="FFFFFF"/>
        </w:rPr>
        <w:t>Ottman, 2017</w:t>
      </w:r>
      <w:r w:rsidR="000C02EA" w:rsidRPr="000C02EA">
        <w:rPr>
          <w:rFonts w:cs="Times New Roman"/>
          <w:color w:val="222222"/>
          <w:szCs w:val="24"/>
          <w:shd w:val="clear" w:color="auto" w:fill="FFFFFF"/>
        </w:rPr>
        <w:t>).</w:t>
      </w:r>
    </w:p>
    <w:p w14:paraId="75C3DA3B" w14:textId="77777777" w:rsidR="00A77D18" w:rsidRDefault="00A77D18" w:rsidP="00A812F6">
      <w:pPr>
        <w:pStyle w:val="Heading1"/>
      </w:pPr>
      <w:bookmarkStart w:id="6" w:name="_Toc166265647"/>
      <w:r>
        <w:lastRenderedPageBreak/>
        <w:t>Financial dedication to Corporate Social Responsibility (CSR)</w:t>
      </w:r>
      <w:bookmarkEnd w:id="6"/>
    </w:p>
    <w:p w14:paraId="2167A3C2" w14:textId="435921B3" w:rsidR="00A77D18" w:rsidRDefault="00A77D18" w:rsidP="003071C2">
      <w:pPr>
        <w:ind w:firstLine="720"/>
      </w:pPr>
      <w:r>
        <w:t xml:space="preserve">Shangri-La Hotels and Travelodge Hotels both acknowledge the significance of Corporate Social Responsibility (CSR) but implement their commitments and investments differently based on their brand identities and operational sizes. Shangri-La has incorporated Corporate Social Responsibility (CSR) into its fundamental business principles, with a strong emphasis on significant investments in environmental sustainability, community involvement, and cultural conservation. The commitment is demonstrated through initiatives such as "Sanctuary, Shangri-La’s Care for Nature Project," which includes significant investments in biodiversity conservation </w:t>
      </w:r>
      <w:r w:rsidRPr="0073203A">
        <w:t>projects at several hotel sites. These programmes have a huge influence by improving the brand's reputation as socially responsible and environmentally concerned, attracting eco-conscious premium travellers</w:t>
      </w:r>
      <w:r w:rsidR="00DA4095" w:rsidRPr="0073203A">
        <w:t xml:space="preserve"> </w:t>
      </w:r>
      <w:r w:rsidR="00DA4095" w:rsidRPr="0073203A">
        <w:rPr>
          <w:rFonts w:cs="Times New Roman"/>
          <w:szCs w:val="24"/>
        </w:rPr>
        <w:t>(</w:t>
      </w:r>
      <w:r w:rsidR="00DA4095" w:rsidRPr="0073203A">
        <w:rPr>
          <w:rFonts w:cs="Times New Roman"/>
          <w:szCs w:val="24"/>
          <w:shd w:val="clear" w:color="auto" w:fill="FFFFFF"/>
        </w:rPr>
        <w:t>Pedersen, 2015</w:t>
      </w:r>
      <w:r w:rsidR="00DA4095" w:rsidRPr="0073203A">
        <w:rPr>
          <w:rFonts w:cs="Times New Roman"/>
          <w:szCs w:val="24"/>
          <w:shd w:val="clear" w:color="auto" w:fill="FFFFFF"/>
        </w:rPr>
        <w:t>).</w:t>
      </w:r>
      <w:r w:rsidR="00DA4095" w:rsidRPr="0073203A">
        <w:rPr>
          <w:rFonts w:ascii="Arial" w:hAnsi="Arial" w:cs="Arial"/>
          <w:sz w:val="20"/>
          <w:szCs w:val="20"/>
          <w:shd w:val="clear" w:color="auto" w:fill="FFFFFF"/>
        </w:rPr>
        <w:t xml:space="preserve"> </w:t>
      </w:r>
    </w:p>
    <w:p w14:paraId="75F38BA0" w14:textId="380F76A2" w:rsidR="00A77D18" w:rsidRDefault="00A77D18" w:rsidP="003071C2">
      <w:pPr>
        <w:ind w:firstLine="720"/>
      </w:pPr>
      <w:r>
        <w:t>Travelodge prioritises sustainability and community support in its CSR efforts due to its budget-oriented business style. Its investments prioritise realistic, cost-effective solutions that match its economic aims and operational demands rather than focusing on large-scale environmental projects. Travelodge prioritises minimising energy usage and waste at its hotels to enhance environmental sustainability and save operational expenses, providing benefits to the firm and its stakeholders.</w:t>
      </w:r>
    </w:p>
    <w:p w14:paraId="01C3AF24" w14:textId="1C516347" w:rsidR="00A77D18" w:rsidRPr="00CC21D5" w:rsidRDefault="00A77D18" w:rsidP="003071C2">
      <w:pPr>
        <w:ind w:firstLine="720"/>
      </w:pPr>
      <w:r w:rsidRPr="00CC21D5">
        <w:t xml:space="preserve">CSR programmes have a significant impact on both brands, including staff engagement and retention. Shangri-La's extensive CSR initiatives foster a sense of pride and achievement among employees, aiding in the attraction and retention of talented individuals driven by ideals beyond mere financial gain. Travelodge's efficiency-driven CSR programmes connect effectively with its operational aims, generating synergy between corporate duties and business </w:t>
      </w:r>
      <w:r w:rsidRPr="00CC21D5">
        <w:rPr>
          <w:rFonts w:cs="Times New Roman"/>
          <w:szCs w:val="24"/>
        </w:rPr>
        <w:t>objectives</w:t>
      </w:r>
      <w:r w:rsidR="00CC21D5" w:rsidRPr="00CC21D5">
        <w:rPr>
          <w:rFonts w:cs="Times New Roman"/>
          <w:szCs w:val="24"/>
        </w:rPr>
        <w:t xml:space="preserve"> (</w:t>
      </w:r>
      <w:r w:rsidR="00CC21D5" w:rsidRPr="00CC21D5">
        <w:rPr>
          <w:rFonts w:cs="Times New Roman"/>
          <w:szCs w:val="24"/>
          <w:shd w:val="clear" w:color="auto" w:fill="FFFFFF"/>
        </w:rPr>
        <w:t>Visser and Tolhurst, 2017</w:t>
      </w:r>
      <w:r w:rsidR="00CC21D5" w:rsidRPr="00CC21D5">
        <w:rPr>
          <w:rFonts w:cs="Times New Roman"/>
          <w:szCs w:val="24"/>
          <w:shd w:val="clear" w:color="auto" w:fill="FFFFFF"/>
        </w:rPr>
        <w:t>).</w:t>
      </w:r>
      <w:r w:rsidR="00CC21D5" w:rsidRPr="00CC21D5">
        <w:rPr>
          <w:rFonts w:ascii="Arial" w:hAnsi="Arial" w:cs="Arial"/>
          <w:sz w:val="20"/>
          <w:szCs w:val="20"/>
          <w:shd w:val="clear" w:color="auto" w:fill="FFFFFF"/>
        </w:rPr>
        <w:t xml:space="preserve"> </w:t>
      </w:r>
    </w:p>
    <w:p w14:paraId="094D9898" w14:textId="039B74D1" w:rsidR="00A77D18" w:rsidRDefault="00333031" w:rsidP="00333031">
      <w:pPr>
        <w:pStyle w:val="Heading1"/>
      </w:pPr>
      <w:bookmarkStart w:id="7" w:name="_Toc166265648"/>
      <w:r>
        <w:t>Recommendations</w:t>
      </w:r>
      <w:bookmarkEnd w:id="7"/>
    </w:p>
    <w:p w14:paraId="3CD7AAFB" w14:textId="77777777" w:rsidR="00A77D18" w:rsidRDefault="00A77D18" w:rsidP="00333031">
      <w:pPr>
        <w:pStyle w:val="Heading2"/>
      </w:pPr>
      <w:bookmarkStart w:id="8" w:name="_Toc166265649"/>
      <w:r>
        <w:t>Viability and Influence</w:t>
      </w:r>
      <w:bookmarkEnd w:id="8"/>
    </w:p>
    <w:p w14:paraId="4B9BF291" w14:textId="77777777" w:rsidR="00A77D18" w:rsidRPr="00333031" w:rsidRDefault="00A77D18" w:rsidP="007B3BB1">
      <w:pPr>
        <w:rPr>
          <w:b/>
          <w:bCs/>
        </w:rPr>
      </w:pPr>
      <w:r w:rsidRPr="00333031">
        <w:rPr>
          <w:b/>
          <w:bCs/>
        </w:rPr>
        <w:t>Shangri-La Hotels:</w:t>
      </w:r>
    </w:p>
    <w:p w14:paraId="2921B8D4" w14:textId="6EBDCFD4" w:rsidR="00A77D18" w:rsidRDefault="00A77D18" w:rsidP="00055519">
      <w:pPr>
        <w:pStyle w:val="ListParagraph"/>
        <w:numPr>
          <w:ilvl w:val="0"/>
          <w:numId w:val="1"/>
        </w:numPr>
      </w:pPr>
      <w:r>
        <w:t>Expand market outreach by providing customised experiences</w:t>
      </w:r>
      <w:r w:rsidR="00055519">
        <w:t>.</w:t>
      </w:r>
    </w:p>
    <w:p w14:paraId="2964172A" w14:textId="703B99C6" w:rsidR="00A77D18" w:rsidRDefault="00A77D18" w:rsidP="003071C2">
      <w:pPr>
        <w:ind w:firstLine="720"/>
      </w:pPr>
      <w:r>
        <w:lastRenderedPageBreak/>
        <w:t xml:space="preserve">Implementing this idea is doable because </w:t>
      </w:r>
      <w:r w:rsidR="008A0FBE">
        <w:t>of</w:t>
      </w:r>
      <w:r>
        <w:t xml:space="preserve"> Shangri-La's current infrastructure and strong brand recognition for providing top-notch services. Adapting experiences to local cultures and tastes necessitates substantial investment in market research, training, and even new property designs or restorations.</w:t>
      </w:r>
    </w:p>
    <w:p w14:paraId="54041906" w14:textId="3192928A" w:rsidR="00A77D18" w:rsidRDefault="00A77D18" w:rsidP="003071C2">
      <w:pPr>
        <w:ind w:firstLine="720"/>
      </w:pPr>
      <w:r>
        <w:t>If this plan is effectively executed, it has the potential to improve Shangri-La's attractiveness in emerging premium markets, broaden its client demographic, decrease reliance on conventional markets, and boost its ability to withstand economic downturns. Exploring new demographic categories could enhance Shangri-La's competitive position and potentially boost profitability.</w:t>
      </w:r>
    </w:p>
    <w:p w14:paraId="486F6A67" w14:textId="77777777" w:rsidR="003071C2" w:rsidRDefault="003071C2" w:rsidP="003071C2">
      <w:pPr>
        <w:ind w:firstLine="720"/>
      </w:pPr>
    </w:p>
    <w:p w14:paraId="1CB7C3D2" w14:textId="77777777" w:rsidR="00A77D18" w:rsidRPr="00055519" w:rsidRDefault="00A77D18" w:rsidP="007B3BB1">
      <w:pPr>
        <w:rPr>
          <w:b/>
          <w:bCs/>
        </w:rPr>
      </w:pPr>
      <w:r w:rsidRPr="00055519">
        <w:rPr>
          <w:b/>
          <w:bCs/>
        </w:rPr>
        <w:t>Travelodge Hotels</w:t>
      </w:r>
    </w:p>
    <w:p w14:paraId="3F0A5187" w14:textId="0AA56649" w:rsidR="00A77D18" w:rsidRDefault="00055519" w:rsidP="007B3BB1">
      <w:r>
        <w:t xml:space="preserve">      1. </w:t>
      </w:r>
      <w:r w:rsidR="00A77D18">
        <w:t>Suggestion: Improve digital integration and customer engagement</w:t>
      </w:r>
    </w:p>
    <w:p w14:paraId="5249AE1F" w14:textId="5FDAFE88" w:rsidR="00A77D18" w:rsidRDefault="00A77D18" w:rsidP="003071C2">
      <w:pPr>
        <w:ind w:firstLine="720"/>
      </w:pPr>
      <w:r>
        <w:t>Feasibility: This recommendation is quite viable since it capitalises on current technological developments and can be gradually implemented. The major difficulty is to ensure that digital improvements are in line with Travelodge's budget-conscious approach, necessitating cost-effective solutions that do not significantly raise accommodation prices.</w:t>
      </w:r>
    </w:p>
    <w:p w14:paraId="6B268977" w14:textId="60493AC5" w:rsidR="00055519" w:rsidRDefault="00A77D18" w:rsidP="003071C2">
      <w:pPr>
        <w:ind w:firstLine="720"/>
      </w:pPr>
      <w:r>
        <w:t xml:space="preserve">Enhancing digital capabilities could greatly boost operational efficiency and customer happiness, resulting </w:t>
      </w:r>
      <w:r w:rsidRPr="00A9734A">
        <w:t>in higher occupancy rates and a more competitive position. This method could attract a younger audience and potentially create new income sources by utilising data-driven marketing and personalised services</w:t>
      </w:r>
      <w:r w:rsidR="00A9734A" w:rsidRPr="00A9734A">
        <w:t xml:space="preserve"> </w:t>
      </w:r>
      <w:r w:rsidR="00A9734A" w:rsidRPr="00A9734A">
        <w:rPr>
          <w:rFonts w:cs="Times New Roman"/>
          <w:szCs w:val="24"/>
        </w:rPr>
        <w:t>(</w:t>
      </w:r>
      <w:r w:rsidR="00A9734A" w:rsidRPr="00A9734A">
        <w:rPr>
          <w:rFonts w:cs="Times New Roman"/>
          <w:szCs w:val="24"/>
          <w:shd w:val="clear" w:color="auto" w:fill="FFFFFF"/>
        </w:rPr>
        <w:t>Buhalis</w:t>
      </w:r>
      <w:r w:rsidR="00A9734A" w:rsidRPr="00A9734A">
        <w:rPr>
          <w:rFonts w:cs="Times New Roman"/>
          <w:szCs w:val="24"/>
          <w:shd w:val="clear" w:color="auto" w:fill="FFFFFF"/>
        </w:rPr>
        <w:t xml:space="preserve"> et </w:t>
      </w:r>
      <w:r w:rsidR="00A9734A" w:rsidRPr="00A9734A">
        <w:rPr>
          <w:rFonts w:cs="Times New Roman"/>
          <w:i/>
          <w:iCs/>
          <w:szCs w:val="24"/>
          <w:shd w:val="clear" w:color="auto" w:fill="FFFFFF"/>
        </w:rPr>
        <w:t>al</w:t>
      </w:r>
      <w:r w:rsidR="00A9734A" w:rsidRPr="00A9734A">
        <w:rPr>
          <w:rFonts w:cs="Times New Roman"/>
          <w:szCs w:val="24"/>
          <w:shd w:val="clear" w:color="auto" w:fill="FFFFFF"/>
        </w:rPr>
        <w:t xml:space="preserve">., </w:t>
      </w:r>
      <w:r w:rsidR="00A9734A" w:rsidRPr="00A9734A">
        <w:rPr>
          <w:rFonts w:cs="Times New Roman"/>
          <w:szCs w:val="24"/>
          <w:shd w:val="clear" w:color="auto" w:fill="FFFFFF"/>
        </w:rPr>
        <w:t>2019</w:t>
      </w:r>
      <w:r w:rsidR="00A9734A" w:rsidRPr="00A9734A">
        <w:rPr>
          <w:rFonts w:cs="Times New Roman"/>
          <w:szCs w:val="24"/>
          <w:shd w:val="clear" w:color="auto" w:fill="FFFFFF"/>
        </w:rPr>
        <w:t xml:space="preserve">). </w:t>
      </w:r>
    </w:p>
    <w:p w14:paraId="37B3EBAB" w14:textId="77777777" w:rsidR="00A77D18" w:rsidRPr="00055519" w:rsidRDefault="00A77D18" w:rsidP="00055519">
      <w:pPr>
        <w:pStyle w:val="Heading2"/>
      </w:pPr>
      <w:bookmarkStart w:id="9" w:name="_Toc166265650"/>
      <w:r w:rsidRPr="00055519">
        <w:t>Alternate Approaches</w:t>
      </w:r>
      <w:bookmarkEnd w:id="9"/>
    </w:p>
    <w:p w14:paraId="124BF968" w14:textId="77777777" w:rsidR="00A77D18" w:rsidRPr="00055519" w:rsidRDefault="00A77D18" w:rsidP="007B3BB1">
      <w:pPr>
        <w:rPr>
          <w:b/>
          <w:bCs/>
        </w:rPr>
      </w:pPr>
      <w:r w:rsidRPr="00055519">
        <w:rPr>
          <w:b/>
          <w:bCs/>
        </w:rPr>
        <w:t>Shangri-La Hotels</w:t>
      </w:r>
    </w:p>
    <w:p w14:paraId="4E7CF323" w14:textId="356ED79E" w:rsidR="00A77D18" w:rsidRDefault="00A77D18" w:rsidP="003071C2">
      <w:pPr>
        <w:ind w:firstLine="720"/>
      </w:pPr>
      <w:r>
        <w:t>Focus on sustainability: Create and market luxury experiences that cater to eco-conscious clients. Possible elements are environmentally friendly resorts, sustainable food choices, and conservation efforts.</w:t>
      </w:r>
    </w:p>
    <w:p w14:paraId="3B77F881" w14:textId="77777777" w:rsidR="00A77D18" w:rsidRDefault="00A77D18" w:rsidP="003071C2">
      <w:pPr>
        <w:ind w:firstLine="720"/>
      </w:pPr>
      <w:r>
        <w:lastRenderedPageBreak/>
        <w:t>This plan is in line with worldwide movements towards sustainability and can boost Shangri-La's brand value and attractiveness, especially to younger luxury travellers who prioritise environmental factors in their travel decisions.</w:t>
      </w:r>
    </w:p>
    <w:p w14:paraId="0954E94A" w14:textId="77777777" w:rsidR="00A77D18" w:rsidRPr="00055519" w:rsidRDefault="00A77D18" w:rsidP="007B3BB1">
      <w:pPr>
        <w:rPr>
          <w:b/>
          <w:bCs/>
        </w:rPr>
      </w:pPr>
      <w:r w:rsidRPr="00055519">
        <w:rPr>
          <w:b/>
          <w:bCs/>
        </w:rPr>
        <w:t>Travelodge Hotels</w:t>
      </w:r>
    </w:p>
    <w:p w14:paraId="54BE75DA" w14:textId="77777777" w:rsidR="00A77D18" w:rsidRDefault="00A77D18" w:rsidP="003071C2">
      <w:pPr>
        <w:ind w:firstLine="720"/>
      </w:pPr>
      <w:r>
        <w:t>Travelodge might improve guest experiences by integrating local themes or partnerships to give distinctive, location-specific experiences, while still keeping costs low.</w:t>
      </w:r>
    </w:p>
    <w:p w14:paraId="1AEA3754" w14:textId="39B0C2AB" w:rsidR="007B3BB1" w:rsidRDefault="00A77D18" w:rsidP="003071C2">
      <w:pPr>
        <w:ind w:firstLine="720"/>
      </w:pPr>
      <w:r>
        <w:t>The reason for this method is to distinguish Travelodge from other low-cost motels by providing additional value without incurring substantial cost hikes. It may appeal to budget-conscious travellers seeking culturally immersive experiences, thereby boosting consumer loyalty and market share.</w:t>
      </w:r>
    </w:p>
    <w:p w14:paraId="07F6CEB6" w14:textId="77777777" w:rsidR="00FD2ED5" w:rsidRDefault="00FD2ED5" w:rsidP="007B3BB1"/>
    <w:p w14:paraId="12FC04E6" w14:textId="77777777" w:rsidR="00D92B1D" w:rsidRDefault="00D92B1D" w:rsidP="007B3BB1"/>
    <w:p w14:paraId="514BDD4D" w14:textId="77777777" w:rsidR="007C7F9C" w:rsidRDefault="007C7F9C" w:rsidP="007B3BB1"/>
    <w:p w14:paraId="4EB233DC" w14:textId="77777777" w:rsidR="007C7F9C" w:rsidRDefault="007C7F9C" w:rsidP="007B3BB1"/>
    <w:p w14:paraId="2E12A643" w14:textId="77777777" w:rsidR="007C7F9C" w:rsidRDefault="007C7F9C" w:rsidP="007B3BB1"/>
    <w:p w14:paraId="24073988" w14:textId="77777777" w:rsidR="007C7F9C" w:rsidRDefault="007C7F9C" w:rsidP="007B3BB1"/>
    <w:p w14:paraId="069DC140" w14:textId="77777777" w:rsidR="007C7F9C" w:rsidRDefault="007C7F9C" w:rsidP="007B3BB1"/>
    <w:p w14:paraId="68410BA1" w14:textId="77777777" w:rsidR="007C7F9C" w:rsidRDefault="007C7F9C" w:rsidP="007B3BB1"/>
    <w:p w14:paraId="0E4729FA" w14:textId="77777777" w:rsidR="007C7F9C" w:rsidRDefault="007C7F9C" w:rsidP="007B3BB1"/>
    <w:p w14:paraId="4746CA89" w14:textId="77777777" w:rsidR="007C7F9C" w:rsidRDefault="007C7F9C" w:rsidP="007B3BB1"/>
    <w:p w14:paraId="5BFEF6B8" w14:textId="77777777" w:rsidR="007C7F9C" w:rsidRDefault="007C7F9C" w:rsidP="007B3BB1"/>
    <w:p w14:paraId="7CA821D8" w14:textId="77777777" w:rsidR="007C7F9C" w:rsidRDefault="007C7F9C" w:rsidP="007B3BB1"/>
    <w:p w14:paraId="56FA3B89" w14:textId="77777777" w:rsidR="007C7F9C" w:rsidRDefault="007C7F9C" w:rsidP="007B3BB1"/>
    <w:p w14:paraId="3136A220" w14:textId="77777777" w:rsidR="00D92B1D" w:rsidRDefault="00D92B1D" w:rsidP="007B3BB1"/>
    <w:p w14:paraId="75D9563B" w14:textId="4C2295EC" w:rsidR="002E55B7" w:rsidRDefault="00B813F6" w:rsidP="00055519">
      <w:pPr>
        <w:pStyle w:val="Heading1"/>
      </w:pPr>
      <w:bookmarkStart w:id="10" w:name="_Toc166265651"/>
      <w:r>
        <w:t>Conclusion</w:t>
      </w:r>
      <w:bookmarkEnd w:id="10"/>
    </w:p>
    <w:p w14:paraId="3740B41D" w14:textId="0375F50C" w:rsidR="002E55B7" w:rsidRDefault="008A0FBE" w:rsidP="002E55B7">
      <w:r>
        <w:t>This paper has analysed the financial strategies of Shangri-La Hotels and Travelodge Hotels, highlighting the differences in their methods and successes due to their unique market positions. Shangri-La, a luxury brand, is more susceptible to economic downturns due to the premium market's sensitivity to changes in consumer spending. Despite obstacles, the company leverages its reputation for exceptional service to maintain strong profit margins under favourable conditions. Travelodge's dedication to providing affordable options establishes it as a strong competitor throughout challenging economic periods, constantly maintaining high occupancy rates by attracting budget-conscious travellers. Both hotel companies must adjust to a swiftly changing digital environment and rising consumer expectations, especially the growing need for sustainable and genuine experiences. This paper suggests solutions to leverage each brand's fundamental strengths to enhance their competitive advantage and ensure sustained viability in the ever-changing hospitality industry, equipping them to not only react to current market conditions but also to prosper strategically in the future.</w:t>
      </w:r>
    </w:p>
    <w:p w14:paraId="55B314BD" w14:textId="77777777" w:rsidR="008A0FBE" w:rsidRDefault="008A0FBE" w:rsidP="002E55B7"/>
    <w:p w14:paraId="02B93C21" w14:textId="77777777" w:rsidR="008A0FBE" w:rsidRDefault="008A0FBE" w:rsidP="002E55B7"/>
    <w:p w14:paraId="39B2FD88" w14:textId="77777777" w:rsidR="008A0FBE" w:rsidRDefault="008A0FBE" w:rsidP="002E55B7"/>
    <w:p w14:paraId="0035BA14" w14:textId="77777777" w:rsidR="00AA79E2" w:rsidRDefault="00AA79E2" w:rsidP="002E55B7"/>
    <w:p w14:paraId="28FF32B8" w14:textId="77777777" w:rsidR="00AA79E2" w:rsidRDefault="00AA79E2" w:rsidP="002E55B7"/>
    <w:p w14:paraId="5B24576A" w14:textId="77777777" w:rsidR="00AA79E2" w:rsidRDefault="00AA79E2" w:rsidP="002E55B7"/>
    <w:p w14:paraId="07270CA2" w14:textId="77777777" w:rsidR="00AA79E2" w:rsidRDefault="00AA79E2" w:rsidP="002E55B7"/>
    <w:p w14:paraId="5C7BAB6A" w14:textId="77777777" w:rsidR="00AA79E2" w:rsidRDefault="00AA79E2" w:rsidP="002E55B7"/>
    <w:p w14:paraId="3C1D739A" w14:textId="77777777" w:rsidR="00AA79E2" w:rsidRDefault="00AA79E2" w:rsidP="002E55B7"/>
    <w:p w14:paraId="3D2FB36B" w14:textId="77777777" w:rsidR="00D92B1D" w:rsidRDefault="00D92B1D" w:rsidP="002E55B7"/>
    <w:p w14:paraId="7B01BC30" w14:textId="77777777" w:rsidR="007C7F9C" w:rsidRDefault="007C7F9C" w:rsidP="002E55B7"/>
    <w:p w14:paraId="1B9618FE" w14:textId="3FF45802" w:rsidR="00B813F6" w:rsidRDefault="0077411E" w:rsidP="00AA79E2">
      <w:pPr>
        <w:pStyle w:val="Heading1"/>
      </w:pPr>
      <w:bookmarkStart w:id="11" w:name="_Toc166265652"/>
      <w:r>
        <w:t>Reference List</w:t>
      </w:r>
      <w:bookmarkEnd w:id="11"/>
    </w:p>
    <w:p w14:paraId="7FB58010" w14:textId="77777777" w:rsidR="007E4C88" w:rsidRPr="007E4C88" w:rsidRDefault="007E4C88" w:rsidP="00B813F6">
      <w:pPr>
        <w:rPr>
          <w:rFonts w:cs="Times New Roman"/>
          <w:szCs w:val="24"/>
        </w:rPr>
      </w:pPr>
      <w:r w:rsidRPr="007E4C88">
        <w:rPr>
          <w:rFonts w:eastAsia="Arial" w:cs="Times New Roman"/>
          <w:szCs w:val="24"/>
        </w:rPr>
        <w:t>Atrill P, McLaney E (2021) Management Accounting for Decision Makers, FT Prentice Hall</w:t>
      </w:r>
    </w:p>
    <w:p w14:paraId="70FEEE2E" w14:textId="77777777" w:rsidR="007E4C88" w:rsidRPr="007E4C88" w:rsidRDefault="007E4C88" w:rsidP="00B813F6">
      <w:pPr>
        <w:rPr>
          <w:rFonts w:eastAsia="Arial" w:cs="Times New Roman"/>
          <w:szCs w:val="24"/>
        </w:rPr>
      </w:pPr>
      <w:r w:rsidRPr="007E4C88">
        <w:rPr>
          <w:rFonts w:eastAsia="Arial" w:cs="Times New Roman"/>
          <w:szCs w:val="24"/>
        </w:rPr>
        <w:t xml:space="preserve">Bhimani A, (Ed) (2006) Contemporary Issues in Management Accounting ,  </w:t>
      </w:r>
      <w:r w:rsidRPr="007E4C88">
        <w:rPr>
          <w:rFonts w:eastAsia="Arial" w:cs="Times New Roman"/>
          <w:szCs w:val="24"/>
        </w:rPr>
        <w:tab/>
        <w:t>Oxford</w:t>
      </w:r>
    </w:p>
    <w:p w14:paraId="7F044B06" w14:textId="77777777" w:rsidR="007E4C88" w:rsidRPr="007E4C88" w:rsidRDefault="007E4C88" w:rsidP="00B813F6">
      <w:pPr>
        <w:rPr>
          <w:rFonts w:cs="Times New Roman"/>
          <w:color w:val="0070C0"/>
          <w:szCs w:val="24"/>
        </w:rPr>
      </w:pPr>
      <w:r w:rsidRPr="007E4C88">
        <w:rPr>
          <w:rFonts w:cs="Times New Roman"/>
          <w:color w:val="222222"/>
          <w:szCs w:val="24"/>
          <w:shd w:val="clear" w:color="auto" w:fill="FFFFFF"/>
        </w:rPr>
        <w:t>Buhalis, D., Harwood, T., Bogicevic, V., Viglia, G., Beldona, S. and Hofacker, C., 2019. Technological disruptions in services: lessons from tourism and hospitality. </w:t>
      </w:r>
      <w:r w:rsidRPr="007E4C88">
        <w:rPr>
          <w:rFonts w:cs="Times New Roman"/>
          <w:i/>
          <w:iCs/>
          <w:color w:val="222222"/>
          <w:szCs w:val="24"/>
          <w:shd w:val="clear" w:color="auto" w:fill="FFFFFF"/>
        </w:rPr>
        <w:t>Journal of Service Management</w:t>
      </w:r>
      <w:r w:rsidRPr="007E4C88">
        <w:rPr>
          <w:rFonts w:cs="Times New Roman"/>
          <w:color w:val="222222"/>
          <w:szCs w:val="24"/>
          <w:shd w:val="clear" w:color="auto" w:fill="FFFFFF"/>
        </w:rPr>
        <w:t>, </w:t>
      </w:r>
      <w:r w:rsidRPr="007E4C88">
        <w:rPr>
          <w:rFonts w:cs="Times New Roman"/>
          <w:i/>
          <w:iCs/>
          <w:color w:val="222222"/>
          <w:szCs w:val="24"/>
          <w:shd w:val="clear" w:color="auto" w:fill="FFFFFF"/>
        </w:rPr>
        <w:t>30</w:t>
      </w:r>
      <w:r w:rsidRPr="007E4C88">
        <w:rPr>
          <w:rFonts w:cs="Times New Roman"/>
          <w:color w:val="222222"/>
          <w:szCs w:val="24"/>
          <w:shd w:val="clear" w:color="auto" w:fill="FFFFFF"/>
        </w:rPr>
        <w:t>(4), pp.484-506.</w:t>
      </w:r>
      <w:r w:rsidRPr="007E4C88">
        <w:rPr>
          <w:rFonts w:cs="Times New Roman"/>
          <w:color w:val="222222"/>
          <w:szCs w:val="24"/>
          <w:shd w:val="clear" w:color="auto" w:fill="FFFFFF"/>
        </w:rPr>
        <w:t xml:space="preserve"> Available at:</w:t>
      </w:r>
      <w:r w:rsidRPr="007E4C88">
        <w:rPr>
          <w:rFonts w:cs="Times New Roman"/>
          <w:color w:val="0070C0"/>
          <w:szCs w:val="24"/>
          <w:shd w:val="clear" w:color="auto" w:fill="FFFFFF"/>
        </w:rPr>
        <w:t xml:space="preserve"> </w:t>
      </w:r>
      <w:hyperlink r:id="rId14" w:tooltip="DOI: https://doi.org/10.1108/JOSM-12-2018-0398" w:history="1">
        <w:r w:rsidRPr="007E4C88">
          <w:rPr>
            <w:rFonts w:cs="Times New Roman"/>
            <w:color w:val="0070C0"/>
            <w:szCs w:val="24"/>
            <w:u w:val="single"/>
          </w:rPr>
          <w:t>https://doi.org/10.1108/JOSM-12-2018-0398</w:t>
        </w:r>
      </w:hyperlink>
      <w:r w:rsidRPr="007E4C88">
        <w:rPr>
          <w:rFonts w:cs="Times New Roman"/>
          <w:color w:val="0070C0"/>
          <w:szCs w:val="24"/>
        </w:rPr>
        <w:t>.</w:t>
      </w:r>
    </w:p>
    <w:p w14:paraId="62BF302B"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Demiliani, S. and Tacconi, D., 2018. </w:t>
      </w:r>
      <w:r w:rsidRPr="007E4C88">
        <w:rPr>
          <w:rFonts w:cs="Times New Roman"/>
          <w:i/>
          <w:iCs/>
          <w:color w:val="222222"/>
          <w:szCs w:val="24"/>
          <w:shd w:val="clear" w:color="auto" w:fill="FFFFFF"/>
        </w:rPr>
        <w:t>Dynamics 365 Business Central Development Quick Start Guide: Modern Development Techniques for Dynamics 365 Business Central</w:t>
      </w:r>
      <w:r w:rsidRPr="007E4C88">
        <w:rPr>
          <w:rFonts w:cs="Times New Roman"/>
          <w:color w:val="222222"/>
          <w:szCs w:val="24"/>
          <w:shd w:val="clear" w:color="auto" w:fill="FFFFFF"/>
        </w:rPr>
        <w:t>. Packt Publishing Ltd.</w:t>
      </w:r>
    </w:p>
    <w:p w14:paraId="5BA7DFB9"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Doggrell, K., 2020. </w:t>
      </w:r>
      <w:r w:rsidRPr="007E4C88">
        <w:rPr>
          <w:rFonts w:cs="Times New Roman"/>
          <w:i/>
          <w:iCs/>
          <w:color w:val="222222"/>
          <w:szCs w:val="24"/>
          <w:shd w:val="clear" w:color="auto" w:fill="FFFFFF"/>
        </w:rPr>
        <w:t>Checking Out: What the Rise of the Sharing Economy Means for the Future of the Hotel Industry</w:t>
      </w:r>
      <w:r w:rsidRPr="007E4C88">
        <w:rPr>
          <w:rFonts w:cs="Times New Roman"/>
          <w:color w:val="222222"/>
          <w:szCs w:val="24"/>
          <w:shd w:val="clear" w:color="auto" w:fill="FFFFFF"/>
        </w:rPr>
        <w:t>. Bloomsbury Publishing.</w:t>
      </w:r>
    </w:p>
    <w:p w14:paraId="523EB0F2" w14:textId="77777777" w:rsidR="007E4C88" w:rsidRPr="007E4C88" w:rsidRDefault="007E4C88" w:rsidP="00B813F6">
      <w:pPr>
        <w:rPr>
          <w:rFonts w:cs="Times New Roman"/>
          <w:szCs w:val="24"/>
        </w:rPr>
      </w:pPr>
      <w:r w:rsidRPr="007E4C88">
        <w:rPr>
          <w:rFonts w:eastAsia="Arial" w:cs="Times New Roman"/>
          <w:szCs w:val="24"/>
        </w:rPr>
        <w:t>Drury C (2021) (11</w:t>
      </w:r>
      <w:r w:rsidRPr="007E4C88">
        <w:rPr>
          <w:rFonts w:eastAsia="Arial" w:cs="Times New Roman"/>
          <w:szCs w:val="24"/>
          <w:vertAlign w:val="superscript"/>
        </w:rPr>
        <w:t>th</w:t>
      </w:r>
      <w:r w:rsidRPr="007E4C88">
        <w:rPr>
          <w:rFonts w:eastAsia="Arial" w:cs="Times New Roman"/>
          <w:szCs w:val="24"/>
        </w:rPr>
        <w:t xml:space="preserve"> Ed) Management and Cost Accounting, London, Prentice Hall</w:t>
      </w:r>
    </w:p>
    <w:p w14:paraId="4A170D9A" w14:textId="77777777" w:rsidR="007E4C88" w:rsidRPr="007E4C88" w:rsidRDefault="007E4C88" w:rsidP="00B813F6">
      <w:pPr>
        <w:rPr>
          <w:rFonts w:eastAsia="Arial" w:cs="Times New Roman"/>
          <w:szCs w:val="24"/>
        </w:rPr>
      </w:pPr>
      <w:r w:rsidRPr="007E4C88">
        <w:rPr>
          <w:rFonts w:eastAsia="Arial" w:cs="Times New Roman"/>
          <w:szCs w:val="24"/>
        </w:rPr>
        <w:t>Guilding,C.(2014) Accounting Essentials for Hospitality Managers, London, Routledge</w:t>
      </w:r>
    </w:p>
    <w:p w14:paraId="7171B70B" w14:textId="77777777" w:rsidR="007E4C88" w:rsidRPr="007E4C88" w:rsidRDefault="007E4C88" w:rsidP="00B813F6">
      <w:pPr>
        <w:rPr>
          <w:rFonts w:cs="Times New Roman"/>
          <w:szCs w:val="24"/>
        </w:rPr>
      </w:pPr>
      <w:r w:rsidRPr="007E4C88">
        <w:rPr>
          <w:rFonts w:cs="Times New Roman"/>
          <w:color w:val="222222"/>
          <w:szCs w:val="24"/>
          <w:shd w:val="clear" w:color="auto" w:fill="FFFFFF"/>
        </w:rPr>
        <w:t>Hassanien, A. and Dale, C., 2019. </w:t>
      </w:r>
      <w:r w:rsidRPr="007E4C88">
        <w:rPr>
          <w:rFonts w:cs="Times New Roman"/>
          <w:i/>
          <w:iCs/>
          <w:color w:val="222222"/>
          <w:szCs w:val="24"/>
          <w:shd w:val="clear" w:color="auto" w:fill="FFFFFF"/>
        </w:rPr>
        <w:t>Hospitality business development</w:t>
      </w:r>
      <w:r w:rsidRPr="007E4C88">
        <w:rPr>
          <w:rFonts w:cs="Times New Roman"/>
          <w:color w:val="222222"/>
          <w:szCs w:val="24"/>
          <w:shd w:val="clear" w:color="auto" w:fill="FFFFFF"/>
        </w:rPr>
        <w:t>. Routledge.</w:t>
      </w:r>
    </w:p>
    <w:p w14:paraId="328802A1"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Hassanien, A. and Dale, C., 2019. </w:t>
      </w:r>
      <w:r w:rsidRPr="007E4C88">
        <w:rPr>
          <w:rFonts w:cs="Times New Roman"/>
          <w:i/>
          <w:iCs/>
          <w:color w:val="222222"/>
          <w:szCs w:val="24"/>
          <w:shd w:val="clear" w:color="auto" w:fill="FFFFFF"/>
        </w:rPr>
        <w:t>Hospitality business development</w:t>
      </w:r>
      <w:r w:rsidRPr="007E4C88">
        <w:rPr>
          <w:rFonts w:cs="Times New Roman"/>
          <w:color w:val="222222"/>
          <w:szCs w:val="24"/>
          <w:shd w:val="clear" w:color="auto" w:fill="FFFFFF"/>
        </w:rPr>
        <w:t>. Routledge.</w:t>
      </w:r>
    </w:p>
    <w:p w14:paraId="26D9A80A"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Hassanien, A. and Dale, C., 2019. </w:t>
      </w:r>
      <w:r w:rsidRPr="007E4C88">
        <w:rPr>
          <w:rFonts w:cs="Times New Roman"/>
          <w:i/>
          <w:iCs/>
          <w:color w:val="222222"/>
          <w:szCs w:val="24"/>
          <w:shd w:val="clear" w:color="auto" w:fill="FFFFFF"/>
        </w:rPr>
        <w:t>Hospitality business development</w:t>
      </w:r>
      <w:r w:rsidRPr="007E4C88">
        <w:rPr>
          <w:rFonts w:cs="Times New Roman"/>
          <w:color w:val="222222"/>
          <w:szCs w:val="24"/>
          <w:shd w:val="clear" w:color="auto" w:fill="FFFFFF"/>
        </w:rPr>
        <w:t>. Routledge.</w:t>
      </w:r>
    </w:p>
    <w:p w14:paraId="07106167" w14:textId="77777777" w:rsidR="007E4C88" w:rsidRPr="007E4C88" w:rsidRDefault="007E4C88" w:rsidP="00B813F6">
      <w:pPr>
        <w:rPr>
          <w:rFonts w:cs="Times New Roman"/>
          <w:color w:val="0070C0"/>
          <w:szCs w:val="24"/>
        </w:rPr>
      </w:pPr>
      <w:r w:rsidRPr="007E4C88">
        <w:rPr>
          <w:rFonts w:cs="Times New Roman"/>
          <w:color w:val="222222"/>
          <w:szCs w:val="24"/>
          <w:shd w:val="clear" w:color="auto" w:fill="FFFFFF"/>
        </w:rPr>
        <w:t>Kantarbaeva-Bill, I., 2019. Shangri-La Redeemed. The British Construction of an Image of Tibet. </w:t>
      </w:r>
      <w:r w:rsidRPr="007E4C88">
        <w:rPr>
          <w:rFonts w:cs="Times New Roman"/>
          <w:i/>
          <w:iCs/>
          <w:color w:val="222222"/>
          <w:szCs w:val="24"/>
          <w:shd w:val="clear" w:color="auto" w:fill="FFFFFF"/>
        </w:rPr>
        <w:t>Caliban. French Journal of English Studies</w:t>
      </w:r>
      <w:r w:rsidRPr="007E4C88">
        <w:rPr>
          <w:rFonts w:cs="Times New Roman"/>
          <w:color w:val="222222"/>
          <w:szCs w:val="24"/>
          <w:shd w:val="clear" w:color="auto" w:fill="FFFFFF"/>
        </w:rPr>
        <w:t>, (61), pp.329-349.</w:t>
      </w:r>
      <w:r w:rsidRPr="007E4C88">
        <w:rPr>
          <w:rFonts w:cs="Times New Roman"/>
          <w:color w:val="222222"/>
          <w:szCs w:val="24"/>
          <w:shd w:val="clear" w:color="auto" w:fill="FFFFFF"/>
        </w:rPr>
        <w:t xml:space="preserve"> Available at: </w:t>
      </w:r>
      <w:hyperlink r:id="rId15" w:history="1">
        <w:r w:rsidRPr="007E4C88">
          <w:rPr>
            <w:rFonts w:cs="Times New Roman"/>
            <w:color w:val="0070C0"/>
            <w:szCs w:val="24"/>
            <w:u w:val="single"/>
            <w:shd w:val="clear" w:color="auto" w:fill="FFFFFF"/>
          </w:rPr>
          <w:t>https://doi.org/10.4000/caliban.6689</w:t>
        </w:r>
      </w:hyperlink>
      <w:r w:rsidRPr="007E4C88">
        <w:rPr>
          <w:rFonts w:cs="Times New Roman"/>
          <w:color w:val="0070C0"/>
          <w:szCs w:val="24"/>
        </w:rPr>
        <w:t xml:space="preserve">. </w:t>
      </w:r>
    </w:p>
    <w:p w14:paraId="1A7550C3" w14:textId="77777777" w:rsidR="007E4C88" w:rsidRPr="007E4C88" w:rsidRDefault="007E4C88" w:rsidP="00D36148">
      <w:pPr>
        <w:rPr>
          <w:rFonts w:eastAsia="Arial" w:cs="Times New Roman"/>
          <w:szCs w:val="24"/>
        </w:rPr>
      </w:pPr>
      <w:r w:rsidRPr="007E4C88">
        <w:rPr>
          <w:rFonts w:cs="Times New Roman"/>
          <w:color w:val="222222"/>
          <w:szCs w:val="24"/>
          <w:shd w:val="clear" w:color="auto" w:fill="FFFFFF"/>
        </w:rPr>
        <w:t>McNally, D., 2020. </w:t>
      </w:r>
      <w:r w:rsidRPr="007E4C88">
        <w:rPr>
          <w:rFonts w:cs="Times New Roman"/>
          <w:i/>
          <w:iCs/>
          <w:color w:val="222222"/>
          <w:szCs w:val="24"/>
          <w:shd w:val="clear" w:color="auto" w:fill="FFFFFF"/>
        </w:rPr>
        <w:t>Blood and money: war, slavery, finance, and empire</w:t>
      </w:r>
      <w:r w:rsidRPr="007E4C88">
        <w:rPr>
          <w:rFonts w:cs="Times New Roman"/>
          <w:color w:val="222222"/>
          <w:szCs w:val="24"/>
          <w:shd w:val="clear" w:color="auto" w:fill="FFFFFF"/>
        </w:rPr>
        <w:t>. Haymarket Books.</w:t>
      </w:r>
    </w:p>
    <w:p w14:paraId="21A7FFFD"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Osterwalder, A., Pigneur, Y., Bernarda, G. and Smith, A., 2015. </w:t>
      </w:r>
      <w:r w:rsidRPr="007E4C88">
        <w:rPr>
          <w:rFonts w:cs="Times New Roman"/>
          <w:i/>
          <w:iCs/>
          <w:color w:val="222222"/>
          <w:szCs w:val="24"/>
          <w:shd w:val="clear" w:color="auto" w:fill="FFFFFF"/>
        </w:rPr>
        <w:t>Value proposition design: How to create products and services customers want</w:t>
      </w:r>
      <w:r w:rsidRPr="007E4C88">
        <w:rPr>
          <w:rFonts w:cs="Times New Roman"/>
          <w:color w:val="222222"/>
          <w:szCs w:val="24"/>
          <w:shd w:val="clear" w:color="auto" w:fill="FFFFFF"/>
        </w:rPr>
        <w:t>. John Wiley &amp; Sons.</w:t>
      </w:r>
    </w:p>
    <w:p w14:paraId="45145AC3"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lastRenderedPageBreak/>
        <w:t>Ottman, J., 2017. </w:t>
      </w:r>
      <w:r w:rsidRPr="007E4C88">
        <w:rPr>
          <w:rFonts w:cs="Times New Roman"/>
          <w:i/>
          <w:iCs/>
          <w:color w:val="222222"/>
          <w:szCs w:val="24"/>
          <w:shd w:val="clear" w:color="auto" w:fill="FFFFFF"/>
        </w:rPr>
        <w:t>The new rules of green marketing: Strategies, tools, and inspiration for sustainable branding</w:t>
      </w:r>
      <w:r w:rsidRPr="007E4C88">
        <w:rPr>
          <w:rFonts w:cs="Times New Roman"/>
          <w:color w:val="222222"/>
          <w:szCs w:val="24"/>
          <w:shd w:val="clear" w:color="auto" w:fill="FFFFFF"/>
        </w:rPr>
        <w:t>. Routledge.</w:t>
      </w:r>
    </w:p>
    <w:p w14:paraId="38EABA1D" w14:textId="77777777" w:rsidR="007E4C88" w:rsidRPr="007E4C88" w:rsidRDefault="007E4C88" w:rsidP="00B813F6">
      <w:pPr>
        <w:rPr>
          <w:rFonts w:cs="Times New Roman"/>
          <w:szCs w:val="24"/>
        </w:rPr>
      </w:pPr>
      <w:r w:rsidRPr="007E4C88">
        <w:rPr>
          <w:rFonts w:cs="Times New Roman"/>
          <w:color w:val="222222"/>
          <w:szCs w:val="24"/>
          <w:shd w:val="clear" w:color="auto" w:fill="FFFFFF"/>
        </w:rPr>
        <w:t>Pedersen, E.R.G. ed., 2015. </w:t>
      </w:r>
      <w:r w:rsidRPr="007E4C88">
        <w:rPr>
          <w:rFonts w:cs="Times New Roman"/>
          <w:i/>
          <w:iCs/>
          <w:color w:val="222222"/>
          <w:szCs w:val="24"/>
          <w:shd w:val="clear" w:color="auto" w:fill="FFFFFF"/>
        </w:rPr>
        <w:t>Corporate social responsibility</w:t>
      </w:r>
      <w:r w:rsidRPr="007E4C88">
        <w:rPr>
          <w:rFonts w:cs="Times New Roman"/>
          <w:color w:val="222222"/>
          <w:szCs w:val="24"/>
          <w:shd w:val="clear" w:color="auto" w:fill="FFFFFF"/>
        </w:rPr>
        <w:t>. Sage.</w:t>
      </w:r>
    </w:p>
    <w:p w14:paraId="1FF2CB1F"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Rostow, W., Baker Jr, R. and Baker Jr, R.G. eds., 2016. </w:t>
      </w:r>
      <w:r w:rsidRPr="007E4C88">
        <w:rPr>
          <w:rFonts w:cs="Times New Roman"/>
          <w:i/>
          <w:iCs/>
          <w:color w:val="222222"/>
          <w:szCs w:val="24"/>
          <w:shd w:val="clear" w:color="auto" w:fill="FFFFFF"/>
        </w:rPr>
        <w:t>The economics of take-off into sustained growth</w:t>
      </w:r>
      <w:r w:rsidRPr="007E4C88">
        <w:rPr>
          <w:rFonts w:cs="Times New Roman"/>
          <w:color w:val="222222"/>
          <w:szCs w:val="24"/>
          <w:shd w:val="clear" w:color="auto" w:fill="FFFFFF"/>
        </w:rPr>
        <w:t>. Springer.</w:t>
      </w:r>
    </w:p>
    <w:p w14:paraId="40671CE8" w14:textId="77777777" w:rsidR="007E4C88" w:rsidRPr="007E4C88" w:rsidRDefault="007E4C88" w:rsidP="00B813F6">
      <w:pPr>
        <w:rPr>
          <w:rFonts w:eastAsia="Arial" w:cs="Times New Roman"/>
          <w:szCs w:val="24"/>
        </w:rPr>
      </w:pPr>
      <w:r w:rsidRPr="007E4C88">
        <w:rPr>
          <w:rFonts w:eastAsia="Arial" w:cs="Times New Roman"/>
          <w:szCs w:val="24"/>
        </w:rPr>
        <w:t>Seal W (2019) (6</w:t>
      </w:r>
      <w:r w:rsidRPr="007E4C88">
        <w:rPr>
          <w:rFonts w:eastAsia="Arial" w:cs="Times New Roman"/>
          <w:szCs w:val="24"/>
          <w:vertAlign w:val="superscript"/>
        </w:rPr>
        <w:t>th</w:t>
      </w:r>
      <w:r w:rsidRPr="007E4C88">
        <w:rPr>
          <w:rFonts w:eastAsia="Arial" w:cs="Times New Roman"/>
          <w:szCs w:val="24"/>
        </w:rPr>
        <w:t xml:space="preserve"> Ed) Management Accounting, London, McGraw Hill</w:t>
      </w:r>
    </w:p>
    <w:p w14:paraId="4ECCD668"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Vinod, B., 2022. </w:t>
      </w:r>
      <w:r w:rsidRPr="007E4C88">
        <w:rPr>
          <w:rFonts w:cs="Times New Roman"/>
          <w:i/>
          <w:iCs/>
          <w:color w:val="222222"/>
          <w:szCs w:val="24"/>
          <w:shd w:val="clear" w:color="auto" w:fill="FFFFFF"/>
        </w:rPr>
        <w:t>Revenue management in the lodging industry: origins to the last frontier</w:t>
      </w:r>
      <w:r w:rsidRPr="007E4C88">
        <w:rPr>
          <w:rFonts w:cs="Times New Roman"/>
          <w:color w:val="222222"/>
          <w:szCs w:val="24"/>
          <w:shd w:val="clear" w:color="auto" w:fill="FFFFFF"/>
        </w:rPr>
        <w:t>. Springer Nature.</w:t>
      </w:r>
    </w:p>
    <w:p w14:paraId="234A43BA" w14:textId="77777777" w:rsidR="007E4C88" w:rsidRPr="007E4C88" w:rsidRDefault="007E4C88" w:rsidP="00B813F6">
      <w:pPr>
        <w:rPr>
          <w:rFonts w:cs="Times New Roman"/>
          <w:color w:val="222222"/>
          <w:szCs w:val="24"/>
          <w:shd w:val="clear" w:color="auto" w:fill="FFFFFF"/>
        </w:rPr>
      </w:pPr>
      <w:r w:rsidRPr="007E4C88">
        <w:rPr>
          <w:rFonts w:cs="Times New Roman"/>
          <w:color w:val="222222"/>
          <w:szCs w:val="24"/>
          <w:shd w:val="clear" w:color="auto" w:fill="FFFFFF"/>
        </w:rPr>
        <w:t>Visser, W. and Tolhurst, N. eds., 2017. </w:t>
      </w:r>
      <w:r w:rsidRPr="007E4C88">
        <w:rPr>
          <w:rFonts w:cs="Times New Roman"/>
          <w:i/>
          <w:iCs/>
          <w:color w:val="222222"/>
          <w:szCs w:val="24"/>
          <w:shd w:val="clear" w:color="auto" w:fill="FFFFFF"/>
        </w:rPr>
        <w:t>The world guide to CSR: A country-by-country analysis of corporate sustainability and responsibility</w:t>
      </w:r>
      <w:r w:rsidRPr="007E4C88">
        <w:rPr>
          <w:rFonts w:cs="Times New Roman"/>
          <w:color w:val="222222"/>
          <w:szCs w:val="24"/>
          <w:shd w:val="clear" w:color="auto" w:fill="FFFFFF"/>
        </w:rPr>
        <w:t>. Routledge.</w:t>
      </w:r>
    </w:p>
    <w:p w14:paraId="7314F848" w14:textId="77777777" w:rsidR="007E4C88" w:rsidRPr="007E4C88" w:rsidRDefault="007E4C88" w:rsidP="00B813F6">
      <w:pPr>
        <w:rPr>
          <w:rFonts w:cs="Times New Roman"/>
          <w:szCs w:val="24"/>
        </w:rPr>
      </w:pPr>
      <w:r w:rsidRPr="007E4C88">
        <w:rPr>
          <w:rFonts w:eastAsia="Arial" w:cs="Times New Roman"/>
          <w:szCs w:val="24"/>
        </w:rPr>
        <w:t>Walker J (2021) Introduction to Hospitality, Harlow, Pearson</w:t>
      </w:r>
    </w:p>
    <w:sectPr w:rsidR="007E4C88" w:rsidRPr="007E4C88" w:rsidSect="00521310">
      <w:footerReference w:type="default" r:id="rId16"/>
      <w:pgSz w:w="11906" w:h="16838"/>
      <w:pgMar w:top="993"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51FFA3" w14:textId="77777777" w:rsidR="007C7F9C" w:rsidRDefault="007C7F9C" w:rsidP="007C7F9C">
      <w:pPr>
        <w:spacing w:before="0" w:after="0" w:line="240" w:lineRule="auto"/>
      </w:pPr>
      <w:r>
        <w:separator/>
      </w:r>
    </w:p>
  </w:endnote>
  <w:endnote w:type="continuationSeparator" w:id="0">
    <w:p w14:paraId="64522B20" w14:textId="77777777" w:rsidR="007C7F9C" w:rsidRDefault="007C7F9C" w:rsidP="007C7F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9861177"/>
      <w:docPartObj>
        <w:docPartGallery w:val="Page Numbers (Bottom of Page)"/>
        <w:docPartUnique/>
      </w:docPartObj>
    </w:sdtPr>
    <w:sdtEndPr>
      <w:rPr>
        <w:noProof/>
      </w:rPr>
    </w:sdtEndPr>
    <w:sdtContent>
      <w:p w14:paraId="2FCC4D11" w14:textId="66C115D6" w:rsidR="007C7F9C" w:rsidRDefault="007C7F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05C4D" w14:textId="77777777" w:rsidR="007C7F9C" w:rsidRDefault="007C7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E4EE1" w14:textId="77777777" w:rsidR="007C7F9C" w:rsidRDefault="007C7F9C" w:rsidP="007C7F9C">
      <w:pPr>
        <w:spacing w:before="0" w:after="0" w:line="240" w:lineRule="auto"/>
      </w:pPr>
      <w:r>
        <w:separator/>
      </w:r>
    </w:p>
  </w:footnote>
  <w:footnote w:type="continuationSeparator" w:id="0">
    <w:p w14:paraId="1B609A9A" w14:textId="77777777" w:rsidR="007C7F9C" w:rsidRDefault="007C7F9C" w:rsidP="007C7F9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A212C"/>
    <w:multiLevelType w:val="hybridMultilevel"/>
    <w:tmpl w:val="F82E7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11422A"/>
    <w:multiLevelType w:val="hybridMultilevel"/>
    <w:tmpl w:val="E9AE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772979">
    <w:abstractNumId w:val="0"/>
  </w:num>
  <w:num w:numId="2" w16cid:durableId="1076441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wMjMwMDc2MTU3MzRR0lEKTi0uzszPAykwrAUA1s6kbCwAAAA="/>
  </w:docVars>
  <w:rsids>
    <w:rsidRoot w:val="00B813F6"/>
    <w:rsid w:val="00046A4D"/>
    <w:rsid w:val="00055519"/>
    <w:rsid w:val="0007361C"/>
    <w:rsid w:val="000A6D96"/>
    <w:rsid w:val="000C02EA"/>
    <w:rsid w:val="001001DB"/>
    <w:rsid w:val="0013098B"/>
    <w:rsid w:val="00146851"/>
    <w:rsid w:val="0016388B"/>
    <w:rsid w:val="00191FBF"/>
    <w:rsid w:val="001B2CAF"/>
    <w:rsid w:val="001E536F"/>
    <w:rsid w:val="002107F6"/>
    <w:rsid w:val="00213409"/>
    <w:rsid w:val="00226014"/>
    <w:rsid w:val="002369A4"/>
    <w:rsid w:val="002E4154"/>
    <w:rsid w:val="002E55B7"/>
    <w:rsid w:val="003071C2"/>
    <w:rsid w:val="00333031"/>
    <w:rsid w:val="0037797C"/>
    <w:rsid w:val="003910B9"/>
    <w:rsid w:val="003D3C69"/>
    <w:rsid w:val="0041675C"/>
    <w:rsid w:val="004776B7"/>
    <w:rsid w:val="004956F5"/>
    <w:rsid w:val="004C5C0D"/>
    <w:rsid w:val="004D6C3D"/>
    <w:rsid w:val="005009CE"/>
    <w:rsid w:val="00516BD0"/>
    <w:rsid w:val="00521310"/>
    <w:rsid w:val="0052701E"/>
    <w:rsid w:val="0054767B"/>
    <w:rsid w:val="00561E4E"/>
    <w:rsid w:val="00600BCE"/>
    <w:rsid w:val="0073203A"/>
    <w:rsid w:val="00740603"/>
    <w:rsid w:val="00753C97"/>
    <w:rsid w:val="0077411E"/>
    <w:rsid w:val="0078140F"/>
    <w:rsid w:val="007B3BB1"/>
    <w:rsid w:val="007C66E6"/>
    <w:rsid w:val="007C7F9C"/>
    <w:rsid w:val="007E4C88"/>
    <w:rsid w:val="007F5C30"/>
    <w:rsid w:val="00852B46"/>
    <w:rsid w:val="008A0FBE"/>
    <w:rsid w:val="008A3E3B"/>
    <w:rsid w:val="008C6E37"/>
    <w:rsid w:val="008D5849"/>
    <w:rsid w:val="0090591F"/>
    <w:rsid w:val="009151A6"/>
    <w:rsid w:val="00951779"/>
    <w:rsid w:val="009778DD"/>
    <w:rsid w:val="009C1008"/>
    <w:rsid w:val="00A158AF"/>
    <w:rsid w:val="00A50D37"/>
    <w:rsid w:val="00A533FB"/>
    <w:rsid w:val="00A77D18"/>
    <w:rsid w:val="00A812F6"/>
    <w:rsid w:val="00A8252D"/>
    <w:rsid w:val="00A9734A"/>
    <w:rsid w:val="00AA79E2"/>
    <w:rsid w:val="00B23D5F"/>
    <w:rsid w:val="00B47905"/>
    <w:rsid w:val="00B813F6"/>
    <w:rsid w:val="00B87999"/>
    <w:rsid w:val="00B93457"/>
    <w:rsid w:val="00BC68A8"/>
    <w:rsid w:val="00C3558F"/>
    <w:rsid w:val="00C515C5"/>
    <w:rsid w:val="00C62B2D"/>
    <w:rsid w:val="00C64153"/>
    <w:rsid w:val="00C71B2A"/>
    <w:rsid w:val="00CC21D5"/>
    <w:rsid w:val="00CF4FE3"/>
    <w:rsid w:val="00D034F0"/>
    <w:rsid w:val="00D36148"/>
    <w:rsid w:val="00D601B3"/>
    <w:rsid w:val="00D92B1D"/>
    <w:rsid w:val="00DA4095"/>
    <w:rsid w:val="00DA75FC"/>
    <w:rsid w:val="00E074FB"/>
    <w:rsid w:val="00E67B3A"/>
    <w:rsid w:val="00E806F8"/>
    <w:rsid w:val="00EA46F3"/>
    <w:rsid w:val="00EC2B9B"/>
    <w:rsid w:val="00ED7566"/>
    <w:rsid w:val="00F542F8"/>
    <w:rsid w:val="00FD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9DB8E"/>
  <w15:chartTrackingRefBased/>
  <w15:docId w15:val="{1529607D-0C74-4112-A26B-20B65356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A812F6"/>
    <w:pPr>
      <w:keepNext/>
      <w:keepLines/>
      <w:spacing w:after="0"/>
      <w:outlineLvl w:val="0"/>
    </w:pPr>
    <w:rPr>
      <w:b/>
      <w:sz w:val="28"/>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B813F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13F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13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13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13F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13F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2F6"/>
    <w:rPr>
      <w:rFonts w:ascii="Times New Roman" w:hAnsi="Times New Roman"/>
      <w:b/>
      <w:sz w:val="28"/>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B813F6"/>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813F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813F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813F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813F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813F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813F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3F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3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13F6"/>
    <w:rPr>
      <w:rFonts w:ascii="Times New Roman" w:hAnsi="Times New Roman"/>
      <w:i/>
      <w:iCs/>
      <w:color w:val="404040" w:themeColor="text1" w:themeTint="BF"/>
      <w:sz w:val="24"/>
    </w:rPr>
  </w:style>
  <w:style w:type="paragraph" w:styleId="ListParagraph">
    <w:name w:val="List Paragraph"/>
    <w:basedOn w:val="Normal"/>
    <w:uiPriority w:val="34"/>
    <w:qFormat/>
    <w:rsid w:val="00B813F6"/>
    <w:pPr>
      <w:ind w:left="720"/>
      <w:contextualSpacing/>
    </w:pPr>
  </w:style>
  <w:style w:type="character" w:styleId="IntenseEmphasis">
    <w:name w:val="Intense Emphasis"/>
    <w:basedOn w:val="DefaultParagraphFont"/>
    <w:uiPriority w:val="21"/>
    <w:qFormat/>
    <w:rsid w:val="00B813F6"/>
    <w:rPr>
      <w:i/>
      <w:iCs/>
      <w:color w:val="0F4761" w:themeColor="accent1" w:themeShade="BF"/>
    </w:rPr>
  </w:style>
  <w:style w:type="paragraph" w:styleId="IntenseQuote">
    <w:name w:val="Intense Quote"/>
    <w:basedOn w:val="Normal"/>
    <w:next w:val="Normal"/>
    <w:link w:val="IntenseQuoteChar"/>
    <w:uiPriority w:val="30"/>
    <w:qFormat/>
    <w:rsid w:val="00B813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3F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813F6"/>
    <w:rPr>
      <w:b/>
      <w:bCs/>
      <w:smallCaps/>
      <w:color w:val="0F4761" w:themeColor="accent1" w:themeShade="BF"/>
      <w:spacing w:val="5"/>
    </w:rPr>
  </w:style>
  <w:style w:type="paragraph" w:styleId="NoSpacing">
    <w:name w:val="No Spacing"/>
    <w:link w:val="NoSpacingChar"/>
    <w:uiPriority w:val="1"/>
    <w:qFormat/>
    <w:rsid w:val="009151A6"/>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51A6"/>
    <w:rPr>
      <w:rFonts w:eastAsiaTheme="minorEastAsia"/>
      <w:kern w:val="0"/>
      <w:lang w:val="en-US"/>
      <w14:ligatures w14:val="none"/>
    </w:rPr>
  </w:style>
  <w:style w:type="table" w:customStyle="1" w:styleId="TableGrid">
    <w:name w:val="TableGrid"/>
    <w:rsid w:val="0077411E"/>
    <w:pPr>
      <w:spacing w:before="0" w:after="0" w:afterAutospacing="0" w:line="240" w:lineRule="auto"/>
      <w:jc w:val="left"/>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055519"/>
    <w:rPr>
      <w:color w:val="467886" w:themeColor="hyperlink"/>
      <w:u w:val="single"/>
    </w:rPr>
  </w:style>
  <w:style w:type="character" w:styleId="UnresolvedMention">
    <w:name w:val="Unresolved Mention"/>
    <w:basedOn w:val="DefaultParagraphFont"/>
    <w:uiPriority w:val="99"/>
    <w:semiHidden/>
    <w:unhideWhenUsed/>
    <w:rsid w:val="00055519"/>
    <w:rPr>
      <w:color w:val="605E5C"/>
      <w:shd w:val="clear" w:color="auto" w:fill="E1DFDD"/>
    </w:rPr>
  </w:style>
  <w:style w:type="paragraph" w:styleId="TOCHeading">
    <w:name w:val="TOC Heading"/>
    <w:basedOn w:val="Heading1"/>
    <w:next w:val="Normal"/>
    <w:uiPriority w:val="39"/>
    <w:unhideWhenUsed/>
    <w:qFormat/>
    <w:rsid w:val="00521310"/>
    <w:pPr>
      <w:spacing w:afterAutospacing="0" w:line="259" w:lineRule="auto"/>
      <w:jc w:val="left"/>
      <w:outlineLvl w:val="9"/>
    </w:pPr>
    <w:rPr>
      <w:rFonts w:asciiTheme="majorHAnsi" w:eastAsiaTheme="majorEastAsia"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21310"/>
  </w:style>
  <w:style w:type="paragraph" w:styleId="TOC2">
    <w:name w:val="toc 2"/>
    <w:basedOn w:val="Normal"/>
    <w:next w:val="Normal"/>
    <w:autoRedefine/>
    <w:uiPriority w:val="39"/>
    <w:unhideWhenUsed/>
    <w:rsid w:val="00521310"/>
    <w:pPr>
      <w:ind w:left="240"/>
    </w:pPr>
  </w:style>
  <w:style w:type="paragraph" w:styleId="Header">
    <w:name w:val="header"/>
    <w:basedOn w:val="Normal"/>
    <w:link w:val="HeaderChar"/>
    <w:uiPriority w:val="99"/>
    <w:unhideWhenUsed/>
    <w:rsid w:val="007C7F9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C7F9C"/>
    <w:rPr>
      <w:rFonts w:ascii="Times New Roman" w:hAnsi="Times New Roman"/>
      <w:sz w:val="24"/>
    </w:rPr>
  </w:style>
  <w:style w:type="paragraph" w:styleId="Footer">
    <w:name w:val="footer"/>
    <w:basedOn w:val="Normal"/>
    <w:link w:val="FooterChar"/>
    <w:uiPriority w:val="99"/>
    <w:unhideWhenUsed/>
    <w:rsid w:val="007C7F9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C7F9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611052">
      <w:bodyDiv w:val="1"/>
      <w:marLeft w:val="0"/>
      <w:marRight w:val="0"/>
      <w:marTop w:val="0"/>
      <w:marBottom w:val="0"/>
      <w:divBdr>
        <w:top w:val="none" w:sz="0" w:space="0" w:color="auto"/>
        <w:left w:val="none" w:sz="0" w:space="0" w:color="auto"/>
        <w:bottom w:val="none" w:sz="0" w:space="0" w:color="auto"/>
        <w:right w:val="none" w:sz="0" w:space="0" w:color="auto"/>
      </w:divBdr>
    </w:div>
    <w:div w:id="97984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lickr.com/photos/xwl/276694006"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ickr.com/photos/eyebee/5711711920" TargetMode="External"/><Relationship Id="rId5" Type="http://schemas.openxmlformats.org/officeDocument/2006/relationships/webSettings" Target="webSettings.xml"/><Relationship Id="rId15" Type="http://schemas.openxmlformats.org/officeDocument/2006/relationships/hyperlink" Target="https://doi.org/10.4000/caliban.6689"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JOSM-12-2018-039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498331E438E4E1F87500C3B2FAE41B9"/>
        <w:category>
          <w:name w:val="General"/>
          <w:gallery w:val="placeholder"/>
        </w:category>
        <w:types>
          <w:type w:val="bbPlcHdr"/>
        </w:types>
        <w:behaviors>
          <w:behavior w:val="content"/>
        </w:behaviors>
        <w:guid w:val="{0CFFC4CE-285F-418D-9E26-1547AC17A137}"/>
      </w:docPartPr>
      <w:docPartBody>
        <w:p w:rsidR="005D2736" w:rsidRDefault="005D2736" w:rsidP="005D2736">
          <w:pPr>
            <w:pStyle w:val="F498331E438E4E1F87500C3B2FAE41B9"/>
          </w:pPr>
          <w:r>
            <w:rPr>
              <w:rFonts w:asciiTheme="majorHAnsi" w:eastAsiaTheme="majorEastAsia" w:hAnsiTheme="majorHAnsi" w:cstheme="majorBidi"/>
              <w:caps/>
              <w:color w:val="156082" w:themeColor="accent1"/>
              <w:sz w:val="80"/>
              <w:szCs w:val="80"/>
            </w:rPr>
            <w:t>[Document title]</w:t>
          </w:r>
        </w:p>
      </w:docPartBody>
    </w:docPart>
    <w:docPart>
      <w:docPartPr>
        <w:name w:val="F94849D3C34944BA9283E140CB8C3263"/>
        <w:category>
          <w:name w:val="General"/>
          <w:gallery w:val="placeholder"/>
        </w:category>
        <w:types>
          <w:type w:val="bbPlcHdr"/>
        </w:types>
        <w:behaviors>
          <w:behavior w:val="content"/>
        </w:behaviors>
        <w:guid w:val="{3B439AA0-8536-4533-A06B-8A347E996C74}"/>
      </w:docPartPr>
      <w:docPartBody>
        <w:p w:rsidR="005D2736" w:rsidRDefault="005D2736" w:rsidP="005D2736">
          <w:pPr>
            <w:pStyle w:val="F94849D3C34944BA9283E140CB8C326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36"/>
    <w:rsid w:val="005D2736"/>
    <w:rsid w:val="00B47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98331E438E4E1F87500C3B2FAE41B9">
    <w:name w:val="F498331E438E4E1F87500C3B2FAE41B9"/>
    <w:rsid w:val="005D2736"/>
  </w:style>
  <w:style w:type="paragraph" w:customStyle="1" w:styleId="F94849D3C34944BA9283E140CB8C3263">
    <w:name w:val="F94849D3C34944BA9283E140CB8C3263"/>
    <w:rsid w:val="005D27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7479B6-AEFC-4152-A536-51639AECF741}">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6BB697-E099-41B8-A6CE-74EFE034E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2824</Words>
  <Characters>18391</Characters>
  <Application>Microsoft Office Word</Application>
  <DocSecurity>0</DocSecurity>
  <Lines>291</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for the Hotel Industry</dc:title>
  <dc:subject>CASE STUDY: Shangri-La Hotels and Travelodge Hotels</dc:subject>
  <dc:creator>vasile Enache</dc:creator>
  <cp:keywords/>
  <dc:description/>
  <cp:lastModifiedBy>vasile Enache</cp:lastModifiedBy>
  <cp:revision>3</cp:revision>
  <dcterms:created xsi:type="dcterms:W3CDTF">2024-05-10T22:26:00Z</dcterms:created>
  <dcterms:modified xsi:type="dcterms:W3CDTF">2024-05-10T22:27:00Z</dcterms:modified>
</cp:coreProperties>
</file>