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ind w:left="720" w:firstLine="0"/>
        <w:rPr>
          <w:sz w:val="22"/>
          <w:szCs w:val="22"/>
        </w:rPr>
      </w:pPr>
      <w:r w:rsidDel="00000000" w:rsidR="00000000" w:rsidRPr="00000000">
        <w:rPr>
          <w:sz w:val="22"/>
          <w:szCs w:val="22"/>
        </w:rPr>
        <w:drawing>
          <wp:inline distB="19050" distT="19050" distL="19050" distR="19050">
            <wp:extent cx="2966720" cy="1292225"/>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966720" cy="12922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widowControl w:val="0"/>
        <w:ind w:right="-19"/>
        <w:rPr>
          <w:b w:val="1"/>
          <w:sz w:val="40"/>
          <w:szCs w:val="40"/>
        </w:rPr>
      </w:pPr>
      <w:r w:rsidDel="00000000" w:rsidR="00000000" w:rsidRPr="00000000">
        <w:rPr>
          <w:rtl w:val="0"/>
        </w:rPr>
      </w:r>
    </w:p>
    <w:p w:rsidR="00000000" w:rsidDel="00000000" w:rsidP="00000000" w:rsidRDefault="00000000" w:rsidRPr="00000000" w14:paraId="00000003">
      <w:pPr>
        <w:widowControl w:val="0"/>
        <w:ind w:right="-19"/>
        <w:jc w:val="center"/>
        <w:rPr>
          <w:b w:val="1"/>
          <w:sz w:val="48"/>
          <w:szCs w:val="48"/>
        </w:rPr>
      </w:pPr>
      <w:r w:rsidDel="00000000" w:rsidR="00000000" w:rsidRPr="00000000">
        <w:rPr>
          <w:b w:val="1"/>
          <w:sz w:val="48"/>
          <w:szCs w:val="48"/>
          <w:rtl w:val="0"/>
        </w:rPr>
        <w:t xml:space="preserve">Food and Beverage Operations BMI 4002</w:t>
      </w:r>
    </w:p>
    <w:p w:rsidR="00000000" w:rsidDel="00000000" w:rsidP="00000000" w:rsidRDefault="00000000" w:rsidRPr="00000000" w14:paraId="00000004">
      <w:pPr>
        <w:jc w:val="center"/>
        <w:rPr/>
      </w:pPr>
      <w:bookmarkStart w:colFirst="0" w:colLast="0" w:name="_heading=h.gjdgxs" w:id="0"/>
      <w:bookmarkEnd w:id="0"/>
      <w:r w:rsidDel="00000000" w:rsidR="00000000" w:rsidRPr="00000000">
        <w:rPr>
          <w:b w:val="1"/>
          <w:sz w:val="44"/>
          <w:szCs w:val="44"/>
          <w:rtl w:val="0"/>
        </w:rPr>
        <w:t xml:space="preserve">Assignment 1</w:t>
      </w:r>
      <w:r w:rsidDel="00000000" w:rsidR="00000000" w:rsidRPr="00000000">
        <w:br w:type="page"/>
      </w:r>
      <w:r w:rsidDel="00000000" w:rsidR="00000000" w:rsidRPr="00000000">
        <w:rPr>
          <w:rtl w:val="0"/>
        </w:rPr>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200" w:before="200" w:line="360" w:lineRule="auto"/>
        <w:ind w:left="0" w:right="0" w:firstLine="0"/>
        <w:jc w:val="both"/>
        <w:rPr>
          <w:rFonts w:ascii="Arial" w:cs="Arial" w:eastAsia="Arial" w:hAnsi="Arial"/>
          <w:b w:val="0"/>
          <w:i w:val="0"/>
          <w:smallCaps w:val="0"/>
          <w:strike w:val="0"/>
          <w:sz w:val="24"/>
          <w:szCs w:val="24"/>
          <w:u w:val="none"/>
          <w:shd w:fill="auto" w:val="clear"/>
          <w:vertAlign w:val="baseline"/>
        </w:rPr>
      </w:pPr>
      <w:bookmarkStart w:colFirst="0" w:colLast="0" w:name="_heading=h.k251su9t1wt1" w:id="1"/>
      <w:bookmarkEnd w:id="1"/>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00" w:before="200" w:line="360" w:lineRule="auto"/>
            <w:ind w:left="0" w:right="0" w:firstLine="0"/>
            <w:jc w:val="both"/>
            <w:rPr>
              <w:rFonts w:ascii="Arial" w:cs="Arial" w:eastAsia="Arial" w:hAnsi="Arial"/>
              <w:b w:val="0"/>
              <w:i w:val="0"/>
              <w:smallCaps w:val="0"/>
              <w:strike w:val="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1fob9te">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00" w:before="20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200" w:before="200" w:line="360" w:lineRule="auto"/>
            <w:ind w:left="0" w:right="0" w:firstLine="0"/>
            <w:jc w:val="both"/>
            <w:rPr>
              <w:rFonts w:ascii="Arial" w:cs="Arial" w:eastAsia="Arial" w:hAnsi="Arial"/>
              <w:b w:val="0"/>
              <w:i w:val="0"/>
              <w:smallCaps w:val="0"/>
              <w:strike w:val="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0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A">
      <w:pPr>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color w:val="000000"/>
        </w:rPr>
      </w:pPr>
      <w:bookmarkStart w:colFirst="0" w:colLast="0" w:name="_heading=h.1fob9te" w:id="2"/>
      <w:bookmarkEnd w:id="2"/>
      <w:r w:rsidDel="00000000" w:rsidR="00000000" w:rsidRPr="00000000">
        <w:rPr>
          <w:color w:val="000000"/>
          <w:rtl w:val="0"/>
        </w:rPr>
        <w:t xml:space="preserve">Introduction</w:t>
      </w:r>
    </w:p>
    <w:p w:rsidR="00000000" w:rsidDel="00000000" w:rsidP="00000000" w:rsidRDefault="00000000" w:rsidRPr="00000000" w14:paraId="0000000C">
      <w:pPr>
        <w:rPr/>
      </w:pPr>
      <w:r w:rsidDel="00000000" w:rsidR="00000000" w:rsidRPr="00000000">
        <w:rPr>
          <w:rtl w:val="0"/>
        </w:rPr>
        <w:t xml:space="preserve">A food and beverage worker's skill set might vary widely depending on the type of business and the type of service being offered. In this reflective paper, I will explore if and how the set of skills required to work in the food and beverage industry differs depending on the type of business and the degree of service provided. My personal beliefs, perspectives, and life experiences will serve as the basis for this contemplation.</w:t>
      </w:r>
    </w:p>
    <w:p w:rsidR="00000000" w:rsidDel="00000000" w:rsidP="00000000" w:rsidRDefault="00000000" w:rsidRPr="00000000" w14:paraId="0000000D">
      <w:pPr>
        <w:rPr/>
      </w:pPr>
      <w:r w:rsidDel="00000000" w:rsidR="00000000" w:rsidRPr="00000000">
        <w:rPr>
          <w:rtl w:val="0"/>
        </w:rPr>
        <w:t xml:space="preserve">I've got experience at all levels of the industry, from fast food to fine dining. The atmosphere, clientele, and service attitude of the restaurant all had an impact on the ideal candidate for a job there. I have chosen two eateries, one a casual diner and the other a more formal dining experience, to contrast and compare. In this paper, I'll elaborate on what a server actually does.</w:t>
      </w:r>
    </w:p>
    <w:p w:rsidR="00000000" w:rsidDel="00000000" w:rsidP="00000000" w:rsidRDefault="00000000" w:rsidRPr="00000000" w14:paraId="0000000E">
      <w:pPr>
        <w:rPr/>
      </w:pPr>
      <w:r w:rsidDel="00000000" w:rsidR="00000000" w:rsidRPr="00000000">
        <w:rPr>
          <w:b w:val="1"/>
          <w:rtl w:val="0"/>
        </w:rPr>
        <w:t xml:space="preserve">Casual Dining</w:t>
      </w: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 server's </w:t>
      </w:r>
      <w:r w:rsidDel="00000000" w:rsidR="00000000" w:rsidRPr="00000000">
        <w:rPr>
          <w:rtl w:val="0"/>
        </w:rPr>
        <w:t xml:space="preserve">responsibilities at La Fiesta Restaurant, a casual restaurant include taking and delivering orders, as well as checking in with customers to see if they're satisfied. Servers at casual dining venues frequently handle multiple tables at once (Ma, QU, &amp; Eliwa, 2014). This requires them to keep track of numerous orders, dishes, drinks, and payments.</w:t>
      </w:r>
    </w:p>
    <w:p w:rsidR="00000000" w:rsidDel="00000000" w:rsidP="00000000" w:rsidRDefault="00000000" w:rsidRPr="00000000" w14:paraId="00000010">
      <w:pPr>
        <w:rPr/>
      </w:pPr>
      <w:r w:rsidDel="00000000" w:rsidR="00000000" w:rsidRPr="00000000">
        <w:rPr>
          <w:rtl w:val="0"/>
        </w:rPr>
        <w:t xml:space="preserve">In order to meet the high expectations of casual dining patrons for speedy service, staff members must be adept at juggling multiple tasks simultaneously. Also, It is impossible to take orders or resolve consumer complaints effectively without being able to communicate clearly and concisely.</w:t>
      </w:r>
    </w:p>
    <w:p w:rsidR="00000000" w:rsidDel="00000000" w:rsidP="00000000" w:rsidRDefault="00000000" w:rsidRPr="00000000" w14:paraId="00000011">
      <w:pPr>
        <w:rPr/>
      </w:pPr>
      <w:r w:rsidDel="00000000" w:rsidR="00000000" w:rsidRPr="00000000">
        <w:rPr>
          <w:rtl w:val="0"/>
        </w:rPr>
        <w:t xml:space="preserve">Casual restaurant waiters should know the basics about each dish they offer, such as its components, how it was prepared, and whether or not it will suit the needs of those with food allergies or intolerances </w:t>
      </w:r>
      <w:r w:rsidDel="00000000" w:rsidR="00000000" w:rsidRPr="00000000">
        <w:rPr>
          <w:highlight w:val="white"/>
          <w:rtl w:val="0"/>
        </w:rPr>
        <w:t xml:space="preserve">(Lee, 2015)</w:t>
      </w:r>
      <w:r w:rsidDel="00000000" w:rsidR="00000000" w:rsidRPr="00000000">
        <w:rPr>
          <w:rtl w:val="0"/>
        </w:rPr>
        <w:t xml:space="preserve">.</w:t>
      </w:r>
    </w:p>
    <w:p w:rsidR="00000000" w:rsidDel="00000000" w:rsidP="00000000" w:rsidRDefault="00000000" w:rsidRPr="00000000" w14:paraId="00000012">
      <w:pPr>
        <w:rPr>
          <w:b w:val="1"/>
        </w:rPr>
      </w:pPr>
      <w:r w:rsidDel="00000000" w:rsidR="00000000" w:rsidRPr="00000000">
        <w:rPr>
          <w:b w:val="1"/>
          <w:rtl w:val="0"/>
        </w:rPr>
        <w:t xml:space="preserve">Fine Dining</w:t>
      </w:r>
    </w:p>
    <w:p w:rsidR="00000000" w:rsidDel="00000000" w:rsidP="00000000" w:rsidRDefault="00000000" w:rsidRPr="00000000" w14:paraId="00000013">
      <w:pPr>
        <w:rPr/>
      </w:pPr>
      <w:r w:rsidDel="00000000" w:rsidR="00000000" w:rsidRPr="00000000">
        <w:rPr>
          <w:rtl w:val="0"/>
        </w:rPr>
        <w:t xml:space="preserve">In The Wildebeest, Norfolk (one of the top 10 fine dinings in the UK) a server's contribution to providing an outstanding dining experience for patrons in a fine dining establishment is essential. In a high-end restaurant, one needs more refined and specialised talents for this position.</w:t>
      </w:r>
    </w:p>
    <w:p w:rsidR="00000000" w:rsidDel="00000000" w:rsidP="00000000" w:rsidRDefault="00000000" w:rsidRPr="00000000" w14:paraId="00000014">
      <w:pPr>
        <w:rPr/>
      </w:pPr>
      <w:r w:rsidDel="00000000" w:rsidR="00000000" w:rsidRPr="00000000">
        <w:rPr>
          <w:rtl w:val="0"/>
        </w:rPr>
        <w:t xml:space="preserve">The server's understanding of the menu's components, flavors, and procedures is crucial. Each item should have a full description, and recommendations should be tailored to the individual diner </w:t>
      </w:r>
      <w:r w:rsidDel="00000000" w:rsidR="00000000" w:rsidRPr="00000000">
        <w:rPr>
          <w:highlight w:val="white"/>
          <w:rtl w:val="0"/>
        </w:rPr>
        <w:t xml:space="preserve">(Boussard, 2021)</w:t>
      </w:r>
      <w:r w:rsidDel="00000000" w:rsidR="00000000" w:rsidRPr="00000000">
        <w:rPr>
          <w:rtl w:val="0"/>
        </w:rPr>
        <w:t xml:space="preserve">.</w:t>
      </w:r>
    </w:p>
    <w:p w:rsidR="00000000" w:rsidDel="00000000" w:rsidP="00000000" w:rsidRDefault="00000000" w:rsidRPr="00000000" w14:paraId="00000015">
      <w:pPr>
        <w:rPr/>
      </w:pPr>
      <w:r w:rsidDel="00000000" w:rsidR="00000000" w:rsidRPr="00000000">
        <w:rPr>
          <w:rtl w:val="0"/>
        </w:rPr>
        <w:t xml:space="preserve">Wine lists at fine dining venues tend to be lengthy, and patrons want their waiters to know everything there is to know about the many wines on the list, as well as how to pair them with food and serve them properly </w:t>
      </w:r>
      <w:r w:rsidDel="00000000" w:rsidR="00000000" w:rsidRPr="00000000">
        <w:rPr>
          <w:highlight w:val="white"/>
          <w:rtl w:val="0"/>
        </w:rPr>
        <w:t xml:space="preserve">(Hwang and Ok, 2013)</w:t>
      </w:r>
      <w:r w:rsidDel="00000000" w:rsidR="00000000" w:rsidRPr="00000000">
        <w:rPr>
          <w:rtl w:val="0"/>
        </w:rPr>
        <w:t xml:space="preserve">. They could also be in charge of recommending and serving many other kinds of alcoholic beverages.</w:t>
      </w:r>
    </w:p>
    <w:p w:rsidR="00000000" w:rsidDel="00000000" w:rsidP="00000000" w:rsidRDefault="00000000" w:rsidRPr="00000000" w14:paraId="00000016">
      <w:pPr>
        <w:rPr/>
      </w:pPr>
      <w:r w:rsidDel="00000000" w:rsidR="00000000" w:rsidRPr="00000000">
        <w:rPr>
          <w:rtl w:val="0"/>
        </w:rPr>
        <w:t xml:space="preserve">Fine dining establishments demand nothing less than absolute professionalism from their servers. This includes not just impeccable manners but also a well-groomed look and skillful verbal and nonverbal exchanges. The appearance and care given to each individual dish are paramount at fine dining venues. Every detail, from the placement of the flatware to the mood of the restaurant, must be perfect, and it is the server's responsibility to make sure that this is the case.</w:t>
      </w:r>
    </w:p>
    <w:p w:rsidR="00000000" w:rsidDel="00000000" w:rsidP="00000000" w:rsidRDefault="00000000" w:rsidRPr="00000000" w14:paraId="00000017">
      <w:pPr>
        <w:rPr>
          <w:b w:val="1"/>
        </w:rPr>
      </w:pPr>
      <w:r w:rsidDel="00000000" w:rsidR="00000000" w:rsidRPr="00000000">
        <w:rPr>
          <w:b w:val="1"/>
          <w:rtl w:val="0"/>
        </w:rPr>
        <w:t xml:space="preserve">Comparison</w:t>
      </w:r>
    </w:p>
    <w:p w:rsidR="00000000" w:rsidDel="00000000" w:rsidP="00000000" w:rsidRDefault="00000000" w:rsidRPr="00000000" w14:paraId="00000018">
      <w:pPr>
        <w:rPr/>
      </w:pPr>
      <w:r w:rsidDel="00000000" w:rsidR="00000000" w:rsidRPr="00000000">
        <w:rPr>
          <w:rtl w:val="0"/>
        </w:rPr>
        <w:t xml:space="preserve">Casual dining establishments and fast food chains place a premium on speed and efficiency. The priority is on speedy service, which is achieved mostly by customer initiative (either self-service or counter orders). Working in the food and beverage industry, I learned the value of being able to multitask, communicate well, and remain calm under pressure. In this fast-paced setting, the ability to take orders precisely, manage money, and assemble food rapidly were all crucial talents. Ensuring that customers were happy was also crucial, as was keeping the place clean </w:t>
      </w:r>
      <w:r w:rsidDel="00000000" w:rsidR="00000000" w:rsidRPr="00000000">
        <w:rPr>
          <w:highlight w:val="white"/>
          <w:rtl w:val="0"/>
        </w:rPr>
        <w:t xml:space="preserve">(Cousins, 2020) </w:t>
      </w:r>
      <w:r w:rsidDel="00000000" w:rsidR="00000000" w:rsidRPr="00000000">
        <w:rPr>
          <w:rtl w:val="0"/>
        </w:rPr>
        <w:t xml:space="preserve">.</w:t>
      </w:r>
    </w:p>
    <w:p w:rsidR="00000000" w:rsidDel="00000000" w:rsidP="00000000" w:rsidRDefault="00000000" w:rsidRPr="00000000" w14:paraId="00000019">
      <w:pPr>
        <w:rPr/>
      </w:pPr>
      <w:r w:rsidDel="00000000" w:rsidR="00000000" w:rsidRPr="00000000">
        <w:rPr>
          <w:rtl w:val="0"/>
        </w:rPr>
        <w:t xml:space="preserve">The level of professionalism and care needed at upscale eateries was higher. Expertise in food and drink preparation is required. There was an expectation of familiarity with ingredients, flavours, and preparation techniques. Staff members must be well-versed in beverages to assist customers in making selections. Attire and table manners befitting a fine dining experience were mandatory. It was important to consider where to put the silverware and where the guests might be sitting. The emphasis has shifted from efficiency to the creation of a classy and unforgettable meal.</w:t>
      </w:r>
    </w:p>
    <w:p w:rsidR="00000000" w:rsidDel="00000000" w:rsidP="00000000" w:rsidRDefault="00000000" w:rsidRPr="00000000" w14:paraId="0000001A">
      <w:pPr>
        <w:rPr/>
      </w:pPr>
      <w:r w:rsidDel="00000000" w:rsidR="00000000" w:rsidRPr="00000000">
        <w:rPr>
          <w:rtl w:val="0"/>
        </w:rPr>
        <w:t xml:space="preserve">The restaurants' daily operations are affected by these skill variations</w:t>
      </w:r>
      <w:r w:rsidDel="00000000" w:rsidR="00000000" w:rsidRPr="00000000">
        <w:rPr>
          <w:highlight w:val="white"/>
          <w:rtl w:val="0"/>
        </w:rPr>
        <w:t xml:space="preserve"> (Ponnam and Balaji, 2014)</w:t>
      </w:r>
      <w:r w:rsidDel="00000000" w:rsidR="00000000" w:rsidRPr="00000000">
        <w:rPr>
          <w:rtl w:val="0"/>
        </w:rPr>
        <w:t xml:space="preserve">. Faster speed and more frequent customer turnover are common in casual dining establishments. Servers' multitasking abilities and efficiency are essential for providing fast service. While the number of diners at a fine dining establishment may be smaller, they have far higher standards for food and service. The expertise of the wait staff is crucial to the success of any fine dining establishment (</w:t>
      </w:r>
      <w:r w:rsidDel="00000000" w:rsidR="00000000" w:rsidRPr="00000000">
        <w:rPr>
          <w:i w:val="1"/>
          <w:rtl w:val="0"/>
        </w:rPr>
        <w:t xml:space="preserve">MICHELIN Guide </w:t>
      </w:r>
      <w:r w:rsidDel="00000000" w:rsidR="00000000" w:rsidRPr="00000000">
        <w:rPr>
          <w:rtl w:val="0"/>
        </w:rPr>
        <w:t xml:space="preserve">The official website, 2013).</w:t>
      </w:r>
    </w:p>
    <w:p w:rsidR="00000000" w:rsidDel="00000000" w:rsidP="00000000" w:rsidRDefault="00000000" w:rsidRPr="00000000" w14:paraId="0000001B">
      <w:pPr>
        <w:rPr>
          <w:sz w:val="32"/>
          <w:szCs w:val="32"/>
        </w:rPr>
      </w:pPr>
      <w:bookmarkStart w:colFirst="0" w:colLast="0" w:name="_heading=h.g71756sc4jgs" w:id="3"/>
      <w:bookmarkEnd w:id="3"/>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color w:val="000000"/>
        </w:rPr>
      </w:pPr>
      <w:bookmarkStart w:colFirst="0" w:colLast="0" w:name="_heading=h.3znysh7" w:id="4"/>
      <w:bookmarkEnd w:id="4"/>
      <w:r w:rsidDel="00000000" w:rsidR="00000000" w:rsidRPr="00000000">
        <w:rPr>
          <w:color w:val="000000"/>
          <w:rtl w:val="0"/>
        </w:rPr>
        <w:t xml:space="preserve">Conclusion</w:t>
      </w:r>
    </w:p>
    <w:p w:rsidR="00000000" w:rsidDel="00000000" w:rsidP="00000000" w:rsidRDefault="00000000" w:rsidRPr="00000000" w14:paraId="0000001D">
      <w:pPr>
        <w:rPr/>
      </w:pPr>
      <w:r w:rsidDel="00000000" w:rsidR="00000000" w:rsidRPr="00000000">
        <w:rPr>
          <w:rtl w:val="0"/>
        </w:rPr>
        <w:t xml:space="preserve">Personal experience has taught me that the specific set of skills necessary for success in the food and beverage industry varies widely from establishment to establishment and service to service (Hussein, 2018). Variations emerge as a result of factors like degree of formality, customer expectations, and overall eating experience. The level of formality and sophistication of a restaurant calls for a broader and more nuanced set of abilities, in addition to the basics like good communication and cleanliness.</w:t>
      </w: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color w:val="000000"/>
        </w:rPr>
      </w:pPr>
      <w:bookmarkStart w:colFirst="0" w:colLast="0" w:name="_heading=h.30j0zll" w:id="5"/>
      <w:bookmarkEnd w:id="5"/>
      <w:r w:rsidDel="00000000" w:rsidR="00000000" w:rsidRPr="00000000">
        <w:rPr>
          <w:color w:val="000000"/>
          <w:rtl w:val="0"/>
        </w:rPr>
        <w:t xml:space="preserve">References</w:t>
      </w:r>
    </w:p>
    <w:p w:rsidR="00000000" w:rsidDel="00000000" w:rsidP="00000000" w:rsidRDefault="00000000" w:rsidRPr="00000000" w14:paraId="0000001F">
      <w:pPr>
        <w:rPr>
          <w:i w:val="1"/>
          <w:highlight w:val="white"/>
        </w:rPr>
      </w:pPr>
      <w:r w:rsidDel="00000000" w:rsidR="00000000" w:rsidRPr="00000000">
        <w:rPr>
          <w:highlight w:val="white"/>
          <w:rtl w:val="0"/>
        </w:rPr>
        <w:t xml:space="preserve">Boussard, S (2021) Food and Beverage Management in the Luxury Hotel Industry. </w:t>
      </w:r>
      <w:r w:rsidDel="00000000" w:rsidR="00000000" w:rsidRPr="00000000">
        <w:rPr>
          <w:i w:val="1"/>
          <w:highlight w:val="white"/>
          <w:rtl w:val="0"/>
        </w:rPr>
        <w:t xml:space="preserve">New York: Business Expert Press</w:t>
      </w:r>
    </w:p>
    <w:p w:rsidR="00000000" w:rsidDel="00000000" w:rsidP="00000000" w:rsidRDefault="00000000" w:rsidRPr="00000000" w14:paraId="00000020">
      <w:pPr>
        <w:rPr>
          <w:i w:val="1"/>
          <w:highlight w:val="white"/>
        </w:rPr>
      </w:pPr>
      <w:r w:rsidDel="00000000" w:rsidR="00000000" w:rsidRPr="00000000">
        <w:rPr>
          <w:highlight w:val="white"/>
          <w:rtl w:val="0"/>
        </w:rPr>
        <w:t xml:space="preserve">Cousins, J. (2020) Food and beverage service. </w:t>
      </w:r>
      <w:r w:rsidDel="00000000" w:rsidR="00000000" w:rsidRPr="00000000">
        <w:rPr>
          <w:i w:val="1"/>
          <w:highlight w:val="white"/>
          <w:rtl w:val="0"/>
        </w:rPr>
        <w:t xml:space="preserve">9th ed. London: Hodder Education Group</w:t>
      </w:r>
    </w:p>
    <w:p w:rsidR="00000000" w:rsidDel="00000000" w:rsidP="00000000" w:rsidRDefault="00000000" w:rsidRPr="00000000" w14:paraId="00000021">
      <w:pPr>
        <w:rPr/>
      </w:pPr>
      <w:r w:rsidDel="00000000" w:rsidR="00000000" w:rsidRPr="00000000">
        <w:rPr>
          <w:highlight w:val="white"/>
          <w:rtl w:val="0"/>
        </w:rPr>
        <w:t xml:space="preserve">Hussein, A.S., 2018. Revisiting the importance of casual dining experience quality: an empirical study. </w:t>
      </w:r>
      <w:r w:rsidDel="00000000" w:rsidR="00000000" w:rsidRPr="00000000">
        <w:rPr>
          <w:i w:val="1"/>
          <w:rtl w:val="0"/>
        </w:rPr>
        <w:t xml:space="preserve">International Journal of Quality and Service Sciences</w:t>
      </w:r>
      <w:r w:rsidDel="00000000" w:rsidR="00000000" w:rsidRPr="00000000">
        <w:rPr>
          <w:rtl w:val="0"/>
        </w:rPr>
        <w:t xml:space="preserve">.</w:t>
      </w:r>
    </w:p>
    <w:p w:rsidR="00000000" w:rsidDel="00000000" w:rsidP="00000000" w:rsidRDefault="00000000" w:rsidRPr="00000000" w14:paraId="00000022">
      <w:pPr>
        <w:rPr/>
      </w:pPr>
      <w:r w:rsidDel="00000000" w:rsidR="00000000" w:rsidRPr="00000000">
        <w:rPr>
          <w:highlight w:val="white"/>
          <w:rtl w:val="0"/>
        </w:rPr>
        <w:t xml:space="preserve">Hwang, J. and Ok, C., 2013. The antecedents and consequence of consumer attitudes toward restaurant brands: A comparative study between casual and fine dining restaurants.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32</w:t>
      </w:r>
      <w:r w:rsidDel="00000000" w:rsidR="00000000" w:rsidRPr="00000000">
        <w:rPr>
          <w:rtl w:val="0"/>
        </w:rPr>
        <w:t xml:space="preserve">, pp.121-131.</w:t>
      </w:r>
    </w:p>
    <w:p w:rsidR="00000000" w:rsidDel="00000000" w:rsidP="00000000" w:rsidRDefault="00000000" w:rsidRPr="00000000" w14:paraId="00000023">
      <w:pPr>
        <w:rPr/>
      </w:pPr>
      <w:r w:rsidDel="00000000" w:rsidR="00000000" w:rsidRPr="00000000">
        <w:rPr>
          <w:highlight w:val="white"/>
          <w:rtl w:val="0"/>
        </w:rPr>
        <w:t xml:space="preserve">Lee, H.E., 2015. Does a server's attentiveness matter? Understanding intercultural service encounters in restaurants.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50</w:t>
      </w:r>
      <w:r w:rsidDel="00000000" w:rsidR="00000000" w:rsidRPr="00000000">
        <w:rPr>
          <w:rtl w:val="0"/>
        </w:rPr>
        <w:t xml:space="preserve">, pp.134-144.</w:t>
      </w:r>
    </w:p>
    <w:p w:rsidR="00000000" w:rsidDel="00000000" w:rsidP="00000000" w:rsidRDefault="00000000" w:rsidRPr="00000000" w14:paraId="00000024">
      <w:pPr>
        <w:rPr/>
      </w:pPr>
      <w:r w:rsidDel="00000000" w:rsidR="00000000" w:rsidRPr="00000000">
        <w:rPr>
          <w:highlight w:val="white"/>
          <w:rtl w:val="0"/>
        </w:rPr>
        <w:t xml:space="preserve">Ma, E., QU, H. and Eliwa, R.A., 2014. Customer loyalty with fine dining: The moderating role of gender. </w:t>
      </w:r>
      <w:r w:rsidDel="00000000" w:rsidR="00000000" w:rsidRPr="00000000">
        <w:rPr>
          <w:i w:val="1"/>
          <w:rtl w:val="0"/>
        </w:rPr>
        <w:t xml:space="preserve">Journal of Hospitality Marketing &amp; Management</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(5), pp.513-535.</w:t>
      </w:r>
    </w:p>
    <w:p w:rsidR="00000000" w:rsidDel="00000000" w:rsidP="00000000" w:rsidRDefault="00000000" w:rsidRPr="00000000" w14:paraId="00000025">
      <w:pPr>
        <w:rPr/>
      </w:pPr>
      <w:r w:rsidDel="00000000" w:rsidR="00000000" w:rsidRPr="00000000">
        <w:rPr>
          <w:highlight w:val="white"/>
          <w:rtl w:val="0"/>
        </w:rPr>
        <w:t xml:space="preserve">Ponnam, A. and Balaji, M.S., 2014. Matching visitation-motives and restaurant attributes in casual dining restaurants. </w:t>
      </w:r>
      <w:r w:rsidDel="00000000" w:rsidR="00000000" w:rsidRPr="00000000">
        <w:rPr>
          <w:i w:val="1"/>
          <w:rtl w:val="0"/>
        </w:rPr>
        <w:t xml:space="preserve">International Journal of Hospitality Management</w:t>
      </w:r>
      <w:r w:rsidDel="00000000" w:rsidR="00000000" w:rsidRPr="00000000">
        <w:rPr>
          <w:rtl w:val="0"/>
        </w:rPr>
        <w:t xml:space="preserve">, </w:t>
      </w:r>
      <w:r w:rsidDel="00000000" w:rsidR="00000000" w:rsidRPr="00000000">
        <w:rPr>
          <w:i w:val="1"/>
          <w:rtl w:val="0"/>
        </w:rPr>
        <w:t xml:space="preserve">37</w:t>
      </w:r>
      <w:r w:rsidDel="00000000" w:rsidR="00000000" w:rsidRPr="00000000">
        <w:rPr>
          <w:rtl w:val="0"/>
        </w:rPr>
        <w:t xml:space="preserve">, pp.47-57.</w:t>
      </w:r>
    </w:p>
    <w:p w:rsidR="00000000" w:rsidDel="00000000" w:rsidP="00000000" w:rsidRDefault="00000000" w:rsidRPr="00000000" w14:paraId="00000026">
      <w:pPr>
        <w:rPr/>
      </w:pPr>
      <w:r w:rsidDel="00000000" w:rsidR="00000000" w:rsidRPr="00000000">
        <w:rPr>
          <w:i w:val="1"/>
          <w:rtl w:val="0"/>
        </w:rPr>
        <w:t xml:space="preserve">The official website</w:t>
      </w:r>
      <w:r w:rsidDel="00000000" w:rsidR="00000000" w:rsidRPr="00000000">
        <w:rPr>
          <w:rtl w:val="0"/>
        </w:rPr>
        <w:t xml:space="preserve"> </w:t>
      </w:r>
      <w:r w:rsidDel="00000000" w:rsidR="00000000" w:rsidRPr="00000000">
        <w:rPr>
          <w:i w:val="1"/>
          <w:rtl w:val="0"/>
        </w:rPr>
        <w:t xml:space="preserve">MICHELIN Guide</w:t>
      </w:r>
      <w:r w:rsidDel="00000000" w:rsidR="00000000" w:rsidRPr="00000000">
        <w:rPr>
          <w:rtl w:val="0"/>
        </w:rPr>
        <w:t xml:space="preserve">. Available at: https://guide.michelin.com/gb/en (Accessed: 25 May 2023).</w:t>
      </w:r>
    </w:p>
    <w:sectPr>
      <w:footerReference r:id="rId8" w:type="default"/>
      <w:footerReference r:id="rId9" w:type="firs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after="200" w:before="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color w:val="073763"/>
      <w:sz w:val="32"/>
      <w:szCs w:val="32"/>
    </w:rPr>
  </w:style>
  <w:style w:type="paragraph" w:styleId="Heading2">
    <w:name w:val="heading 2"/>
    <w:basedOn w:val="Normal"/>
    <w:next w:val="Normal"/>
    <w:pPr>
      <w:keepNext w:val="1"/>
      <w:keepLines w:val="1"/>
      <w:spacing w:after="120" w:before="360" w:lineRule="auto"/>
    </w:pPr>
    <w:rPr>
      <w:rFonts w:ascii="Times New Roman" w:cs="Times New Roman" w:eastAsia="Times New Roman" w:hAnsi="Times New Roman"/>
      <w:color w:val="351c75"/>
      <w:sz w:val="28"/>
      <w:szCs w:val="28"/>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outlineLvl w:val="0"/>
    </w:pPr>
    <w:rPr>
      <w:color w:val="073763"/>
      <w:sz w:val="32"/>
      <w:szCs w:val="32"/>
    </w:rPr>
  </w:style>
  <w:style w:type="paragraph" w:styleId="Heading2">
    <w:name w:val="heading 2"/>
    <w:basedOn w:val="Normal"/>
    <w:next w:val="Normal"/>
    <w:uiPriority w:val="9"/>
    <w:semiHidden w:val="1"/>
    <w:unhideWhenUsed w:val="1"/>
    <w:qFormat w:val="1"/>
    <w:pPr>
      <w:keepNext w:val="1"/>
      <w:keepLines w:val="1"/>
      <w:spacing w:after="120" w:before="360"/>
      <w:outlineLvl w:val="1"/>
    </w:pPr>
    <w:rPr>
      <w:rFonts w:ascii="Times New Roman" w:cs="Times New Roman" w:eastAsia="Times New Roman" w:hAnsi="Times New Roman"/>
      <w:color w:val="351c75"/>
      <w:sz w:val="28"/>
      <w:szCs w:val="28"/>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before="0"/>
    </w:pPr>
    <w:rPr>
      <w:sz w:val="52"/>
      <w:szCs w:val="52"/>
    </w:rPr>
  </w:style>
  <w:style w:type="paragraph" w:styleId="Subtitle">
    <w:name w:val="Subtitle"/>
    <w:basedOn w:val="Normal"/>
    <w:next w:val="Normal"/>
    <w:uiPriority w:val="11"/>
    <w:qFormat w:val="1"/>
    <w:pPr>
      <w:keepNext w:val="1"/>
      <w:keepLines w:val="1"/>
      <w:spacing w:after="320" w:before="0"/>
    </w:pPr>
    <w:rPr>
      <w:color w:val="666666"/>
      <w:sz w:val="30"/>
      <w:szCs w:val="30"/>
    </w:rPr>
  </w:style>
  <w:style w:type="paragraph" w:styleId="TOCHeading">
    <w:name w:val="TOC Heading"/>
    <w:basedOn w:val="Heading1"/>
    <w:next w:val="Normal"/>
    <w:uiPriority w:val="39"/>
    <w:unhideWhenUsed w:val="1"/>
    <w:qFormat w:val="1"/>
    <w:rsid w:val="00EA00B6"/>
    <w:pPr>
      <w:spacing w:after="0" w:before="240" w:line="259" w:lineRule="auto"/>
      <w:jc w:val="left"/>
      <w:outlineLvl w:val="9"/>
    </w:pPr>
    <w:rPr>
      <w:rFonts w:asciiTheme="majorHAnsi" w:cstheme="majorBidi" w:eastAsiaTheme="majorEastAsia" w:hAnsiTheme="majorHAnsi"/>
      <w:color w:val="365f91" w:themeColor="accent1" w:themeShade="0000BF"/>
      <w:lang w:val="en-US"/>
    </w:rPr>
  </w:style>
  <w:style w:type="paragraph" w:styleId="TOC1">
    <w:name w:val="toc 1"/>
    <w:basedOn w:val="Normal"/>
    <w:next w:val="Normal"/>
    <w:autoRedefine w:val="1"/>
    <w:uiPriority w:val="39"/>
    <w:unhideWhenUsed w:val="1"/>
    <w:rsid w:val="00EA00B6"/>
    <w:pPr>
      <w:spacing w:after="100"/>
    </w:pPr>
  </w:style>
  <w:style w:type="character" w:styleId="Hyperlink">
    <w:name w:val="Hyperlink"/>
    <w:basedOn w:val="DefaultParagraphFont"/>
    <w:uiPriority w:val="99"/>
    <w:unhideWhenUsed w:val="1"/>
    <w:rsid w:val="00EA00B6"/>
    <w:rPr>
      <w:color w:val="0000ff" w:themeColor="hyperlink"/>
      <w:u w:val="single"/>
    </w:rPr>
  </w:style>
  <w:style w:type="paragraph" w:styleId="Subtitle">
    <w:name w:val="Subtitle"/>
    <w:basedOn w:val="Normal"/>
    <w:next w:val="Normal"/>
    <w:pPr>
      <w:keepNext w:val="1"/>
      <w:keepLines w:val="1"/>
      <w:spacing w:after="320" w:before="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9SPrdzT0ptIdqZ9zCAUQUsJjg==">CgMxLjAyCGguZ2pkZ3hzMg5oLmsyNTFzdTl0MXd0MTIJaC4xZm9iOXRlMg5oLmc3MTc1NnNjNGpnczIJaC4zem55c2g3MgloLjMwajB6bGw4AHIhMV9pMGhaWTdDMkZraHhUSUdaMGx6VTlzajJDdUo1b0Jw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2023-05-25T18:22:00Z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2de656c5d37e52d4a729da73d0b08117364c90682a435f3e90cc0d911f77acc3</vt:lpwstr>
  </property>
</Properties>
</file>