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588AF8">
      <w:pPr>
        <w:spacing w:after="240"/>
        <w:jc w:val="center"/>
        <w:rPr>
          <w:rFonts w:hint="default" w:ascii="Times New Roman" w:hAnsi="Times New Roman" w:cs="Times New Roman"/>
        </w:rPr>
      </w:pPr>
      <w:r>
        <w:rPr>
          <w:rFonts w:hint="default" w:ascii="Times New Roman" w:hAnsi="Times New Roman" w:cs="Times New Roman"/>
        </w:rPr>
        <w:drawing>
          <wp:inline distT="0" distB="0" distL="0" distR="0">
            <wp:extent cx="2115185" cy="1094105"/>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122091" cy="1097997"/>
                    </a:xfrm>
                    <a:prstGeom prst="rect">
                      <a:avLst/>
                    </a:prstGeom>
                  </pic:spPr>
                </pic:pic>
              </a:graphicData>
            </a:graphic>
          </wp:inline>
        </w:drawing>
      </w:r>
    </w:p>
    <w:p w14:paraId="5777D59E">
      <w:pPr>
        <w:spacing w:after="240"/>
        <w:jc w:val="center"/>
        <w:rPr>
          <w:rFonts w:hint="default" w:ascii="Times New Roman" w:hAnsi="Times New Roman" w:cs="Times New Roman"/>
          <w:b/>
        </w:rPr>
      </w:pPr>
      <w:r>
        <w:rPr>
          <w:rFonts w:hint="default" w:ascii="Times New Roman" w:hAnsi="Times New Roman" w:cs="Times New Roman"/>
          <w:b/>
        </w:rPr>
        <w:t>Programme name: Master of Business Administration</w:t>
      </w:r>
    </w:p>
    <w:p w14:paraId="04C6F34E">
      <w:pPr>
        <w:spacing w:after="240"/>
        <w:jc w:val="center"/>
        <w:rPr>
          <w:rFonts w:hint="default" w:ascii="Times New Roman" w:hAnsi="Times New Roman" w:cs="Times New Roman"/>
          <w:b/>
        </w:rPr>
      </w:pPr>
      <w:r>
        <w:rPr>
          <w:rFonts w:hint="default" w:ascii="Times New Roman" w:hAnsi="Times New Roman" w:cs="Times New Roman"/>
          <w:b/>
        </w:rPr>
        <w:t>Module: Human Capital Management</w:t>
      </w:r>
    </w:p>
    <w:p w14:paraId="2238A115">
      <w:pPr>
        <w:spacing w:after="240"/>
        <w:jc w:val="center"/>
        <w:rPr>
          <w:rFonts w:hint="default" w:ascii="Times New Roman" w:hAnsi="Times New Roman" w:cs="Times New Roman"/>
          <w:b/>
        </w:rPr>
      </w:pPr>
      <w:r>
        <w:rPr>
          <w:rFonts w:hint="default" w:ascii="Times New Roman" w:hAnsi="Times New Roman" w:cs="Times New Roman"/>
          <w:b/>
        </w:rPr>
        <w:t>Module Code: LCMB7023</w:t>
      </w:r>
    </w:p>
    <w:p w14:paraId="5574BFC4">
      <w:pPr>
        <w:spacing w:after="240"/>
        <w:jc w:val="center"/>
        <w:rPr>
          <w:rFonts w:hint="default" w:ascii="Times New Roman" w:hAnsi="Times New Roman" w:cs="Times New Roman"/>
          <w:b/>
        </w:rPr>
      </w:pPr>
      <w:r>
        <w:rPr>
          <w:rFonts w:hint="default" w:ascii="Times New Roman" w:hAnsi="Times New Roman" w:cs="Times New Roman"/>
          <w:b/>
        </w:rPr>
        <w:t>Lecturer:  Eno Maycock (Birmingham)</w:t>
      </w:r>
    </w:p>
    <w:p w14:paraId="4E7AA3CE">
      <w:pPr>
        <w:spacing w:after="240"/>
        <w:jc w:val="center"/>
        <w:rPr>
          <w:rFonts w:hint="default" w:ascii="Times New Roman" w:hAnsi="Times New Roman" w:cs="Times New Roman"/>
          <w:b/>
        </w:rPr>
      </w:pPr>
      <w:r>
        <w:rPr>
          <w:rFonts w:hint="default" w:ascii="Times New Roman" w:hAnsi="Times New Roman" w:cs="Times New Roman"/>
          <w:b/>
        </w:rPr>
        <w:t>Designing A Human Capital Architecture for Strategic Renewal</w:t>
      </w:r>
    </w:p>
    <w:p w14:paraId="7123CFC0">
      <w:pPr>
        <w:spacing w:after="240"/>
        <w:jc w:val="center"/>
        <w:rPr>
          <w:rFonts w:hint="default" w:ascii="Times New Roman" w:hAnsi="Times New Roman" w:cs="Times New Roman"/>
          <w:b/>
          <w:lang w:val="en-US"/>
        </w:rPr>
      </w:pPr>
      <w:r>
        <w:rPr>
          <w:rFonts w:hint="default" w:ascii="Times New Roman" w:hAnsi="Times New Roman" w:cs="Times New Roman"/>
          <w:b/>
        </w:rPr>
        <w:t>Student name:</w:t>
      </w:r>
      <w:r>
        <w:rPr>
          <w:rFonts w:hint="default" w:ascii="Times New Roman" w:hAnsi="Times New Roman" w:cs="Times New Roman"/>
          <w:b/>
          <w:lang w:val="en-US"/>
        </w:rPr>
        <w:t>Jaynilkumar Rameshbhai Barot</w:t>
      </w:r>
    </w:p>
    <w:p w14:paraId="3E49EDC5">
      <w:pPr>
        <w:spacing w:after="240"/>
        <w:jc w:val="center"/>
        <w:rPr>
          <w:rFonts w:hint="default" w:ascii="Times New Roman" w:hAnsi="Times New Roman" w:cs="Times New Roman"/>
          <w:b/>
          <w:lang w:val="en-US"/>
        </w:rPr>
      </w:pPr>
      <w:r>
        <w:rPr>
          <w:rFonts w:hint="default" w:ascii="Times New Roman" w:hAnsi="Times New Roman" w:cs="Times New Roman"/>
          <w:b/>
        </w:rPr>
        <w:t>Student ID number:</w:t>
      </w:r>
      <w:r>
        <w:rPr>
          <w:rFonts w:hint="default" w:ascii="Times New Roman" w:hAnsi="Times New Roman" w:cs="Times New Roman"/>
          <w:b/>
          <w:lang w:val="en-US"/>
        </w:rPr>
        <w:t>2537840</w:t>
      </w:r>
    </w:p>
    <w:p w14:paraId="1B5092E6">
      <w:pPr>
        <w:rPr>
          <w:rFonts w:hint="default" w:ascii="Times New Roman" w:hAnsi="Times New Roman" w:cs="Times New Roman"/>
        </w:rPr>
      </w:pPr>
    </w:p>
    <w:p w14:paraId="52A96ED0">
      <w:pPr>
        <w:spacing w:line="240" w:lineRule="auto"/>
        <w:jc w:val="left"/>
        <w:rPr>
          <w:rFonts w:hint="default" w:ascii="Times New Roman" w:hAnsi="Times New Roman" w:cs="Times New Roman" w:eastAsiaTheme="majorEastAsia"/>
          <w:b/>
          <w:sz w:val="28"/>
          <w:szCs w:val="32"/>
        </w:rPr>
      </w:pPr>
      <w:r>
        <w:rPr>
          <w:rFonts w:hint="default" w:ascii="Times New Roman" w:hAnsi="Times New Roman" w:cs="Times New Roman"/>
        </w:rPr>
        <w:br w:type="page"/>
      </w:r>
    </w:p>
    <w:sdt>
      <w:sdtPr>
        <w:rPr>
          <w:rFonts w:hint="default" w:ascii="Times New Roman" w:hAnsi="Times New Roman" w:cs="Times New Roman"/>
        </w:rPr>
        <w:id w:val="-1047755519"/>
        <w:docPartObj>
          <w:docPartGallery w:val="Table of Contents"/>
          <w:docPartUnique/>
        </w:docPartObj>
      </w:sdtPr>
      <w:sdtEndPr>
        <w:rPr>
          <w:rFonts w:hint="default" w:ascii="Times New Roman" w:hAnsi="Times New Roman" w:eastAsia="Times New Roman" w:cs="Times New Roman"/>
          <w:b w:val="0"/>
          <w:color w:val="auto"/>
          <w:sz w:val="24"/>
          <w:szCs w:val="24"/>
          <w:lang w:val="en-IN"/>
        </w:rPr>
      </w:sdtEndPr>
      <w:sdtContent>
        <w:p w14:paraId="458462D4">
          <w:pPr>
            <w:pStyle w:val="31"/>
            <w:jc w:val="center"/>
            <w:rPr>
              <w:rFonts w:hint="default" w:ascii="Times New Roman" w:hAnsi="Times New Roman" w:cs="Times New Roman"/>
              <w:color w:val="auto"/>
              <w:sz w:val="24"/>
            </w:rPr>
          </w:pPr>
          <w:r>
            <w:rPr>
              <w:rFonts w:hint="default" w:ascii="Times New Roman" w:hAnsi="Times New Roman" w:cs="Times New Roman"/>
              <w:color w:val="auto"/>
              <w:sz w:val="24"/>
            </w:rPr>
            <w:t>Table of Contents</w:t>
          </w:r>
        </w:p>
        <w:p w14:paraId="5852BAB0">
          <w:pPr>
            <w:pStyle w:val="13"/>
            <w:tabs>
              <w:tab w:val="right" w:leader="dot" w:pos="9010"/>
            </w:tabs>
            <w:rPr>
              <w:rFonts w:hint="default" w:ascii="Times New Roman" w:hAnsi="Times New Roman" w:cs="Times New Roman" w:eastAsiaTheme="minorEastAsia"/>
              <w:b w:val="0"/>
              <w:bCs w:val="0"/>
              <w:i w:val="0"/>
              <w:iCs w:val="0"/>
            </w:rPr>
          </w:pPr>
          <w:r>
            <w:rPr>
              <w:rFonts w:hint="default" w:ascii="Times New Roman" w:hAnsi="Times New Roman" w:cs="Times New Roman"/>
              <w:b w:val="0"/>
              <w:bCs w:val="0"/>
              <w:i w:val="0"/>
            </w:rPr>
            <w:fldChar w:fldCharType="begin"/>
          </w:r>
          <w:r>
            <w:rPr>
              <w:rFonts w:hint="default" w:ascii="Times New Roman" w:hAnsi="Times New Roman" w:cs="Times New Roman"/>
              <w:b w:val="0"/>
              <w:i w:val="0"/>
            </w:rPr>
            <w:instrText xml:space="preserve"> TOC \o "1-3" \h \z \u </w:instrText>
          </w:r>
          <w:r>
            <w:rPr>
              <w:rFonts w:hint="default" w:ascii="Times New Roman" w:hAnsi="Times New Roman" w:cs="Times New Roman"/>
              <w:b w:val="0"/>
              <w:bCs w:val="0"/>
              <w:i w:val="0"/>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"_Toc232644202" </w:instrText>
          </w:r>
          <w:r>
            <w:rPr>
              <w:rFonts w:hint="default" w:ascii="Times New Roman" w:hAnsi="Times New Roman" w:cs="Times New Roman"/>
            </w:rPr>
            <w:fldChar w:fldCharType="separate"/>
          </w:r>
          <w:r>
            <w:rPr>
              <w:rStyle w:val="10"/>
              <w:rFonts w:hint="default" w:ascii="Times New Roman" w:hAnsi="Times New Roman" w:cs="Times New Roman"/>
              <w:b w:val="0"/>
              <w:i w:val="0"/>
            </w:rPr>
            <w:t>TASK A: Socialisation, Identity &amp; Business Activism</w:t>
          </w:r>
          <w:r>
            <w:rPr>
              <w:rFonts w:hint="default" w:ascii="Times New Roman" w:hAnsi="Times New Roman" w:cs="Times New Roman"/>
              <w:b w:val="0"/>
              <w:i w:val="0"/>
            </w:rPr>
            <w:tab/>
          </w:r>
          <w:r>
            <w:rPr>
              <w:rFonts w:hint="default" w:ascii="Times New Roman" w:hAnsi="Times New Roman" w:cs="Times New Roman"/>
              <w:b w:val="0"/>
              <w:i w:val="0"/>
            </w:rPr>
            <w:fldChar w:fldCharType="begin"/>
          </w:r>
          <w:r>
            <w:rPr>
              <w:rFonts w:hint="default" w:ascii="Times New Roman" w:hAnsi="Times New Roman" w:cs="Times New Roman"/>
              <w:b w:val="0"/>
              <w:i w:val="0"/>
            </w:rPr>
            <w:instrText xml:space="preserve"> PAGEREF _Toc232644202 \h </w:instrText>
          </w:r>
          <w:r>
            <w:rPr>
              <w:rFonts w:hint="default" w:ascii="Times New Roman" w:hAnsi="Times New Roman" w:cs="Times New Roman"/>
              <w:b w:val="0"/>
              <w:i w:val="0"/>
            </w:rPr>
            <w:fldChar w:fldCharType="separate"/>
          </w:r>
          <w:r>
            <w:rPr>
              <w:rFonts w:hint="default" w:ascii="Times New Roman" w:hAnsi="Times New Roman" w:cs="Times New Roman"/>
              <w:b w:val="0"/>
              <w:i w:val="0"/>
            </w:rPr>
            <w:t>3</w:t>
          </w:r>
          <w:r>
            <w:rPr>
              <w:rFonts w:hint="default" w:ascii="Times New Roman" w:hAnsi="Times New Roman" w:cs="Times New Roman"/>
              <w:b w:val="0"/>
              <w:i w:val="0"/>
            </w:rPr>
            <w:fldChar w:fldCharType="end"/>
          </w:r>
          <w:r>
            <w:rPr>
              <w:rFonts w:hint="default" w:ascii="Times New Roman" w:hAnsi="Times New Roman" w:cs="Times New Roman"/>
              <w:b w:val="0"/>
              <w:i w:val="0"/>
            </w:rPr>
            <w:fldChar w:fldCharType="end"/>
          </w:r>
        </w:p>
        <w:p w14:paraId="30D1B967">
          <w:pPr>
            <w:pStyle w:val="14"/>
            <w:tabs>
              <w:tab w:val="right" w:leader="dot" w:pos="9010"/>
            </w:tabs>
            <w:rPr>
              <w:rFonts w:hint="default" w:ascii="Times New Roman" w:hAnsi="Times New Roman" w:cs="Times New Roman" w:eastAsiaTheme="minorEastAsia"/>
              <w:b w:val="0"/>
              <w:bCs w:val="0"/>
              <w:sz w:val="24"/>
              <w:szCs w:val="24"/>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"_Toc232644203" </w:instrText>
          </w:r>
          <w:r>
            <w:rPr>
              <w:rFonts w:hint="default" w:ascii="Times New Roman" w:hAnsi="Times New Roman" w:cs="Times New Roman"/>
            </w:rPr>
            <w:fldChar w:fldCharType="separate"/>
          </w:r>
          <w:r>
            <w:rPr>
              <w:rStyle w:val="10"/>
              <w:rFonts w:hint="default" w:ascii="Times New Roman" w:hAnsi="Times New Roman" w:cs="Times New Roman"/>
              <w:b w:val="0"/>
              <w:sz w:val="24"/>
              <w:szCs w:val="24"/>
            </w:rPr>
            <w:t>1. Critical Evaluation: Traditional Onboarding vs Strategic Organisational Socialisation</w:t>
          </w:r>
          <w:r>
            <w:rPr>
              <w:rFonts w:hint="default" w:ascii="Times New Roman" w:hAnsi="Times New Roman" w:cs="Times New Roman"/>
              <w:b w:val="0"/>
              <w:sz w:val="24"/>
              <w:szCs w:val="24"/>
            </w:rPr>
            <w:tab/>
          </w:r>
          <w:r>
            <w:rPr>
              <w:rFonts w:hint="default" w:ascii="Times New Roman" w:hAnsi="Times New Roman" w:cs="Times New Roman"/>
              <w:b w:val="0"/>
              <w:sz w:val="24"/>
              <w:szCs w:val="24"/>
            </w:rPr>
            <w:fldChar w:fldCharType="begin"/>
          </w:r>
          <w:r>
            <w:rPr>
              <w:rFonts w:hint="default" w:ascii="Times New Roman" w:hAnsi="Times New Roman" w:cs="Times New Roman"/>
              <w:b w:val="0"/>
              <w:sz w:val="24"/>
              <w:szCs w:val="24"/>
            </w:rPr>
            <w:instrText xml:space="preserve"> PAGEREF _Toc232644203 \h </w:instrText>
          </w:r>
          <w:r>
            <w:rPr>
              <w:rFonts w:hint="default" w:ascii="Times New Roman" w:hAnsi="Times New Roman" w:cs="Times New Roman"/>
              <w:b w:val="0"/>
              <w:sz w:val="24"/>
              <w:szCs w:val="24"/>
            </w:rPr>
            <w:fldChar w:fldCharType="separate"/>
          </w:r>
          <w:r>
            <w:rPr>
              <w:rFonts w:hint="default" w:ascii="Times New Roman" w:hAnsi="Times New Roman" w:cs="Times New Roman"/>
              <w:b w:val="0"/>
              <w:sz w:val="24"/>
              <w:szCs w:val="24"/>
            </w:rPr>
            <w:t>3</w:t>
          </w:r>
          <w:r>
            <w:rPr>
              <w:rFonts w:hint="default" w:ascii="Times New Roman" w:hAnsi="Times New Roman" w:cs="Times New Roman"/>
              <w:b w:val="0"/>
              <w:sz w:val="24"/>
              <w:szCs w:val="24"/>
            </w:rPr>
            <w:fldChar w:fldCharType="end"/>
          </w:r>
          <w:r>
            <w:rPr>
              <w:rFonts w:hint="default" w:ascii="Times New Roman" w:hAnsi="Times New Roman" w:cs="Times New Roman"/>
              <w:b w:val="0"/>
              <w:sz w:val="24"/>
              <w:szCs w:val="24"/>
            </w:rPr>
            <w:fldChar w:fldCharType="end"/>
          </w:r>
        </w:p>
        <w:p w14:paraId="6ABE6342">
          <w:pPr>
            <w:pStyle w:val="14"/>
            <w:tabs>
              <w:tab w:val="right" w:leader="dot" w:pos="9010"/>
            </w:tabs>
            <w:rPr>
              <w:rFonts w:hint="default" w:ascii="Times New Roman" w:hAnsi="Times New Roman" w:cs="Times New Roman" w:eastAsiaTheme="minorEastAsia"/>
              <w:b w:val="0"/>
              <w:bCs w:val="0"/>
              <w:sz w:val="24"/>
              <w:szCs w:val="24"/>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"_Toc232644204" </w:instrText>
          </w:r>
          <w:r>
            <w:rPr>
              <w:rFonts w:hint="default" w:ascii="Times New Roman" w:hAnsi="Times New Roman" w:cs="Times New Roman"/>
            </w:rPr>
            <w:fldChar w:fldCharType="separate"/>
          </w:r>
          <w:r>
            <w:rPr>
              <w:rStyle w:val="10"/>
              <w:rFonts w:hint="default" w:ascii="Times New Roman" w:hAnsi="Times New Roman" w:cs="Times New Roman"/>
              <w:b w:val="0"/>
              <w:sz w:val="24"/>
              <w:szCs w:val="24"/>
            </w:rPr>
            <w:t>2. Structured Socialisation Framework for Helios Urban Mobility (HUM)</w:t>
          </w:r>
          <w:r>
            <w:rPr>
              <w:rFonts w:hint="default" w:ascii="Times New Roman" w:hAnsi="Times New Roman" w:cs="Times New Roman"/>
              <w:b w:val="0"/>
              <w:sz w:val="24"/>
              <w:szCs w:val="24"/>
            </w:rPr>
            <w:tab/>
          </w:r>
          <w:r>
            <w:rPr>
              <w:rFonts w:hint="default" w:ascii="Times New Roman" w:hAnsi="Times New Roman" w:cs="Times New Roman"/>
              <w:b w:val="0"/>
              <w:sz w:val="24"/>
              <w:szCs w:val="24"/>
              <w:lang w:val="en-US"/>
            </w:rPr>
            <w:t>3</w:t>
          </w:r>
          <w:r>
            <w:rPr>
              <w:rFonts w:hint="default" w:ascii="Times New Roman" w:hAnsi="Times New Roman" w:cs="Times New Roman"/>
              <w:b w:val="0"/>
              <w:sz w:val="24"/>
              <w:szCs w:val="24"/>
            </w:rPr>
            <w:fldChar w:fldCharType="end"/>
          </w:r>
        </w:p>
        <w:p w14:paraId="1C9A62F3">
          <w:pPr>
            <w:pStyle w:val="14"/>
            <w:tabs>
              <w:tab w:val="right" w:leader="dot" w:pos="9010"/>
            </w:tabs>
            <w:rPr>
              <w:rFonts w:hint="default" w:ascii="Times New Roman" w:hAnsi="Times New Roman" w:cs="Times New Roman" w:eastAsiaTheme="minorEastAsia"/>
              <w:b w:val="0"/>
              <w:bCs w:val="0"/>
              <w:sz w:val="24"/>
              <w:szCs w:val="24"/>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"_Toc232644205" </w:instrText>
          </w:r>
          <w:r>
            <w:rPr>
              <w:rFonts w:hint="default" w:ascii="Times New Roman" w:hAnsi="Times New Roman" w:cs="Times New Roman"/>
            </w:rPr>
            <w:fldChar w:fldCharType="separate"/>
          </w:r>
          <w:r>
            <w:rPr>
              <w:rStyle w:val="10"/>
              <w:rFonts w:hint="default" w:ascii="Times New Roman" w:hAnsi="Times New Roman" w:cs="Times New Roman"/>
              <w:b w:val="0"/>
              <w:sz w:val="24"/>
              <w:szCs w:val="24"/>
            </w:rPr>
            <w:t>3. Mechanisms to Cultivate Organisational Identification, Ethical Professionalism, and Business Activism</w:t>
          </w:r>
          <w:r>
            <w:rPr>
              <w:rFonts w:hint="default" w:ascii="Times New Roman" w:hAnsi="Times New Roman" w:cs="Times New Roman"/>
              <w:b w:val="0"/>
              <w:sz w:val="24"/>
              <w:szCs w:val="24"/>
            </w:rPr>
            <w:tab/>
          </w:r>
          <w:r>
            <w:rPr>
              <w:rFonts w:hint="default" w:ascii="Times New Roman" w:hAnsi="Times New Roman" w:cs="Times New Roman"/>
              <w:b w:val="0"/>
              <w:sz w:val="24"/>
              <w:szCs w:val="24"/>
              <w:lang w:val="en-US"/>
            </w:rPr>
            <w:t>4</w:t>
          </w:r>
          <w:r>
            <w:rPr>
              <w:rFonts w:hint="default" w:ascii="Times New Roman" w:hAnsi="Times New Roman" w:cs="Times New Roman"/>
              <w:b w:val="0"/>
              <w:sz w:val="24"/>
              <w:szCs w:val="24"/>
            </w:rPr>
            <w:fldChar w:fldCharType="end"/>
          </w:r>
        </w:p>
        <w:p w14:paraId="6AABFCB1">
          <w:pPr>
            <w:pStyle w:val="13"/>
            <w:tabs>
              <w:tab w:val="right" w:leader="dot" w:pos="9010"/>
            </w:tabs>
            <w:rPr>
              <w:rFonts w:hint="default" w:ascii="Times New Roman" w:hAnsi="Times New Roman" w:cs="Times New Roman" w:eastAsiaTheme="minorEastAsia"/>
              <w:b w:val="0"/>
              <w:bCs w:val="0"/>
              <w:i w:val="0"/>
              <w:iCs w:val="0"/>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"_Toc232644206" </w:instrText>
          </w:r>
          <w:r>
            <w:rPr>
              <w:rFonts w:hint="default" w:ascii="Times New Roman" w:hAnsi="Times New Roman" w:cs="Times New Roman"/>
            </w:rPr>
            <w:fldChar w:fldCharType="separate"/>
          </w:r>
          <w:r>
            <w:rPr>
              <w:rStyle w:val="10"/>
              <w:rFonts w:hint="default" w:ascii="Times New Roman" w:hAnsi="Times New Roman" w:cs="Times New Roman"/>
              <w:b w:val="0"/>
              <w:i w:val="0"/>
            </w:rPr>
            <w:t>TASK B: Job Design Strategy for Helios Urban Mobility</w:t>
          </w:r>
          <w:r>
            <w:rPr>
              <w:rFonts w:hint="default" w:ascii="Times New Roman" w:hAnsi="Times New Roman" w:cs="Times New Roman"/>
              <w:b w:val="0"/>
              <w:i w:val="0"/>
            </w:rPr>
            <w:tab/>
          </w:r>
          <w:r>
            <w:rPr>
              <w:rFonts w:hint="default" w:ascii="Times New Roman" w:hAnsi="Times New Roman" w:cs="Times New Roman"/>
              <w:b w:val="0"/>
              <w:i w:val="0"/>
            </w:rPr>
            <w:fldChar w:fldCharType="begin"/>
          </w:r>
          <w:r>
            <w:rPr>
              <w:rFonts w:hint="default" w:ascii="Times New Roman" w:hAnsi="Times New Roman" w:cs="Times New Roman"/>
              <w:b w:val="0"/>
              <w:i w:val="0"/>
            </w:rPr>
            <w:instrText xml:space="preserve"> PAGEREF _Toc232644206 \h </w:instrText>
          </w:r>
          <w:r>
            <w:rPr>
              <w:rFonts w:hint="default" w:ascii="Times New Roman" w:hAnsi="Times New Roman" w:cs="Times New Roman"/>
              <w:b w:val="0"/>
              <w:i w:val="0"/>
            </w:rPr>
            <w:fldChar w:fldCharType="separate"/>
          </w:r>
          <w:r>
            <w:rPr>
              <w:rFonts w:hint="default" w:ascii="Times New Roman" w:hAnsi="Times New Roman" w:cs="Times New Roman"/>
              <w:b w:val="0"/>
              <w:i w:val="0"/>
            </w:rPr>
            <w:t>7</w:t>
          </w:r>
          <w:r>
            <w:rPr>
              <w:rFonts w:hint="default" w:ascii="Times New Roman" w:hAnsi="Times New Roman" w:cs="Times New Roman"/>
              <w:b w:val="0"/>
              <w:i w:val="0"/>
            </w:rPr>
            <w:fldChar w:fldCharType="end"/>
          </w:r>
          <w:r>
            <w:rPr>
              <w:rFonts w:hint="default" w:ascii="Times New Roman" w:hAnsi="Times New Roman" w:cs="Times New Roman"/>
              <w:b w:val="0"/>
              <w:i w:val="0"/>
            </w:rPr>
            <w:fldChar w:fldCharType="end"/>
          </w:r>
        </w:p>
        <w:p w14:paraId="0B715132">
          <w:pPr>
            <w:pStyle w:val="14"/>
            <w:tabs>
              <w:tab w:val="right" w:leader="dot" w:pos="9010"/>
            </w:tabs>
            <w:rPr>
              <w:rFonts w:hint="default" w:ascii="Times New Roman" w:hAnsi="Times New Roman" w:cs="Times New Roman" w:eastAsiaTheme="minorEastAsia"/>
              <w:b w:val="0"/>
              <w:bCs w:val="0"/>
              <w:sz w:val="24"/>
              <w:szCs w:val="24"/>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"_Toc232644207" </w:instrText>
          </w:r>
          <w:r>
            <w:rPr>
              <w:rFonts w:hint="default" w:ascii="Times New Roman" w:hAnsi="Times New Roman" w:cs="Times New Roman"/>
            </w:rPr>
            <w:fldChar w:fldCharType="separate"/>
          </w:r>
          <w:r>
            <w:rPr>
              <w:rStyle w:val="10"/>
              <w:rFonts w:hint="default" w:ascii="Times New Roman" w:hAnsi="Times New Roman" w:cs="Times New Roman"/>
              <w:b w:val="0"/>
              <w:sz w:val="24"/>
              <w:szCs w:val="24"/>
            </w:rPr>
            <w:t>1. Innovative Job Design Strategy Using Integrated Theoretical Models</w:t>
          </w:r>
          <w:r>
            <w:rPr>
              <w:rFonts w:hint="default" w:ascii="Times New Roman" w:hAnsi="Times New Roman" w:cs="Times New Roman"/>
              <w:b w:val="0"/>
              <w:sz w:val="24"/>
              <w:szCs w:val="24"/>
            </w:rPr>
            <w:tab/>
          </w:r>
          <w:r>
            <w:rPr>
              <w:rFonts w:hint="default" w:ascii="Times New Roman" w:hAnsi="Times New Roman" w:cs="Times New Roman"/>
              <w:b w:val="0"/>
              <w:sz w:val="24"/>
              <w:szCs w:val="24"/>
            </w:rPr>
            <w:fldChar w:fldCharType="begin"/>
          </w:r>
          <w:r>
            <w:rPr>
              <w:rFonts w:hint="default" w:ascii="Times New Roman" w:hAnsi="Times New Roman" w:cs="Times New Roman"/>
              <w:b w:val="0"/>
              <w:sz w:val="24"/>
              <w:szCs w:val="24"/>
            </w:rPr>
            <w:instrText xml:space="preserve"> PAGEREF _Toc232644207 \h </w:instrText>
          </w:r>
          <w:r>
            <w:rPr>
              <w:rFonts w:hint="default" w:ascii="Times New Roman" w:hAnsi="Times New Roman" w:cs="Times New Roman"/>
              <w:b w:val="0"/>
              <w:sz w:val="24"/>
              <w:szCs w:val="24"/>
            </w:rPr>
            <w:fldChar w:fldCharType="separate"/>
          </w:r>
          <w:r>
            <w:rPr>
              <w:rFonts w:hint="default" w:ascii="Times New Roman" w:hAnsi="Times New Roman" w:cs="Times New Roman"/>
              <w:b w:val="0"/>
              <w:sz w:val="24"/>
              <w:szCs w:val="24"/>
            </w:rPr>
            <w:t>7</w:t>
          </w:r>
          <w:r>
            <w:rPr>
              <w:rFonts w:hint="default" w:ascii="Times New Roman" w:hAnsi="Times New Roman" w:cs="Times New Roman"/>
              <w:b w:val="0"/>
              <w:sz w:val="24"/>
              <w:szCs w:val="24"/>
            </w:rPr>
            <w:fldChar w:fldCharType="end"/>
          </w:r>
          <w:r>
            <w:rPr>
              <w:rFonts w:hint="default" w:ascii="Times New Roman" w:hAnsi="Times New Roman" w:cs="Times New Roman"/>
              <w:b w:val="0"/>
              <w:sz w:val="24"/>
              <w:szCs w:val="24"/>
            </w:rPr>
            <w:fldChar w:fldCharType="end"/>
          </w:r>
        </w:p>
        <w:p w14:paraId="2186D18D">
          <w:pPr>
            <w:pStyle w:val="14"/>
            <w:tabs>
              <w:tab w:val="right" w:leader="dot" w:pos="9010"/>
            </w:tabs>
            <w:rPr>
              <w:rFonts w:hint="default" w:ascii="Times New Roman" w:hAnsi="Times New Roman" w:cs="Times New Roman" w:eastAsiaTheme="minorEastAsia"/>
              <w:b w:val="0"/>
              <w:bCs w:val="0"/>
              <w:sz w:val="24"/>
              <w:szCs w:val="24"/>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"_Toc232644208" </w:instrText>
          </w:r>
          <w:r>
            <w:rPr>
              <w:rFonts w:hint="default" w:ascii="Times New Roman" w:hAnsi="Times New Roman" w:cs="Times New Roman"/>
            </w:rPr>
            <w:fldChar w:fldCharType="separate"/>
          </w:r>
          <w:r>
            <w:rPr>
              <w:rStyle w:val="10"/>
              <w:rFonts w:hint="default" w:ascii="Times New Roman" w:hAnsi="Times New Roman" w:cs="Times New Roman"/>
              <w:b w:val="0"/>
              <w:sz w:val="24"/>
              <w:szCs w:val="24"/>
            </w:rPr>
            <w:t>2. How Design Stimulates Intrinsic Motivation and Supports Innovation</w:t>
          </w:r>
          <w:r>
            <w:rPr>
              <w:rFonts w:hint="default" w:ascii="Times New Roman" w:hAnsi="Times New Roman" w:cs="Times New Roman"/>
              <w:b w:val="0"/>
              <w:sz w:val="24"/>
              <w:szCs w:val="24"/>
            </w:rPr>
            <w:tab/>
          </w:r>
          <w:r>
            <w:rPr>
              <w:rFonts w:hint="default" w:ascii="Times New Roman" w:hAnsi="Times New Roman" w:cs="Times New Roman"/>
              <w:b w:val="0"/>
              <w:sz w:val="24"/>
              <w:szCs w:val="24"/>
            </w:rPr>
            <w:fldChar w:fldCharType="begin"/>
          </w:r>
          <w:r>
            <w:rPr>
              <w:rFonts w:hint="default" w:ascii="Times New Roman" w:hAnsi="Times New Roman" w:cs="Times New Roman"/>
              <w:b w:val="0"/>
              <w:sz w:val="24"/>
              <w:szCs w:val="24"/>
            </w:rPr>
            <w:instrText xml:space="preserve"> PAGEREF _Toc232644208 \h </w:instrText>
          </w:r>
          <w:r>
            <w:rPr>
              <w:rFonts w:hint="default" w:ascii="Times New Roman" w:hAnsi="Times New Roman" w:cs="Times New Roman"/>
              <w:b w:val="0"/>
              <w:sz w:val="24"/>
              <w:szCs w:val="24"/>
            </w:rPr>
            <w:fldChar w:fldCharType="separate"/>
          </w:r>
          <w:r>
            <w:rPr>
              <w:rFonts w:hint="default" w:ascii="Times New Roman" w:hAnsi="Times New Roman" w:cs="Times New Roman"/>
              <w:b w:val="0"/>
              <w:sz w:val="24"/>
              <w:szCs w:val="24"/>
            </w:rPr>
            <w:t>8</w:t>
          </w:r>
          <w:r>
            <w:rPr>
              <w:rFonts w:hint="default" w:ascii="Times New Roman" w:hAnsi="Times New Roman" w:cs="Times New Roman"/>
              <w:b w:val="0"/>
              <w:sz w:val="24"/>
              <w:szCs w:val="24"/>
            </w:rPr>
            <w:fldChar w:fldCharType="end"/>
          </w:r>
          <w:r>
            <w:rPr>
              <w:rFonts w:hint="default" w:ascii="Times New Roman" w:hAnsi="Times New Roman" w:cs="Times New Roman"/>
              <w:b w:val="0"/>
              <w:sz w:val="24"/>
              <w:szCs w:val="24"/>
            </w:rPr>
            <w:fldChar w:fldCharType="end"/>
          </w:r>
        </w:p>
        <w:p w14:paraId="7723F6FA">
          <w:pPr>
            <w:pStyle w:val="13"/>
            <w:tabs>
              <w:tab w:val="right" w:leader="dot" w:pos="9010"/>
            </w:tabs>
            <w:rPr>
              <w:rFonts w:hint="default" w:ascii="Times New Roman" w:hAnsi="Times New Roman" w:cs="Times New Roman" w:eastAsiaTheme="minorEastAsia"/>
              <w:b w:val="0"/>
              <w:bCs w:val="0"/>
              <w:i w:val="0"/>
              <w:iCs w:val="0"/>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"_Toc232644209" </w:instrText>
          </w:r>
          <w:r>
            <w:rPr>
              <w:rFonts w:hint="default" w:ascii="Times New Roman" w:hAnsi="Times New Roman" w:cs="Times New Roman"/>
            </w:rPr>
            <w:fldChar w:fldCharType="separate"/>
          </w:r>
          <w:r>
            <w:rPr>
              <w:rStyle w:val="10"/>
              <w:rFonts w:hint="default" w:ascii="Times New Roman" w:hAnsi="Times New Roman" w:cs="Times New Roman"/>
              <w:b w:val="0"/>
              <w:i w:val="0"/>
            </w:rPr>
            <w:t>TASK C: Reflective report</w:t>
          </w:r>
          <w:r>
            <w:rPr>
              <w:rFonts w:hint="default" w:ascii="Times New Roman" w:hAnsi="Times New Roman" w:cs="Times New Roman"/>
              <w:b w:val="0"/>
              <w:i w:val="0"/>
            </w:rPr>
            <w:tab/>
          </w:r>
          <w:r>
            <w:rPr>
              <w:rFonts w:hint="default" w:ascii="Times New Roman" w:hAnsi="Times New Roman" w:cs="Times New Roman"/>
              <w:b w:val="0"/>
              <w:i w:val="0"/>
            </w:rPr>
            <w:fldChar w:fldCharType="begin"/>
          </w:r>
          <w:r>
            <w:rPr>
              <w:rFonts w:hint="default" w:ascii="Times New Roman" w:hAnsi="Times New Roman" w:cs="Times New Roman"/>
              <w:b w:val="0"/>
              <w:i w:val="0"/>
            </w:rPr>
            <w:instrText xml:space="preserve"> PAGEREF _Toc232644209 \h </w:instrText>
          </w:r>
          <w:r>
            <w:rPr>
              <w:rFonts w:hint="default" w:ascii="Times New Roman" w:hAnsi="Times New Roman" w:cs="Times New Roman"/>
              <w:b w:val="0"/>
              <w:i w:val="0"/>
            </w:rPr>
            <w:fldChar w:fldCharType="separate"/>
          </w:r>
          <w:r>
            <w:rPr>
              <w:rFonts w:hint="default" w:ascii="Times New Roman" w:hAnsi="Times New Roman" w:cs="Times New Roman"/>
              <w:b w:val="0"/>
              <w:i w:val="0"/>
            </w:rPr>
            <w:t>11</w:t>
          </w:r>
          <w:r>
            <w:rPr>
              <w:rFonts w:hint="default" w:ascii="Times New Roman" w:hAnsi="Times New Roman" w:cs="Times New Roman"/>
              <w:b w:val="0"/>
              <w:i w:val="0"/>
            </w:rPr>
            <w:fldChar w:fldCharType="end"/>
          </w:r>
          <w:r>
            <w:rPr>
              <w:rFonts w:hint="default" w:ascii="Times New Roman" w:hAnsi="Times New Roman" w:cs="Times New Roman"/>
              <w:b w:val="0"/>
              <w:i w:val="0"/>
            </w:rPr>
            <w:fldChar w:fldCharType="end"/>
          </w:r>
        </w:p>
        <w:p w14:paraId="3FFE54A3">
          <w:pPr>
            <w:pStyle w:val="14"/>
            <w:tabs>
              <w:tab w:val="right" w:leader="dot" w:pos="9010"/>
            </w:tabs>
            <w:rPr>
              <w:rFonts w:hint="default" w:ascii="Times New Roman" w:hAnsi="Times New Roman" w:cs="Times New Roman" w:eastAsiaTheme="minorEastAsia"/>
              <w:b w:val="0"/>
              <w:bCs w:val="0"/>
              <w:sz w:val="24"/>
              <w:szCs w:val="24"/>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"_Toc232644210" </w:instrText>
          </w:r>
          <w:r>
            <w:rPr>
              <w:rFonts w:hint="default" w:ascii="Times New Roman" w:hAnsi="Times New Roman" w:cs="Times New Roman"/>
            </w:rPr>
            <w:fldChar w:fldCharType="separate"/>
          </w:r>
          <w:r>
            <w:rPr>
              <w:rStyle w:val="10"/>
              <w:rFonts w:hint="default" w:ascii="Times New Roman" w:hAnsi="Times New Roman" w:cs="Times New Roman"/>
              <w:b w:val="0"/>
              <w:sz w:val="24"/>
              <w:szCs w:val="24"/>
            </w:rPr>
            <w:t>1. Use of AI as a decision-support tool</w:t>
          </w:r>
          <w:r>
            <w:rPr>
              <w:rFonts w:hint="default" w:ascii="Times New Roman" w:hAnsi="Times New Roman" w:cs="Times New Roman"/>
              <w:b w:val="0"/>
              <w:sz w:val="24"/>
              <w:szCs w:val="24"/>
            </w:rPr>
            <w:tab/>
          </w:r>
          <w:r>
            <w:rPr>
              <w:rFonts w:hint="default" w:ascii="Times New Roman" w:hAnsi="Times New Roman" w:cs="Times New Roman"/>
              <w:b w:val="0"/>
              <w:sz w:val="24"/>
              <w:szCs w:val="24"/>
            </w:rPr>
            <w:fldChar w:fldCharType="begin"/>
          </w:r>
          <w:r>
            <w:rPr>
              <w:rFonts w:hint="default" w:ascii="Times New Roman" w:hAnsi="Times New Roman" w:cs="Times New Roman"/>
              <w:b w:val="0"/>
              <w:sz w:val="24"/>
              <w:szCs w:val="24"/>
            </w:rPr>
            <w:instrText xml:space="preserve"> PAGEREF _Toc232644210 \h </w:instrText>
          </w:r>
          <w:r>
            <w:rPr>
              <w:rFonts w:hint="default" w:ascii="Times New Roman" w:hAnsi="Times New Roman" w:cs="Times New Roman"/>
              <w:b w:val="0"/>
              <w:sz w:val="24"/>
              <w:szCs w:val="24"/>
            </w:rPr>
            <w:fldChar w:fldCharType="separate"/>
          </w:r>
          <w:r>
            <w:rPr>
              <w:rFonts w:hint="default" w:ascii="Times New Roman" w:hAnsi="Times New Roman" w:cs="Times New Roman"/>
              <w:b w:val="0"/>
              <w:sz w:val="24"/>
              <w:szCs w:val="24"/>
            </w:rPr>
            <w:t>11</w:t>
          </w:r>
          <w:r>
            <w:rPr>
              <w:rFonts w:hint="default" w:ascii="Times New Roman" w:hAnsi="Times New Roman" w:cs="Times New Roman"/>
              <w:b w:val="0"/>
              <w:sz w:val="24"/>
              <w:szCs w:val="24"/>
            </w:rPr>
            <w:fldChar w:fldCharType="end"/>
          </w:r>
          <w:r>
            <w:rPr>
              <w:rFonts w:hint="default" w:ascii="Times New Roman" w:hAnsi="Times New Roman" w:cs="Times New Roman"/>
              <w:b w:val="0"/>
              <w:sz w:val="24"/>
              <w:szCs w:val="24"/>
            </w:rPr>
            <w:fldChar w:fldCharType="end"/>
          </w:r>
        </w:p>
        <w:p w14:paraId="5B65924B">
          <w:pPr>
            <w:pStyle w:val="14"/>
            <w:tabs>
              <w:tab w:val="right" w:leader="dot" w:pos="9010"/>
            </w:tabs>
            <w:rPr>
              <w:rFonts w:hint="default" w:ascii="Times New Roman" w:hAnsi="Times New Roman" w:cs="Times New Roman" w:eastAsiaTheme="minorEastAsia"/>
              <w:b w:val="0"/>
              <w:bCs w:val="0"/>
              <w:sz w:val="24"/>
              <w:szCs w:val="24"/>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"_Toc232644211" </w:instrText>
          </w:r>
          <w:r>
            <w:rPr>
              <w:rFonts w:hint="default" w:ascii="Times New Roman" w:hAnsi="Times New Roman" w:cs="Times New Roman"/>
            </w:rPr>
            <w:fldChar w:fldCharType="separate"/>
          </w:r>
          <w:r>
            <w:rPr>
              <w:rStyle w:val="10"/>
              <w:rFonts w:hint="default" w:ascii="Times New Roman" w:hAnsi="Times New Roman" w:cs="Times New Roman"/>
              <w:b w:val="0"/>
              <w:sz w:val="24"/>
              <w:szCs w:val="24"/>
            </w:rPr>
            <w:t>2. Personal capability development</w:t>
          </w:r>
          <w:r>
            <w:rPr>
              <w:rFonts w:hint="default" w:ascii="Times New Roman" w:hAnsi="Times New Roman" w:cs="Times New Roman"/>
              <w:b w:val="0"/>
              <w:sz w:val="24"/>
              <w:szCs w:val="24"/>
            </w:rPr>
            <w:tab/>
          </w:r>
          <w:r>
            <w:rPr>
              <w:rFonts w:hint="default" w:ascii="Times New Roman" w:hAnsi="Times New Roman" w:cs="Times New Roman"/>
              <w:b w:val="0"/>
              <w:sz w:val="24"/>
              <w:szCs w:val="24"/>
            </w:rPr>
            <w:fldChar w:fldCharType="begin"/>
          </w:r>
          <w:r>
            <w:rPr>
              <w:rFonts w:hint="default" w:ascii="Times New Roman" w:hAnsi="Times New Roman" w:cs="Times New Roman"/>
              <w:b w:val="0"/>
              <w:sz w:val="24"/>
              <w:szCs w:val="24"/>
            </w:rPr>
            <w:instrText xml:space="preserve"> PAGEREF _Toc232644211 \h </w:instrText>
          </w:r>
          <w:r>
            <w:rPr>
              <w:rFonts w:hint="default" w:ascii="Times New Roman" w:hAnsi="Times New Roman" w:cs="Times New Roman"/>
              <w:b w:val="0"/>
              <w:sz w:val="24"/>
              <w:szCs w:val="24"/>
            </w:rPr>
            <w:fldChar w:fldCharType="separate"/>
          </w:r>
          <w:r>
            <w:rPr>
              <w:rFonts w:hint="default" w:ascii="Times New Roman" w:hAnsi="Times New Roman" w:cs="Times New Roman"/>
              <w:b w:val="0"/>
              <w:sz w:val="24"/>
              <w:szCs w:val="24"/>
            </w:rPr>
            <w:t>11</w:t>
          </w:r>
          <w:r>
            <w:rPr>
              <w:rFonts w:hint="default" w:ascii="Times New Roman" w:hAnsi="Times New Roman" w:cs="Times New Roman"/>
              <w:b w:val="0"/>
              <w:sz w:val="24"/>
              <w:szCs w:val="24"/>
            </w:rPr>
            <w:fldChar w:fldCharType="end"/>
          </w:r>
          <w:r>
            <w:rPr>
              <w:rFonts w:hint="default" w:ascii="Times New Roman" w:hAnsi="Times New Roman" w:cs="Times New Roman"/>
              <w:b w:val="0"/>
              <w:sz w:val="24"/>
              <w:szCs w:val="24"/>
            </w:rPr>
            <w:fldChar w:fldCharType="end"/>
          </w:r>
        </w:p>
        <w:p w14:paraId="22E3DFAD">
          <w:pPr>
            <w:pStyle w:val="13"/>
            <w:tabs>
              <w:tab w:val="right" w:leader="dot" w:pos="9010"/>
            </w:tabs>
            <w:rPr>
              <w:rFonts w:hint="default" w:ascii="Times New Roman" w:hAnsi="Times New Roman" w:cs="Times New Roman" w:eastAsiaTheme="minorEastAsia"/>
              <w:b w:val="0"/>
              <w:bCs w:val="0"/>
              <w:i w:val="0"/>
              <w:iCs w:val="0"/>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"_Toc232644212" </w:instrText>
          </w:r>
          <w:r>
            <w:rPr>
              <w:rFonts w:hint="default" w:ascii="Times New Roman" w:hAnsi="Times New Roman" w:cs="Times New Roman"/>
            </w:rPr>
            <w:fldChar w:fldCharType="separate"/>
          </w:r>
          <w:r>
            <w:rPr>
              <w:rStyle w:val="10"/>
              <w:rFonts w:hint="default" w:ascii="Times New Roman" w:hAnsi="Times New Roman" w:cs="Times New Roman"/>
              <w:b w:val="0"/>
              <w:i w:val="0"/>
            </w:rPr>
            <w:t>Reference List</w:t>
          </w:r>
          <w:r>
            <w:rPr>
              <w:rFonts w:hint="default" w:ascii="Times New Roman" w:hAnsi="Times New Roman" w:cs="Times New Roman"/>
              <w:b w:val="0"/>
              <w:i w:val="0"/>
            </w:rPr>
            <w:tab/>
          </w:r>
          <w:r>
            <w:rPr>
              <w:rFonts w:hint="default" w:ascii="Times New Roman" w:hAnsi="Times New Roman" w:cs="Times New Roman"/>
              <w:b w:val="0"/>
              <w:i w:val="0"/>
            </w:rPr>
            <w:fldChar w:fldCharType="begin"/>
          </w:r>
          <w:r>
            <w:rPr>
              <w:rFonts w:hint="default" w:ascii="Times New Roman" w:hAnsi="Times New Roman" w:cs="Times New Roman"/>
              <w:b w:val="0"/>
              <w:i w:val="0"/>
            </w:rPr>
            <w:instrText xml:space="preserve"> PAGEREF _Toc232644212 \h </w:instrText>
          </w:r>
          <w:r>
            <w:rPr>
              <w:rFonts w:hint="default" w:ascii="Times New Roman" w:hAnsi="Times New Roman" w:cs="Times New Roman"/>
              <w:b w:val="0"/>
              <w:i w:val="0"/>
            </w:rPr>
            <w:fldChar w:fldCharType="separate"/>
          </w:r>
          <w:r>
            <w:rPr>
              <w:rFonts w:hint="default" w:ascii="Times New Roman" w:hAnsi="Times New Roman" w:cs="Times New Roman"/>
              <w:b w:val="0"/>
              <w:i w:val="0"/>
            </w:rPr>
            <w:t>13</w:t>
          </w:r>
          <w:r>
            <w:rPr>
              <w:rFonts w:hint="default" w:ascii="Times New Roman" w:hAnsi="Times New Roman" w:cs="Times New Roman"/>
              <w:b w:val="0"/>
              <w:i w:val="0"/>
            </w:rPr>
            <w:fldChar w:fldCharType="end"/>
          </w:r>
          <w:r>
            <w:rPr>
              <w:rFonts w:hint="default" w:ascii="Times New Roman" w:hAnsi="Times New Roman" w:cs="Times New Roman"/>
              <w:b w:val="0"/>
              <w:i w:val="0"/>
            </w:rPr>
            <w:fldChar w:fldCharType="end"/>
          </w:r>
        </w:p>
        <w:p w14:paraId="73173C4D">
          <w:pPr>
            <w:rPr>
              <w:rFonts w:hint="default" w:ascii="Times New Roman" w:hAnsi="Times New Roman" w:cs="Times New Roman"/>
            </w:rPr>
          </w:pPr>
          <w:r>
            <w:rPr>
              <w:rFonts w:hint="default" w:ascii="Times New Roman" w:hAnsi="Times New Roman" w:cs="Times New Roman"/>
              <w:bCs/>
            </w:rPr>
            <w:fldChar w:fldCharType="end"/>
          </w:r>
        </w:p>
      </w:sdtContent>
    </w:sdt>
    <w:p w14:paraId="18619EEB">
      <w:pPr>
        <w:spacing w:line="240" w:lineRule="auto"/>
        <w:jc w:val="left"/>
        <w:rPr>
          <w:rFonts w:hint="default" w:ascii="Times New Roman" w:hAnsi="Times New Roman" w:cs="Times New Roman" w:eastAsiaTheme="majorEastAsia"/>
          <w:sz w:val="28"/>
          <w:szCs w:val="32"/>
        </w:rPr>
      </w:pPr>
      <w:bookmarkStart w:id="11" w:name="_GoBack"/>
      <w:r>
        <w:rPr>
          <w:rFonts w:hint="default" w:ascii="Times New Roman" w:hAnsi="Times New Roman" w:cs="Times New Roman"/>
        </w:rPr>
        <w:br w:type="page"/>
      </w:r>
    </w:p>
    <w:bookmarkEnd w:id="11"/>
    <w:p w14:paraId="1EB64F02">
      <w:pPr>
        <w:pStyle w:val="2"/>
        <w:spacing w:after="240"/>
        <w:rPr>
          <w:rFonts w:hint="default" w:ascii="Times New Roman" w:hAnsi="Times New Roman" w:cs="Times New Roman"/>
        </w:rPr>
      </w:pPr>
      <w:bookmarkStart w:id="0" w:name="_Toc232644202"/>
      <w:r>
        <w:rPr>
          <w:rFonts w:hint="default" w:ascii="Times New Roman" w:hAnsi="Times New Roman" w:cs="Times New Roman"/>
        </w:rPr>
        <w:t>TASK A: Socialisation, Identity &amp; Business Activism</w:t>
      </w:r>
      <w:bookmarkEnd w:id="0"/>
    </w:p>
    <w:p w14:paraId="4C5C74A4">
      <w:pPr>
        <w:pStyle w:val="3"/>
        <w:spacing w:after="240" w:afterAutospacing="0"/>
        <w:rPr>
          <w:rFonts w:hint="default" w:ascii="Times New Roman" w:hAnsi="Times New Roman" w:cs="Times New Roman"/>
          <w:szCs w:val="24"/>
        </w:rPr>
      </w:pPr>
      <w:bookmarkStart w:id="1" w:name="_Toc232644203"/>
      <w:r>
        <w:rPr>
          <w:rFonts w:hint="default" w:ascii="Times New Roman" w:hAnsi="Times New Roman" w:cs="Times New Roman"/>
          <w:szCs w:val="24"/>
        </w:rPr>
        <w:t>1. Critical Evaluation: Traditional Onboarding vs Strategic Organisational Socialisation</w:t>
      </w:r>
      <w:bookmarkEnd w:id="1"/>
    </w:p>
    <w:p w14:paraId="21DBD784">
      <w:pPr>
        <w:spacing w:after="240"/>
        <w:rPr>
          <w:rFonts w:hint="default" w:ascii="Times New Roman" w:hAnsi="Times New Roman" w:cs="Times New Roman"/>
        </w:rPr>
      </w:pPr>
      <w:r>
        <w:rPr>
          <w:rStyle w:val="28"/>
          <w:rFonts w:hint="default" w:ascii="Times New Roman" w:hAnsi="Times New Roman" w:cs="Times New Roman"/>
        </w:rPr>
        <w:t>Conventional onboarding is mostly administrative and short-term, as it entails compliance, system access, role briefing, and policy induction.</w:t>
      </w:r>
      <w:r>
        <w:rPr>
          <w:rFonts w:hint="default" w:ascii="Times New Roman" w:hAnsi="Times New Roman" w:cs="Times New Roman"/>
        </w:rPr>
        <w:t xml:space="preserve"> </w:t>
      </w:r>
      <w:r>
        <w:rPr>
          <w:rStyle w:val="28"/>
          <w:rFonts w:hint="default" w:ascii="Times New Roman" w:hAnsi="Times New Roman" w:cs="Times New Roman"/>
        </w:rPr>
        <w:t>Although this strategy guarantees a state of operational readiness, it does not build greater integration or formation of identities among employees.</w:t>
      </w:r>
      <w:r>
        <w:rPr>
          <w:rFonts w:hint="default" w:ascii="Times New Roman" w:hAnsi="Times New Roman" w:cs="Times New Roman"/>
        </w:rPr>
        <w:t xml:space="preserve"> </w:t>
      </w:r>
      <w:r>
        <w:rPr>
          <w:rStyle w:val="28"/>
          <w:rFonts w:hint="default" w:ascii="Times New Roman" w:hAnsi="Times New Roman" w:cs="Times New Roman"/>
        </w:rPr>
        <w:t>In the case of Helios Urban Mobility (HUM), the long 8-month ramp-up process and decreasing engagement demonstrate the lack of realisation of such a model, as employees are not integrating fully into the organisational culture.</w:t>
      </w:r>
    </w:p>
    <w:p w14:paraId="053CD364">
      <w:pPr>
        <w:spacing w:after="240"/>
        <w:rPr>
          <w:rFonts w:hint="default" w:ascii="Times New Roman" w:hAnsi="Times New Roman" w:cs="Times New Roman"/>
        </w:rPr>
      </w:pPr>
      <w:r>
        <w:rPr>
          <w:rStyle w:val="28"/>
          <w:rFonts w:hint="default" w:ascii="Times New Roman" w:hAnsi="Times New Roman" w:cs="Times New Roman"/>
        </w:rPr>
        <w:t>The traditional onboarding corresponds to a narrow understanding of the psychological contract theory, in which organisations presume transactional employment relations (Tomprou and Lee, 2022).</w:t>
      </w:r>
      <w:r>
        <w:rPr>
          <w:rFonts w:hint="default" w:ascii="Times New Roman" w:hAnsi="Times New Roman" w:cs="Times New Roman"/>
        </w:rPr>
        <w:t xml:space="preserve"> </w:t>
      </w:r>
      <w:r>
        <w:rPr>
          <w:rStyle w:val="28"/>
          <w:rFonts w:hint="default" w:ascii="Times New Roman" w:hAnsi="Times New Roman" w:cs="Times New Roman"/>
        </w:rPr>
        <w:t>But it undermines relational expectations like development support, inclusion, and career growth.</w:t>
      </w:r>
      <w:r>
        <w:rPr>
          <w:rFonts w:hint="default" w:ascii="Times New Roman" w:hAnsi="Times New Roman" w:cs="Times New Roman"/>
        </w:rPr>
        <w:t xml:space="preserve"> </w:t>
      </w:r>
      <w:r>
        <w:rPr>
          <w:rStyle w:val="28"/>
          <w:rFonts w:hint="default" w:ascii="Times New Roman" w:hAnsi="Times New Roman" w:cs="Times New Roman"/>
        </w:rPr>
        <w:t>Psychological contract breach happens when employees feel that there is an inconsistency between expectation and experience, resulting in disengagement and increased attrition (</w:t>
      </w:r>
      <w:r>
        <w:rPr>
          <w:rFonts w:hint="default" w:ascii="Times New Roman" w:hAnsi="Times New Roman" w:cs="Times New Roman"/>
          <w:color w:val="222222"/>
          <w:shd w:val="clear" w:color="auto" w:fill="FFFFFF"/>
        </w:rPr>
        <w:t>Azeem et al., 2020)</w:t>
      </w:r>
      <w:r>
        <w:rPr>
          <w:rStyle w:val="28"/>
          <w:rFonts w:hint="default" w:ascii="Times New Roman" w:hAnsi="Times New Roman" w:cs="Times New Roman"/>
        </w:rPr>
        <w:t>.</w:t>
      </w:r>
    </w:p>
    <w:p w14:paraId="5469A1F4">
      <w:pPr>
        <w:spacing w:after="240"/>
        <w:rPr>
          <w:rFonts w:hint="default" w:ascii="Times New Roman" w:hAnsi="Times New Roman" w:cs="Times New Roman"/>
        </w:rPr>
      </w:pPr>
      <w:r>
        <w:rPr>
          <w:rStyle w:val="28"/>
          <w:rFonts w:hint="default" w:ascii="Times New Roman" w:hAnsi="Times New Roman" w:cs="Times New Roman"/>
        </w:rPr>
        <w:t>However, the organisational socialisation theory by Van Maanen and Schein focuses on organised and ongoing identity development by learning through social and behavioural means (Tuttl et al., 2002).</w:t>
      </w:r>
      <w:r>
        <w:rPr>
          <w:rFonts w:hint="default" w:ascii="Times New Roman" w:hAnsi="Times New Roman" w:cs="Times New Roman"/>
        </w:rPr>
        <w:t xml:space="preserve"> </w:t>
      </w:r>
      <w:r>
        <w:rPr>
          <w:rStyle w:val="28"/>
          <w:rFonts w:hint="default" w:ascii="Times New Roman" w:hAnsi="Times New Roman" w:cs="Times New Roman"/>
        </w:rPr>
        <w:t>It proposes that organisations can proactively influence the way employees define their position through formalised socialisation strategies like mentoring, learning collectively and relatively progressive ways of development.</w:t>
      </w:r>
      <w:r>
        <w:rPr>
          <w:rFonts w:hint="default" w:ascii="Times New Roman" w:hAnsi="Times New Roman" w:cs="Times New Roman"/>
        </w:rPr>
        <w:t xml:space="preserve"> </w:t>
      </w:r>
      <w:r>
        <w:rPr>
          <w:rStyle w:val="28"/>
          <w:rFonts w:hint="default" w:ascii="Times New Roman" w:hAnsi="Times New Roman" w:cs="Times New Roman"/>
        </w:rPr>
        <w:t>This applies much more to HUM that works in a variety of cultural and geographic settings.</w:t>
      </w:r>
      <w:r>
        <w:rPr>
          <w:rFonts w:hint="default" w:ascii="Times New Roman" w:hAnsi="Times New Roman" w:cs="Times New Roman"/>
        </w:rPr>
        <w:t xml:space="preserve"> </w:t>
      </w:r>
      <w:r>
        <w:rPr>
          <w:rStyle w:val="28"/>
          <w:rFonts w:hint="default" w:ascii="Times New Roman" w:hAnsi="Times New Roman" w:cs="Times New Roman"/>
        </w:rPr>
        <w:t>Also, the identity construction theory emphasises that the identity of employees is not fixed, and it is constantly constructed in interaction, feedback, and organisational discourse (Mullany, 2003).</w:t>
      </w:r>
      <w:r>
        <w:rPr>
          <w:rFonts w:hint="default" w:ascii="Times New Roman" w:hAnsi="Times New Roman" w:cs="Times New Roman"/>
        </w:rPr>
        <w:t xml:space="preserve"> </w:t>
      </w:r>
      <w:r>
        <w:rPr>
          <w:rStyle w:val="28"/>
          <w:rFonts w:hint="default" w:ascii="Times New Roman" w:hAnsi="Times New Roman" w:cs="Times New Roman"/>
        </w:rPr>
        <w:t>The disjointed identity reinforcement in the current model of HUM is dependent on the fragmented onboarding, especially between the teams in London, Berlin, and Singapore.</w:t>
      </w:r>
      <w:r>
        <w:rPr>
          <w:rFonts w:hint="default" w:ascii="Times New Roman" w:hAnsi="Times New Roman" w:cs="Times New Roman"/>
        </w:rPr>
        <w:t xml:space="preserve"> </w:t>
      </w:r>
      <w:r>
        <w:rPr>
          <w:rStyle w:val="28"/>
          <w:rFonts w:hint="default" w:ascii="Times New Roman" w:hAnsi="Times New Roman" w:cs="Times New Roman"/>
        </w:rPr>
        <w:t xml:space="preserve">Employees are thus loosely bound to organisational purpose, instead of getting a strong sense of identification. </w:t>
      </w:r>
    </w:p>
    <w:p w14:paraId="146FF5F6">
      <w:pPr>
        <w:pStyle w:val="3"/>
        <w:spacing w:after="240" w:afterAutospacing="0"/>
        <w:rPr>
          <w:rFonts w:hint="default" w:ascii="Times New Roman" w:hAnsi="Times New Roman" w:cs="Times New Roman"/>
          <w:szCs w:val="24"/>
        </w:rPr>
      </w:pPr>
      <w:bookmarkStart w:id="2" w:name="_Toc232644204"/>
      <w:r>
        <w:rPr>
          <w:rFonts w:hint="default" w:ascii="Times New Roman" w:hAnsi="Times New Roman" w:cs="Times New Roman"/>
          <w:szCs w:val="24"/>
        </w:rPr>
        <w:t>2. Structured Socialisation Framework for Helios Urban Mobility (HUM)</w:t>
      </w:r>
      <w:bookmarkEnd w:id="2"/>
    </w:p>
    <w:p w14:paraId="5F6BE566">
      <w:pPr>
        <w:spacing w:after="240"/>
        <w:rPr>
          <w:rFonts w:hint="default" w:ascii="Times New Roman" w:hAnsi="Times New Roman" w:cs="Times New Roman"/>
        </w:rPr>
      </w:pPr>
      <w:r>
        <w:rPr>
          <w:rFonts w:hint="default" w:ascii="Times New Roman" w:hAnsi="Times New Roman" w:cs="Times New Roman"/>
        </w:rPr>
        <w:t xml:space="preserve">In order to overcome the challenges affecting HUM, a three-phase system of socialisation is suggested. </w:t>
      </w:r>
    </w:p>
    <w:p w14:paraId="6D0395B1">
      <w:pPr>
        <w:spacing w:after="240"/>
        <w:rPr>
          <w:rFonts w:hint="default" w:ascii="Times New Roman" w:hAnsi="Times New Roman" w:cs="Times New Roman"/>
          <w:b/>
          <w:u w:val="single"/>
        </w:rPr>
      </w:pPr>
      <w:r>
        <w:rPr>
          <w:rFonts w:hint="default" w:ascii="Times New Roman" w:hAnsi="Times New Roman" w:cs="Times New Roman"/>
          <w:b/>
          <w:u w:val="single"/>
        </w:rPr>
        <w:t>Phase 1: Pre-Boarding (Identity Priming Stage)</w:t>
      </w:r>
    </w:p>
    <w:p w14:paraId="1347CD4C">
      <w:pPr>
        <w:spacing w:after="240"/>
        <w:rPr>
          <w:rFonts w:hint="default" w:ascii="Times New Roman" w:hAnsi="Times New Roman" w:cs="Times New Roman"/>
        </w:rPr>
      </w:pPr>
      <w:r>
        <w:rPr>
          <w:rFonts w:hint="default" w:ascii="Times New Roman" w:hAnsi="Times New Roman" w:cs="Times New Roman"/>
        </w:rPr>
        <w:t xml:space="preserve">Pre-boarding stage starts before the employee officially becomes part of HUM and alivates the state of uncertainty in developing expectations at an early stage. HUM needs to launch a digital onboarding platform to convey the mission of AI-enabled smart mobility, organisational values, and expectations of professional behaviour. The manager should also communicate with the new employees before their joining and give them a mentor who will pre-board them based in a different location, like London, Berlin or Singapore. This step aligns with the investiture approach of Van Maanen and Schein, in which the organisation socialises the newcomer as valued and promising instead of passive adaptation (Malik and Manroop, 2017). It also makes the psychological contract stronger by ensuring that expectations are set before entry. </w:t>
      </w:r>
    </w:p>
    <w:p w14:paraId="6A8EBABD">
      <w:pPr>
        <w:spacing w:after="240"/>
        <w:rPr>
          <w:rFonts w:hint="default" w:ascii="Times New Roman" w:hAnsi="Times New Roman" w:cs="Times New Roman"/>
          <w:b/>
          <w:u w:val="single"/>
        </w:rPr>
      </w:pPr>
      <w:r>
        <w:rPr>
          <w:rFonts w:hint="default" w:ascii="Times New Roman" w:hAnsi="Times New Roman" w:cs="Times New Roman"/>
          <w:b/>
          <w:u w:val="single"/>
        </w:rPr>
        <w:t>Phase 2: First 90 Days (Integration and Role Stabilisation)</w:t>
      </w:r>
    </w:p>
    <w:p w14:paraId="2E9B5CF3">
      <w:pPr>
        <w:spacing w:after="240"/>
        <w:rPr>
          <w:rFonts w:hint="default" w:ascii="Times New Roman" w:hAnsi="Times New Roman" w:cs="Times New Roman"/>
        </w:rPr>
      </w:pPr>
      <w:r>
        <w:rPr>
          <w:rFonts w:hint="default" w:ascii="Times New Roman" w:hAnsi="Times New Roman" w:cs="Times New Roman"/>
        </w:rPr>
        <w:t xml:space="preserve">The initial 90 days should be about assisting new employees with gaining a clear grasp of the role, forming relationships with the team members, and gaining confidence in their contribution. HUM will need to offer a systematic 90-day roadmap with weekly milestones, routine manager check-ins, and rotation across the product, engineering, and analytics teams. This would ensure that the employees comprehend not only their contribution but also their input towards HUM’s broader smart mobility solutions. Onboarding activities, performed in a team, also need to be presented in order to promote collaboration and prompt trust-building. This stage is directly associated with the group development model proposed by Tuckman, particularly, transitioning between forming and storming and norming stages (Nanda et al., 2024). New hires at HUM can feel confused due to the cultural differences, teleworking, and worldwide cooperation. Thus, self-awareness and blind spots can be addressed through Johari Window-based feedback sessions. </w:t>
      </w:r>
    </w:p>
    <w:p w14:paraId="6A1B00BC">
      <w:pPr>
        <w:spacing w:after="240"/>
        <w:rPr>
          <w:rFonts w:hint="default" w:ascii="Times New Roman" w:hAnsi="Times New Roman" w:cs="Times New Roman"/>
          <w:b/>
          <w:u w:val="single"/>
        </w:rPr>
      </w:pPr>
    </w:p>
    <w:p w14:paraId="7184F879">
      <w:pPr>
        <w:spacing w:after="240"/>
        <w:rPr>
          <w:rFonts w:hint="default" w:ascii="Times New Roman" w:hAnsi="Times New Roman" w:cs="Times New Roman"/>
          <w:b/>
          <w:u w:val="single"/>
        </w:rPr>
      </w:pPr>
      <w:r>
        <w:rPr>
          <w:rFonts w:hint="default" w:ascii="Times New Roman" w:hAnsi="Times New Roman" w:cs="Times New Roman"/>
          <w:b/>
          <w:u w:val="single"/>
        </w:rPr>
        <w:t>Phase 3: First Year (Embedding and Performance Consolidation)</w:t>
      </w:r>
    </w:p>
    <w:p w14:paraId="031F8F52">
      <w:pPr>
        <w:pStyle w:val="11"/>
        <w:spacing w:after="240" w:afterAutospacing="0"/>
        <w:rPr>
          <w:rFonts w:hint="default" w:ascii="Times New Roman" w:hAnsi="Times New Roman" w:cs="Times New Roman"/>
        </w:rPr>
      </w:pPr>
      <w:r>
        <w:rPr>
          <w:rFonts w:hint="default" w:ascii="Times New Roman" w:hAnsi="Times New Roman" w:cs="Times New Roman"/>
        </w:rPr>
        <w:t xml:space="preserve">The first year would concentrate on integrating employees into the long-term performance and innovation system of HUM. Workers should receive ownership-based positions in cross-functional teams and be part of strategic innovation initiatives regarding the AI mobility systems of HUM. Quarterly development meetings should link personal development to career trends, whereas cross-national innovation sprints must consolidate an international identity in London, Berlin and Singapore.  This phase corresponds with the performing stage in which Tuckman indicates that employees become more independent, self-assured, and productive (Nada et al., 2024). Collaboration, innovation, and ethical contribution should also be associated with recognition systems instead of technical production only. This guarantees that employees do not become a set of limited functional specialists but of the broader strategic ecosystem of HUM. </w:t>
      </w:r>
    </w:p>
    <w:p w14:paraId="3FADADF7">
      <w:pPr>
        <w:pStyle w:val="3"/>
        <w:spacing w:after="240" w:afterAutospacing="0"/>
        <w:rPr>
          <w:rFonts w:hint="default" w:ascii="Times New Roman" w:hAnsi="Times New Roman" w:cs="Times New Roman"/>
          <w:szCs w:val="24"/>
        </w:rPr>
      </w:pPr>
      <w:bookmarkStart w:id="3" w:name="_Toc232644205"/>
      <w:r>
        <w:rPr>
          <w:rFonts w:hint="default" w:ascii="Times New Roman" w:hAnsi="Times New Roman" w:cs="Times New Roman"/>
          <w:szCs w:val="24"/>
        </w:rPr>
        <w:t>3. Mechanisms to Cultivate Organisational Identification, Ethical Professionalism, and Business Activism</w:t>
      </w:r>
      <w:bookmarkEnd w:id="3"/>
    </w:p>
    <w:p w14:paraId="3B9E5B44">
      <w:pPr>
        <w:spacing w:after="240"/>
        <w:rPr>
          <w:rFonts w:hint="default" w:ascii="Times New Roman" w:hAnsi="Times New Roman" w:cs="Times New Roman"/>
          <w:u w:val="single"/>
        </w:rPr>
      </w:pPr>
      <w:r>
        <w:rPr>
          <w:rFonts w:hint="default" w:ascii="Times New Roman" w:hAnsi="Times New Roman" w:cs="Times New Roman"/>
          <w:u w:val="single"/>
        </w:rPr>
        <w:t>Organisational Identification</w:t>
      </w:r>
    </w:p>
    <w:p w14:paraId="1CDB2B09">
      <w:pPr>
        <w:spacing w:after="240"/>
        <w:rPr>
          <w:rFonts w:hint="default" w:ascii="Times New Roman" w:hAnsi="Times New Roman" w:cs="Times New Roman"/>
          <w:b/>
          <w:bCs/>
        </w:rPr>
      </w:pPr>
      <w:r>
        <w:rPr>
          <w:rFonts w:hint="default" w:ascii="Times New Roman" w:hAnsi="Times New Roman" w:cs="Times New Roman"/>
        </w:rPr>
        <w:t>Organisational identification is a phenomenon where employees' values become a part of their self-concept (Guo et al., 2018). Due to cultural dispersion over three countries at HUM, this is of crucial importance. HUM needs to establish a powerful storytelling of its contribution to sustainable smart mobility. It should share leadership stories that make employees feel they are included in their organi</w:t>
      </w:r>
      <w:r>
        <w:rPr>
          <w:rFonts w:hint="default" w:ascii="Times New Roman" w:hAnsi="Times New Roman" w:cs="Times New Roman"/>
          <w:b/>
          <w:bCs/>
        </w:rPr>
        <w:t>s</w:t>
      </w:r>
      <w:r>
        <w:rPr>
          <w:rFonts w:hint="default" w:ascii="Times New Roman" w:hAnsi="Times New Roman" w:cs="Times New Roman"/>
        </w:rPr>
        <w:t>ation's contribution to social good. Besides, it should also focus on fostering team rituals across borders to develop a sense of belonging and meaning. The mechanisms instil the sense of being part of HUM's global mission in order to enable employees to feel like they are part of different functions.</w:t>
      </w:r>
    </w:p>
    <w:p w14:paraId="10B728E5">
      <w:pPr>
        <w:spacing w:after="240"/>
        <w:rPr>
          <w:rFonts w:hint="default" w:ascii="Times New Roman" w:hAnsi="Times New Roman" w:cs="Times New Roman"/>
          <w:b/>
        </w:rPr>
      </w:pPr>
      <w:r>
        <w:rPr>
          <w:rStyle w:val="12"/>
          <w:rFonts w:hint="default" w:ascii="Times New Roman" w:hAnsi="Times New Roman" w:cs="Times New Roman"/>
          <w:b w:val="0"/>
          <w:bCs w:val="0"/>
          <w:u w:val="single"/>
        </w:rPr>
        <w:t>Ethical Professionalism</w:t>
      </w:r>
    </w:p>
    <w:p w14:paraId="07B0B766">
      <w:pPr>
        <w:spacing w:after="240"/>
        <w:rPr>
          <w:rStyle w:val="12"/>
          <w:rFonts w:hint="default" w:ascii="Times New Roman" w:hAnsi="Times New Roman" w:cs="Times New Roman"/>
          <w:b w:val="0"/>
          <w:bCs w:val="0"/>
          <w:u w:val="single"/>
        </w:rPr>
      </w:pPr>
      <w:r>
        <w:rPr>
          <w:rFonts w:hint="default" w:ascii="Times New Roman" w:hAnsi="Times New Roman" w:cs="Times New Roman"/>
        </w:rPr>
        <w:t>Ethical professionalism is the manner in which practitioners behave in a responsible way, consistent with the expected behavio</w:t>
      </w:r>
      <w:r>
        <w:rPr>
          <w:rFonts w:hint="default" w:ascii="Times New Roman" w:hAnsi="Times New Roman" w:cs="Times New Roman"/>
          <w:b/>
          <w:bCs/>
        </w:rPr>
        <w:t>u</w:t>
      </w:r>
      <w:r>
        <w:rPr>
          <w:rFonts w:hint="default" w:ascii="Times New Roman" w:hAnsi="Times New Roman" w:cs="Times New Roman"/>
        </w:rPr>
        <w:t>rs in the workplace and society (Osman et al., 2025). Therefore, it is very important in HUM, where the integration of AI</w:t>
      </w:r>
      <w:r>
        <w:rPr>
          <w:rFonts w:hint="default" w:ascii="Times New Roman" w:hAnsi="Times New Roman" w:cs="Times New Roman"/>
          <w:b/>
          <w:bCs/>
        </w:rPr>
        <w:t>-</w:t>
      </w:r>
      <w:r>
        <w:rPr>
          <w:rFonts w:hint="default" w:ascii="Times New Roman" w:hAnsi="Times New Roman" w:cs="Times New Roman"/>
        </w:rPr>
        <w:t>controlled mobility systems plays a crucial role. Based on the Employee Champion and Change Agent roles, attitude and ethical behaviour in HR or allocation of projects and the use of AI in mobility systems</w:t>
      </w:r>
      <w:r>
        <w:rPr>
          <w:rFonts w:hint="default" w:ascii="Times New Roman" w:hAnsi="Times New Roman" w:cs="Times New Roman"/>
          <w:b/>
          <w:bCs/>
        </w:rPr>
        <w:t>,</w:t>
      </w:r>
      <w:r>
        <w:rPr>
          <w:rFonts w:hint="default" w:ascii="Times New Roman" w:hAnsi="Times New Roman" w:cs="Times New Roman"/>
        </w:rPr>
        <w:t xml:space="preserve"> etc.</w:t>
      </w:r>
      <w:r>
        <w:rPr>
          <w:rFonts w:hint="default" w:ascii="Times New Roman" w:hAnsi="Times New Roman" w:cs="Times New Roman"/>
          <w:b/>
          <w:bCs/>
        </w:rPr>
        <w:t>,</w:t>
      </w:r>
      <w:r>
        <w:rPr>
          <w:rFonts w:hint="default" w:ascii="Times New Roman" w:hAnsi="Times New Roman" w:cs="Times New Roman"/>
        </w:rPr>
        <w:t xml:space="preserve"> may be built through clear decision</w:t>
      </w:r>
      <w:r>
        <w:rPr>
          <w:rFonts w:hint="default" w:ascii="Times New Roman" w:hAnsi="Times New Roman" w:cs="Times New Roman"/>
          <w:b/>
          <w:bCs/>
        </w:rPr>
        <w:t>-</w:t>
      </w:r>
      <w:r>
        <w:rPr>
          <w:rFonts w:hint="default" w:ascii="Times New Roman" w:hAnsi="Times New Roman" w:cs="Times New Roman"/>
        </w:rPr>
        <w:t>making frameworks and fair region-based performance evaluation systems to ensure the avoidance of bias (Weijers, 2025). Such practices build confidence, fairness and accountability, enhancing HUM's psychological contract with employees.</w:t>
      </w:r>
    </w:p>
    <w:p w14:paraId="4AD11F6D">
      <w:pPr>
        <w:spacing w:after="240"/>
        <w:rPr>
          <w:rFonts w:hint="default" w:ascii="Times New Roman" w:hAnsi="Times New Roman" w:cs="Times New Roman"/>
          <w:b/>
        </w:rPr>
      </w:pPr>
      <w:r>
        <w:rPr>
          <w:rStyle w:val="12"/>
          <w:rFonts w:hint="default" w:ascii="Times New Roman" w:hAnsi="Times New Roman" w:cs="Times New Roman"/>
          <w:b w:val="0"/>
          <w:bCs w:val="0"/>
          <w:u w:val="single"/>
        </w:rPr>
        <w:t>Business Activism</w:t>
      </w:r>
    </w:p>
    <w:p w14:paraId="5490BF1D">
      <w:pPr>
        <w:spacing w:after="240"/>
        <w:rPr>
          <w:rFonts w:hint="default" w:ascii="Times New Roman" w:hAnsi="Times New Roman" w:cs="Times New Roman"/>
        </w:rPr>
      </w:pPr>
      <w:r>
        <w:rPr>
          <w:rFonts w:hint="default" w:ascii="Times New Roman" w:hAnsi="Times New Roman" w:cs="Times New Roman"/>
        </w:rPr>
        <w:t>Business activism is a long-term effort that takes strategy and participation. It refers to a series of actions or programs that help your business shift into a platform to catalyse change on social and political issues (Sgorbissa, 2023). HUM employees will take part in business activities to actively contribute toward organisation improvement, challenge inefficiencies, and contribute to the value creation of the broader stakeholders. This corresponds with the development of HR from strategic partner, change agent, and stakeholder capitalism principles (Weijers, 2025). At HUM, innovation platforms must be established to allow employees to suggest and experiment with new concepts and face cross-functional challenges. It should also create a space for bottom-up, ongoing feedback to enhance and create a space for psychological safety to enable constructive dissent and idea sharing.</w:t>
      </w:r>
    </w:p>
    <w:p w14:paraId="4D410CE8">
      <w:pPr>
        <w:spacing w:after="240"/>
        <w:jc w:val="left"/>
        <w:rPr>
          <w:rStyle w:val="12"/>
          <w:rFonts w:hint="default" w:ascii="Times New Roman" w:hAnsi="Times New Roman" w:cs="Times New Roman" w:eastAsiaTheme="majorEastAsia"/>
          <w:bCs w:val="0"/>
        </w:rPr>
      </w:pPr>
      <w:r>
        <w:rPr>
          <w:rStyle w:val="12"/>
          <w:rFonts w:hint="default" w:ascii="Times New Roman" w:hAnsi="Times New Roman" w:cs="Times New Roman"/>
          <w:b w:val="0"/>
          <w:bCs w:val="0"/>
        </w:rPr>
        <w:br w:type="page"/>
      </w:r>
    </w:p>
    <w:p w14:paraId="317B4C39">
      <w:pPr>
        <w:pStyle w:val="2"/>
        <w:spacing w:after="240"/>
        <w:rPr>
          <w:rFonts w:hint="default" w:ascii="Times New Roman" w:hAnsi="Times New Roman" w:cs="Times New Roman"/>
        </w:rPr>
      </w:pPr>
      <w:bookmarkStart w:id="4" w:name="_Toc232644206"/>
      <w:r>
        <w:rPr>
          <w:rStyle w:val="12"/>
          <w:rFonts w:hint="default" w:ascii="Times New Roman" w:hAnsi="Times New Roman" w:cs="Times New Roman"/>
          <w:b/>
          <w:bCs w:val="0"/>
        </w:rPr>
        <w:t>TASK B: Job Design Strategy for Helios Urban Mobility</w:t>
      </w:r>
      <w:bookmarkEnd w:id="4"/>
    </w:p>
    <w:p w14:paraId="7A0F27DB">
      <w:pPr>
        <w:pStyle w:val="3"/>
        <w:spacing w:after="240" w:afterAutospacing="0"/>
        <w:rPr>
          <w:rFonts w:hint="default" w:ascii="Times New Roman" w:hAnsi="Times New Roman" w:cs="Times New Roman"/>
          <w:szCs w:val="24"/>
        </w:rPr>
      </w:pPr>
      <w:bookmarkStart w:id="5" w:name="_Toc232644207"/>
      <w:r>
        <w:rPr>
          <w:rFonts w:hint="default" w:ascii="Times New Roman" w:hAnsi="Times New Roman" w:cs="Times New Roman"/>
          <w:szCs w:val="24"/>
        </w:rPr>
        <w:t>1. Innovative Job Design Strategy Using Integrated Theoretical Models</w:t>
      </w:r>
      <w:bookmarkEnd w:id="5"/>
    </w:p>
    <w:p w14:paraId="2E96EF2F">
      <w:pPr>
        <w:spacing w:after="240"/>
        <w:rPr>
          <w:rFonts w:hint="default" w:ascii="Times New Roman" w:hAnsi="Times New Roman" w:cs="Times New Roman"/>
          <w:b/>
          <w:bCs/>
        </w:rPr>
      </w:pPr>
      <w:r>
        <w:rPr>
          <w:rFonts w:hint="default" w:ascii="Times New Roman" w:hAnsi="Times New Roman" w:cs="Times New Roman"/>
        </w:rPr>
        <w:t>Considering the problems facing Helios Urban Mobility (HUM)</w:t>
      </w:r>
      <w:r>
        <w:rPr>
          <w:rFonts w:hint="default" w:ascii="Times New Roman" w:hAnsi="Times New Roman" w:cs="Times New Roman"/>
          <w:b/>
          <w:bCs/>
        </w:rPr>
        <w:t>,</w:t>
      </w:r>
      <w:r>
        <w:rPr>
          <w:rFonts w:hint="default" w:ascii="Times New Roman" w:hAnsi="Times New Roman" w:cs="Times New Roman"/>
        </w:rPr>
        <w:t xml:space="preserve"> such as low engagement, high attrition and slow employees' ramp-up, the following job redesign is proposed:</w:t>
      </w:r>
    </w:p>
    <w:p w14:paraId="0D69DE34">
      <w:pPr>
        <w:spacing w:after="240"/>
        <w:rPr>
          <w:rFonts w:hint="default" w:ascii="Times New Roman" w:hAnsi="Times New Roman" w:cs="Times New Roman"/>
          <w:b/>
        </w:rPr>
      </w:pPr>
      <w:r>
        <w:rPr>
          <w:rStyle w:val="12"/>
          <w:rFonts w:hint="default" w:ascii="Times New Roman" w:hAnsi="Times New Roman" w:cs="Times New Roman"/>
          <w:b w:val="0"/>
          <w:bCs w:val="0"/>
          <w:u w:val="single"/>
        </w:rPr>
        <w:t>Job Characteristics Model (JCM): Designing for Intrinsic Motivation</w:t>
      </w:r>
    </w:p>
    <w:p w14:paraId="50AE3299">
      <w:pPr>
        <w:spacing w:after="240"/>
        <w:rPr>
          <w:rFonts w:hint="default" w:ascii="Times New Roman" w:hAnsi="Times New Roman" w:cs="Times New Roman"/>
        </w:rPr>
      </w:pPr>
      <w:r>
        <w:rPr>
          <w:rFonts w:hint="default" w:ascii="Times New Roman" w:hAnsi="Times New Roman" w:cs="Times New Roman"/>
        </w:rPr>
        <w:t>According to the Job Characteristics Model, intrinsic motivation will be improved by job characteristics that include: skill variety, task identity, task significance, autonomy, and feedback (Cotič et al., 2025). HUM is highly motivated and innovative within the current jobs, but the jobs are very distinct, focused and spread across geographies. The following changes in the job format should be included:</w:t>
      </w:r>
    </w:p>
    <w:p w14:paraId="5F23DBD5">
      <w:pPr>
        <w:pStyle w:val="11"/>
        <w:numPr>
          <w:ilvl w:val="0"/>
          <w:numId w:val="1"/>
        </w:numPr>
        <w:spacing w:after="240" w:afterAutospacing="0"/>
        <w:rPr>
          <w:rFonts w:hint="default" w:ascii="Times New Roman" w:hAnsi="Times New Roman" w:cs="Times New Roman"/>
        </w:rPr>
      </w:pPr>
      <w:r>
        <w:rPr>
          <w:rFonts w:hint="default" w:ascii="Times New Roman" w:hAnsi="Times New Roman" w:cs="Times New Roman"/>
        </w:rPr>
        <w:t xml:space="preserve">Skill Variety: Workers should alternate roles in the different teams of the AI, mobility analytics and infrastructure design to diversify their knowledge. </w:t>
      </w:r>
    </w:p>
    <w:p w14:paraId="0B78FAEA">
      <w:pPr>
        <w:pStyle w:val="11"/>
        <w:numPr>
          <w:ilvl w:val="0"/>
          <w:numId w:val="1"/>
        </w:numPr>
        <w:spacing w:after="240" w:afterAutospacing="0"/>
        <w:rPr>
          <w:rFonts w:hint="default" w:ascii="Times New Roman" w:hAnsi="Times New Roman" w:cs="Times New Roman"/>
        </w:rPr>
      </w:pPr>
      <w:r>
        <w:rPr>
          <w:rFonts w:hint="default" w:ascii="Times New Roman" w:hAnsi="Times New Roman" w:cs="Times New Roman"/>
        </w:rPr>
        <w:t xml:space="preserve">Task identity: Instead of just coding or analysis tasks, employees own full “smart mobility solutions” from concept to deployment. </w:t>
      </w:r>
    </w:p>
    <w:p w14:paraId="0F772701">
      <w:pPr>
        <w:pStyle w:val="11"/>
        <w:numPr>
          <w:ilvl w:val="0"/>
          <w:numId w:val="1"/>
        </w:numPr>
        <w:spacing w:after="240" w:afterAutospacing="0"/>
        <w:rPr>
          <w:rFonts w:hint="default" w:ascii="Times New Roman" w:hAnsi="Times New Roman" w:cs="Times New Roman"/>
        </w:rPr>
      </w:pPr>
      <w:r>
        <w:rPr>
          <w:rFonts w:hint="default" w:ascii="Times New Roman" w:hAnsi="Times New Roman" w:cs="Times New Roman"/>
        </w:rPr>
        <w:t xml:space="preserve">Task significance: The roles are clearly connected to the impact on society, like sustainable urban transport and decreased emissions in the smart city. </w:t>
      </w:r>
    </w:p>
    <w:p w14:paraId="451645F8">
      <w:pPr>
        <w:pStyle w:val="11"/>
        <w:numPr>
          <w:ilvl w:val="0"/>
          <w:numId w:val="1"/>
        </w:numPr>
        <w:spacing w:after="240" w:afterAutospacing="0"/>
        <w:rPr>
          <w:rFonts w:hint="default" w:ascii="Times New Roman" w:hAnsi="Times New Roman" w:cs="Times New Roman"/>
        </w:rPr>
      </w:pPr>
      <w:r>
        <w:rPr>
          <w:rFonts w:hint="default" w:ascii="Times New Roman" w:hAnsi="Times New Roman" w:cs="Times New Roman"/>
        </w:rPr>
        <w:t xml:space="preserve">Autonomy: Teams receive decision-making authority in agile “product squads,” minimising the hierarchical need. </w:t>
      </w:r>
    </w:p>
    <w:p w14:paraId="2C4A3D2E">
      <w:pPr>
        <w:pStyle w:val="11"/>
        <w:numPr>
          <w:ilvl w:val="0"/>
          <w:numId w:val="1"/>
        </w:numPr>
        <w:spacing w:after="240" w:afterAutospacing="0"/>
        <w:rPr>
          <w:rFonts w:hint="default" w:ascii="Times New Roman" w:hAnsi="Times New Roman" w:cs="Times New Roman"/>
        </w:rPr>
      </w:pPr>
      <w:r>
        <w:rPr>
          <w:rFonts w:hint="default" w:ascii="Times New Roman" w:hAnsi="Times New Roman" w:cs="Times New Roman"/>
        </w:rPr>
        <w:t xml:space="preserve">Feedback: Real-time performance dashboards and peer review systems lead to real-time feedback loops. </w:t>
      </w:r>
    </w:p>
    <w:p w14:paraId="3E2709A2">
      <w:pPr>
        <w:pStyle w:val="11"/>
        <w:spacing w:after="240" w:afterAutospacing="0"/>
        <w:rPr>
          <w:rFonts w:hint="default" w:ascii="Times New Roman" w:hAnsi="Times New Roman" w:cs="Times New Roman"/>
        </w:rPr>
      </w:pPr>
      <w:r>
        <w:rPr>
          <w:rFonts w:hint="default" w:ascii="Times New Roman" w:hAnsi="Times New Roman" w:cs="Times New Roman"/>
        </w:rPr>
        <w:t>This redesign makes work meaningful, complete, and self-regulated, essential skills for the knowledge-rich working world at HUM.</w:t>
      </w:r>
    </w:p>
    <w:p w14:paraId="4A9B7ED9">
      <w:pPr>
        <w:spacing w:after="240"/>
        <w:rPr>
          <w:rFonts w:hint="default" w:ascii="Times New Roman" w:hAnsi="Times New Roman" w:cs="Times New Roman"/>
          <w:b/>
        </w:rPr>
      </w:pPr>
      <w:r>
        <w:rPr>
          <w:rStyle w:val="12"/>
          <w:rFonts w:hint="default" w:ascii="Times New Roman" w:hAnsi="Times New Roman" w:cs="Times New Roman"/>
          <w:b w:val="0"/>
          <w:bCs w:val="0"/>
          <w:u w:val="single"/>
        </w:rPr>
        <w:t>Job Crafting Theory: Enabling Employee-Driven Role Shaping</w:t>
      </w:r>
    </w:p>
    <w:p w14:paraId="64427C76">
      <w:pPr>
        <w:pStyle w:val="11"/>
        <w:spacing w:after="240" w:afterAutospacing="0"/>
        <w:rPr>
          <w:rFonts w:hint="default" w:ascii="Times New Roman" w:hAnsi="Times New Roman" w:cs="Times New Roman"/>
        </w:rPr>
      </w:pPr>
      <w:r>
        <w:rPr>
          <w:rFonts w:hint="default" w:ascii="Times New Roman" w:hAnsi="Times New Roman" w:cs="Times New Roman"/>
        </w:rPr>
        <w:t>Job crafting can be seen as a specific form of proactive behaviour in which the employee initiates changes in the level of job demands and job resources to make their own job more meaningful, engaging and satisfying (Demerouti and Bakker, 2013). It involves task crafting (modifying the task), cognitive crafting (reframing the meaning of the task), and relational crafting (changing interactions). Job crafting is more relevant at HUM because of its hybrid and global nature of working across London, Berlin and Singapore, and its multicultural composition.</w:t>
      </w:r>
    </w:p>
    <w:p w14:paraId="75D08428">
      <w:pPr>
        <w:spacing w:after="240"/>
        <w:rPr>
          <w:rFonts w:hint="default" w:ascii="Times New Roman" w:hAnsi="Times New Roman" w:cs="Times New Roman"/>
          <w:b/>
          <w:bCs/>
        </w:rPr>
      </w:pPr>
      <w:r>
        <w:rPr>
          <w:rFonts w:hint="default" w:ascii="Times New Roman" w:hAnsi="Times New Roman" w:cs="Times New Roman"/>
        </w:rPr>
        <w:t>Engineers and analysts should be given freedom to select project modules as they relate to AI mobility systems within the interventions proposed. It should motivate staff members to think about themselves less as a technical output and more as a component of global smart city transformation. Furthermore, its flexibility in project assignment will further simplify cross-functional collaboration between product, data and engineering teams. This helps to enhance ownership, adaptability, engagement</w:t>
      </w:r>
      <w:r>
        <w:rPr>
          <w:rFonts w:hint="default" w:ascii="Times New Roman" w:hAnsi="Times New Roman" w:cs="Times New Roman"/>
          <w:b/>
          <w:bCs/>
        </w:rPr>
        <w:t>,</w:t>
      </w:r>
      <w:r>
        <w:rPr>
          <w:rFonts w:hint="default" w:ascii="Times New Roman" w:hAnsi="Times New Roman" w:cs="Times New Roman"/>
        </w:rPr>
        <w:t xml:space="preserve"> and decrease role rigidity that is causing disengagement and attrition today.</w:t>
      </w:r>
    </w:p>
    <w:p w14:paraId="7C07F00F">
      <w:pPr>
        <w:spacing w:after="240"/>
        <w:rPr>
          <w:rFonts w:hint="default" w:ascii="Times New Roman" w:hAnsi="Times New Roman" w:cs="Times New Roman"/>
          <w:b/>
        </w:rPr>
      </w:pPr>
      <w:r>
        <w:rPr>
          <w:rStyle w:val="12"/>
          <w:rFonts w:hint="default" w:ascii="Times New Roman" w:hAnsi="Times New Roman" w:cs="Times New Roman"/>
          <w:b w:val="0"/>
          <w:bCs w:val="0"/>
          <w:u w:val="single"/>
        </w:rPr>
        <w:t>Skills-Based Architecture and Internal Talent Marketplace</w:t>
      </w:r>
    </w:p>
    <w:p w14:paraId="60E2264F">
      <w:pPr>
        <w:spacing w:after="240"/>
        <w:rPr>
          <w:rFonts w:hint="default" w:ascii="Times New Roman" w:hAnsi="Times New Roman" w:cs="Times New Roman"/>
        </w:rPr>
      </w:pPr>
      <w:r>
        <w:rPr>
          <w:rFonts w:hint="default" w:ascii="Times New Roman" w:hAnsi="Times New Roman" w:cs="Times New Roman"/>
        </w:rPr>
        <w:t xml:space="preserve">In addition to job redesign, HUM should consider a skills-based organisational structure with an internal talent marketplace. This model helps to map credentials to high-demand skills and competencies of employees to better support the upskilling and reskilling needs that are needed for the dramatically altered job market (DeMark and Kozyrev, 2021). </w:t>
      </w:r>
    </w:p>
    <w:p w14:paraId="362FE20D">
      <w:pPr>
        <w:spacing w:after="240"/>
        <w:rPr>
          <w:rFonts w:hint="default" w:ascii="Times New Roman" w:hAnsi="Times New Roman" w:cs="Times New Roman"/>
          <w:b/>
          <w:bCs/>
        </w:rPr>
      </w:pPr>
      <w:r>
        <w:rPr>
          <w:rFonts w:hint="default" w:ascii="Times New Roman" w:hAnsi="Times New Roman" w:cs="Times New Roman"/>
        </w:rPr>
        <w:t>The key elements are a centralised skills inventory that catalogues staff skills (such as AI, data analytics, systems design, and urban mobility skills); an AI-powered skills-matching tool that assigns employees to new projects based on the current demand and training requirements; and flexible project assignments, rather than a commitment to a department. HUM can also provide gig internal mobility that allows staff members to participate in short-term innovation projects in teams all over the world. It is the modern organisational model that supports the current agile teams, networked organi</w:t>
      </w:r>
      <w:r>
        <w:rPr>
          <w:rFonts w:hint="default" w:ascii="Times New Roman" w:hAnsi="Times New Roman" w:cs="Times New Roman"/>
          <w:b/>
          <w:bCs/>
        </w:rPr>
        <w:t>s</w:t>
      </w:r>
      <w:r>
        <w:rPr>
          <w:rFonts w:hint="default" w:ascii="Times New Roman" w:hAnsi="Times New Roman" w:cs="Times New Roman"/>
        </w:rPr>
        <w:t xml:space="preserve">ations, and hybrid workforce in tech companies. In addition, it can also help to make </w:t>
      </w:r>
      <w:r>
        <w:rPr>
          <w:rFonts w:hint="default" w:ascii="Times New Roman" w:hAnsi="Times New Roman" w:cs="Times New Roman"/>
          <w:b/>
          <w:bCs/>
        </w:rPr>
        <w:t xml:space="preserve">the </w:t>
      </w:r>
      <w:r>
        <w:rPr>
          <w:rFonts w:hint="default" w:ascii="Times New Roman" w:hAnsi="Times New Roman" w:cs="Times New Roman"/>
        </w:rPr>
        <w:t>best use of the available resources in the organi</w:t>
      </w:r>
      <w:r>
        <w:rPr>
          <w:rFonts w:hint="default" w:ascii="Times New Roman" w:hAnsi="Times New Roman" w:cs="Times New Roman"/>
          <w:b/>
          <w:bCs/>
        </w:rPr>
        <w:t>s</w:t>
      </w:r>
      <w:r>
        <w:rPr>
          <w:rFonts w:hint="default" w:ascii="Times New Roman" w:hAnsi="Times New Roman" w:cs="Times New Roman"/>
        </w:rPr>
        <w:t>ation, meaning that they do not have to rely on external recruitment for their needs.</w:t>
      </w:r>
    </w:p>
    <w:p w14:paraId="28D37164">
      <w:pPr>
        <w:pStyle w:val="3"/>
        <w:spacing w:after="240" w:afterAutospacing="0"/>
        <w:rPr>
          <w:rFonts w:hint="default" w:ascii="Times New Roman" w:hAnsi="Times New Roman" w:cs="Times New Roman"/>
          <w:szCs w:val="24"/>
        </w:rPr>
      </w:pPr>
      <w:bookmarkStart w:id="6" w:name="_Toc232644208"/>
      <w:r>
        <w:rPr>
          <w:rFonts w:hint="default" w:ascii="Times New Roman" w:hAnsi="Times New Roman" w:cs="Times New Roman"/>
          <w:szCs w:val="24"/>
        </w:rPr>
        <w:t>2. How Design Stimulates Intrinsic Motivation and Supports Innovation</w:t>
      </w:r>
      <w:bookmarkEnd w:id="6"/>
    </w:p>
    <w:p w14:paraId="2D65BEDC">
      <w:pPr>
        <w:spacing w:after="240"/>
        <w:rPr>
          <w:rFonts w:hint="default" w:ascii="Times New Roman" w:hAnsi="Times New Roman" w:cs="Times New Roman"/>
        </w:rPr>
      </w:pPr>
      <w:r>
        <w:rPr>
          <w:rFonts w:hint="default" w:ascii="Times New Roman" w:hAnsi="Times New Roman" w:cs="Times New Roman"/>
        </w:rPr>
        <w:t>The recommended job design provides intrinsic motivation through meaningful work, autonomy, development opportunities and feedback. HUM can increase task significance by establishing a clear connection between every role and sustainable smart mobility and urban transformation, through the Job Characteristics Model (AJOBI et al., 2026). This is significant because this knowledge gives employees a sense of their involvement in the social and environmental benefits resulting from their job, for example, cleaner transport, smarter cities, better public infrastructure, etc. Rather than think of their responsibilities as purely technical activities, employees can consider themselves to be part of an overall mission.</w:t>
      </w:r>
    </w:p>
    <w:p w14:paraId="02ACAAEF">
      <w:pPr>
        <w:spacing w:after="240"/>
        <w:rPr>
          <w:rFonts w:hint="default" w:ascii="Times New Roman" w:hAnsi="Times New Roman" w:cs="Times New Roman"/>
        </w:rPr>
      </w:pPr>
      <w:r>
        <w:rPr>
          <w:rFonts w:hint="default" w:ascii="Times New Roman" w:hAnsi="Times New Roman" w:cs="Times New Roman"/>
        </w:rPr>
        <w:t>Autonomy is an additional crucial source of intrinsic motivation (Dysvik and Kuvaas, 2011). Agile teams, job crafting and similar approaches would allow employees more autonomy in how they accomplish activities, interact with colleagues and choose task areas where they can leverage their abilities. This helps decrease reliance upon hierarchy and promote psychological ownership. Empowering workers to make changes in a part of their work will make them more positive, proactive, and loyal. The skills-based architecture also helps motivate with opportunities to continually enhance skills (Denuzzo, 2024). Employees are not limited to specific job roles and can transfer their skills to other projects and become experts in topics such as AI, analytics, engineering and smart mobility solutions. This can help to facilitate career development and minimise the chances of being promoted stagnation, particularly concerning the retention of those with high potential.</w:t>
      </w:r>
    </w:p>
    <w:p w14:paraId="2B1CCCE9">
      <w:pPr>
        <w:spacing w:after="240"/>
        <w:rPr>
          <w:rFonts w:hint="default" w:ascii="Times New Roman" w:hAnsi="Times New Roman" w:cs="Times New Roman"/>
        </w:rPr>
      </w:pPr>
      <w:r>
        <w:rPr>
          <w:rFonts w:hint="default" w:ascii="Times New Roman" w:hAnsi="Times New Roman" w:cs="Times New Roman"/>
        </w:rPr>
        <w:t>The design also comes with structural flexibility to encourage innovation. Creating is an essential part of HUM innovation, and it involves blending knowledge from various backgrounds, places and functions. It would enable those in AI, engineering, product design, data analytics and urban planning departments to collaborate on challenges through a shared internal talent marketplace. This eliminates functional 'silos' and facilitates knowledge to move through the city between London, Berlin and Singapore (Jooss et al., 2024). An environment that allows employees to transfer between projects enables HUM to measure rapid experimentation cycles and promote a “test and learn” mindset.</w:t>
      </w:r>
    </w:p>
    <w:p w14:paraId="3E6D6C6A">
      <w:pPr>
        <w:spacing w:after="240"/>
        <w:rPr>
          <w:rFonts w:hint="default" w:ascii="Times New Roman" w:hAnsi="Times New Roman" w:cs="Times New Roman" w:eastAsiaTheme="majorEastAsia"/>
          <w:b/>
        </w:rPr>
      </w:pPr>
      <w:r>
        <w:rPr>
          <w:rFonts w:hint="default" w:ascii="Times New Roman" w:hAnsi="Times New Roman" w:cs="Times New Roman"/>
        </w:rPr>
        <w:t>In addition, by encouraging staff to question assumptions, reimagine tasks and propose new approaches to ways of doing things, job crafting is a further mechanism that fosters innovation. But that will take psychological safety in which employees can freely share their ideas or raise their concerns without fear (Lee, 2022). In general, the proposed HUM focuses on shifting its organisational model from a role-based organisation to skills based ones. To motivate employees and enhance the company's ability to engage in constant innovation, HUM's implementation of meaningful work, autonomy, feedback, and the integration of internal mobility and cross-functional working could be synergistic.</w:t>
      </w:r>
    </w:p>
    <w:p w14:paraId="54EF3FB6">
      <w:pPr>
        <w:pStyle w:val="2"/>
        <w:spacing w:after="240"/>
        <w:rPr>
          <w:rFonts w:hint="default" w:ascii="Times New Roman" w:hAnsi="Times New Roman" w:cs="Times New Roman"/>
        </w:rPr>
      </w:pPr>
      <w:bookmarkStart w:id="7" w:name="_Toc232644209"/>
      <w:r>
        <w:rPr>
          <w:rFonts w:hint="default" w:ascii="Times New Roman" w:hAnsi="Times New Roman" w:cs="Times New Roman"/>
        </w:rPr>
        <w:t>TASK C: Reflective report</w:t>
      </w:r>
      <w:bookmarkEnd w:id="7"/>
    </w:p>
    <w:p w14:paraId="6192CCEF">
      <w:pPr>
        <w:pStyle w:val="3"/>
        <w:spacing w:after="240" w:afterAutospacing="0"/>
        <w:rPr>
          <w:rFonts w:hint="default" w:ascii="Times New Roman" w:hAnsi="Times New Roman" w:cs="Times New Roman"/>
          <w:szCs w:val="24"/>
        </w:rPr>
      </w:pPr>
      <w:bookmarkStart w:id="8" w:name="_Toc232644210"/>
      <w:r>
        <w:rPr>
          <w:rFonts w:hint="default" w:ascii="Times New Roman" w:hAnsi="Times New Roman" w:cs="Times New Roman"/>
          <w:szCs w:val="24"/>
        </w:rPr>
        <w:t>1. Use of AI as a decision-support tool</w:t>
      </w:r>
      <w:bookmarkEnd w:id="8"/>
    </w:p>
    <w:p w14:paraId="1D1EDEE9">
      <w:pPr>
        <w:pStyle w:val="24"/>
        <w:spacing w:after="240" w:afterAutospacing="0"/>
        <w:rPr>
          <w:rFonts w:hint="default" w:ascii="Times New Roman" w:hAnsi="Times New Roman" w:cs="Times New Roman"/>
        </w:rPr>
      </w:pPr>
      <w:r>
        <w:rPr>
          <w:rFonts w:hint="default" w:ascii="Times New Roman" w:hAnsi="Times New Roman" w:cs="Times New Roman"/>
        </w:rPr>
        <w:t>For this assessment, I used AI as a decision-making tool to search for relevant articles that guide me to make comparisons with the theory to take it up in my analysis in order to form arguments. Also, I have checked grammar, sentence meaning, and syntactical correctness with the help of AI. As soon as I discovered my errors, however, I attempted to reformulate in my own words using the academic style. I understand that AI should not replace my own judgement, interpretation, or academic responsibility. Thus, I employed the outputs of the AI critically, scrutinising to ascertain whether the ideas were relevant to the work, whether the sources used were reliable or not, and whether the states of the final arguments seemed to be of my own understanding related to Human Capital Management.</w:t>
      </w:r>
    </w:p>
    <w:p w14:paraId="7866D9A1">
      <w:pPr>
        <w:spacing w:after="240"/>
        <w:rPr>
          <w:rFonts w:hint="default" w:ascii="Times New Roman" w:hAnsi="Times New Roman" w:cs="Times New Roman"/>
          <w:b/>
          <w:bCs/>
        </w:rPr>
      </w:pPr>
      <w:r>
        <w:rPr>
          <w:rFonts w:hint="default" w:ascii="Times New Roman" w:hAnsi="Times New Roman" w:cs="Times New Roman"/>
        </w:rPr>
        <w:t>I think AI can be useful to increase the efficiency of the process, but not replace critical human judgment. AI can help HR make decisions with workforce analytics, skills mapping, engagement trend analysis, and talent forecasting. There are however</w:t>
      </w:r>
      <w:r>
        <w:rPr>
          <w:rFonts w:hint="default" w:ascii="Times New Roman" w:hAnsi="Times New Roman" w:cs="Times New Roman"/>
          <w:b/>
          <w:bCs/>
        </w:rPr>
        <w:t>,</w:t>
      </w:r>
      <w:r>
        <w:rPr>
          <w:rFonts w:hint="default" w:ascii="Times New Roman" w:hAnsi="Times New Roman" w:cs="Times New Roman"/>
        </w:rPr>
        <w:t xml:space="preserve"> elements of ethics, culture, and context in people-related decisions that algorithms can possibly not contain (Andrieux et al., 2024). For instance, AI can detect trends in employee attrition, which a human manager must then use the AI's data to interpret and determine if the trends relate to workload, leadership, psychological contract issues or career evolution. I will therefore rely upon AI to support my decisions rather than to replace my critical thinking, fairness, empathy and professional judgment.</w:t>
      </w:r>
    </w:p>
    <w:p w14:paraId="3E7C08F9">
      <w:pPr>
        <w:pStyle w:val="3"/>
        <w:spacing w:after="240" w:afterAutospacing="0"/>
        <w:rPr>
          <w:rFonts w:hint="default" w:ascii="Times New Roman" w:hAnsi="Times New Roman" w:cs="Times New Roman"/>
          <w:szCs w:val="24"/>
        </w:rPr>
      </w:pPr>
      <w:bookmarkStart w:id="9" w:name="_Toc232644211"/>
      <w:r>
        <w:rPr>
          <w:rFonts w:hint="default" w:ascii="Times New Roman" w:hAnsi="Times New Roman" w:cs="Times New Roman"/>
          <w:szCs w:val="24"/>
        </w:rPr>
        <w:t>2. Personal capability development</w:t>
      </w:r>
      <w:bookmarkEnd w:id="9"/>
    </w:p>
    <w:p w14:paraId="535C6358">
      <w:pPr>
        <w:spacing w:after="240"/>
        <w:rPr>
          <w:rFonts w:hint="default" w:ascii="Times New Roman" w:hAnsi="Times New Roman" w:cs="Times New Roman"/>
        </w:rPr>
      </w:pPr>
      <w:r>
        <w:rPr>
          <w:rFonts w:hint="default" w:ascii="Times New Roman" w:hAnsi="Times New Roman" w:cs="Times New Roman"/>
        </w:rPr>
        <w:t>My personal capability development plan focuses on four areas. First, I will enhance my understanding of how to interpret HR data like engagement scores, employee retention rates, metrics for productivity and diversity. This will help me to make informed decisions. Second, I will build expertise in AI in Human Resources, knowing the best way to apply AI tools in HR to help with the recruitment process, learning and development, workforce planning, and employee experience to help with it, while being aware of biases and risks to ethics.</w:t>
      </w:r>
    </w:p>
    <w:p w14:paraId="55CDB8B4">
      <w:pPr>
        <w:spacing w:after="240"/>
        <w:rPr>
          <w:rFonts w:hint="default" w:ascii="Times New Roman" w:hAnsi="Times New Roman" w:cs="Times New Roman"/>
        </w:rPr>
      </w:pPr>
      <w:r>
        <w:rPr>
          <w:rFonts w:hint="default" w:ascii="Times New Roman" w:hAnsi="Times New Roman" w:cs="Times New Roman"/>
        </w:rPr>
        <w:t>Thirdly, I will build up my competencies in strategic influencing. This involves communication, evidence and enlarging the significance of people issues in terms of strategic business priorities to senior managers. Last but not least, I will develop awareness of the need to work globally by knowing more about cross-cultural working, foreign employment practices and challenges of managing employees in various internationally located countries. Such skills will enhance my employability through future HR related work that demands digital confidence, ethical judgement, global awareness and strategic thinking skills.</w:t>
      </w:r>
    </w:p>
    <w:p w14:paraId="316EC040">
      <w:pPr>
        <w:spacing w:after="240"/>
        <w:rPr>
          <w:rFonts w:hint="default" w:ascii="Times New Roman" w:hAnsi="Times New Roman" w:cs="Times New Roman"/>
        </w:rPr>
      </w:pPr>
    </w:p>
    <w:p w14:paraId="1C3502D1">
      <w:pPr>
        <w:spacing w:after="240"/>
        <w:rPr>
          <w:rFonts w:hint="default" w:ascii="Times New Roman" w:hAnsi="Times New Roman" w:cs="Times New Roman"/>
        </w:rPr>
      </w:pPr>
    </w:p>
    <w:p w14:paraId="37AFB411">
      <w:pPr>
        <w:spacing w:after="240"/>
        <w:jc w:val="left"/>
        <w:rPr>
          <w:rFonts w:hint="default" w:ascii="Times New Roman" w:hAnsi="Times New Roman" w:cs="Times New Roman"/>
          <w:color w:val="222222"/>
          <w:shd w:val="clear" w:color="auto" w:fill="FFFFFF"/>
        </w:rPr>
      </w:pPr>
      <w:r>
        <w:rPr>
          <w:rFonts w:hint="default" w:ascii="Times New Roman" w:hAnsi="Times New Roman" w:cs="Times New Roman"/>
          <w:color w:val="222222"/>
          <w:shd w:val="clear" w:color="auto" w:fill="FFFFFF"/>
        </w:rPr>
        <w:br w:type="page"/>
      </w:r>
    </w:p>
    <w:p w14:paraId="16F4DFAF">
      <w:pPr>
        <w:pStyle w:val="2"/>
        <w:spacing w:after="240"/>
        <w:rPr>
          <w:rFonts w:hint="default" w:ascii="Times New Roman" w:hAnsi="Times New Roman" w:cs="Times New Roman"/>
        </w:rPr>
      </w:pPr>
      <w:bookmarkStart w:id="10" w:name="_Toc232644212"/>
      <w:r>
        <w:rPr>
          <w:rFonts w:hint="default" w:ascii="Times New Roman" w:hAnsi="Times New Roman" w:cs="Times New Roman"/>
        </w:rPr>
        <w:t>Reference List</w:t>
      </w:r>
      <w:bookmarkEnd w:id="10"/>
    </w:p>
    <w:p w14:paraId="57FBA970">
      <w:pPr>
        <w:spacing w:after="240"/>
        <w:rPr>
          <w:rFonts w:hint="default" w:ascii="Times New Roman" w:hAnsi="Times New Roman" w:cs="Times New Roman"/>
        </w:rPr>
      </w:pPr>
      <w:r>
        <w:rPr>
          <w:rFonts w:hint="default" w:ascii="Times New Roman" w:hAnsi="Times New Roman" w:cs="Times New Roman"/>
          <w:color w:val="222222"/>
          <w:shd w:val="clear" w:color="auto" w:fill="FFFFFF"/>
        </w:rPr>
        <w:t>AJOBI, A.O., ISMAIL, I.A.B., ISMAIL, S.B. and OWUNNA, R. (2026) ‘ENHANCING EMPLOYEE PERFORMANCE THROUGH TASK SIGNIFICANCE: A THEORETICAL EXPLORATION OF JOB CHARACTERISTICS MODEL’, </w:t>
      </w:r>
      <w:r>
        <w:rPr>
          <w:rFonts w:hint="default" w:ascii="Times New Roman" w:hAnsi="Times New Roman" w:cs="Times New Roman"/>
          <w:i/>
          <w:iCs/>
          <w:color w:val="222222"/>
          <w:shd w:val="clear" w:color="auto" w:fill="FFFFFF"/>
        </w:rPr>
        <w:t>Quantum Journal of Social Sciences and Humanities</w:t>
      </w:r>
      <w:r>
        <w:rPr>
          <w:rFonts w:hint="default" w:ascii="Times New Roman" w:hAnsi="Times New Roman" w:cs="Times New Roman"/>
          <w:color w:val="222222"/>
          <w:shd w:val="clear" w:color="auto" w:fill="FFFFFF"/>
        </w:rPr>
        <w:t>, </w:t>
      </w:r>
      <w:r>
        <w:rPr>
          <w:rFonts w:hint="default" w:ascii="Times New Roman" w:hAnsi="Times New Roman" w:cs="Times New Roman"/>
          <w:i/>
          <w:iCs/>
          <w:color w:val="222222"/>
          <w:shd w:val="clear" w:color="auto" w:fill="FFFFFF"/>
        </w:rPr>
        <w:t>7</w:t>
      </w:r>
      <w:r>
        <w:rPr>
          <w:rFonts w:hint="default" w:ascii="Times New Roman" w:hAnsi="Times New Roman" w:cs="Times New Roman"/>
          <w:color w:val="222222"/>
          <w:shd w:val="clear" w:color="auto" w:fill="FFFFFF"/>
        </w:rPr>
        <w:t>(2), pp.350-365.</w:t>
      </w:r>
    </w:p>
    <w:p w14:paraId="0A8B0924">
      <w:pPr>
        <w:spacing w:after="240"/>
        <w:rPr>
          <w:rFonts w:hint="default" w:ascii="Times New Roman" w:hAnsi="Times New Roman" w:cs="Times New Roman"/>
        </w:rPr>
      </w:pPr>
      <w:r>
        <w:rPr>
          <w:rFonts w:hint="default" w:ascii="Times New Roman" w:hAnsi="Times New Roman" w:cs="Times New Roman"/>
          <w:color w:val="222222"/>
          <w:shd w:val="clear" w:color="auto" w:fill="FFFFFF"/>
        </w:rPr>
        <w:t>Andrieux, P., Johnson, R.D., Sarabadani, J. and Van Slyke, C. (2024) ‘Ethical considerations of generative AI-enabled human resource management’, </w:t>
      </w:r>
      <w:r>
        <w:rPr>
          <w:rFonts w:hint="default" w:ascii="Times New Roman" w:hAnsi="Times New Roman" w:cs="Times New Roman"/>
          <w:i/>
          <w:iCs/>
          <w:color w:val="222222"/>
          <w:shd w:val="clear" w:color="auto" w:fill="FFFFFF"/>
        </w:rPr>
        <w:t>Organizational Dynamics</w:t>
      </w:r>
      <w:r>
        <w:rPr>
          <w:rFonts w:hint="default" w:ascii="Times New Roman" w:hAnsi="Times New Roman" w:cs="Times New Roman"/>
          <w:color w:val="222222"/>
          <w:shd w:val="clear" w:color="auto" w:fill="FFFFFF"/>
        </w:rPr>
        <w:t>, </w:t>
      </w:r>
      <w:r>
        <w:rPr>
          <w:rFonts w:hint="default" w:ascii="Times New Roman" w:hAnsi="Times New Roman" w:cs="Times New Roman"/>
          <w:i/>
          <w:iCs/>
          <w:color w:val="222222"/>
          <w:shd w:val="clear" w:color="auto" w:fill="FFFFFF"/>
        </w:rPr>
        <w:t>53</w:t>
      </w:r>
      <w:r>
        <w:rPr>
          <w:rFonts w:hint="default" w:ascii="Times New Roman" w:hAnsi="Times New Roman" w:cs="Times New Roman"/>
          <w:color w:val="222222"/>
          <w:shd w:val="clear" w:color="auto" w:fill="FFFFFF"/>
        </w:rPr>
        <w:t>(1), p.101032.</w:t>
      </w:r>
    </w:p>
    <w:p w14:paraId="69FE2AA9">
      <w:pPr>
        <w:spacing w:after="240"/>
        <w:rPr>
          <w:rFonts w:hint="default" w:ascii="Times New Roman" w:hAnsi="Times New Roman" w:cs="Times New Roman"/>
        </w:rPr>
      </w:pPr>
      <w:r>
        <w:rPr>
          <w:rFonts w:hint="default" w:ascii="Times New Roman" w:hAnsi="Times New Roman" w:cs="Times New Roman"/>
          <w:color w:val="222222"/>
          <w:shd w:val="clear" w:color="auto" w:fill="FFFFFF"/>
        </w:rPr>
        <w:t>Azeem, M.U., Bajwa, S.U., Shahzad, K. and Aslam, H. (2020) ‘Psychological contract violation and turnover intention: The role of job dissatisfaction and work disengagement’, </w:t>
      </w:r>
      <w:r>
        <w:rPr>
          <w:rFonts w:hint="default" w:ascii="Times New Roman" w:hAnsi="Times New Roman" w:cs="Times New Roman"/>
          <w:i/>
          <w:iCs/>
          <w:color w:val="222222"/>
          <w:shd w:val="clear" w:color="auto" w:fill="FFFFFF"/>
        </w:rPr>
        <w:t>Employee Relations: The International Journal</w:t>
      </w:r>
      <w:r>
        <w:rPr>
          <w:rFonts w:hint="default" w:ascii="Times New Roman" w:hAnsi="Times New Roman" w:cs="Times New Roman"/>
          <w:color w:val="222222"/>
          <w:shd w:val="clear" w:color="auto" w:fill="FFFFFF"/>
        </w:rPr>
        <w:t>, </w:t>
      </w:r>
      <w:r>
        <w:rPr>
          <w:rFonts w:hint="default" w:ascii="Times New Roman" w:hAnsi="Times New Roman" w:cs="Times New Roman"/>
          <w:i/>
          <w:iCs/>
          <w:color w:val="222222"/>
          <w:shd w:val="clear" w:color="auto" w:fill="FFFFFF"/>
        </w:rPr>
        <w:t>42</w:t>
      </w:r>
      <w:r>
        <w:rPr>
          <w:rFonts w:hint="default" w:ascii="Times New Roman" w:hAnsi="Times New Roman" w:cs="Times New Roman"/>
          <w:color w:val="222222"/>
          <w:shd w:val="clear" w:color="auto" w:fill="FFFFFF"/>
        </w:rPr>
        <w:t>(6), pp.1291-1308.</w:t>
      </w:r>
    </w:p>
    <w:p w14:paraId="692B45CB">
      <w:pPr>
        <w:spacing w:after="240"/>
        <w:rPr>
          <w:rFonts w:hint="default" w:ascii="Times New Roman" w:hAnsi="Times New Roman" w:cs="Times New Roman"/>
        </w:rPr>
      </w:pPr>
      <w:r>
        <w:rPr>
          <w:rFonts w:hint="default" w:ascii="Times New Roman" w:hAnsi="Times New Roman" w:cs="Times New Roman"/>
          <w:color w:val="222222"/>
          <w:shd w:val="clear" w:color="auto" w:fill="FFFFFF"/>
        </w:rPr>
        <w:t xml:space="preserve">Cotič, L.P., Man, M.M.K., Soga, L.R., Konstantopoulou, A. and Lodorfos, G. (2025) ‘Job characteristics for work engagement: autonomy, feedback, skill variety, task identity, and task significance’, </w:t>
      </w:r>
      <w:r>
        <w:rPr>
          <w:rFonts w:hint="default" w:ascii="Times New Roman" w:hAnsi="Times New Roman" w:cs="Times New Roman"/>
          <w:i/>
          <w:iCs/>
          <w:color w:val="222222"/>
          <w:shd w:val="clear" w:color="auto" w:fill="FFFFFF"/>
        </w:rPr>
        <w:t>Global Business and Organizational Excellence</w:t>
      </w:r>
      <w:r>
        <w:rPr>
          <w:rFonts w:hint="default" w:ascii="Times New Roman" w:hAnsi="Times New Roman" w:cs="Times New Roman"/>
          <w:color w:val="222222"/>
          <w:shd w:val="clear" w:color="auto" w:fill="FFFFFF"/>
        </w:rPr>
        <w:t>, </w:t>
      </w:r>
      <w:r>
        <w:rPr>
          <w:rFonts w:hint="default" w:ascii="Times New Roman" w:hAnsi="Times New Roman" w:cs="Times New Roman"/>
          <w:i/>
          <w:iCs/>
          <w:color w:val="222222"/>
          <w:shd w:val="clear" w:color="auto" w:fill="FFFFFF"/>
        </w:rPr>
        <w:t>44</w:t>
      </w:r>
      <w:r>
        <w:rPr>
          <w:rFonts w:hint="default" w:ascii="Times New Roman" w:hAnsi="Times New Roman" w:cs="Times New Roman"/>
          <w:color w:val="222222"/>
          <w:shd w:val="clear" w:color="auto" w:fill="FFFFFF"/>
        </w:rPr>
        <w:t>(5), pp.75-85.</w:t>
      </w:r>
    </w:p>
    <w:p w14:paraId="213D5164">
      <w:pPr>
        <w:spacing w:after="240"/>
        <w:rPr>
          <w:rFonts w:hint="default" w:ascii="Times New Roman" w:hAnsi="Times New Roman" w:cs="Times New Roman"/>
        </w:rPr>
      </w:pPr>
      <w:r>
        <w:rPr>
          <w:rFonts w:hint="default" w:ascii="Times New Roman" w:hAnsi="Times New Roman" w:cs="Times New Roman"/>
          <w:color w:val="222222"/>
          <w:shd w:val="clear" w:color="auto" w:fill="FFFFFF"/>
        </w:rPr>
        <w:t>DeMark, S. and Kozyrev, J. (2021) ‘Enabling pathways to opportunity through a skills</w:t>
      </w:r>
      <w:r>
        <w:rPr>
          <w:rFonts w:hint="default" w:ascii="Times New Roman" w:hAnsi="Times New Roman" w:cs="Times New Roman"/>
          <w:color w:val="222222"/>
          <w:shd w:val="clear" w:color="auto" w:fill="FFFFFF"/>
        </w:rPr>
        <w:t>‐</w:t>
      </w:r>
      <w:r>
        <w:rPr>
          <w:rFonts w:hint="default" w:ascii="Times New Roman" w:hAnsi="Times New Roman" w:cs="Times New Roman"/>
          <w:color w:val="222222"/>
          <w:shd w:val="clear" w:color="auto" w:fill="FFFFFF"/>
        </w:rPr>
        <w:t>based architecture’, </w:t>
      </w:r>
      <w:r>
        <w:rPr>
          <w:rFonts w:hint="default" w:ascii="Times New Roman" w:hAnsi="Times New Roman" w:cs="Times New Roman"/>
          <w:i/>
          <w:iCs/>
          <w:color w:val="222222"/>
          <w:shd w:val="clear" w:color="auto" w:fill="FFFFFF"/>
        </w:rPr>
        <w:t>The Journal of Competency</w:t>
      </w:r>
      <w:r>
        <w:rPr>
          <w:rFonts w:hint="default" w:ascii="Times New Roman" w:hAnsi="Times New Roman" w:cs="Times New Roman"/>
          <w:i/>
          <w:iCs/>
          <w:color w:val="222222"/>
          <w:shd w:val="clear" w:color="auto" w:fill="FFFFFF"/>
        </w:rPr>
        <w:t>‐</w:t>
      </w:r>
      <w:r>
        <w:rPr>
          <w:rFonts w:hint="default" w:ascii="Times New Roman" w:hAnsi="Times New Roman" w:cs="Times New Roman"/>
          <w:i/>
          <w:iCs/>
          <w:color w:val="222222"/>
          <w:shd w:val="clear" w:color="auto" w:fill="FFFFFF"/>
        </w:rPr>
        <w:t>Based Education</w:t>
      </w:r>
      <w:r>
        <w:rPr>
          <w:rFonts w:hint="default" w:ascii="Times New Roman" w:hAnsi="Times New Roman" w:cs="Times New Roman"/>
          <w:color w:val="222222"/>
          <w:shd w:val="clear" w:color="auto" w:fill="FFFFFF"/>
        </w:rPr>
        <w:t>, </w:t>
      </w:r>
      <w:r>
        <w:rPr>
          <w:rFonts w:hint="default" w:ascii="Times New Roman" w:hAnsi="Times New Roman" w:cs="Times New Roman"/>
          <w:i/>
          <w:iCs/>
          <w:color w:val="222222"/>
          <w:shd w:val="clear" w:color="auto" w:fill="FFFFFF"/>
        </w:rPr>
        <w:t>6</w:t>
      </w:r>
      <w:r>
        <w:rPr>
          <w:rFonts w:hint="default" w:ascii="Times New Roman" w:hAnsi="Times New Roman" w:cs="Times New Roman"/>
          <w:color w:val="222222"/>
          <w:shd w:val="clear" w:color="auto" w:fill="FFFFFF"/>
        </w:rPr>
        <w:t>(1), p.e1241.</w:t>
      </w:r>
    </w:p>
    <w:p w14:paraId="304D2AC1">
      <w:pPr>
        <w:spacing w:after="240"/>
        <w:rPr>
          <w:rFonts w:hint="default" w:ascii="Times New Roman" w:hAnsi="Times New Roman" w:cs="Times New Roman"/>
        </w:rPr>
      </w:pPr>
      <w:r>
        <w:rPr>
          <w:rFonts w:hint="default" w:ascii="Times New Roman" w:hAnsi="Times New Roman" w:cs="Times New Roman"/>
          <w:color w:val="222222"/>
          <w:shd w:val="clear" w:color="auto" w:fill="FFFFFF"/>
        </w:rPr>
        <w:t>Demerouti, E. and Bakker, A.B. (2013) ‘Job crafting’, </w:t>
      </w:r>
      <w:r>
        <w:rPr>
          <w:rFonts w:hint="default" w:ascii="Times New Roman" w:hAnsi="Times New Roman" w:cs="Times New Roman"/>
          <w:i/>
          <w:iCs/>
          <w:color w:val="222222"/>
          <w:shd w:val="clear" w:color="auto" w:fill="FFFFFF"/>
        </w:rPr>
        <w:t>An introduction to contemporary work psychology</w:t>
      </w:r>
      <w:r>
        <w:rPr>
          <w:rFonts w:hint="default" w:ascii="Times New Roman" w:hAnsi="Times New Roman" w:cs="Times New Roman"/>
          <w:color w:val="222222"/>
          <w:shd w:val="clear" w:color="auto" w:fill="FFFFFF"/>
        </w:rPr>
        <w:t>, pp.414-433.</w:t>
      </w:r>
    </w:p>
    <w:p w14:paraId="07C48429">
      <w:pPr>
        <w:spacing w:after="240"/>
        <w:rPr>
          <w:rFonts w:hint="default" w:ascii="Times New Roman" w:hAnsi="Times New Roman" w:cs="Times New Roman"/>
        </w:rPr>
      </w:pPr>
      <w:r>
        <w:rPr>
          <w:rFonts w:hint="default" w:ascii="Times New Roman" w:hAnsi="Times New Roman" w:cs="Times New Roman"/>
          <w:color w:val="222222"/>
          <w:shd w:val="clear" w:color="auto" w:fill="FFFFFF"/>
        </w:rPr>
        <w:t>Denuzzo, W. (2024) ‘What's in Store Among Skills-Based Strategies: Internal talent marketplaces are evolving into a valuable architecture for talent mobility and development within organizations’, </w:t>
      </w:r>
      <w:r>
        <w:rPr>
          <w:rFonts w:hint="default" w:ascii="Times New Roman" w:hAnsi="Times New Roman" w:cs="Times New Roman"/>
          <w:i/>
          <w:iCs/>
          <w:color w:val="222222"/>
          <w:shd w:val="clear" w:color="auto" w:fill="FFFFFF"/>
        </w:rPr>
        <w:t>TD Magazine</w:t>
      </w:r>
      <w:r>
        <w:rPr>
          <w:rFonts w:hint="default" w:ascii="Times New Roman" w:hAnsi="Times New Roman" w:cs="Times New Roman"/>
          <w:color w:val="222222"/>
          <w:shd w:val="clear" w:color="auto" w:fill="FFFFFF"/>
        </w:rPr>
        <w:t>, </w:t>
      </w:r>
      <w:r>
        <w:rPr>
          <w:rFonts w:hint="default" w:ascii="Times New Roman" w:hAnsi="Times New Roman" w:cs="Times New Roman"/>
          <w:i/>
          <w:iCs/>
          <w:color w:val="222222"/>
          <w:shd w:val="clear" w:color="auto" w:fill="FFFFFF"/>
        </w:rPr>
        <w:t>78</w:t>
      </w:r>
      <w:r>
        <w:rPr>
          <w:rFonts w:hint="default" w:ascii="Times New Roman" w:hAnsi="Times New Roman" w:cs="Times New Roman"/>
          <w:color w:val="222222"/>
          <w:shd w:val="clear" w:color="auto" w:fill="FFFFFF"/>
        </w:rPr>
        <w:t>(3), pp.44-50.</w:t>
      </w:r>
    </w:p>
    <w:p w14:paraId="35C2EA54">
      <w:pPr>
        <w:spacing w:after="240"/>
        <w:rPr>
          <w:rFonts w:hint="default" w:ascii="Times New Roman" w:hAnsi="Times New Roman" w:cs="Times New Roman"/>
        </w:rPr>
      </w:pPr>
      <w:r>
        <w:rPr>
          <w:rFonts w:hint="default" w:ascii="Times New Roman" w:hAnsi="Times New Roman" w:cs="Times New Roman"/>
          <w:color w:val="222222"/>
          <w:shd w:val="clear" w:color="auto" w:fill="FFFFFF"/>
        </w:rPr>
        <w:t>Dysvik, A. and Kuvaas, B. (2011) ‘Intrinsic motivation as a moderator on the relationship between perceived job autonomy and work performance’,  </w:t>
      </w:r>
      <w:r>
        <w:rPr>
          <w:rFonts w:hint="default" w:ascii="Times New Roman" w:hAnsi="Times New Roman" w:cs="Times New Roman"/>
          <w:i/>
          <w:iCs/>
          <w:color w:val="222222"/>
          <w:shd w:val="clear" w:color="auto" w:fill="FFFFFF"/>
        </w:rPr>
        <w:t>European journal of work and organizational psychology</w:t>
      </w:r>
      <w:r>
        <w:rPr>
          <w:rFonts w:hint="default" w:ascii="Times New Roman" w:hAnsi="Times New Roman" w:cs="Times New Roman"/>
          <w:color w:val="222222"/>
          <w:shd w:val="clear" w:color="auto" w:fill="FFFFFF"/>
        </w:rPr>
        <w:t>, </w:t>
      </w:r>
      <w:r>
        <w:rPr>
          <w:rFonts w:hint="default" w:ascii="Times New Roman" w:hAnsi="Times New Roman" w:cs="Times New Roman"/>
          <w:i/>
          <w:iCs/>
          <w:color w:val="222222"/>
          <w:shd w:val="clear" w:color="auto" w:fill="FFFFFF"/>
        </w:rPr>
        <w:t>20</w:t>
      </w:r>
      <w:r>
        <w:rPr>
          <w:rFonts w:hint="default" w:ascii="Times New Roman" w:hAnsi="Times New Roman" w:cs="Times New Roman"/>
          <w:color w:val="222222"/>
          <w:shd w:val="clear" w:color="auto" w:fill="FFFFFF"/>
        </w:rPr>
        <w:t>(3), pp.367-387.</w:t>
      </w:r>
    </w:p>
    <w:p w14:paraId="42EBF8AE">
      <w:pPr>
        <w:spacing w:after="240"/>
        <w:rPr>
          <w:rFonts w:hint="default" w:ascii="Times New Roman" w:hAnsi="Times New Roman" w:cs="Times New Roman"/>
        </w:rPr>
      </w:pPr>
      <w:r>
        <w:rPr>
          <w:rFonts w:hint="default" w:ascii="Times New Roman" w:hAnsi="Times New Roman" w:cs="Times New Roman"/>
          <w:color w:val="222222"/>
          <w:shd w:val="clear" w:color="auto" w:fill="FFFFFF"/>
        </w:rPr>
        <w:t xml:space="preserve">Guo, C., Miller, J.K., Woodard, M.S., Miller, D.J., Silvernail, K.D., Aydin, M.D., Lemos, A.H.D.C., Kumpikaite-Valiuniene, V., Nair, S., Donnelly, P.F. and Marx, R.D. (2018) ‘Self-concept orientation and organizational identification: A mediated relationship’, </w:t>
      </w:r>
      <w:r>
        <w:rPr>
          <w:rFonts w:hint="default" w:ascii="Times New Roman" w:hAnsi="Times New Roman" w:cs="Times New Roman"/>
          <w:i/>
          <w:iCs/>
          <w:color w:val="222222"/>
          <w:shd w:val="clear" w:color="auto" w:fill="FFFFFF"/>
        </w:rPr>
        <w:t>Journal of Managerial Psychology</w:t>
      </w:r>
      <w:r>
        <w:rPr>
          <w:rFonts w:hint="default" w:ascii="Times New Roman" w:hAnsi="Times New Roman" w:cs="Times New Roman"/>
          <w:color w:val="222222"/>
          <w:shd w:val="clear" w:color="auto" w:fill="FFFFFF"/>
        </w:rPr>
        <w:t>, </w:t>
      </w:r>
      <w:r>
        <w:rPr>
          <w:rFonts w:hint="default" w:ascii="Times New Roman" w:hAnsi="Times New Roman" w:cs="Times New Roman"/>
          <w:i/>
          <w:iCs/>
          <w:color w:val="222222"/>
          <w:shd w:val="clear" w:color="auto" w:fill="FFFFFF"/>
        </w:rPr>
        <w:t>33</w:t>
      </w:r>
      <w:r>
        <w:rPr>
          <w:rFonts w:hint="default" w:ascii="Times New Roman" w:hAnsi="Times New Roman" w:cs="Times New Roman"/>
          <w:color w:val="222222"/>
          <w:shd w:val="clear" w:color="auto" w:fill="FFFFFF"/>
        </w:rPr>
        <w:t>(4-5), pp.358-371.</w:t>
      </w:r>
    </w:p>
    <w:p w14:paraId="1BFA90A8">
      <w:pPr>
        <w:spacing w:after="240"/>
        <w:rPr>
          <w:rFonts w:hint="default" w:ascii="Times New Roman" w:hAnsi="Times New Roman" w:cs="Times New Roman"/>
        </w:rPr>
      </w:pPr>
      <w:r>
        <w:rPr>
          <w:rFonts w:hint="default" w:ascii="Times New Roman" w:hAnsi="Times New Roman" w:cs="Times New Roman"/>
          <w:color w:val="222222"/>
          <w:shd w:val="clear" w:color="auto" w:fill="FFFFFF"/>
        </w:rPr>
        <w:t>Jooss, S., Collings, D.G., McMackin, J. and Dickmann, M. (2024) ‘A skills</w:t>
      </w:r>
      <w:r>
        <w:rPr>
          <w:rFonts w:hint="default" w:ascii="Times New Roman" w:hAnsi="Times New Roman" w:cs="Times New Roman"/>
          <w:color w:val="222222"/>
          <w:shd w:val="clear" w:color="auto" w:fill="FFFFFF"/>
        </w:rPr>
        <w:t>‐</w:t>
      </w:r>
      <w:r>
        <w:rPr>
          <w:rFonts w:hint="default" w:ascii="Times New Roman" w:hAnsi="Times New Roman" w:cs="Times New Roman"/>
          <w:color w:val="222222"/>
          <w:shd w:val="clear" w:color="auto" w:fill="FFFFFF"/>
        </w:rPr>
        <w:t>matching perspective on talent management: Developing strategic agility’, </w:t>
      </w:r>
      <w:r>
        <w:rPr>
          <w:rFonts w:hint="default" w:ascii="Times New Roman" w:hAnsi="Times New Roman" w:cs="Times New Roman"/>
          <w:i/>
          <w:iCs/>
          <w:color w:val="222222"/>
          <w:shd w:val="clear" w:color="auto" w:fill="FFFFFF"/>
        </w:rPr>
        <w:t>Human Resource Management</w:t>
      </w:r>
      <w:r>
        <w:rPr>
          <w:rFonts w:hint="default" w:ascii="Times New Roman" w:hAnsi="Times New Roman" w:cs="Times New Roman"/>
          <w:color w:val="222222"/>
          <w:shd w:val="clear" w:color="auto" w:fill="FFFFFF"/>
        </w:rPr>
        <w:t>, </w:t>
      </w:r>
      <w:r>
        <w:rPr>
          <w:rFonts w:hint="default" w:ascii="Times New Roman" w:hAnsi="Times New Roman" w:cs="Times New Roman"/>
          <w:i/>
          <w:iCs/>
          <w:color w:val="222222"/>
          <w:shd w:val="clear" w:color="auto" w:fill="FFFFFF"/>
        </w:rPr>
        <w:t>63</w:t>
      </w:r>
      <w:r>
        <w:rPr>
          <w:rFonts w:hint="default" w:ascii="Times New Roman" w:hAnsi="Times New Roman" w:cs="Times New Roman"/>
          <w:color w:val="222222"/>
          <w:shd w:val="clear" w:color="auto" w:fill="FFFFFF"/>
        </w:rPr>
        <w:t>(1), pp.141-157.</w:t>
      </w:r>
    </w:p>
    <w:p w14:paraId="1E37194C">
      <w:pPr>
        <w:spacing w:after="240"/>
        <w:rPr>
          <w:rFonts w:hint="default" w:ascii="Times New Roman" w:hAnsi="Times New Roman" w:cs="Times New Roman"/>
        </w:rPr>
      </w:pPr>
      <w:r>
        <w:rPr>
          <w:rFonts w:hint="default" w:ascii="Times New Roman" w:hAnsi="Times New Roman" w:cs="Times New Roman"/>
          <w:color w:val="222222"/>
          <w:shd w:val="clear" w:color="auto" w:fill="FFFFFF"/>
        </w:rPr>
        <w:t xml:space="preserve">Lee, J.Y. (2022) ‘How does psychological safety foster employee performance? A serial multiple mediation of job crafting and thriving’, </w:t>
      </w:r>
      <w:r>
        <w:rPr>
          <w:rFonts w:hint="default" w:ascii="Times New Roman" w:hAnsi="Times New Roman" w:cs="Times New Roman"/>
          <w:i/>
          <w:iCs/>
          <w:color w:val="222222"/>
          <w:shd w:val="clear" w:color="auto" w:fill="FFFFFF"/>
        </w:rPr>
        <w:t>International Journal of Organization Theory &amp; Behavior</w:t>
      </w:r>
      <w:r>
        <w:rPr>
          <w:rFonts w:hint="default" w:ascii="Times New Roman" w:hAnsi="Times New Roman" w:cs="Times New Roman"/>
          <w:color w:val="222222"/>
          <w:shd w:val="clear" w:color="auto" w:fill="FFFFFF"/>
        </w:rPr>
        <w:t>, </w:t>
      </w:r>
      <w:r>
        <w:rPr>
          <w:rFonts w:hint="default" w:ascii="Times New Roman" w:hAnsi="Times New Roman" w:cs="Times New Roman"/>
          <w:i/>
          <w:iCs/>
          <w:color w:val="222222"/>
          <w:shd w:val="clear" w:color="auto" w:fill="FFFFFF"/>
        </w:rPr>
        <w:t>25</w:t>
      </w:r>
      <w:r>
        <w:rPr>
          <w:rFonts w:hint="default" w:ascii="Times New Roman" w:hAnsi="Times New Roman" w:cs="Times New Roman"/>
          <w:color w:val="222222"/>
          <w:shd w:val="clear" w:color="auto" w:fill="FFFFFF"/>
        </w:rPr>
        <w:t>(3-4), pp.98-112.</w:t>
      </w:r>
    </w:p>
    <w:p w14:paraId="6A7FBD6E">
      <w:pPr>
        <w:spacing w:after="240"/>
        <w:rPr>
          <w:rFonts w:hint="default" w:ascii="Times New Roman" w:hAnsi="Times New Roman" w:cs="Times New Roman"/>
        </w:rPr>
      </w:pPr>
      <w:r>
        <w:rPr>
          <w:rFonts w:hint="default" w:ascii="Times New Roman" w:hAnsi="Times New Roman" w:cs="Times New Roman"/>
          <w:color w:val="222222"/>
          <w:shd w:val="clear" w:color="auto" w:fill="FFFFFF"/>
        </w:rPr>
        <w:t xml:space="preserve">Malik, A. and Manroop, L. (2017) ‘Recent immigrant newcomers’ socialization in the workplace: Roles of organizational socialization tactics and newcomer strategies’, </w:t>
      </w:r>
      <w:r>
        <w:rPr>
          <w:rFonts w:hint="default" w:ascii="Times New Roman" w:hAnsi="Times New Roman" w:cs="Times New Roman"/>
          <w:i/>
          <w:iCs/>
          <w:color w:val="222222"/>
          <w:shd w:val="clear" w:color="auto" w:fill="FFFFFF"/>
        </w:rPr>
        <w:t>Equality, diversity and inclusion: An international journal</w:t>
      </w:r>
      <w:r>
        <w:rPr>
          <w:rFonts w:hint="default" w:ascii="Times New Roman" w:hAnsi="Times New Roman" w:cs="Times New Roman"/>
          <w:color w:val="222222"/>
          <w:shd w:val="clear" w:color="auto" w:fill="FFFFFF"/>
        </w:rPr>
        <w:t>, </w:t>
      </w:r>
      <w:r>
        <w:rPr>
          <w:rFonts w:hint="default" w:ascii="Times New Roman" w:hAnsi="Times New Roman" w:cs="Times New Roman"/>
          <w:i/>
          <w:iCs/>
          <w:color w:val="222222"/>
          <w:shd w:val="clear" w:color="auto" w:fill="FFFFFF"/>
        </w:rPr>
        <w:t>36</w:t>
      </w:r>
      <w:r>
        <w:rPr>
          <w:rFonts w:hint="default" w:ascii="Times New Roman" w:hAnsi="Times New Roman" w:cs="Times New Roman"/>
          <w:color w:val="222222"/>
          <w:shd w:val="clear" w:color="auto" w:fill="FFFFFF"/>
        </w:rPr>
        <w:t>(5), pp.382-400.</w:t>
      </w:r>
    </w:p>
    <w:p w14:paraId="71795492">
      <w:pPr>
        <w:spacing w:after="240"/>
        <w:rPr>
          <w:rFonts w:hint="default" w:ascii="Times New Roman" w:hAnsi="Times New Roman" w:cs="Times New Roman"/>
        </w:rPr>
      </w:pPr>
      <w:r>
        <w:rPr>
          <w:rFonts w:hint="default" w:ascii="Times New Roman" w:hAnsi="Times New Roman" w:cs="Times New Roman"/>
          <w:color w:val="222222"/>
          <w:shd w:val="clear" w:color="auto" w:fill="FFFFFF"/>
        </w:rPr>
        <w:t>Mullany, L.J. (2003) </w:t>
      </w:r>
      <w:r>
        <w:rPr>
          <w:rFonts w:hint="default" w:ascii="Times New Roman" w:hAnsi="Times New Roman" w:cs="Times New Roman"/>
          <w:i/>
          <w:iCs/>
          <w:color w:val="222222"/>
          <w:shd w:val="clear" w:color="auto" w:fill="FFFFFF"/>
        </w:rPr>
        <w:t>Identity and role construction: a sociolinguistic study of gender and discourse in management</w:t>
      </w:r>
      <w:r>
        <w:rPr>
          <w:rFonts w:hint="default" w:ascii="Times New Roman" w:hAnsi="Times New Roman" w:cs="Times New Roman"/>
          <w:color w:val="222222"/>
          <w:shd w:val="clear" w:color="auto" w:fill="FFFFFF"/>
        </w:rPr>
        <w:t>, Nottingham Trent University (United Kingdom).</w:t>
      </w:r>
    </w:p>
    <w:p w14:paraId="47C0A0E5">
      <w:pPr>
        <w:spacing w:after="240"/>
        <w:rPr>
          <w:rFonts w:hint="default" w:ascii="Times New Roman" w:hAnsi="Times New Roman" w:cs="Times New Roman"/>
        </w:rPr>
      </w:pPr>
      <w:r>
        <w:rPr>
          <w:rFonts w:hint="default" w:ascii="Times New Roman" w:hAnsi="Times New Roman" w:cs="Times New Roman"/>
          <w:color w:val="222222"/>
          <w:shd w:val="clear" w:color="auto" w:fill="FFFFFF"/>
        </w:rPr>
        <w:t>Nanda, S., Papathanasiou, A. and Zandoná, A.F. (2024) ‘Curriculum change using Tuckman's model: Forming, Storming, Norming, Performing’, </w:t>
      </w:r>
      <w:r>
        <w:rPr>
          <w:rFonts w:hint="default" w:ascii="Times New Roman" w:hAnsi="Times New Roman" w:cs="Times New Roman"/>
          <w:i/>
          <w:iCs/>
          <w:color w:val="222222"/>
          <w:shd w:val="clear" w:color="auto" w:fill="FFFFFF"/>
        </w:rPr>
        <w:t>Journal of Dental Education</w:t>
      </w:r>
      <w:r>
        <w:rPr>
          <w:rFonts w:hint="default" w:ascii="Times New Roman" w:hAnsi="Times New Roman" w:cs="Times New Roman"/>
          <w:color w:val="222222"/>
          <w:shd w:val="clear" w:color="auto" w:fill="FFFFFF"/>
        </w:rPr>
        <w:t>, </w:t>
      </w:r>
      <w:r>
        <w:rPr>
          <w:rFonts w:hint="default" w:ascii="Times New Roman" w:hAnsi="Times New Roman" w:cs="Times New Roman"/>
          <w:i/>
          <w:iCs/>
          <w:color w:val="222222"/>
          <w:shd w:val="clear" w:color="auto" w:fill="FFFFFF"/>
        </w:rPr>
        <w:t>88</w:t>
      </w:r>
      <w:r>
        <w:rPr>
          <w:rFonts w:hint="default" w:ascii="Times New Roman" w:hAnsi="Times New Roman" w:cs="Times New Roman"/>
          <w:color w:val="222222"/>
          <w:shd w:val="clear" w:color="auto" w:fill="FFFFFF"/>
        </w:rPr>
        <w:t>, pp.1767-1769.</w:t>
      </w:r>
    </w:p>
    <w:p w14:paraId="13E3D4BF">
      <w:pPr>
        <w:spacing w:after="240"/>
        <w:rPr>
          <w:rFonts w:hint="default" w:ascii="Times New Roman" w:hAnsi="Times New Roman" w:cs="Times New Roman"/>
          <w:color w:val="222222"/>
          <w:shd w:val="clear" w:color="auto" w:fill="FFFFFF"/>
        </w:rPr>
      </w:pPr>
      <w:r>
        <w:rPr>
          <w:rFonts w:hint="default" w:ascii="Times New Roman" w:hAnsi="Times New Roman" w:cs="Times New Roman"/>
          <w:color w:val="222222"/>
          <w:shd w:val="clear" w:color="auto" w:fill="FFFFFF"/>
        </w:rPr>
        <w:t>Osman, E.H.E., Hafeez, G.T.A. and Mohammed, A.T.A. (2025) ‘The impact of implementing professional ethics standards on job performance and professional behavior of employees in information institutions in Khartoum State: An analytical study’, </w:t>
      </w:r>
      <w:r>
        <w:rPr>
          <w:rFonts w:hint="default" w:ascii="Times New Roman" w:hAnsi="Times New Roman" w:cs="Times New Roman"/>
          <w:i/>
          <w:iCs/>
          <w:color w:val="222222"/>
          <w:shd w:val="clear" w:color="auto" w:fill="FFFFFF"/>
        </w:rPr>
        <w:t>Edelweiss Applied Science and Technology</w:t>
      </w:r>
      <w:r>
        <w:rPr>
          <w:rFonts w:hint="default" w:ascii="Times New Roman" w:hAnsi="Times New Roman" w:cs="Times New Roman"/>
          <w:color w:val="222222"/>
          <w:shd w:val="clear" w:color="auto" w:fill="FFFFFF"/>
        </w:rPr>
        <w:t>, </w:t>
      </w:r>
      <w:r>
        <w:rPr>
          <w:rFonts w:hint="default" w:ascii="Times New Roman" w:hAnsi="Times New Roman" w:cs="Times New Roman"/>
          <w:i/>
          <w:iCs/>
          <w:color w:val="222222"/>
          <w:shd w:val="clear" w:color="auto" w:fill="FFFFFF"/>
        </w:rPr>
        <w:t>9</w:t>
      </w:r>
      <w:r>
        <w:rPr>
          <w:rFonts w:hint="default" w:ascii="Times New Roman" w:hAnsi="Times New Roman" w:cs="Times New Roman"/>
          <w:color w:val="222222"/>
          <w:shd w:val="clear" w:color="auto" w:fill="FFFFFF"/>
        </w:rPr>
        <w:t>(10), pp.908-930.</w:t>
      </w:r>
    </w:p>
    <w:p w14:paraId="5192879B">
      <w:pPr>
        <w:spacing w:after="240"/>
        <w:rPr>
          <w:rFonts w:hint="default" w:ascii="Times New Roman" w:hAnsi="Times New Roman" w:cs="Times New Roman"/>
        </w:rPr>
      </w:pPr>
      <w:r>
        <w:rPr>
          <w:rFonts w:hint="default" w:ascii="Times New Roman" w:hAnsi="Times New Roman" w:cs="Times New Roman"/>
        </w:rPr>
        <w:t xml:space="preserve">Sgorbissa, M., 2023.  </w:t>
      </w:r>
      <w:r>
        <w:rPr>
          <w:rFonts w:hint="default" w:ascii="Times New Roman" w:hAnsi="Times New Roman" w:cs="Times New Roman"/>
          <w:i/>
        </w:rPr>
        <w:t>What Is Business Activism and How To Get Started With It.</w:t>
      </w:r>
      <w:r>
        <w:rPr>
          <w:rFonts w:hint="default" w:ascii="Times New Roman" w:hAnsi="Times New Roman" w:cs="Times New Roman"/>
        </w:rPr>
        <w:t xml:space="preserve"> Available at: </w:t>
      </w:r>
      <w:r>
        <w:rPr>
          <w:rFonts w:hint="default" w:ascii="Times New Roman" w:hAnsi="Times New Roman" w:cs="Times New Roman"/>
        </w:rPr>
        <w:fldChar w:fldCharType="begin"/>
      </w:r>
      <w:r>
        <w:rPr>
          <w:rFonts w:hint="default" w:ascii="Times New Roman" w:hAnsi="Times New Roman" w:cs="Times New Roman"/>
        </w:rPr>
        <w:instrText xml:space="preserve"> HYPERLINK "https://www.tbd.community/en/a/what-business-activism-and-how-get-started-it" </w:instrText>
      </w:r>
      <w:r>
        <w:rPr>
          <w:rFonts w:hint="default" w:ascii="Times New Roman" w:hAnsi="Times New Roman" w:cs="Times New Roman"/>
        </w:rPr>
        <w:fldChar w:fldCharType="separate"/>
      </w:r>
      <w:r>
        <w:rPr>
          <w:rStyle w:val="10"/>
          <w:rFonts w:hint="default" w:ascii="Times New Roman" w:hAnsi="Times New Roman" w:cs="Times New Roman"/>
        </w:rPr>
        <w:t>https://www.tbd.community/en/a/what-business-activism-and-how-get-started-it</w:t>
      </w:r>
      <w:r>
        <w:rPr>
          <w:rStyle w:val="10"/>
          <w:rFonts w:hint="default" w:ascii="Times New Roman" w:hAnsi="Times New Roman" w:cs="Times New Roman"/>
        </w:rPr>
        <w:fldChar w:fldCharType="end"/>
      </w:r>
      <w:r>
        <w:rPr>
          <w:rFonts w:hint="default" w:ascii="Times New Roman" w:hAnsi="Times New Roman" w:cs="Times New Roman"/>
        </w:rPr>
        <w:t xml:space="preserve"> (Accessed 18 June 2026).</w:t>
      </w:r>
    </w:p>
    <w:p w14:paraId="1BA27403">
      <w:pPr>
        <w:spacing w:after="240"/>
        <w:rPr>
          <w:rFonts w:hint="default" w:ascii="Times New Roman" w:hAnsi="Times New Roman" w:cs="Times New Roman"/>
        </w:rPr>
      </w:pPr>
      <w:r>
        <w:rPr>
          <w:rFonts w:hint="default" w:ascii="Times New Roman" w:hAnsi="Times New Roman" w:cs="Times New Roman"/>
          <w:color w:val="222222"/>
          <w:shd w:val="clear" w:color="auto" w:fill="FFFFFF"/>
        </w:rPr>
        <w:t xml:space="preserve">Tomprou, M. and Lee, M.K. (2022) ‘Employment relationships in algorithmic management: A psychological contract perspective’, </w:t>
      </w:r>
      <w:r>
        <w:rPr>
          <w:rFonts w:hint="default" w:ascii="Times New Roman" w:hAnsi="Times New Roman" w:cs="Times New Roman"/>
          <w:i/>
          <w:iCs/>
          <w:color w:val="222222"/>
          <w:shd w:val="clear" w:color="auto" w:fill="FFFFFF"/>
        </w:rPr>
        <w:t>Computers in Human Behavior</w:t>
      </w:r>
      <w:r>
        <w:rPr>
          <w:rFonts w:hint="default" w:ascii="Times New Roman" w:hAnsi="Times New Roman" w:cs="Times New Roman"/>
          <w:color w:val="222222"/>
          <w:shd w:val="clear" w:color="auto" w:fill="FFFFFF"/>
        </w:rPr>
        <w:t>, </w:t>
      </w:r>
      <w:r>
        <w:rPr>
          <w:rFonts w:hint="default" w:ascii="Times New Roman" w:hAnsi="Times New Roman" w:cs="Times New Roman"/>
          <w:i/>
          <w:iCs/>
          <w:color w:val="222222"/>
          <w:shd w:val="clear" w:color="auto" w:fill="FFFFFF"/>
        </w:rPr>
        <w:t>126</w:t>
      </w:r>
      <w:r>
        <w:rPr>
          <w:rFonts w:hint="default" w:ascii="Times New Roman" w:hAnsi="Times New Roman" w:cs="Times New Roman"/>
          <w:color w:val="222222"/>
          <w:shd w:val="clear" w:color="auto" w:fill="FFFFFF"/>
        </w:rPr>
        <w:t>, p.106997.</w:t>
      </w:r>
    </w:p>
    <w:p w14:paraId="76C0E0B0">
      <w:pPr>
        <w:spacing w:after="240"/>
        <w:rPr>
          <w:rFonts w:hint="default" w:ascii="Times New Roman" w:hAnsi="Times New Roman" w:cs="Times New Roman"/>
        </w:rPr>
      </w:pPr>
      <w:r>
        <w:rPr>
          <w:rFonts w:hint="default" w:ascii="Times New Roman" w:hAnsi="Times New Roman" w:cs="Times New Roman"/>
          <w:color w:val="222222"/>
          <w:shd w:val="clear" w:color="auto" w:fill="FFFFFF"/>
        </w:rPr>
        <w:t>Tuttle, M. (2002) ‘A review and critique of Van Maanen and Schein’s “Toward a theory of organizational socialization” and implications for human resource development’, </w:t>
      </w:r>
      <w:r>
        <w:rPr>
          <w:rFonts w:hint="default" w:ascii="Times New Roman" w:hAnsi="Times New Roman" w:cs="Times New Roman"/>
          <w:i/>
          <w:iCs/>
          <w:color w:val="222222"/>
          <w:shd w:val="clear" w:color="auto" w:fill="FFFFFF"/>
        </w:rPr>
        <w:t>Human Resource Development Review</w:t>
      </w:r>
      <w:r>
        <w:rPr>
          <w:rFonts w:hint="default" w:ascii="Times New Roman" w:hAnsi="Times New Roman" w:cs="Times New Roman"/>
          <w:color w:val="222222"/>
          <w:shd w:val="clear" w:color="auto" w:fill="FFFFFF"/>
        </w:rPr>
        <w:t>, </w:t>
      </w:r>
      <w:r>
        <w:rPr>
          <w:rFonts w:hint="default" w:ascii="Times New Roman" w:hAnsi="Times New Roman" w:cs="Times New Roman"/>
          <w:i/>
          <w:iCs/>
          <w:color w:val="222222"/>
          <w:shd w:val="clear" w:color="auto" w:fill="FFFFFF"/>
        </w:rPr>
        <w:t>1</w:t>
      </w:r>
      <w:r>
        <w:rPr>
          <w:rFonts w:hint="default" w:ascii="Times New Roman" w:hAnsi="Times New Roman" w:cs="Times New Roman"/>
          <w:color w:val="222222"/>
          <w:shd w:val="clear" w:color="auto" w:fill="FFFFFF"/>
        </w:rPr>
        <w:t>(1), pp.66-90.</w:t>
      </w:r>
    </w:p>
    <w:p w14:paraId="63595218">
      <w:pPr>
        <w:spacing w:after="240"/>
        <w:rPr>
          <w:rFonts w:hint="default" w:ascii="Times New Roman" w:hAnsi="Times New Roman" w:cs="Times New Roman"/>
        </w:rPr>
      </w:pPr>
      <w:r>
        <w:rPr>
          <w:rFonts w:hint="default" w:ascii="Times New Roman" w:hAnsi="Times New Roman" w:cs="Times New Roman"/>
        </w:rPr>
        <w:t xml:space="preserve">Weijers, L. (2025) </w:t>
      </w:r>
      <w:r>
        <w:rPr>
          <w:rFonts w:hint="default" w:ascii="Times New Roman" w:hAnsi="Times New Roman" w:cs="Times New Roman"/>
          <w:i/>
        </w:rPr>
        <w:t>Ulrich Model of HR Roles: the Basics.</w:t>
      </w:r>
      <w:r>
        <w:rPr>
          <w:rFonts w:hint="default" w:ascii="Times New Roman" w:hAnsi="Times New Roman" w:cs="Times New Roman"/>
        </w:rPr>
        <w:t xml:space="preserve"> Available at: </w:t>
      </w:r>
      <w:r>
        <w:rPr>
          <w:rFonts w:hint="default" w:ascii="Times New Roman" w:hAnsi="Times New Roman" w:cs="Times New Roman"/>
        </w:rPr>
        <w:fldChar w:fldCharType="begin"/>
      </w:r>
      <w:r>
        <w:rPr>
          <w:rFonts w:hint="default" w:ascii="Times New Roman" w:hAnsi="Times New Roman" w:cs="Times New Roman"/>
        </w:rPr>
        <w:instrText xml:space="preserve"> HYPERLINK "https://www.toolshero.com/human-resources/ulrich-model-of-hr-roles" </w:instrText>
      </w:r>
      <w:r>
        <w:rPr>
          <w:rFonts w:hint="default" w:ascii="Times New Roman" w:hAnsi="Times New Roman" w:cs="Times New Roman"/>
        </w:rPr>
        <w:fldChar w:fldCharType="separate"/>
      </w:r>
      <w:r>
        <w:rPr>
          <w:rStyle w:val="10"/>
          <w:rFonts w:hint="default" w:ascii="Times New Roman" w:hAnsi="Times New Roman" w:cs="Times New Roman"/>
        </w:rPr>
        <w:t>https://www.toolshero.com/human-resources/ulrich-model-of-hr-roles</w:t>
      </w:r>
      <w:r>
        <w:rPr>
          <w:rStyle w:val="10"/>
          <w:rFonts w:hint="default" w:ascii="Times New Roman" w:hAnsi="Times New Roman" w:cs="Times New Roman"/>
        </w:rPr>
        <w:fldChar w:fldCharType="end"/>
      </w:r>
      <w:r>
        <w:rPr>
          <w:rFonts w:hint="default" w:ascii="Times New Roman" w:hAnsi="Times New Roman" w:cs="Times New Roman"/>
        </w:rPr>
        <w:t xml:space="preserve"> (Accessed 18 June 2026). </w:t>
      </w:r>
    </w:p>
    <w:p w14:paraId="0721DDB6">
      <w:pPr>
        <w:spacing w:after="240"/>
        <w:rPr>
          <w:rFonts w:hint="default" w:ascii="Times New Roman" w:hAnsi="Times New Roman" w:cs="Times New Roman"/>
        </w:rPr>
      </w:pPr>
    </w:p>
    <w:p w14:paraId="22624152">
      <w:pPr>
        <w:spacing w:after="240"/>
        <w:rPr>
          <w:rFonts w:hint="default" w:ascii="Times New Roman" w:hAnsi="Times New Roman" w:cs="Times New Roman"/>
          <w:b/>
          <w:bCs/>
        </w:rPr>
      </w:pPr>
    </w:p>
    <w:p w14:paraId="02A9B1B4">
      <w:pPr>
        <w:spacing w:after="240"/>
        <w:rPr>
          <w:rFonts w:hint="default" w:ascii="Times New Roman" w:hAnsi="Times New Roman" w:cs="Times New Roman"/>
        </w:rPr>
      </w:pPr>
    </w:p>
    <w:p w14:paraId="7CFA8968">
      <w:pPr>
        <w:spacing w:after="240"/>
        <w:rPr>
          <w:rFonts w:hint="default" w:ascii="Times New Roman" w:hAnsi="Times New Roman" w:cs="Times New Roman"/>
        </w:rPr>
      </w:pPr>
    </w:p>
    <w:p w14:paraId="3A0669C4">
      <w:pPr>
        <w:spacing w:after="240"/>
        <w:rPr>
          <w:rFonts w:hint="default" w:ascii="Times New Roman" w:hAnsi="Times New Roman" w:cs="Times New Roman"/>
        </w:rPr>
      </w:pPr>
    </w:p>
    <w:sectPr>
      <w:footerReference r:id="rId5" w:type="default"/>
      <w:pgSz w:w="11900" w:h="16840"/>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pgNumType w:fmt="decimal"/>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等线">
    <w:altName w:val="Microsoft YaHei"/>
    <w:panose1 w:val="00000000000000000000"/>
    <w:charset w:val="00"/>
    <w:family w:val="auto"/>
    <w:pitch w:val="default"/>
    <w:sig w:usb0="00000000" w:usb1="00000000" w:usb2="00000000" w:usb3="00000000" w:csb0="00000000" w:csb1="00000000"/>
  </w:font>
  <w:font w:name="Symbol">
    <w:panose1 w:val="05050102010706020507"/>
    <w:charset w:val="02"/>
    <w:family w:val="decorative"/>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44B76">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2A98345">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v:fill on="f" focussize="0,0"/>
              <v:stroke on="f" weight="0.5pt"/>
              <v:imagedata o:title=""/>
              <o:lock v:ext="edit" aspectratio="f"/>
              <v:textbox inset="0mm,0mm,0mm,0mm" style="mso-fit-shape-to-text:t;">
                <w:txbxContent>
                  <w:p w14:paraId="62A98345">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B656BA"/>
    <w:multiLevelType w:val="multilevel"/>
    <w:tmpl w:val="26B656B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bordersDoNotSurroundHeader w:val="1"/>
  <w:bordersDoNotSurroundFooter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AF6"/>
    <w:rsid w:val="003376A3"/>
    <w:rsid w:val="00873E9E"/>
    <w:rsid w:val="008F7833"/>
    <w:rsid w:val="00996358"/>
    <w:rsid w:val="00B16F31"/>
    <w:rsid w:val="00C710D5"/>
    <w:rsid w:val="00D11AF6"/>
    <w:rsid w:val="03391357"/>
    <w:rsid w:val="04392C7B"/>
    <w:rsid w:val="09CB009E"/>
    <w:rsid w:val="0B2473D6"/>
    <w:rsid w:val="0F950E9E"/>
    <w:rsid w:val="0FEC4F6E"/>
    <w:rsid w:val="19201045"/>
    <w:rsid w:val="1AF26D42"/>
    <w:rsid w:val="1E2223FC"/>
    <w:rsid w:val="25DF10AE"/>
    <w:rsid w:val="32406B7F"/>
    <w:rsid w:val="3FB06A0C"/>
    <w:rsid w:val="436C1CAB"/>
    <w:rsid w:val="46783EAC"/>
    <w:rsid w:val="4A007BF5"/>
    <w:rsid w:val="4E0A4298"/>
    <w:rsid w:val="574E404B"/>
    <w:rsid w:val="5CBF56B6"/>
    <w:rsid w:val="5EDE6123"/>
    <w:rsid w:val="5F006EEA"/>
    <w:rsid w:val="5F4905E3"/>
    <w:rsid w:val="60CA77DA"/>
    <w:rsid w:val="647A0E64"/>
    <w:rsid w:val="694E29D2"/>
    <w:rsid w:val="6AB22299"/>
    <w:rsid w:val="70080B5C"/>
    <w:rsid w:val="70D35CA6"/>
    <w:rsid w:val="73E82D6E"/>
    <w:rsid w:val="78CC4B3D"/>
    <w:rsid w:val="7E4D1CC6"/>
    <w:rsid w:val="7FF7428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name="toc 3"/>
    <w:lsdException w:qFormat="1" w:uiPriority="39" w:name="toc 4"/>
    <w:lsdException w:uiPriority="39" w:name="toc 5"/>
    <w:lsdException w:qFormat="1" w:uiPriority="39" w:name="toc 6"/>
    <w:lsdException w:uiPriority="39" w:name="toc 7"/>
    <w:lsdException w:uiPriority="39" w:name="toc 8"/>
    <w:lsdException w:qFormat="1"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Arial" w:hAnsi="Arial" w:eastAsia="Times New Roman" w:cs="Times New Roman"/>
      <w:sz w:val="24"/>
      <w:szCs w:val="24"/>
      <w:lang w:val="en-IN" w:eastAsia="en-US" w:bidi="ar-SA"/>
    </w:rPr>
  </w:style>
  <w:style w:type="paragraph" w:styleId="2">
    <w:name w:val="heading 1"/>
    <w:basedOn w:val="1"/>
    <w:next w:val="1"/>
    <w:link w:val="25"/>
    <w:qFormat/>
    <w:uiPriority w:val="9"/>
    <w:pPr>
      <w:keepNext/>
      <w:keepLines/>
      <w:spacing w:before="240"/>
      <w:jc w:val="left"/>
      <w:outlineLvl w:val="0"/>
    </w:pPr>
    <w:rPr>
      <w:rFonts w:eastAsiaTheme="majorEastAsia" w:cstheme="majorBidi"/>
      <w:b/>
      <w:sz w:val="28"/>
      <w:szCs w:val="32"/>
    </w:rPr>
  </w:style>
  <w:style w:type="paragraph" w:styleId="3">
    <w:name w:val="heading 2"/>
    <w:basedOn w:val="1"/>
    <w:link w:val="22"/>
    <w:qFormat/>
    <w:uiPriority w:val="9"/>
    <w:pPr>
      <w:spacing w:before="100" w:beforeAutospacing="1" w:after="100" w:afterAutospacing="1"/>
      <w:jc w:val="left"/>
      <w:outlineLvl w:val="1"/>
    </w:pPr>
    <w:rPr>
      <w:b/>
      <w:bCs/>
      <w:szCs w:val="36"/>
    </w:rPr>
  </w:style>
  <w:style w:type="paragraph" w:styleId="4">
    <w:name w:val="heading 3"/>
    <w:basedOn w:val="1"/>
    <w:next w:val="1"/>
    <w:link w:val="23"/>
    <w:unhideWhenUsed/>
    <w:qFormat/>
    <w:uiPriority w:val="9"/>
    <w:pPr>
      <w:keepNext/>
      <w:keepLines/>
      <w:spacing w:before="40"/>
      <w:outlineLvl w:val="2"/>
    </w:pPr>
    <w:rPr>
      <w:rFonts w:asciiTheme="majorHAnsi" w:hAnsiTheme="majorHAnsi" w:eastAsiaTheme="majorEastAsia" w:cstheme="majorBidi"/>
      <w:color w:val="203864" w:themeColor="accent1" w:themeShade="80"/>
    </w:rPr>
  </w:style>
  <w:style w:type="character" w:default="1" w:styleId="5">
    <w:name w:val="Default Paragraph Font"/>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30"/>
    <w:qFormat/>
    <w:uiPriority w:val="0"/>
    <w:pPr>
      <w:spacing w:line="240" w:lineRule="auto"/>
      <w:jc w:val="left"/>
    </w:pPr>
    <w:rPr>
      <w:rFonts w:ascii="Tahoma" w:hAnsi="Tahoma" w:cs="Tahoma"/>
      <w:sz w:val="16"/>
      <w:szCs w:val="16"/>
      <w:lang w:val="en-GB" w:eastAsia="en-GB"/>
    </w:rPr>
  </w:style>
  <w:style w:type="paragraph" w:styleId="8">
    <w:name w:val="footer"/>
    <w:basedOn w:val="1"/>
    <w:semiHidden/>
    <w:unhideWhenUsed/>
    <w:uiPriority w:val="99"/>
    <w:pPr>
      <w:tabs>
        <w:tab w:val="center" w:pos="4153"/>
        <w:tab w:val="right" w:pos="8306"/>
      </w:tabs>
      <w:snapToGrid w:val="0"/>
      <w:jc w:val="left"/>
    </w:pPr>
    <w:rPr>
      <w:sz w:val="18"/>
      <w:szCs w:val="18"/>
    </w:rPr>
  </w:style>
  <w:style w:type="paragraph" w:styleId="9">
    <w:name w:val="header"/>
    <w:basedOn w:val="1"/>
    <w:semiHidden/>
    <w:unhideWhenUsed/>
    <w:uiPriority w:val="99"/>
    <w:pPr>
      <w:tabs>
        <w:tab w:val="center" w:pos="4153"/>
        <w:tab w:val="right" w:pos="8306"/>
      </w:tabs>
      <w:snapToGrid w:val="0"/>
    </w:pPr>
    <w:rPr>
      <w:sz w:val="18"/>
      <w:szCs w:val="18"/>
    </w:rPr>
  </w:style>
  <w:style w:type="character" w:styleId="10">
    <w:name w:val="Hyperlink"/>
    <w:basedOn w:val="5"/>
    <w:unhideWhenUsed/>
    <w:uiPriority w:val="99"/>
    <w:rPr>
      <w:color w:val="0563C1" w:themeColor="hyperlink"/>
      <w:u w:val="single"/>
      <w14:textFill>
        <w14:solidFill>
          <w14:schemeClr w14:val="hlink"/>
        </w14:solidFill>
      </w14:textFill>
    </w:rPr>
  </w:style>
  <w:style w:type="paragraph" w:styleId="11">
    <w:name w:val="Normal (Web)"/>
    <w:basedOn w:val="1"/>
    <w:unhideWhenUsed/>
    <w:qFormat/>
    <w:uiPriority w:val="99"/>
    <w:pPr>
      <w:spacing w:before="100" w:beforeAutospacing="1" w:after="100" w:afterAutospacing="1"/>
    </w:pPr>
    <w:rPr>
      <w:rFonts w:ascii="Times New Roman" w:hAnsi="Times New Roman"/>
    </w:rPr>
  </w:style>
  <w:style w:type="character" w:styleId="12">
    <w:name w:val="Strong"/>
    <w:basedOn w:val="5"/>
    <w:qFormat/>
    <w:uiPriority w:val="22"/>
    <w:rPr>
      <w:b/>
      <w:bCs/>
    </w:rPr>
  </w:style>
  <w:style w:type="paragraph" w:styleId="13">
    <w:name w:val="toc 1"/>
    <w:basedOn w:val="1"/>
    <w:next w:val="1"/>
    <w:autoRedefine/>
    <w:unhideWhenUsed/>
    <w:uiPriority w:val="39"/>
    <w:pPr>
      <w:spacing w:before="120"/>
      <w:jc w:val="left"/>
    </w:pPr>
    <w:rPr>
      <w:rFonts w:asciiTheme="minorHAnsi" w:hAnsiTheme="minorHAnsi" w:cstheme="minorHAnsi"/>
      <w:b/>
      <w:bCs/>
      <w:i/>
      <w:iCs/>
    </w:rPr>
  </w:style>
  <w:style w:type="paragraph" w:styleId="14">
    <w:name w:val="toc 2"/>
    <w:basedOn w:val="1"/>
    <w:next w:val="1"/>
    <w:autoRedefine/>
    <w:unhideWhenUsed/>
    <w:qFormat/>
    <w:uiPriority w:val="39"/>
    <w:pPr>
      <w:spacing w:before="120"/>
      <w:ind w:left="240"/>
      <w:jc w:val="left"/>
    </w:pPr>
    <w:rPr>
      <w:rFonts w:asciiTheme="minorHAnsi" w:hAnsiTheme="minorHAnsi" w:cstheme="minorHAnsi"/>
      <w:b/>
      <w:bCs/>
      <w:sz w:val="22"/>
      <w:szCs w:val="22"/>
    </w:rPr>
  </w:style>
  <w:style w:type="paragraph" w:styleId="15">
    <w:name w:val="toc 3"/>
    <w:basedOn w:val="1"/>
    <w:next w:val="1"/>
    <w:autoRedefine/>
    <w:semiHidden/>
    <w:unhideWhenUsed/>
    <w:uiPriority w:val="39"/>
    <w:pPr>
      <w:ind w:left="480"/>
      <w:jc w:val="left"/>
    </w:pPr>
    <w:rPr>
      <w:rFonts w:asciiTheme="minorHAnsi" w:hAnsiTheme="minorHAnsi" w:cstheme="minorHAnsi"/>
      <w:sz w:val="20"/>
      <w:szCs w:val="20"/>
    </w:rPr>
  </w:style>
  <w:style w:type="paragraph" w:styleId="16">
    <w:name w:val="toc 4"/>
    <w:basedOn w:val="1"/>
    <w:next w:val="1"/>
    <w:autoRedefine/>
    <w:semiHidden/>
    <w:unhideWhenUsed/>
    <w:qFormat/>
    <w:uiPriority w:val="39"/>
    <w:pPr>
      <w:ind w:left="720"/>
      <w:jc w:val="left"/>
    </w:pPr>
    <w:rPr>
      <w:rFonts w:asciiTheme="minorHAnsi" w:hAnsiTheme="minorHAnsi" w:cstheme="minorHAnsi"/>
      <w:sz w:val="20"/>
      <w:szCs w:val="20"/>
    </w:rPr>
  </w:style>
  <w:style w:type="paragraph" w:styleId="17">
    <w:name w:val="toc 5"/>
    <w:basedOn w:val="1"/>
    <w:next w:val="1"/>
    <w:autoRedefine/>
    <w:semiHidden/>
    <w:unhideWhenUsed/>
    <w:uiPriority w:val="39"/>
    <w:pPr>
      <w:ind w:left="960"/>
      <w:jc w:val="left"/>
    </w:pPr>
    <w:rPr>
      <w:rFonts w:asciiTheme="minorHAnsi" w:hAnsiTheme="minorHAnsi" w:cstheme="minorHAnsi"/>
      <w:sz w:val="20"/>
      <w:szCs w:val="20"/>
    </w:rPr>
  </w:style>
  <w:style w:type="paragraph" w:styleId="18">
    <w:name w:val="toc 6"/>
    <w:basedOn w:val="1"/>
    <w:next w:val="1"/>
    <w:autoRedefine/>
    <w:semiHidden/>
    <w:unhideWhenUsed/>
    <w:qFormat/>
    <w:uiPriority w:val="39"/>
    <w:pPr>
      <w:ind w:left="1200"/>
      <w:jc w:val="left"/>
    </w:pPr>
    <w:rPr>
      <w:rFonts w:asciiTheme="minorHAnsi" w:hAnsiTheme="minorHAnsi" w:cstheme="minorHAnsi"/>
      <w:sz w:val="20"/>
      <w:szCs w:val="20"/>
    </w:rPr>
  </w:style>
  <w:style w:type="paragraph" w:styleId="19">
    <w:name w:val="toc 7"/>
    <w:basedOn w:val="1"/>
    <w:next w:val="1"/>
    <w:autoRedefine/>
    <w:semiHidden/>
    <w:unhideWhenUsed/>
    <w:uiPriority w:val="39"/>
    <w:pPr>
      <w:ind w:left="1440"/>
      <w:jc w:val="left"/>
    </w:pPr>
    <w:rPr>
      <w:rFonts w:asciiTheme="minorHAnsi" w:hAnsiTheme="minorHAnsi" w:cstheme="minorHAnsi"/>
      <w:sz w:val="20"/>
      <w:szCs w:val="20"/>
    </w:rPr>
  </w:style>
  <w:style w:type="paragraph" w:styleId="20">
    <w:name w:val="toc 8"/>
    <w:basedOn w:val="1"/>
    <w:next w:val="1"/>
    <w:autoRedefine/>
    <w:semiHidden/>
    <w:unhideWhenUsed/>
    <w:uiPriority w:val="39"/>
    <w:pPr>
      <w:ind w:left="1680"/>
      <w:jc w:val="left"/>
    </w:pPr>
    <w:rPr>
      <w:rFonts w:asciiTheme="minorHAnsi" w:hAnsiTheme="minorHAnsi" w:cstheme="minorHAnsi"/>
      <w:sz w:val="20"/>
      <w:szCs w:val="20"/>
    </w:rPr>
  </w:style>
  <w:style w:type="paragraph" w:styleId="21">
    <w:name w:val="toc 9"/>
    <w:basedOn w:val="1"/>
    <w:next w:val="1"/>
    <w:autoRedefine/>
    <w:semiHidden/>
    <w:unhideWhenUsed/>
    <w:qFormat/>
    <w:uiPriority w:val="39"/>
    <w:pPr>
      <w:ind w:left="1920"/>
      <w:jc w:val="left"/>
    </w:pPr>
    <w:rPr>
      <w:rFonts w:asciiTheme="minorHAnsi" w:hAnsiTheme="minorHAnsi" w:cstheme="minorHAnsi"/>
      <w:sz w:val="20"/>
      <w:szCs w:val="20"/>
    </w:rPr>
  </w:style>
  <w:style w:type="character" w:customStyle="1" w:styleId="22">
    <w:name w:val="Heading 2 Char"/>
    <w:basedOn w:val="5"/>
    <w:link w:val="3"/>
    <w:qFormat/>
    <w:uiPriority w:val="9"/>
    <w:rPr>
      <w:rFonts w:ascii="Arial" w:hAnsi="Arial" w:eastAsia="Times New Roman" w:cs="Times New Roman"/>
      <w:b/>
      <w:bCs/>
      <w:szCs w:val="36"/>
    </w:rPr>
  </w:style>
  <w:style w:type="character" w:customStyle="1" w:styleId="23">
    <w:name w:val="Heading 3 Char"/>
    <w:basedOn w:val="5"/>
    <w:link w:val="4"/>
    <w:uiPriority w:val="9"/>
    <w:rPr>
      <w:rFonts w:asciiTheme="majorHAnsi" w:hAnsiTheme="majorHAnsi" w:eastAsiaTheme="majorEastAsia" w:cstheme="majorBidi"/>
      <w:color w:val="203864" w:themeColor="accent1" w:themeShade="80"/>
      <w:lang w:val="en-GB"/>
    </w:rPr>
  </w:style>
  <w:style w:type="paragraph" w:customStyle="1" w:styleId="24">
    <w:name w:val="isselectedend"/>
    <w:basedOn w:val="1"/>
    <w:uiPriority w:val="0"/>
    <w:pPr>
      <w:spacing w:before="100" w:beforeAutospacing="1" w:after="100" w:afterAutospacing="1"/>
    </w:pPr>
    <w:rPr>
      <w:rFonts w:ascii="Times New Roman" w:hAnsi="Times New Roman"/>
    </w:rPr>
  </w:style>
  <w:style w:type="character" w:customStyle="1" w:styleId="25">
    <w:name w:val="Heading 1 Char"/>
    <w:basedOn w:val="5"/>
    <w:link w:val="2"/>
    <w:uiPriority w:val="9"/>
    <w:rPr>
      <w:rFonts w:ascii="Arial" w:hAnsi="Arial" w:eastAsiaTheme="majorEastAsia" w:cstheme="majorBidi"/>
      <w:b/>
      <w:sz w:val="28"/>
      <w:szCs w:val="32"/>
    </w:rPr>
  </w:style>
  <w:style w:type="paragraph" w:styleId="26">
    <w:name w:val="List Paragraph"/>
    <w:basedOn w:val="1"/>
    <w:link w:val="29"/>
    <w:qFormat/>
    <w:uiPriority w:val="1"/>
    <w:pPr>
      <w:ind w:left="720"/>
      <w:contextualSpacing/>
    </w:pPr>
  </w:style>
  <w:style w:type="character" w:customStyle="1" w:styleId="27">
    <w:name w:val="Unresolved Mention"/>
    <w:basedOn w:val="5"/>
    <w:semiHidden/>
    <w:unhideWhenUsed/>
    <w:uiPriority w:val="99"/>
    <w:rPr>
      <w:color w:val="605E5C"/>
      <w:shd w:val="clear" w:color="auto" w:fill="E1DFDD"/>
    </w:rPr>
  </w:style>
  <w:style w:type="character" w:customStyle="1" w:styleId="28">
    <w:name w:val="cursor-pointer"/>
    <w:basedOn w:val="5"/>
    <w:uiPriority w:val="0"/>
  </w:style>
  <w:style w:type="character" w:customStyle="1" w:styleId="29">
    <w:name w:val="List Paragraph Char"/>
    <w:basedOn w:val="5"/>
    <w:link w:val="26"/>
    <w:qFormat/>
    <w:locked/>
    <w:uiPriority w:val="1"/>
    <w:rPr>
      <w:rFonts w:ascii="Arial" w:hAnsi="Arial" w:eastAsia="Times New Roman" w:cs="Times New Roman"/>
    </w:rPr>
  </w:style>
  <w:style w:type="character" w:customStyle="1" w:styleId="30">
    <w:name w:val="Balloon Text Char"/>
    <w:basedOn w:val="5"/>
    <w:link w:val="7"/>
    <w:uiPriority w:val="0"/>
    <w:rPr>
      <w:rFonts w:ascii="Tahoma" w:hAnsi="Tahoma" w:eastAsia="Times New Roman" w:cs="Tahoma"/>
      <w:sz w:val="16"/>
      <w:szCs w:val="16"/>
      <w:lang w:val="en-GB" w:eastAsia="en-GB"/>
    </w:rPr>
  </w:style>
  <w:style w:type="paragraph" w:customStyle="1" w:styleId="31">
    <w:name w:val="TOC Heading"/>
    <w:basedOn w:val="2"/>
    <w:next w:val="1"/>
    <w:unhideWhenUsed/>
    <w:qFormat/>
    <w:uiPriority w:val="39"/>
    <w:pPr>
      <w:spacing w:before="480" w:line="276" w:lineRule="auto"/>
      <w:outlineLvl w:val="9"/>
    </w:pPr>
    <w:rPr>
      <w:rFonts w:asciiTheme="majorHAnsi" w:hAnsiTheme="majorHAnsi"/>
      <w:bCs/>
      <w:color w:val="2F5597" w:themeColor="accent1" w:themeShade="BF"/>
      <w:szCs w:val="28"/>
      <w:lang w:val="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F6F6A0-7D3B-7140-BE5A-0C1DC6B915D7}">
  <ds:schemaRefs/>
</ds:datastoreItem>
</file>

<file path=docProps/app.xml><?xml version="1.0" encoding="utf-8"?>
<Properties xmlns="http://schemas.openxmlformats.org/officeDocument/2006/extended-properties" xmlns:vt="http://schemas.openxmlformats.org/officeDocument/2006/docPropsVTypes">
  <Template>Normal.dotm</Template>
  <Pages>14</Pages>
  <Words>2739</Words>
  <Characters>16357</Characters>
  <Lines>167</Lines>
  <Paragraphs>47</Paragraphs>
  <TotalTime>22</TotalTime>
  <ScaleCrop>false</ScaleCrop>
  <LinksUpToDate>false</LinksUpToDate>
  <CharactersWithSpaces>19058</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2026-06-17T10:40:00Z</dcterms:created>
  <dc:creator>User</dc:creator>
  <cp:lastModifiedBy>Kirti Patel</cp:lastModifiedBy>
  <dcterms:modified xsi:type="dcterms:W3CDTF">2026-06-23T13:44:22Z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eyJoZGlkIjoiZTUzZTNhZDA5MWQ4OWIyNWEyY2ExYzllMWJmYzBjYTAiLCJ1c2VySWQiOiI1NjcxNzg5OTY0MTkifQ==</vt:lpwstr>
  </property>
  <property fmtid="{D5CDD505-2E9C-101B-9397-08002B2CF9AE}" pid="3" name="KSOProductBuildVer">
    <vt:lpwstr>1033-12.1.0.26880</vt:lpwstr>
  </property>
  <property fmtid="{D5CDD505-2E9C-101B-9397-08002B2CF9AE}" pid="4" name="ICV">
    <vt:lpwstr>654E1EF820A84B3BB1E5B7388FE96695_13</vt:lpwstr>
  </property>
</Properties>
</file>