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362ABB" w14:textId="77777777" w:rsidR="00667BA3" w:rsidRPr="00667BA3" w:rsidRDefault="00667BA3" w:rsidP="00667BA3">
      <w:pPr>
        <w:spacing w:line="600" w:lineRule="auto"/>
        <w:jc w:val="center"/>
        <w:rPr>
          <w:rFonts w:ascii="Times New Roman" w:hAnsi="Times New Roman" w:cs="Times New Roman"/>
          <w:b/>
          <w:bCs/>
        </w:rPr>
      </w:pPr>
      <w:r w:rsidRPr="00667BA3">
        <w:rPr>
          <w:rFonts w:ascii="Times New Roman" w:hAnsi="Times New Roman" w:cs="Times New Roman"/>
          <w:b/>
          <w:bCs/>
        </w:rPr>
        <w:t>Programme: BA (Hons) Business Management</w:t>
      </w:r>
    </w:p>
    <w:p w14:paraId="79121C99" w14:textId="77777777" w:rsidR="00667BA3" w:rsidRPr="00667BA3" w:rsidRDefault="00667BA3" w:rsidP="00667BA3">
      <w:pPr>
        <w:spacing w:line="600" w:lineRule="auto"/>
        <w:jc w:val="center"/>
        <w:rPr>
          <w:rFonts w:ascii="Times New Roman" w:hAnsi="Times New Roman" w:cs="Times New Roman"/>
          <w:b/>
          <w:bCs/>
        </w:rPr>
      </w:pPr>
      <w:r w:rsidRPr="00667BA3">
        <w:rPr>
          <w:rFonts w:ascii="Times New Roman" w:hAnsi="Times New Roman" w:cs="Times New Roman"/>
          <w:b/>
          <w:bCs/>
        </w:rPr>
        <w:t>Module: Dissertation</w:t>
      </w:r>
    </w:p>
    <w:p w14:paraId="46E02386" w14:textId="77777777" w:rsidR="00032A34" w:rsidRDefault="00667BA3" w:rsidP="00667BA3">
      <w:pPr>
        <w:spacing w:line="600" w:lineRule="auto"/>
        <w:jc w:val="center"/>
        <w:rPr>
          <w:rFonts w:ascii="Times New Roman" w:hAnsi="Times New Roman" w:cs="Times New Roman"/>
        </w:rPr>
      </w:pPr>
      <w:r w:rsidRPr="00667BA3">
        <w:rPr>
          <w:rFonts w:ascii="Times New Roman" w:hAnsi="Times New Roman" w:cs="Times New Roman"/>
          <w:b/>
          <w:bCs/>
        </w:rPr>
        <w:t>Module code: LCBB6000</w:t>
      </w:r>
      <w:r w:rsidR="00032A34">
        <w:rPr>
          <w:rFonts w:ascii="Times New Roman" w:hAnsi="Times New Roman" w:cs="Times New Roman"/>
        </w:rPr>
        <w:br w:type="page"/>
      </w:r>
    </w:p>
    <w:sdt>
      <w:sdtPr>
        <w:rPr>
          <w:rFonts w:asciiTheme="minorHAnsi" w:eastAsiaTheme="minorEastAsia" w:hAnsiTheme="minorHAnsi" w:cs="Vrinda"/>
          <w:b w:val="0"/>
          <w:bCs w:val="0"/>
          <w:color w:val="auto"/>
          <w:kern w:val="2"/>
          <w:sz w:val="24"/>
          <w:szCs w:val="30"/>
          <w:lang w:val="en-GB" w:eastAsia="ko-KR" w:bidi="bn-IN"/>
          <w14:ligatures w14:val="standardContextual"/>
        </w:rPr>
        <w:id w:val="-1354499948"/>
        <w:docPartObj>
          <w:docPartGallery w:val="Table of Contents"/>
          <w:docPartUnique/>
        </w:docPartObj>
      </w:sdtPr>
      <w:sdtEndPr>
        <w:rPr>
          <w:noProof/>
        </w:rPr>
      </w:sdtEndPr>
      <w:sdtContent>
        <w:p w14:paraId="1FBFB4F5" w14:textId="77777777" w:rsidR="00667BA3" w:rsidRDefault="00667BA3">
          <w:pPr>
            <w:pStyle w:val="Titlucuprins"/>
          </w:pPr>
          <w:r>
            <w:t>Table of Contents</w:t>
          </w:r>
        </w:p>
        <w:p w14:paraId="188DD65A" w14:textId="77777777" w:rsidR="00667BA3" w:rsidRDefault="00667BA3">
          <w:pPr>
            <w:pStyle w:val="Cuprins1"/>
            <w:tabs>
              <w:tab w:val="right" w:leader="dot" w:pos="9350"/>
            </w:tabs>
            <w:rPr>
              <w:noProof/>
            </w:rPr>
          </w:pPr>
          <w:r>
            <w:rPr>
              <w:b w:val="0"/>
              <w:bCs w:val="0"/>
            </w:rPr>
            <w:fldChar w:fldCharType="begin"/>
          </w:r>
          <w:r>
            <w:instrText xml:space="preserve"> TOC \o "1-3" \h \z \u </w:instrText>
          </w:r>
          <w:r>
            <w:rPr>
              <w:b w:val="0"/>
              <w:bCs w:val="0"/>
            </w:rPr>
            <w:fldChar w:fldCharType="separate"/>
          </w:r>
          <w:hyperlink w:anchor="_Toc203570086" w:history="1">
            <w:r w:rsidRPr="00A462B2">
              <w:rPr>
                <w:rStyle w:val="Hyperlink"/>
                <w:noProof/>
              </w:rPr>
              <w:t>Introduction</w:t>
            </w:r>
            <w:r>
              <w:rPr>
                <w:noProof/>
                <w:webHidden/>
              </w:rPr>
              <w:tab/>
            </w:r>
            <w:r>
              <w:rPr>
                <w:noProof/>
                <w:webHidden/>
              </w:rPr>
              <w:fldChar w:fldCharType="begin"/>
            </w:r>
            <w:r>
              <w:rPr>
                <w:noProof/>
                <w:webHidden/>
              </w:rPr>
              <w:instrText xml:space="preserve"> PAGEREF _Toc203570086 \h </w:instrText>
            </w:r>
            <w:r>
              <w:rPr>
                <w:noProof/>
                <w:webHidden/>
              </w:rPr>
            </w:r>
            <w:r>
              <w:rPr>
                <w:noProof/>
                <w:webHidden/>
              </w:rPr>
              <w:fldChar w:fldCharType="separate"/>
            </w:r>
            <w:r>
              <w:rPr>
                <w:noProof/>
                <w:webHidden/>
              </w:rPr>
              <w:t>3</w:t>
            </w:r>
            <w:r>
              <w:rPr>
                <w:noProof/>
                <w:webHidden/>
              </w:rPr>
              <w:fldChar w:fldCharType="end"/>
            </w:r>
          </w:hyperlink>
        </w:p>
        <w:p w14:paraId="1464E8C7" w14:textId="77777777" w:rsidR="00667BA3" w:rsidRDefault="00667BA3">
          <w:pPr>
            <w:pStyle w:val="Cuprins2"/>
            <w:tabs>
              <w:tab w:val="right" w:leader="dot" w:pos="9350"/>
            </w:tabs>
            <w:rPr>
              <w:noProof/>
            </w:rPr>
          </w:pPr>
          <w:hyperlink w:anchor="_Toc203570087" w:history="1">
            <w:r w:rsidRPr="00A462B2">
              <w:rPr>
                <w:rStyle w:val="Hyperlink"/>
                <w:noProof/>
              </w:rPr>
              <w:t>Justification</w:t>
            </w:r>
            <w:r>
              <w:rPr>
                <w:noProof/>
                <w:webHidden/>
              </w:rPr>
              <w:tab/>
            </w:r>
            <w:r>
              <w:rPr>
                <w:noProof/>
                <w:webHidden/>
              </w:rPr>
              <w:fldChar w:fldCharType="begin"/>
            </w:r>
            <w:r>
              <w:rPr>
                <w:noProof/>
                <w:webHidden/>
              </w:rPr>
              <w:instrText xml:space="preserve"> PAGEREF _Toc203570087 \h </w:instrText>
            </w:r>
            <w:r>
              <w:rPr>
                <w:noProof/>
                <w:webHidden/>
              </w:rPr>
            </w:r>
            <w:r>
              <w:rPr>
                <w:noProof/>
                <w:webHidden/>
              </w:rPr>
              <w:fldChar w:fldCharType="separate"/>
            </w:r>
            <w:r>
              <w:rPr>
                <w:noProof/>
                <w:webHidden/>
              </w:rPr>
              <w:t>3</w:t>
            </w:r>
            <w:r>
              <w:rPr>
                <w:noProof/>
                <w:webHidden/>
              </w:rPr>
              <w:fldChar w:fldCharType="end"/>
            </w:r>
          </w:hyperlink>
        </w:p>
        <w:p w14:paraId="7E42E8F7" w14:textId="77777777" w:rsidR="00667BA3" w:rsidRDefault="00667BA3">
          <w:pPr>
            <w:pStyle w:val="Cuprins1"/>
            <w:tabs>
              <w:tab w:val="right" w:leader="dot" w:pos="9350"/>
            </w:tabs>
            <w:rPr>
              <w:noProof/>
            </w:rPr>
          </w:pPr>
          <w:hyperlink w:anchor="_Toc203570088" w:history="1">
            <w:r w:rsidRPr="00A462B2">
              <w:rPr>
                <w:rStyle w:val="Hyperlink"/>
                <w:noProof/>
              </w:rPr>
              <w:t>Literature review</w:t>
            </w:r>
            <w:r>
              <w:rPr>
                <w:noProof/>
                <w:webHidden/>
              </w:rPr>
              <w:tab/>
            </w:r>
            <w:r>
              <w:rPr>
                <w:noProof/>
                <w:webHidden/>
              </w:rPr>
              <w:fldChar w:fldCharType="begin"/>
            </w:r>
            <w:r>
              <w:rPr>
                <w:noProof/>
                <w:webHidden/>
              </w:rPr>
              <w:instrText xml:space="preserve"> PAGEREF _Toc203570088 \h </w:instrText>
            </w:r>
            <w:r>
              <w:rPr>
                <w:noProof/>
                <w:webHidden/>
              </w:rPr>
            </w:r>
            <w:r>
              <w:rPr>
                <w:noProof/>
                <w:webHidden/>
              </w:rPr>
              <w:fldChar w:fldCharType="separate"/>
            </w:r>
            <w:r>
              <w:rPr>
                <w:noProof/>
                <w:webHidden/>
              </w:rPr>
              <w:t>4</w:t>
            </w:r>
            <w:r>
              <w:rPr>
                <w:noProof/>
                <w:webHidden/>
              </w:rPr>
              <w:fldChar w:fldCharType="end"/>
            </w:r>
          </w:hyperlink>
        </w:p>
        <w:p w14:paraId="67F0414A" w14:textId="77777777" w:rsidR="00667BA3" w:rsidRDefault="00667BA3">
          <w:pPr>
            <w:pStyle w:val="Cuprins2"/>
            <w:tabs>
              <w:tab w:val="right" w:leader="dot" w:pos="9350"/>
            </w:tabs>
            <w:rPr>
              <w:noProof/>
            </w:rPr>
          </w:pPr>
          <w:hyperlink w:anchor="_Toc203570089" w:history="1">
            <w:r w:rsidRPr="00A462B2">
              <w:rPr>
                <w:rStyle w:val="Hyperlink"/>
                <w:noProof/>
              </w:rPr>
              <w:t>Overview of Brexit effect on SME</w:t>
            </w:r>
            <w:r>
              <w:rPr>
                <w:noProof/>
                <w:webHidden/>
              </w:rPr>
              <w:tab/>
            </w:r>
            <w:r>
              <w:rPr>
                <w:noProof/>
                <w:webHidden/>
              </w:rPr>
              <w:fldChar w:fldCharType="begin"/>
            </w:r>
            <w:r>
              <w:rPr>
                <w:noProof/>
                <w:webHidden/>
              </w:rPr>
              <w:instrText xml:space="preserve"> PAGEREF _Toc203570089 \h </w:instrText>
            </w:r>
            <w:r>
              <w:rPr>
                <w:noProof/>
                <w:webHidden/>
              </w:rPr>
            </w:r>
            <w:r>
              <w:rPr>
                <w:noProof/>
                <w:webHidden/>
              </w:rPr>
              <w:fldChar w:fldCharType="separate"/>
            </w:r>
            <w:r>
              <w:rPr>
                <w:noProof/>
                <w:webHidden/>
              </w:rPr>
              <w:t>4</w:t>
            </w:r>
            <w:r>
              <w:rPr>
                <w:noProof/>
                <w:webHidden/>
              </w:rPr>
              <w:fldChar w:fldCharType="end"/>
            </w:r>
          </w:hyperlink>
        </w:p>
        <w:p w14:paraId="0705B3F0" w14:textId="77777777" w:rsidR="00667BA3" w:rsidRDefault="00667BA3">
          <w:pPr>
            <w:pStyle w:val="Cuprins2"/>
            <w:tabs>
              <w:tab w:val="right" w:leader="dot" w:pos="9350"/>
            </w:tabs>
            <w:rPr>
              <w:noProof/>
            </w:rPr>
          </w:pPr>
          <w:hyperlink w:anchor="_Toc203570090" w:history="1">
            <w:r w:rsidRPr="00A462B2">
              <w:rPr>
                <w:rStyle w:val="Hyperlink"/>
                <w:noProof/>
              </w:rPr>
              <w:t>Theoretical framework</w:t>
            </w:r>
            <w:r>
              <w:rPr>
                <w:noProof/>
                <w:webHidden/>
              </w:rPr>
              <w:tab/>
            </w:r>
            <w:r>
              <w:rPr>
                <w:noProof/>
                <w:webHidden/>
              </w:rPr>
              <w:fldChar w:fldCharType="begin"/>
            </w:r>
            <w:r>
              <w:rPr>
                <w:noProof/>
                <w:webHidden/>
              </w:rPr>
              <w:instrText xml:space="preserve"> PAGEREF _Toc203570090 \h </w:instrText>
            </w:r>
            <w:r>
              <w:rPr>
                <w:noProof/>
                <w:webHidden/>
              </w:rPr>
            </w:r>
            <w:r>
              <w:rPr>
                <w:noProof/>
                <w:webHidden/>
              </w:rPr>
              <w:fldChar w:fldCharType="separate"/>
            </w:r>
            <w:r>
              <w:rPr>
                <w:noProof/>
                <w:webHidden/>
              </w:rPr>
              <w:t>4</w:t>
            </w:r>
            <w:r>
              <w:rPr>
                <w:noProof/>
                <w:webHidden/>
              </w:rPr>
              <w:fldChar w:fldCharType="end"/>
            </w:r>
          </w:hyperlink>
        </w:p>
        <w:p w14:paraId="00D4C1ED" w14:textId="77777777" w:rsidR="00667BA3" w:rsidRDefault="00667BA3">
          <w:pPr>
            <w:pStyle w:val="Cuprins2"/>
            <w:tabs>
              <w:tab w:val="right" w:leader="dot" w:pos="9350"/>
            </w:tabs>
            <w:rPr>
              <w:noProof/>
            </w:rPr>
          </w:pPr>
          <w:hyperlink w:anchor="_Toc203570091" w:history="1">
            <w:r w:rsidRPr="00A462B2">
              <w:rPr>
                <w:rStyle w:val="Hyperlink"/>
                <w:noProof/>
              </w:rPr>
              <w:t>Empirical findings</w:t>
            </w:r>
            <w:r>
              <w:rPr>
                <w:noProof/>
                <w:webHidden/>
              </w:rPr>
              <w:tab/>
            </w:r>
            <w:r>
              <w:rPr>
                <w:noProof/>
                <w:webHidden/>
              </w:rPr>
              <w:fldChar w:fldCharType="begin"/>
            </w:r>
            <w:r>
              <w:rPr>
                <w:noProof/>
                <w:webHidden/>
              </w:rPr>
              <w:instrText xml:space="preserve"> PAGEREF _Toc203570091 \h </w:instrText>
            </w:r>
            <w:r>
              <w:rPr>
                <w:noProof/>
                <w:webHidden/>
              </w:rPr>
            </w:r>
            <w:r>
              <w:rPr>
                <w:noProof/>
                <w:webHidden/>
              </w:rPr>
              <w:fldChar w:fldCharType="separate"/>
            </w:r>
            <w:r>
              <w:rPr>
                <w:noProof/>
                <w:webHidden/>
              </w:rPr>
              <w:t>5</w:t>
            </w:r>
            <w:r>
              <w:rPr>
                <w:noProof/>
                <w:webHidden/>
              </w:rPr>
              <w:fldChar w:fldCharType="end"/>
            </w:r>
          </w:hyperlink>
        </w:p>
        <w:p w14:paraId="7D205C5D" w14:textId="77777777" w:rsidR="00667BA3" w:rsidRDefault="00667BA3">
          <w:pPr>
            <w:pStyle w:val="Cuprins2"/>
            <w:tabs>
              <w:tab w:val="right" w:leader="dot" w:pos="9350"/>
            </w:tabs>
            <w:rPr>
              <w:noProof/>
            </w:rPr>
          </w:pPr>
          <w:hyperlink w:anchor="_Toc203570092" w:history="1">
            <w:r w:rsidRPr="00A462B2">
              <w:rPr>
                <w:rStyle w:val="Hyperlink"/>
                <w:noProof/>
              </w:rPr>
              <w:t>Research gap</w:t>
            </w:r>
            <w:r>
              <w:rPr>
                <w:noProof/>
                <w:webHidden/>
              </w:rPr>
              <w:tab/>
            </w:r>
            <w:r>
              <w:rPr>
                <w:noProof/>
                <w:webHidden/>
              </w:rPr>
              <w:fldChar w:fldCharType="begin"/>
            </w:r>
            <w:r>
              <w:rPr>
                <w:noProof/>
                <w:webHidden/>
              </w:rPr>
              <w:instrText xml:space="preserve"> PAGEREF _Toc203570092 \h </w:instrText>
            </w:r>
            <w:r>
              <w:rPr>
                <w:noProof/>
                <w:webHidden/>
              </w:rPr>
            </w:r>
            <w:r>
              <w:rPr>
                <w:noProof/>
                <w:webHidden/>
              </w:rPr>
              <w:fldChar w:fldCharType="separate"/>
            </w:r>
            <w:r>
              <w:rPr>
                <w:noProof/>
                <w:webHidden/>
              </w:rPr>
              <w:t>5</w:t>
            </w:r>
            <w:r>
              <w:rPr>
                <w:noProof/>
                <w:webHidden/>
              </w:rPr>
              <w:fldChar w:fldCharType="end"/>
            </w:r>
          </w:hyperlink>
        </w:p>
        <w:p w14:paraId="5D844FA0" w14:textId="77777777" w:rsidR="00667BA3" w:rsidRDefault="00667BA3">
          <w:pPr>
            <w:pStyle w:val="Cuprins1"/>
            <w:tabs>
              <w:tab w:val="right" w:leader="dot" w:pos="9350"/>
            </w:tabs>
            <w:rPr>
              <w:noProof/>
            </w:rPr>
          </w:pPr>
          <w:hyperlink w:anchor="_Toc203570093" w:history="1">
            <w:r w:rsidRPr="00A462B2">
              <w:rPr>
                <w:rStyle w:val="Hyperlink"/>
                <w:noProof/>
              </w:rPr>
              <w:t>Research methodology</w:t>
            </w:r>
            <w:r>
              <w:rPr>
                <w:noProof/>
                <w:webHidden/>
              </w:rPr>
              <w:tab/>
            </w:r>
            <w:r>
              <w:rPr>
                <w:noProof/>
                <w:webHidden/>
              </w:rPr>
              <w:fldChar w:fldCharType="begin"/>
            </w:r>
            <w:r>
              <w:rPr>
                <w:noProof/>
                <w:webHidden/>
              </w:rPr>
              <w:instrText xml:space="preserve"> PAGEREF _Toc203570093 \h </w:instrText>
            </w:r>
            <w:r>
              <w:rPr>
                <w:noProof/>
                <w:webHidden/>
              </w:rPr>
            </w:r>
            <w:r>
              <w:rPr>
                <w:noProof/>
                <w:webHidden/>
              </w:rPr>
              <w:fldChar w:fldCharType="separate"/>
            </w:r>
            <w:r>
              <w:rPr>
                <w:noProof/>
                <w:webHidden/>
              </w:rPr>
              <w:t>6</w:t>
            </w:r>
            <w:r>
              <w:rPr>
                <w:noProof/>
                <w:webHidden/>
              </w:rPr>
              <w:fldChar w:fldCharType="end"/>
            </w:r>
          </w:hyperlink>
        </w:p>
        <w:p w14:paraId="37EF8B76" w14:textId="77777777" w:rsidR="00667BA3" w:rsidRDefault="00667BA3">
          <w:pPr>
            <w:pStyle w:val="Cuprins2"/>
            <w:tabs>
              <w:tab w:val="right" w:leader="dot" w:pos="9350"/>
            </w:tabs>
            <w:rPr>
              <w:noProof/>
            </w:rPr>
          </w:pPr>
          <w:hyperlink w:anchor="_Toc203570094" w:history="1">
            <w:r w:rsidRPr="00A462B2">
              <w:rPr>
                <w:rStyle w:val="Hyperlink"/>
                <w:noProof/>
              </w:rPr>
              <w:t>Research approach</w:t>
            </w:r>
            <w:r>
              <w:rPr>
                <w:noProof/>
                <w:webHidden/>
              </w:rPr>
              <w:tab/>
            </w:r>
            <w:r>
              <w:rPr>
                <w:noProof/>
                <w:webHidden/>
              </w:rPr>
              <w:fldChar w:fldCharType="begin"/>
            </w:r>
            <w:r>
              <w:rPr>
                <w:noProof/>
                <w:webHidden/>
              </w:rPr>
              <w:instrText xml:space="preserve"> PAGEREF _Toc203570094 \h </w:instrText>
            </w:r>
            <w:r>
              <w:rPr>
                <w:noProof/>
                <w:webHidden/>
              </w:rPr>
            </w:r>
            <w:r>
              <w:rPr>
                <w:noProof/>
                <w:webHidden/>
              </w:rPr>
              <w:fldChar w:fldCharType="separate"/>
            </w:r>
            <w:r>
              <w:rPr>
                <w:noProof/>
                <w:webHidden/>
              </w:rPr>
              <w:t>6</w:t>
            </w:r>
            <w:r>
              <w:rPr>
                <w:noProof/>
                <w:webHidden/>
              </w:rPr>
              <w:fldChar w:fldCharType="end"/>
            </w:r>
          </w:hyperlink>
        </w:p>
        <w:p w14:paraId="7BC5FBA4" w14:textId="77777777" w:rsidR="00667BA3" w:rsidRDefault="00667BA3">
          <w:pPr>
            <w:pStyle w:val="Cuprins2"/>
            <w:tabs>
              <w:tab w:val="right" w:leader="dot" w:pos="9350"/>
            </w:tabs>
            <w:rPr>
              <w:noProof/>
            </w:rPr>
          </w:pPr>
          <w:hyperlink w:anchor="_Toc203570095" w:history="1">
            <w:r w:rsidRPr="00A462B2">
              <w:rPr>
                <w:rStyle w:val="Hyperlink"/>
                <w:noProof/>
              </w:rPr>
              <w:t>Data sources</w:t>
            </w:r>
            <w:r>
              <w:rPr>
                <w:noProof/>
                <w:webHidden/>
              </w:rPr>
              <w:tab/>
            </w:r>
            <w:r>
              <w:rPr>
                <w:noProof/>
                <w:webHidden/>
              </w:rPr>
              <w:fldChar w:fldCharType="begin"/>
            </w:r>
            <w:r>
              <w:rPr>
                <w:noProof/>
                <w:webHidden/>
              </w:rPr>
              <w:instrText xml:space="preserve"> PAGEREF _Toc203570095 \h </w:instrText>
            </w:r>
            <w:r>
              <w:rPr>
                <w:noProof/>
                <w:webHidden/>
              </w:rPr>
            </w:r>
            <w:r>
              <w:rPr>
                <w:noProof/>
                <w:webHidden/>
              </w:rPr>
              <w:fldChar w:fldCharType="separate"/>
            </w:r>
            <w:r>
              <w:rPr>
                <w:noProof/>
                <w:webHidden/>
              </w:rPr>
              <w:t>6</w:t>
            </w:r>
            <w:r>
              <w:rPr>
                <w:noProof/>
                <w:webHidden/>
              </w:rPr>
              <w:fldChar w:fldCharType="end"/>
            </w:r>
          </w:hyperlink>
        </w:p>
        <w:p w14:paraId="7553B13F" w14:textId="77777777" w:rsidR="00667BA3" w:rsidRDefault="00667BA3">
          <w:pPr>
            <w:pStyle w:val="Cuprins2"/>
            <w:tabs>
              <w:tab w:val="right" w:leader="dot" w:pos="9350"/>
            </w:tabs>
            <w:rPr>
              <w:noProof/>
            </w:rPr>
          </w:pPr>
          <w:hyperlink w:anchor="_Toc203570096" w:history="1">
            <w:r w:rsidRPr="00A462B2">
              <w:rPr>
                <w:rStyle w:val="Hyperlink"/>
                <w:noProof/>
              </w:rPr>
              <w:t>Thematic Analysis</w:t>
            </w:r>
            <w:r>
              <w:rPr>
                <w:noProof/>
                <w:webHidden/>
              </w:rPr>
              <w:tab/>
            </w:r>
            <w:r>
              <w:rPr>
                <w:noProof/>
                <w:webHidden/>
              </w:rPr>
              <w:fldChar w:fldCharType="begin"/>
            </w:r>
            <w:r>
              <w:rPr>
                <w:noProof/>
                <w:webHidden/>
              </w:rPr>
              <w:instrText xml:space="preserve"> PAGEREF _Toc203570096 \h </w:instrText>
            </w:r>
            <w:r>
              <w:rPr>
                <w:noProof/>
                <w:webHidden/>
              </w:rPr>
            </w:r>
            <w:r>
              <w:rPr>
                <w:noProof/>
                <w:webHidden/>
              </w:rPr>
              <w:fldChar w:fldCharType="separate"/>
            </w:r>
            <w:r>
              <w:rPr>
                <w:noProof/>
                <w:webHidden/>
              </w:rPr>
              <w:t>6</w:t>
            </w:r>
            <w:r>
              <w:rPr>
                <w:noProof/>
                <w:webHidden/>
              </w:rPr>
              <w:fldChar w:fldCharType="end"/>
            </w:r>
          </w:hyperlink>
        </w:p>
        <w:p w14:paraId="26C3A2AB" w14:textId="77777777" w:rsidR="00667BA3" w:rsidRDefault="00667BA3">
          <w:pPr>
            <w:pStyle w:val="Cuprins2"/>
            <w:tabs>
              <w:tab w:val="right" w:leader="dot" w:pos="9350"/>
            </w:tabs>
            <w:rPr>
              <w:noProof/>
            </w:rPr>
          </w:pPr>
          <w:hyperlink w:anchor="_Toc203570097" w:history="1">
            <w:r w:rsidRPr="00A462B2">
              <w:rPr>
                <w:rStyle w:val="Hyperlink"/>
                <w:noProof/>
              </w:rPr>
              <w:t>Limitation and mitigation</w:t>
            </w:r>
            <w:r>
              <w:rPr>
                <w:noProof/>
                <w:webHidden/>
              </w:rPr>
              <w:tab/>
            </w:r>
            <w:r>
              <w:rPr>
                <w:noProof/>
                <w:webHidden/>
              </w:rPr>
              <w:fldChar w:fldCharType="begin"/>
            </w:r>
            <w:r>
              <w:rPr>
                <w:noProof/>
                <w:webHidden/>
              </w:rPr>
              <w:instrText xml:space="preserve"> PAGEREF _Toc203570097 \h </w:instrText>
            </w:r>
            <w:r>
              <w:rPr>
                <w:noProof/>
                <w:webHidden/>
              </w:rPr>
            </w:r>
            <w:r>
              <w:rPr>
                <w:noProof/>
                <w:webHidden/>
              </w:rPr>
              <w:fldChar w:fldCharType="separate"/>
            </w:r>
            <w:r>
              <w:rPr>
                <w:noProof/>
                <w:webHidden/>
              </w:rPr>
              <w:t>7</w:t>
            </w:r>
            <w:r>
              <w:rPr>
                <w:noProof/>
                <w:webHidden/>
              </w:rPr>
              <w:fldChar w:fldCharType="end"/>
            </w:r>
          </w:hyperlink>
        </w:p>
        <w:p w14:paraId="3A443970" w14:textId="77777777" w:rsidR="00667BA3" w:rsidRDefault="00667BA3">
          <w:pPr>
            <w:pStyle w:val="Cuprins2"/>
            <w:tabs>
              <w:tab w:val="right" w:leader="dot" w:pos="9350"/>
            </w:tabs>
            <w:rPr>
              <w:noProof/>
            </w:rPr>
          </w:pPr>
          <w:hyperlink w:anchor="_Toc203570098" w:history="1">
            <w:r w:rsidRPr="00A462B2">
              <w:rPr>
                <w:rStyle w:val="Hyperlink"/>
                <w:noProof/>
              </w:rPr>
              <w:t>Ethical considerations</w:t>
            </w:r>
            <w:r>
              <w:rPr>
                <w:noProof/>
                <w:webHidden/>
              </w:rPr>
              <w:tab/>
            </w:r>
            <w:r>
              <w:rPr>
                <w:noProof/>
                <w:webHidden/>
              </w:rPr>
              <w:fldChar w:fldCharType="begin"/>
            </w:r>
            <w:r>
              <w:rPr>
                <w:noProof/>
                <w:webHidden/>
              </w:rPr>
              <w:instrText xml:space="preserve"> PAGEREF _Toc203570098 \h </w:instrText>
            </w:r>
            <w:r>
              <w:rPr>
                <w:noProof/>
                <w:webHidden/>
              </w:rPr>
            </w:r>
            <w:r>
              <w:rPr>
                <w:noProof/>
                <w:webHidden/>
              </w:rPr>
              <w:fldChar w:fldCharType="separate"/>
            </w:r>
            <w:r>
              <w:rPr>
                <w:noProof/>
                <w:webHidden/>
              </w:rPr>
              <w:t>7</w:t>
            </w:r>
            <w:r>
              <w:rPr>
                <w:noProof/>
                <w:webHidden/>
              </w:rPr>
              <w:fldChar w:fldCharType="end"/>
            </w:r>
          </w:hyperlink>
        </w:p>
        <w:p w14:paraId="665C43D2" w14:textId="77777777" w:rsidR="00667BA3" w:rsidRDefault="00667BA3">
          <w:pPr>
            <w:pStyle w:val="Cuprins1"/>
            <w:tabs>
              <w:tab w:val="right" w:leader="dot" w:pos="9350"/>
            </w:tabs>
            <w:rPr>
              <w:noProof/>
            </w:rPr>
          </w:pPr>
          <w:hyperlink w:anchor="_Toc203570099" w:history="1">
            <w:r w:rsidRPr="00A462B2">
              <w:rPr>
                <w:rStyle w:val="Hyperlink"/>
                <w:noProof/>
              </w:rPr>
              <w:t>Recommendations</w:t>
            </w:r>
            <w:r>
              <w:rPr>
                <w:noProof/>
                <w:webHidden/>
              </w:rPr>
              <w:tab/>
            </w:r>
            <w:r>
              <w:rPr>
                <w:noProof/>
                <w:webHidden/>
              </w:rPr>
              <w:fldChar w:fldCharType="begin"/>
            </w:r>
            <w:r>
              <w:rPr>
                <w:noProof/>
                <w:webHidden/>
              </w:rPr>
              <w:instrText xml:space="preserve"> PAGEREF _Toc203570099 \h </w:instrText>
            </w:r>
            <w:r>
              <w:rPr>
                <w:noProof/>
                <w:webHidden/>
              </w:rPr>
            </w:r>
            <w:r>
              <w:rPr>
                <w:noProof/>
                <w:webHidden/>
              </w:rPr>
              <w:fldChar w:fldCharType="separate"/>
            </w:r>
            <w:r>
              <w:rPr>
                <w:noProof/>
                <w:webHidden/>
              </w:rPr>
              <w:t>8</w:t>
            </w:r>
            <w:r>
              <w:rPr>
                <w:noProof/>
                <w:webHidden/>
              </w:rPr>
              <w:fldChar w:fldCharType="end"/>
            </w:r>
          </w:hyperlink>
        </w:p>
        <w:p w14:paraId="7CA2A9B9" w14:textId="77777777" w:rsidR="00667BA3" w:rsidRDefault="00667BA3">
          <w:pPr>
            <w:pStyle w:val="Cuprins2"/>
            <w:tabs>
              <w:tab w:val="right" w:leader="dot" w:pos="9350"/>
            </w:tabs>
            <w:rPr>
              <w:noProof/>
            </w:rPr>
          </w:pPr>
          <w:hyperlink w:anchor="_Toc203570100" w:history="1">
            <w:r w:rsidRPr="00A462B2">
              <w:rPr>
                <w:rStyle w:val="Hyperlink"/>
                <w:noProof/>
              </w:rPr>
              <w:t>Key actions</w:t>
            </w:r>
            <w:r>
              <w:rPr>
                <w:noProof/>
                <w:webHidden/>
              </w:rPr>
              <w:tab/>
            </w:r>
            <w:r>
              <w:rPr>
                <w:noProof/>
                <w:webHidden/>
              </w:rPr>
              <w:fldChar w:fldCharType="begin"/>
            </w:r>
            <w:r>
              <w:rPr>
                <w:noProof/>
                <w:webHidden/>
              </w:rPr>
              <w:instrText xml:space="preserve"> PAGEREF _Toc203570100 \h </w:instrText>
            </w:r>
            <w:r>
              <w:rPr>
                <w:noProof/>
                <w:webHidden/>
              </w:rPr>
            </w:r>
            <w:r>
              <w:rPr>
                <w:noProof/>
                <w:webHidden/>
              </w:rPr>
              <w:fldChar w:fldCharType="separate"/>
            </w:r>
            <w:r>
              <w:rPr>
                <w:noProof/>
                <w:webHidden/>
              </w:rPr>
              <w:t>8</w:t>
            </w:r>
            <w:r>
              <w:rPr>
                <w:noProof/>
                <w:webHidden/>
              </w:rPr>
              <w:fldChar w:fldCharType="end"/>
            </w:r>
          </w:hyperlink>
        </w:p>
        <w:p w14:paraId="075627A1" w14:textId="77777777" w:rsidR="00667BA3" w:rsidRDefault="00667BA3">
          <w:pPr>
            <w:pStyle w:val="Cuprins1"/>
            <w:tabs>
              <w:tab w:val="right" w:leader="dot" w:pos="9350"/>
            </w:tabs>
            <w:rPr>
              <w:noProof/>
            </w:rPr>
          </w:pPr>
          <w:hyperlink w:anchor="_Toc203570101" w:history="1">
            <w:r w:rsidRPr="00A462B2">
              <w:rPr>
                <w:rStyle w:val="Hyperlink"/>
                <w:noProof/>
                <w:lang w:val="en-US"/>
              </w:rPr>
              <w:t>Expected outcomes</w:t>
            </w:r>
            <w:r>
              <w:rPr>
                <w:noProof/>
                <w:webHidden/>
              </w:rPr>
              <w:tab/>
            </w:r>
            <w:r>
              <w:rPr>
                <w:noProof/>
                <w:webHidden/>
              </w:rPr>
              <w:fldChar w:fldCharType="begin"/>
            </w:r>
            <w:r>
              <w:rPr>
                <w:noProof/>
                <w:webHidden/>
              </w:rPr>
              <w:instrText xml:space="preserve"> PAGEREF _Toc203570101 \h </w:instrText>
            </w:r>
            <w:r>
              <w:rPr>
                <w:noProof/>
                <w:webHidden/>
              </w:rPr>
            </w:r>
            <w:r>
              <w:rPr>
                <w:noProof/>
                <w:webHidden/>
              </w:rPr>
              <w:fldChar w:fldCharType="separate"/>
            </w:r>
            <w:r>
              <w:rPr>
                <w:noProof/>
                <w:webHidden/>
              </w:rPr>
              <w:t>9</w:t>
            </w:r>
            <w:r>
              <w:rPr>
                <w:noProof/>
                <w:webHidden/>
              </w:rPr>
              <w:fldChar w:fldCharType="end"/>
            </w:r>
          </w:hyperlink>
        </w:p>
        <w:p w14:paraId="0F3B03EA" w14:textId="77777777" w:rsidR="00667BA3" w:rsidRDefault="00667BA3">
          <w:pPr>
            <w:pStyle w:val="Cuprins1"/>
            <w:tabs>
              <w:tab w:val="right" w:leader="dot" w:pos="9350"/>
            </w:tabs>
            <w:rPr>
              <w:noProof/>
            </w:rPr>
          </w:pPr>
          <w:hyperlink w:anchor="_Toc203570102" w:history="1">
            <w:r w:rsidRPr="00A462B2">
              <w:rPr>
                <w:rStyle w:val="Hyperlink"/>
                <w:noProof/>
                <w:lang w:val="en-US"/>
              </w:rPr>
              <w:t>References</w:t>
            </w:r>
            <w:r>
              <w:rPr>
                <w:noProof/>
                <w:webHidden/>
              </w:rPr>
              <w:tab/>
            </w:r>
            <w:r>
              <w:rPr>
                <w:noProof/>
                <w:webHidden/>
              </w:rPr>
              <w:fldChar w:fldCharType="begin"/>
            </w:r>
            <w:r>
              <w:rPr>
                <w:noProof/>
                <w:webHidden/>
              </w:rPr>
              <w:instrText xml:space="preserve"> PAGEREF _Toc203570102 \h </w:instrText>
            </w:r>
            <w:r>
              <w:rPr>
                <w:noProof/>
                <w:webHidden/>
              </w:rPr>
            </w:r>
            <w:r>
              <w:rPr>
                <w:noProof/>
                <w:webHidden/>
              </w:rPr>
              <w:fldChar w:fldCharType="separate"/>
            </w:r>
            <w:r>
              <w:rPr>
                <w:noProof/>
                <w:webHidden/>
              </w:rPr>
              <w:t>9</w:t>
            </w:r>
            <w:r>
              <w:rPr>
                <w:noProof/>
                <w:webHidden/>
              </w:rPr>
              <w:fldChar w:fldCharType="end"/>
            </w:r>
          </w:hyperlink>
        </w:p>
        <w:p w14:paraId="6611D2DD" w14:textId="77777777" w:rsidR="00667BA3" w:rsidRDefault="00667BA3">
          <w:r>
            <w:rPr>
              <w:b/>
              <w:bCs/>
              <w:noProof/>
            </w:rPr>
            <w:fldChar w:fldCharType="end"/>
          </w:r>
        </w:p>
      </w:sdtContent>
    </w:sdt>
    <w:p w14:paraId="54D36497" w14:textId="77777777" w:rsidR="00032A34" w:rsidRDefault="00032A34">
      <w:pPr>
        <w:rPr>
          <w:rFonts w:ascii="Times New Roman" w:hAnsi="Times New Roman" w:cs="Times New Roman"/>
        </w:rPr>
      </w:pPr>
      <w:r>
        <w:rPr>
          <w:rFonts w:ascii="Times New Roman" w:hAnsi="Times New Roman" w:cs="Times New Roman"/>
        </w:rPr>
        <w:br w:type="page"/>
      </w:r>
    </w:p>
    <w:p w14:paraId="4CC6DBCE" w14:textId="77777777" w:rsidR="00050EAD" w:rsidRPr="000234D2" w:rsidRDefault="008A643B" w:rsidP="001E06A3">
      <w:pPr>
        <w:pStyle w:val="Titlu1"/>
      </w:pPr>
      <w:bookmarkStart w:id="0" w:name="_Toc203570086"/>
      <w:r w:rsidRPr="000234D2">
        <w:t>Introduction</w:t>
      </w:r>
      <w:bookmarkEnd w:id="0"/>
      <w:r w:rsidRPr="000234D2">
        <w:t xml:space="preserve"> </w:t>
      </w:r>
    </w:p>
    <w:p w14:paraId="03EB5DB5" w14:textId="77777777" w:rsidR="008A643B" w:rsidRPr="000234D2" w:rsidRDefault="00032A34" w:rsidP="008A643B">
      <w:pPr>
        <w:spacing w:line="360" w:lineRule="auto"/>
        <w:jc w:val="both"/>
        <w:rPr>
          <w:rFonts w:ascii="Times New Roman" w:hAnsi="Times New Roman" w:cs="Times New Roman"/>
        </w:rPr>
      </w:pPr>
      <w:r>
        <w:rPr>
          <w:rFonts w:ascii="Times New Roman" w:hAnsi="Times New Roman" w:cs="Times New Roman"/>
        </w:rPr>
        <w:t xml:space="preserve">With </w:t>
      </w:r>
      <w:r w:rsidR="002B2E73" w:rsidRPr="000234D2">
        <w:rPr>
          <w:rFonts w:ascii="Times New Roman" w:hAnsi="Times New Roman" w:cs="Times New Roman"/>
        </w:rPr>
        <w:t>the exit of the United Kingdom from the European Union in January 2020, small and medium sized Enterprises have navigated radically altered business environment. The introduction of the European Union and United Kingdom trade and cooperation agreement which have been effective since May 2021 have brought customs of formalities, VAT complexities, labour mobility restriction and regulatory divergence</w:t>
      </w:r>
      <w:r w:rsidR="000234D2">
        <w:rPr>
          <w:rFonts w:ascii="Times New Roman" w:hAnsi="Times New Roman" w:cs="Times New Roman"/>
        </w:rPr>
        <w:t xml:space="preserve"> </w:t>
      </w:r>
      <w:r w:rsidR="000234D2" w:rsidRPr="000234D2">
        <w:rPr>
          <w:rFonts w:ascii="Times New Roman" w:hAnsi="Times New Roman" w:cs="Times New Roman"/>
        </w:rPr>
        <w:t>(Imobisoft, 2023)</w:t>
      </w:r>
      <w:r w:rsidR="002B2E73" w:rsidRPr="000234D2">
        <w:rPr>
          <w:rFonts w:ascii="Times New Roman" w:hAnsi="Times New Roman" w:cs="Times New Roman"/>
        </w:rPr>
        <w:t>. According to some empirical studies, UK exports and imports have fallen significantly. The EU exports have fallen by 17% and imports by 23% which has heavily disrupted SME supply chain and operations</w:t>
      </w:r>
      <w:r w:rsidR="000234D2">
        <w:rPr>
          <w:rFonts w:ascii="Times New Roman" w:hAnsi="Times New Roman" w:cs="Times New Roman"/>
        </w:rPr>
        <w:t xml:space="preserve"> </w:t>
      </w:r>
      <w:r w:rsidR="000234D2" w:rsidRPr="000234D2">
        <w:rPr>
          <w:rFonts w:ascii="Times New Roman" w:hAnsi="Times New Roman" w:cs="Times New Roman"/>
        </w:rPr>
        <w:t>(admin, 2025)</w:t>
      </w:r>
      <w:r w:rsidR="002B2E73" w:rsidRPr="000234D2">
        <w:rPr>
          <w:rFonts w:ascii="Times New Roman" w:hAnsi="Times New Roman" w:cs="Times New Roman"/>
        </w:rPr>
        <w:t>. One particular thing to not hear is that Brexit related uncertainty has slashed UK services exported by 9.2% annual between 2016 and 2019 which has disproportionately</w:t>
      </w:r>
      <w:r w:rsidR="000234D2">
        <w:rPr>
          <w:rFonts w:ascii="Times New Roman" w:hAnsi="Times New Roman" w:cs="Times New Roman"/>
        </w:rPr>
        <w:t xml:space="preserve"> hit</w:t>
      </w:r>
      <w:r w:rsidR="002B2E73" w:rsidRPr="000234D2">
        <w:rPr>
          <w:rFonts w:ascii="Times New Roman" w:hAnsi="Times New Roman" w:cs="Times New Roman"/>
        </w:rPr>
        <w:t xml:space="preserve"> the small and medium size Enterprises. Some and total evidence also suggest collapsed export pipelines in sectors like food and dairy with one third of a small exporter seized from EU trade due to excessive compliance hurdle</w:t>
      </w:r>
      <w:r w:rsidR="000234D2">
        <w:rPr>
          <w:rFonts w:ascii="Times New Roman" w:hAnsi="Times New Roman" w:cs="Times New Roman"/>
        </w:rPr>
        <w:t xml:space="preserve"> </w:t>
      </w:r>
      <w:r w:rsidR="000234D2" w:rsidRPr="000234D2">
        <w:rPr>
          <w:rFonts w:ascii="Times New Roman" w:hAnsi="Times New Roman" w:cs="Times New Roman"/>
        </w:rPr>
        <w:t>(Du, Shepotylo and Yuan, 2025)</w:t>
      </w:r>
      <w:r w:rsidR="000234D2">
        <w:rPr>
          <w:rFonts w:ascii="Times New Roman" w:hAnsi="Times New Roman" w:cs="Times New Roman"/>
        </w:rPr>
        <w:t>.</w:t>
      </w:r>
    </w:p>
    <w:p w14:paraId="7776A37F" w14:textId="77777777" w:rsidR="002B2E73" w:rsidRPr="000234D2" w:rsidRDefault="002B2E73" w:rsidP="008A643B">
      <w:pPr>
        <w:spacing w:line="360" w:lineRule="auto"/>
        <w:jc w:val="both"/>
        <w:rPr>
          <w:rFonts w:ascii="Times New Roman" w:hAnsi="Times New Roman" w:cs="Times New Roman"/>
        </w:rPr>
      </w:pPr>
      <w:r w:rsidRPr="000234D2">
        <w:rPr>
          <w:rFonts w:ascii="Times New Roman" w:hAnsi="Times New Roman" w:cs="Times New Roman"/>
        </w:rPr>
        <w:t xml:space="preserve">Despite some clear evidence of disruption, detail is known about the overall strategy responses and internal management mechanisms United Kingdom small and medium size Enterprises have adopted to cope. Research has concentrated on impact measurement however, it does not have the qualitative insight into how SME leaders are adapting for example by innovating the supply and structure, shifting to the alternative market or even embracing the digital tools. </w:t>
      </w:r>
    </w:p>
    <w:p w14:paraId="1D6B2890" w14:textId="77777777" w:rsidR="002B2E73" w:rsidRPr="000234D2" w:rsidRDefault="002B2E73" w:rsidP="008A643B">
      <w:pPr>
        <w:spacing w:line="360" w:lineRule="auto"/>
        <w:jc w:val="both"/>
        <w:rPr>
          <w:rFonts w:ascii="Times New Roman" w:hAnsi="Times New Roman" w:cs="Times New Roman"/>
        </w:rPr>
      </w:pPr>
      <w:r w:rsidRPr="000234D2">
        <w:rPr>
          <w:rFonts w:ascii="Times New Roman" w:hAnsi="Times New Roman" w:cs="Times New Roman"/>
        </w:rPr>
        <w:t>The main aim of the following research Is to critically explored how UK small and medium sized Enterprises strategically adapt in the post Brexit environment. The following are the objectives of the research proposal.</w:t>
      </w:r>
    </w:p>
    <w:p w14:paraId="32FFE5AB" w14:textId="77777777" w:rsidR="002B2E73" w:rsidRPr="000234D2" w:rsidRDefault="002B2E73" w:rsidP="002B2E73">
      <w:pPr>
        <w:pStyle w:val="Listparagraf"/>
        <w:numPr>
          <w:ilvl w:val="0"/>
          <w:numId w:val="1"/>
        </w:numPr>
        <w:spacing w:line="360" w:lineRule="auto"/>
        <w:jc w:val="both"/>
        <w:rPr>
          <w:rFonts w:ascii="Times New Roman" w:hAnsi="Times New Roman" w:cs="Times New Roman"/>
        </w:rPr>
      </w:pPr>
      <w:r w:rsidRPr="000234D2">
        <w:rPr>
          <w:rFonts w:ascii="Times New Roman" w:hAnsi="Times New Roman" w:cs="Times New Roman"/>
        </w:rPr>
        <w:t xml:space="preserve">To identify the major strategic hurdles faced by SME of UK post Brexit. </w:t>
      </w:r>
    </w:p>
    <w:p w14:paraId="1E1AA44B" w14:textId="77777777" w:rsidR="002B2E73" w:rsidRPr="000234D2" w:rsidRDefault="002B2E73" w:rsidP="002B2E73">
      <w:pPr>
        <w:pStyle w:val="Listparagraf"/>
        <w:numPr>
          <w:ilvl w:val="0"/>
          <w:numId w:val="1"/>
        </w:numPr>
        <w:spacing w:line="360" w:lineRule="auto"/>
        <w:jc w:val="both"/>
        <w:rPr>
          <w:rFonts w:ascii="Times New Roman" w:hAnsi="Times New Roman" w:cs="Times New Roman"/>
        </w:rPr>
      </w:pPr>
      <w:r w:rsidRPr="000234D2">
        <w:rPr>
          <w:rFonts w:ascii="Times New Roman" w:hAnsi="Times New Roman" w:cs="Times New Roman"/>
        </w:rPr>
        <w:t xml:space="preserve">To analyse new opportunities emerging from the reconfigured UK and EU landscape. </w:t>
      </w:r>
    </w:p>
    <w:p w14:paraId="7F1D9C8C" w14:textId="77777777" w:rsidR="002B2E73" w:rsidRPr="000234D2" w:rsidRDefault="002B2E73" w:rsidP="002B2E73">
      <w:pPr>
        <w:pStyle w:val="Listparagraf"/>
        <w:numPr>
          <w:ilvl w:val="0"/>
          <w:numId w:val="1"/>
        </w:numPr>
        <w:spacing w:line="360" w:lineRule="auto"/>
        <w:jc w:val="both"/>
        <w:rPr>
          <w:rFonts w:ascii="Times New Roman" w:hAnsi="Times New Roman" w:cs="Times New Roman"/>
        </w:rPr>
      </w:pPr>
      <w:r w:rsidRPr="000234D2">
        <w:rPr>
          <w:rFonts w:ascii="Times New Roman" w:hAnsi="Times New Roman" w:cs="Times New Roman"/>
        </w:rPr>
        <w:t xml:space="preserve">To determine the specific management responses adopted by SME. </w:t>
      </w:r>
    </w:p>
    <w:p w14:paraId="2E0B95C1" w14:textId="77777777" w:rsidR="002B2E73" w:rsidRPr="000234D2" w:rsidRDefault="002B2E73" w:rsidP="002B2E73">
      <w:pPr>
        <w:pStyle w:val="Listparagraf"/>
        <w:numPr>
          <w:ilvl w:val="0"/>
          <w:numId w:val="1"/>
        </w:numPr>
        <w:spacing w:line="360" w:lineRule="auto"/>
        <w:jc w:val="both"/>
        <w:rPr>
          <w:rFonts w:ascii="Times New Roman" w:hAnsi="Times New Roman" w:cs="Times New Roman"/>
        </w:rPr>
      </w:pPr>
      <w:r w:rsidRPr="000234D2">
        <w:rPr>
          <w:rFonts w:ascii="Times New Roman" w:hAnsi="Times New Roman" w:cs="Times New Roman"/>
        </w:rPr>
        <w:t xml:space="preserve">To highlight the effectiveness and limitations of these strategic adjustments. </w:t>
      </w:r>
    </w:p>
    <w:p w14:paraId="0D7CE05D" w14:textId="77777777" w:rsidR="008A643B" w:rsidRPr="000234D2" w:rsidRDefault="002B2E73" w:rsidP="001E06A3">
      <w:pPr>
        <w:pStyle w:val="Titlu2"/>
      </w:pPr>
      <w:bookmarkStart w:id="1" w:name="_Toc203570087"/>
      <w:r w:rsidRPr="000234D2">
        <w:t>Justification</w:t>
      </w:r>
      <w:bookmarkEnd w:id="1"/>
    </w:p>
    <w:p w14:paraId="0AB7FBB2" w14:textId="77777777" w:rsidR="002B2E73" w:rsidRPr="000234D2" w:rsidRDefault="002B2E73" w:rsidP="008A643B">
      <w:pPr>
        <w:spacing w:line="360" w:lineRule="auto"/>
        <w:jc w:val="both"/>
        <w:rPr>
          <w:rFonts w:ascii="Times New Roman" w:hAnsi="Times New Roman" w:cs="Times New Roman"/>
        </w:rPr>
      </w:pPr>
      <w:r w:rsidRPr="000234D2">
        <w:rPr>
          <w:rFonts w:ascii="Times New Roman" w:hAnsi="Times New Roman" w:cs="Times New Roman"/>
        </w:rPr>
        <w:t>Although, there is an extensive data set existing on Macroeconomic effect of Brexit, there remains a very notable deficit in qualitative, SME focused research examining how business leaders can manage and adapt strategically. This study actually builds on the work of Crawley et al. 2019 and the supply chain and analyses of Aston university which has added a layer of thematic insight into the organisational response</w:t>
      </w:r>
      <w:r w:rsidR="00032A34">
        <w:rPr>
          <w:rFonts w:ascii="Times New Roman" w:hAnsi="Times New Roman" w:cs="Times New Roman"/>
        </w:rPr>
        <w:t xml:space="preserve"> </w:t>
      </w:r>
      <w:r w:rsidR="00032A34" w:rsidRPr="00032A34">
        <w:rPr>
          <w:rFonts w:ascii="Times New Roman" w:hAnsi="Times New Roman" w:cs="Times New Roman"/>
        </w:rPr>
        <w:t>(Highman, 2023</w:t>
      </w:r>
      <w:r w:rsidR="00667BA3" w:rsidRPr="00032A34">
        <w:rPr>
          <w:rFonts w:ascii="Times New Roman" w:hAnsi="Times New Roman" w:cs="Times New Roman"/>
        </w:rPr>
        <w:t>).</w:t>
      </w:r>
      <w:r w:rsidRPr="000234D2">
        <w:rPr>
          <w:rFonts w:ascii="Times New Roman" w:hAnsi="Times New Roman" w:cs="Times New Roman"/>
        </w:rPr>
        <w:t xml:space="preserve"> The findings will directly benefit the SME owners, government bodies and business associations by shedding light on adaptive strategies like diversification, supply and redesign and digital adoption which may support the resilience. The policy makers can also personalise SME support services and regulatory relief on the basis of the real-world adaptation experiences. This research is aligned with the ongoing business and policy debate on the post Brexit resilience, SME sustainability and internal market reconfiguration as evidenced in contemporary coverage of trade deal and sectoral shift. Given access to a wide range of secondary materials including case studies, industry report and corporate disclosure, this qualitative schematic is study is practical within the given timeframe and resources. The design will ensure some rigorous process through triangulation and systematic analysis.</w:t>
      </w:r>
    </w:p>
    <w:p w14:paraId="4F3FA013" w14:textId="77777777" w:rsidR="002B2E73" w:rsidRPr="000234D2" w:rsidRDefault="002B2E73" w:rsidP="001E06A3">
      <w:pPr>
        <w:pStyle w:val="Titlu1"/>
      </w:pPr>
      <w:bookmarkStart w:id="2" w:name="_Toc203570088"/>
      <w:r w:rsidRPr="000234D2">
        <w:t>Literature review</w:t>
      </w:r>
      <w:bookmarkEnd w:id="2"/>
    </w:p>
    <w:p w14:paraId="56ECCC85" w14:textId="77777777" w:rsidR="002B2E73" w:rsidRPr="000234D2" w:rsidRDefault="002B2E73" w:rsidP="001E06A3">
      <w:pPr>
        <w:pStyle w:val="Titlu2"/>
      </w:pPr>
      <w:bookmarkStart w:id="3" w:name="_Toc203570089"/>
      <w:r w:rsidRPr="000234D2">
        <w:t>Overview of Brexit effect on SME</w:t>
      </w:r>
      <w:bookmarkEnd w:id="3"/>
    </w:p>
    <w:p w14:paraId="556EFF6E" w14:textId="77777777" w:rsidR="002B2E73" w:rsidRPr="000234D2" w:rsidRDefault="002B2E73" w:rsidP="008A643B">
      <w:pPr>
        <w:spacing w:line="360" w:lineRule="auto"/>
        <w:jc w:val="both"/>
        <w:rPr>
          <w:rFonts w:ascii="Times New Roman" w:hAnsi="Times New Roman" w:cs="Times New Roman"/>
        </w:rPr>
      </w:pPr>
      <w:r w:rsidRPr="000234D2">
        <w:rPr>
          <w:rFonts w:ascii="Times New Roman" w:hAnsi="Times New Roman" w:cs="Times New Roman"/>
        </w:rPr>
        <w:t>Brexit has fundamentally altered the trade policy environment of the United Kingdom. After 2021, the exit of UK from the single market and customs union has a shirt in custom checks, non-tariff barrier and regulatory divergence introducing some new bureaucratic obstacles, especially under the new trade and cooperation agreement or otherwise known as TCA</w:t>
      </w:r>
      <w:r w:rsidR="00032A34">
        <w:rPr>
          <w:rFonts w:ascii="Times New Roman" w:hAnsi="Times New Roman" w:cs="Times New Roman"/>
        </w:rPr>
        <w:t xml:space="preserve"> </w:t>
      </w:r>
      <w:r w:rsidR="00032A34" w:rsidRPr="00032A34">
        <w:rPr>
          <w:rFonts w:ascii="Times New Roman" w:hAnsi="Times New Roman" w:cs="Times New Roman"/>
        </w:rPr>
        <w:t>(Cem Soner, Rasha Alsakka and Mantovan, 2025)</w:t>
      </w:r>
      <w:r w:rsidR="00032A34">
        <w:rPr>
          <w:rFonts w:ascii="Times New Roman" w:hAnsi="Times New Roman" w:cs="Times New Roman"/>
        </w:rPr>
        <w:t xml:space="preserve">. </w:t>
      </w:r>
      <w:r w:rsidRPr="000234D2">
        <w:rPr>
          <w:rFonts w:ascii="Times New Roman" w:hAnsi="Times New Roman" w:cs="Times New Roman"/>
        </w:rPr>
        <w:t>Regula divergence which can be observed in the field of chemical, pharmaceuticals, agricultural food and financial services has greatly elevated the compliance cost for exporting small and medium sized Enterprises. The empirical evidence also shows that many small exporters have exceed you market and goods traded by SMEs which dropped dramatically with around 20,000 seized exporters and trade volumes declining up to 6 to 10% in the year of 2022 and 2023. Service exports have also took a hit by 9.2% annually between 2016 and 2019 that has disproportionately affected SME versus MNE</w:t>
      </w:r>
      <w:r w:rsidR="00032A34">
        <w:rPr>
          <w:rFonts w:ascii="Times New Roman" w:hAnsi="Times New Roman" w:cs="Times New Roman"/>
        </w:rPr>
        <w:t xml:space="preserve"> </w:t>
      </w:r>
      <w:r w:rsidR="00032A34" w:rsidRPr="00032A34">
        <w:rPr>
          <w:rFonts w:ascii="Times New Roman" w:hAnsi="Times New Roman" w:cs="Times New Roman"/>
        </w:rPr>
        <w:t>(Inman, 2024)</w:t>
      </w:r>
      <w:r w:rsidRPr="000234D2">
        <w:rPr>
          <w:rFonts w:ascii="Times New Roman" w:hAnsi="Times New Roman" w:cs="Times New Roman"/>
        </w:rPr>
        <w:t>. Leading to the decline of SME by approximately 4.8% in 2020, additional financial pressures have been observed. These disruptions have been manifested in the form of supply chain reconfiguration, compliance issue and funding challenges constituting the key strategic hurdles that SME is in the UK are now facing.</w:t>
      </w:r>
    </w:p>
    <w:p w14:paraId="1E49F521" w14:textId="77777777" w:rsidR="002B2E73" w:rsidRPr="000234D2" w:rsidRDefault="002B2E73" w:rsidP="001E06A3">
      <w:pPr>
        <w:pStyle w:val="Titlu2"/>
      </w:pPr>
      <w:bookmarkStart w:id="4" w:name="_Toc203570090"/>
      <w:r w:rsidRPr="000234D2">
        <w:t>Theoretical framework</w:t>
      </w:r>
      <w:bookmarkEnd w:id="4"/>
    </w:p>
    <w:p w14:paraId="164DC87C" w14:textId="77777777" w:rsidR="002B2E73" w:rsidRPr="000234D2" w:rsidRDefault="002B2E73" w:rsidP="008A643B">
      <w:pPr>
        <w:spacing w:line="360" w:lineRule="auto"/>
        <w:jc w:val="both"/>
        <w:rPr>
          <w:rFonts w:ascii="Times New Roman" w:hAnsi="Times New Roman" w:cs="Times New Roman"/>
        </w:rPr>
      </w:pPr>
      <w:r w:rsidRPr="000234D2">
        <w:rPr>
          <w:rFonts w:ascii="Times New Roman" w:hAnsi="Times New Roman" w:cs="Times New Roman"/>
        </w:rPr>
        <w:t>According to the dynamic capability’s theory, the organisation should focus on the ability to sense, seize and reconfigure resources and change. The dynamic capabilities of SME organisations are quite essential to navigate disruption, drive innovation and maintain competitive advantage</w:t>
      </w:r>
      <w:r w:rsidR="00032A34">
        <w:rPr>
          <w:rFonts w:ascii="Times New Roman" w:hAnsi="Times New Roman" w:cs="Times New Roman"/>
        </w:rPr>
        <w:t xml:space="preserve"> </w:t>
      </w:r>
      <w:r w:rsidR="00032A34" w:rsidRPr="00032A34">
        <w:rPr>
          <w:rFonts w:ascii="Times New Roman" w:hAnsi="Times New Roman" w:cs="Times New Roman"/>
        </w:rPr>
        <w:t>(Soluk, Decker-Lange and Hack, 2023)</w:t>
      </w:r>
      <w:r w:rsidRPr="000234D2">
        <w:rPr>
          <w:rFonts w:ascii="Times New Roman" w:hAnsi="Times New Roman" w:cs="Times New Roman"/>
        </w:rPr>
        <w:t>. This theory emphasises managerial</w:t>
      </w:r>
      <w:r w:rsidR="00310CCE" w:rsidRPr="000234D2">
        <w:rPr>
          <w:rFonts w:ascii="Times New Roman" w:hAnsi="Times New Roman" w:cs="Times New Roman"/>
        </w:rPr>
        <w:t xml:space="preserve"> agility</w:t>
      </w:r>
      <w:r w:rsidRPr="000234D2">
        <w:rPr>
          <w:rFonts w:ascii="Times New Roman" w:hAnsi="Times New Roman" w:cs="Times New Roman"/>
        </w:rPr>
        <w:t xml:space="preserve"> in turbulent environment which is a clear feat for post Brexit adaptation context. Strategy adaptation theories have proposed that organisations should respond to discontinuity by adopting restructuring a strategy including diversification, target market</w:t>
      </w:r>
      <w:r w:rsidR="00032A34">
        <w:rPr>
          <w:rFonts w:ascii="Times New Roman" w:hAnsi="Times New Roman" w:cs="Times New Roman"/>
        </w:rPr>
        <w:t xml:space="preserve"> pivot</w:t>
      </w:r>
      <w:r w:rsidRPr="000234D2">
        <w:rPr>
          <w:rFonts w:ascii="Times New Roman" w:hAnsi="Times New Roman" w:cs="Times New Roman"/>
        </w:rPr>
        <w:t xml:space="preserve"> and product innovation</w:t>
      </w:r>
      <w:r w:rsidR="00032A34">
        <w:rPr>
          <w:rFonts w:ascii="Times New Roman" w:hAnsi="Times New Roman" w:cs="Times New Roman"/>
        </w:rPr>
        <w:t xml:space="preserve"> </w:t>
      </w:r>
      <w:r w:rsidR="00032A34" w:rsidRPr="00032A34">
        <w:rPr>
          <w:rFonts w:ascii="Times New Roman" w:hAnsi="Times New Roman" w:cs="Times New Roman"/>
        </w:rPr>
        <w:t>(Kassaye DEYASSA, 2023)</w:t>
      </w:r>
      <w:r w:rsidRPr="000234D2">
        <w:rPr>
          <w:rFonts w:ascii="Times New Roman" w:hAnsi="Times New Roman" w:cs="Times New Roman"/>
        </w:rPr>
        <w:t xml:space="preserve">. Brexit can act as such an environmental discontinuity which might require some strategy calibration. Environmental scanning also highlights the proactive role of SME in monitoring the external landscape which will allow for early detection of the regulatory, market and supply chain changes to inform some strategic action. </w:t>
      </w:r>
    </w:p>
    <w:p w14:paraId="4110FA30" w14:textId="77777777" w:rsidR="002B2E73" w:rsidRPr="000234D2" w:rsidRDefault="00310CCE" w:rsidP="001E06A3">
      <w:pPr>
        <w:pStyle w:val="Titlu2"/>
      </w:pPr>
      <w:bookmarkStart w:id="5" w:name="_Toc203570091"/>
      <w:r w:rsidRPr="000234D2">
        <w:t>Empirical findings</w:t>
      </w:r>
      <w:bookmarkEnd w:id="5"/>
    </w:p>
    <w:p w14:paraId="435AE5AB" w14:textId="77777777" w:rsidR="00310CCE" w:rsidRPr="000234D2" w:rsidRDefault="00310CCE" w:rsidP="008A643B">
      <w:pPr>
        <w:spacing w:line="360" w:lineRule="auto"/>
        <w:jc w:val="both"/>
        <w:rPr>
          <w:rFonts w:ascii="Times New Roman" w:hAnsi="Times New Roman" w:cs="Times New Roman"/>
        </w:rPr>
      </w:pPr>
      <w:r w:rsidRPr="000234D2">
        <w:rPr>
          <w:rFonts w:ascii="Times New Roman" w:hAnsi="Times New Roman" w:cs="Times New Roman"/>
        </w:rPr>
        <w:t>In the field of food and cheese sectors, exporters of vivid examples. For example, increased bureaucracy has led to a 27% drop in cheese export and forced a small producers to halt EU trade or even rely on the intermediate is. Although, recent agreements have partially eased these barriers with food sector farms welcoming some streamlined barrier, fisheries and other sectors have also remained burdened by the complex trade rule</w:t>
      </w:r>
      <w:r w:rsidR="00032A34">
        <w:rPr>
          <w:rFonts w:ascii="Times New Roman" w:hAnsi="Times New Roman" w:cs="Times New Roman"/>
        </w:rPr>
        <w:t xml:space="preserve"> </w:t>
      </w:r>
      <w:r w:rsidR="00032A34" w:rsidRPr="00032A34">
        <w:rPr>
          <w:rFonts w:ascii="Times New Roman" w:hAnsi="Times New Roman" w:cs="Times New Roman"/>
        </w:rPr>
        <w:t>(Dejardin et al., 2022)</w:t>
      </w:r>
      <w:r w:rsidRPr="000234D2">
        <w:rPr>
          <w:rFonts w:ascii="Times New Roman" w:hAnsi="Times New Roman" w:cs="Times New Roman"/>
        </w:rPr>
        <w:t xml:space="preserve">. Manufacturing firms also have confronted some high compliance cost associated with customs and regulatory alignment. Service farms particularly the smaller ones have also suffered from the loss of passport Ing the rights and friction in the cross border service delivery. Research on COVID-19 and financial crisis highlight that SM is deploying dynamic capacity like a reconfiguration and a digitalisation can better maintain the performance over a long period of time. Environmental turbulence can also enhance this effect to reaffirm the relevance of DCT. Small and medium sized Enterprises also leverage the networks to reconfigure the supply chain quickly have displayed some strong resilience. UK based research also demonstrates that design thinking and IT flexibility can serve as dynamic capacity which should allow a pivot towards digital market. </w:t>
      </w:r>
    </w:p>
    <w:p w14:paraId="1129AFFC" w14:textId="77777777" w:rsidR="00310CCE" w:rsidRPr="000234D2" w:rsidRDefault="00310CCE" w:rsidP="001E06A3">
      <w:pPr>
        <w:pStyle w:val="Titlu2"/>
      </w:pPr>
      <w:bookmarkStart w:id="6" w:name="_Toc203570092"/>
      <w:r w:rsidRPr="000234D2">
        <w:t>Research gap</w:t>
      </w:r>
      <w:bookmarkEnd w:id="6"/>
    </w:p>
    <w:p w14:paraId="07510861" w14:textId="77777777" w:rsidR="00310CCE" w:rsidRPr="000234D2" w:rsidRDefault="00310CCE" w:rsidP="008A643B">
      <w:pPr>
        <w:spacing w:line="360" w:lineRule="auto"/>
        <w:jc w:val="both"/>
        <w:rPr>
          <w:rFonts w:ascii="Times New Roman" w:hAnsi="Times New Roman" w:cs="Times New Roman"/>
        </w:rPr>
      </w:pPr>
      <w:r w:rsidRPr="000234D2">
        <w:rPr>
          <w:rFonts w:ascii="Times New Roman" w:hAnsi="Times New Roman" w:cs="Times New Roman"/>
        </w:rPr>
        <w:t>Despite the reach quantitative data tracking SME trade decline and finance reduction, some qualitative understanding remains abusive and limited in this particular field. Few of studies have only articulated how SME leaders interpret and operationalise a strategic framework in response to the Brexit disruption. Although, DCT explain pandemic adaptation, the specific application to Brexit context is still under explode for the UK small and medium sized businesses. The systematic leverage of supply networks in SME adaptation is not yet deeply analysed. The case based narratives are also isolated since the researcher does not have any comparative situational analysis across the sector. Also, there are some research which touches on digital STM, there is a whole view of digital adaptation strategies after the Brexit which is quite absent.</w:t>
      </w:r>
    </w:p>
    <w:p w14:paraId="4ABB1CB2" w14:textId="77777777" w:rsidR="00310CCE" w:rsidRPr="000234D2" w:rsidRDefault="00310CCE" w:rsidP="00032A34">
      <w:pPr>
        <w:pStyle w:val="Titlu1"/>
      </w:pPr>
      <w:bookmarkStart w:id="7" w:name="_Toc203570093"/>
      <w:r w:rsidRPr="000234D2">
        <w:t>Research methodology</w:t>
      </w:r>
      <w:bookmarkEnd w:id="7"/>
    </w:p>
    <w:p w14:paraId="0748BFFE" w14:textId="77777777" w:rsidR="00310CCE" w:rsidRPr="000234D2" w:rsidRDefault="00310CCE" w:rsidP="00032A34">
      <w:pPr>
        <w:pStyle w:val="Titlu2"/>
      </w:pPr>
      <w:bookmarkStart w:id="8" w:name="_Toc203570094"/>
      <w:r w:rsidRPr="000234D2">
        <w:t>Research approach</w:t>
      </w:r>
      <w:bookmarkEnd w:id="8"/>
    </w:p>
    <w:p w14:paraId="0CFA3943" w14:textId="77777777" w:rsidR="00310CCE" w:rsidRPr="000234D2" w:rsidRDefault="00310CCE" w:rsidP="008A643B">
      <w:pPr>
        <w:spacing w:line="360" w:lineRule="auto"/>
        <w:jc w:val="both"/>
        <w:rPr>
          <w:rFonts w:ascii="Times New Roman" w:hAnsi="Times New Roman" w:cs="Times New Roman"/>
        </w:rPr>
      </w:pPr>
      <w:r w:rsidRPr="000234D2">
        <w:rPr>
          <w:rFonts w:ascii="Times New Roman" w:hAnsi="Times New Roman" w:cs="Times New Roman"/>
        </w:rPr>
        <w:t>The following study will adopt a qualitative and interpretive approach exploring how the UK small and medium sized Enterprises can construct some meaning and respond to the post Brexit turbulence through secondary data. Drawing on thematic analysis is specifically the reflective approach of Braun and Clarke 2006, the design showed a reflect the reach interpretation of management level sensemaking and strategic action. The interpretivist perspective will be aligned with the research aim to uncover some live experiences of the SME managers and integrated strategies in the ever evolving United Kingdom and European union business environment.</w:t>
      </w:r>
    </w:p>
    <w:p w14:paraId="7673657A" w14:textId="77777777" w:rsidR="00310CCE" w:rsidRPr="000234D2" w:rsidRDefault="00310CCE" w:rsidP="00032A34">
      <w:pPr>
        <w:pStyle w:val="Titlu2"/>
      </w:pPr>
      <w:bookmarkStart w:id="9" w:name="_Toc203570095"/>
      <w:r w:rsidRPr="000234D2">
        <w:t>Data sources</w:t>
      </w:r>
      <w:bookmarkEnd w:id="9"/>
    </w:p>
    <w:p w14:paraId="4408E49E" w14:textId="77777777" w:rsidR="00310CCE" w:rsidRPr="000234D2" w:rsidRDefault="000234D2" w:rsidP="008A643B">
      <w:pPr>
        <w:spacing w:line="360" w:lineRule="auto"/>
        <w:jc w:val="both"/>
        <w:rPr>
          <w:rFonts w:ascii="Times New Roman" w:hAnsi="Times New Roman" w:cs="Times New Roman"/>
        </w:rPr>
      </w:pPr>
      <w:r w:rsidRPr="000234D2">
        <w:rPr>
          <w:rFonts w:ascii="Times New Roman" w:hAnsi="Times New Roman" w:cs="Times New Roman"/>
        </w:rPr>
        <w:t xml:space="preserve">Industry and government report, SME case studies and corporate documents, press articles and academic and institutional white papers. Make sure the research on the Brexit impact and SME resilience will be considered as the key data sources. This combination will provide some diverse perspective for triangulation and robust thematic identification. The documents which have been published January 2020 onwards will be identified using the systematic search in database that will apply keywords like post exist strategy SME, UK SME Brexit adaptation and UKSME resilience. The inclusion criteria will involve relevance to the strategic adaptation discussion for example supplying restructuring, digital devote, innovation initiatives. Exclusion criteria will filter out non-UK, 2020 document and materials which do not have the managerial level insight. </w:t>
      </w:r>
    </w:p>
    <w:p w14:paraId="24375F6F" w14:textId="77777777" w:rsidR="00310CCE" w:rsidRPr="000234D2" w:rsidRDefault="00310CCE" w:rsidP="00032A34">
      <w:pPr>
        <w:pStyle w:val="Titlu2"/>
      </w:pPr>
      <w:bookmarkStart w:id="10" w:name="_Toc203570096"/>
      <w:r w:rsidRPr="000234D2">
        <w:t>Thematic Analysis</w:t>
      </w:r>
      <w:bookmarkEnd w:id="10"/>
      <w:r w:rsidRPr="000234D2">
        <w:t xml:space="preserve"> </w:t>
      </w:r>
    </w:p>
    <w:tbl>
      <w:tblPr>
        <w:tblStyle w:val="Tabelgril"/>
        <w:tblW w:w="0" w:type="auto"/>
        <w:tblLook w:val="04A0" w:firstRow="1" w:lastRow="0" w:firstColumn="1" w:lastColumn="0" w:noHBand="0" w:noVBand="1"/>
      </w:tblPr>
      <w:tblGrid>
        <w:gridCol w:w="1756"/>
        <w:gridCol w:w="2695"/>
        <w:gridCol w:w="2516"/>
        <w:gridCol w:w="2383"/>
      </w:tblGrid>
      <w:tr w:rsidR="000234D2" w:rsidRPr="000234D2" w14:paraId="50B74521" w14:textId="77777777" w:rsidTr="000234D2">
        <w:tc>
          <w:tcPr>
            <w:tcW w:w="0" w:type="auto"/>
            <w:hideMark/>
          </w:tcPr>
          <w:p w14:paraId="7B54FD96" w14:textId="77777777" w:rsidR="000234D2" w:rsidRPr="000234D2" w:rsidRDefault="000234D2" w:rsidP="000234D2">
            <w:pPr>
              <w:spacing w:line="360" w:lineRule="auto"/>
              <w:jc w:val="both"/>
              <w:rPr>
                <w:rFonts w:ascii="Times New Roman" w:hAnsi="Times New Roman" w:cs="Times New Roman"/>
                <w:lang w:val="en-US"/>
              </w:rPr>
            </w:pPr>
            <w:r w:rsidRPr="000234D2">
              <w:rPr>
                <w:rFonts w:ascii="Times New Roman" w:hAnsi="Times New Roman" w:cs="Times New Roman"/>
                <w:lang w:val="en-US"/>
              </w:rPr>
              <w:t>Phase</w:t>
            </w:r>
          </w:p>
        </w:tc>
        <w:tc>
          <w:tcPr>
            <w:tcW w:w="0" w:type="auto"/>
            <w:hideMark/>
          </w:tcPr>
          <w:p w14:paraId="069162A6" w14:textId="77777777" w:rsidR="000234D2" w:rsidRPr="000234D2" w:rsidRDefault="000234D2" w:rsidP="000234D2">
            <w:pPr>
              <w:spacing w:line="360" w:lineRule="auto"/>
              <w:jc w:val="both"/>
              <w:rPr>
                <w:rFonts w:ascii="Times New Roman" w:hAnsi="Times New Roman" w:cs="Times New Roman"/>
                <w:lang w:val="en-US"/>
              </w:rPr>
            </w:pPr>
            <w:r w:rsidRPr="000234D2">
              <w:rPr>
                <w:rFonts w:ascii="Times New Roman" w:hAnsi="Times New Roman" w:cs="Times New Roman"/>
                <w:lang w:val="en-US"/>
              </w:rPr>
              <w:t>Description</w:t>
            </w:r>
          </w:p>
        </w:tc>
        <w:tc>
          <w:tcPr>
            <w:tcW w:w="0" w:type="auto"/>
            <w:hideMark/>
          </w:tcPr>
          <w:p w14:paraId="12823739" w14:textId="77777777" w:rsidR="000234D2" w:rsidRPr="000234D2" w:rsidRDefault="000234D2" w:rsidP="000234D2">
            <w:pPr>
              <w:spacing w:line="360" w:lineRule="auto"/>
              <w:jc w:val="both"/>
              <w:rPr>
                <w:rFonts w:ascii="Times New Roman" w:hAnsi="Times New Roman" w:cs="Times New Roman"/>
                <w:lang w:val="en-US"/>
              </w:rPr>
            </w:pPr>
            <w:r w:rsidRPr="000234D2">
              <w:rPr>
                <w:rFonts w:ascii="Times New Roman" w:hAnsi="Times New Roman" w:cs="Times New Roman"/>
                <w:lang w:val="en-US"/>
              </w:rPr>
              <w:t>Purpose</w:t>
            </w:r>
          </w:p>
        </w:tc>
        <w:tc>
          <w:tcPr>
            <w:tcW w:w="0" w:type="auto"/>
            <w:hideMark/>
          </w:tcPr>
          <w:p w14:paraId="288D5309" w14:textId="77777777" w:rsidR="000234D2" w:rsidRPr="000234D2" w:rsidRDefault="000234D2" w:rsidP="000234D2">
            <w:pPr>
              <w:spacing w:line="360" w:lineRule="auto"/>
              <w:jc w:val="both"/>
              <w:rPr>
                <w:rFonts w:ascii="Times New Roman" w:hAnsi="Times New Roman" w:cs="Times New Roman"/>
                <w:lang w:val="en-US"/>
              </w:rPr>
            </w:pPr>
            <w:r w:rsidRPr="000234D2">
              <w:rPr>
                <w:rFonts w:ascii="Times New Roman" w:hAnsi="Times New Roman" w:cs="Times New Roman"/>
                <w:lang w:val="en-US"/>
              </w:rPr>
              <w:t>Tools / Notes</w:t>
            </w:r>
          </w:p>
        </w:tc>
      </w:tr>
      <w:tr w:rsidR="000234D2" w:rsidRPr="000234D2" w14:paraId="6875C31F" w14:textId="77777777" w:rsidTr="000234D2">
        <w:tc>
          <w:tcPr>
            <w:tcW w:w="0" w:type="auto"/>
            <w:hideMark/>
          </w:tcPr>
          <w:p w14:paraId="21E3DA0F" w14:textId="77777777" w:rsidR="000234D2" w:rsidRPr="000234D2" w:rsidRDefault="000234D2" w:rsidP="000234D2">
            <w:pPr>
              <w:spacing w:line="360" w:lineRule="auto"/>
              <w:jc w:val="both"/>
              <w:rPr>
                <w:rFonts w:ascii="Times New Roman" w:hAnsi="Times New Roman" w:cs="Times New Roman"/>
                <w:lang w:val="en-US"/>
              </w:rPr>
            </w:pPr>
            <w:r w:rsidRPr="000234D2">
              <w:rPr>
                <w:rFonts w:ascii="Times New Roman" w:hAnsi="Times New Roman" w:cs="Times New Roman"/>
                <w:lang w:val="en-US"/>
              </w:rPr>
              <w:t>1. Familiarisation</w:t>
            </w:r>
          </w:p>
        </w:tc>
        <w:tc>
          <w:tcPr>
            <w:tcW w:w="0" w:type="auto"/>
            <w:hideMark/>
          </w:tcPr>
          <w:p w14:paraId="3D312779" w14:textId="77777777" w:rsidR="000234D2" w:rsidRPr="000234D2" w:rsidRDefault="000234D2" w:rsidP="000234D2">
            <w:pPr>
              <w:spacing w:line="360" w:lineRule="auto"/>
              <w:jc w:val="both"/>
              <w:rPr>
                <w:rFonts w:ascii="Times New Roman" w:hAnsi="Times New Roman" w:cs="Times New Roman"/>
                <w:lang w:val="en-US"/>
              </w:rPr>
            </w:pPr>
            <w:r w:rsidRPr="000234D2">
              <w:rPr>
                <w:rFonts w:ascii="Times New Roman" w:hAnsi="Times New Roman" w:cs="Times New Roman"/>
                <w:lang w:val="en-US"/>
              </w:rPr>
              <w:t>Immersive reading, annotating documents, and summarising initial impressions</w:t>
            </w:r>
          </w:p>
        </w:tc>
        <w:tc>
          <w:tcPr>
            <w:tcW w:w="0" w:type="auto"/>
            <w:hideMark/>
          </w:tcPr>
          <w:p w14:paraId="21C42560" w14:textId="77777777" w:rsidR="000234D2" w:rsidRPr="000234D2" w:rsidRDefault="000234D2" w:rsidP="000234D2">
            <w:pPr>
              <w:spacing w:line="360" w:lineRule="auto"/>
              <w:jc w:val="both"/>
              <w:rPr>
                <w:rFonts w:ascii="Times New Roman" w:hAnsi="Times New Roman" w:cs="Times New Roman"/>
                <w:lang w:val="en-US"/>
              </w:rPr>
            </w:pPr>
            <w:r w:rsidRPr="000234D2">
              <w:rPr>
                <w:rFonts w:ascii="Times New Roman" w:hAnsi="Times New Roman" w:cs="Times New Roman"/>
                <w:lang w:val="en-US"/>
              </w:rPr>
              <w:t>Gain deep understanding of content and context</w:t>
            </w:r>
          </w:p>
        </w:tc>
        <w:tc>
          <w:tcPr>
            <w:tcW w:w="0" w:type="auto"/>
            <w:hideMark/>
          </w:tcPr>
          <w:p w14:paraId="7CDA943C" w14:textId="77777777" w:rsidR="000234D2" w:rsidRPr="000234D2" w:rsidRDefault="000234D2" w:rsidP="000234D2">
            <w:pPr>
              <w:spacing w:line="360" w:lineRule="auto"/>
              <w:jc w:val="both"/>
              <w:rPr>
                <w:rFonts w:ascii="Times New Roman" w:hAnsi="Times New Roman" w:cs="Times New Roman"/>
                <w:lang w:val="en-US"/>
              </w:rPr>
            </w:pPr>
            <w:r w:rsidRPr="000234D2">
              <w:rPr>
                <w:rFonts w:ascii="Times New Roman" w:hAnsi="Times New Roman" w:cs="Times New Roman"/>
                <w:lang w:val="en-US"/>
              </w:rPr>
              <w:t xml:space="preserve">Manual reading; note-taking; reflexivity journaling </w:t>
            </w:r>
          </w:p>
        </w:tc>
      </w:tr>
      <w:tr w:rsidR="000234D2" w:rsidRPr="000234D2" w14:paraId="26D95A8C" w14:textId="77777777" w:rsidTr="000234D2">
        <w:tc>
          <w:tcPr>
            <w:tcW w:w="0" w:type="auto"/>
            <w:hideMark/>
          </w:tcPr>
          <w:p w14:paraId="08CB69BC" w14:textId="77777777" w:rsidR="000234D2" w:rsidRPr="000234D2" w:rsidRDefault="000234D2" w:rsidP="000234D2">
            <w:pPr>
              <w:spacing w:line="360" w:lineRule="auto"/>
              <w:jc w:val="both"/>
              <w:rPr>
                <w:rFonts w:ascii="Times New Roman" w:hAnsi="Times New Roman" w:cs="Times New Roman"/>
                <w:lang w:val="en-US"/>
              </w:rPr>
            </w:pPr>
            <w:r w:rsidRPr="000234D2">
              <w:rPr>
                <w:rFonts w:ascii="Times New Roman" w:hAnsi="Times New Roman" w:cs="Times New Roman"/>
                <w:lang w:val="en-US"/>
              </w:rPr>
              <w:t>2. Initial Coding</w:t>
            </w:r>
          </w:p>
        </w:tc>
        <w:tc>
          <w:tcPr>
            <w:tcW w:w="0" w:type="auto"/>
            <w:hideMark/>
          </w:tcPr>
          <w:p w14:paraId="7EA4133B" w14:textId="77777777" w:rsidR="000234D2" w:rsidRPr="000234D2" w:rsidRDefault="000234D2" w:rsidP="000234D2">
            <w:pPr>
              <w:spacing w:line="360" w:lineRule="auto"/>
              <w:jc w:val="both"/>
              <w:rPr>
                <w:rFonts w:ascii="Times New Roman" w:hAnsi="Times New Roman" w:cs="Times New Roman"/>
                <w:lang w:val="en-US"/>
              </w:rPr>
            </w:pPr>
            <w:r w:rsidRPr="000234D2">
              <w:rPr>
                <w:rFonts w:ascii="Times New Roman" w:hAnsi="Times New Roman" w:cs="Times New Roman"/>
                <w:lang w:val="en-US"/>
              </w:rPr>
              <w:t>Highlight relevant text segments; apply inductive and deductive codes</w:t>
            </w:r>
          </w:p>
        </w:tc>
        <w:tc>
          <w:tcPr>
            <w:tcW w:w="0" w:type="auto"/>
            <w:hideMark/>
          </w:tcPr>
          <w:p w14:paraId="7782B8A3" w14:textId="77777777" w:rsidR="000234D2" w:rsidRPr="000234D2" w:rsidRDefault="000234D2" w:rsidP="000234D2">
            <w:pPr>
              <w:spacing w:line="360" w:lineRule="auto"/>
              <w:jc w:val="both"/>
              <w:rPr>
                <w:rFonts w:ascii="Times New Roman" w:hAnsi="Times New Roman" w:cs="Times New Roman"/>
                <w:lang w:val="en-US"/>
              </w:rPr>
            </w:pPr>
            <w:r w:rsidRPr="000234D2">
              <w:rPr>
                <w:rFonts w:ascii="Times New Roman" w:hAnsi="Times New Roman" w:cs="Times New Roman"/>
                <w:lang w:val="en-US"/>
              </w:rPr>
              <w:t>Break down data into manageable units linked to research questions &amp; frameworks</w:t>
            </w:r>
          </w:p>
        </w:tc>
        <w:tc>
          <w:tcPr>
            <w:tcW w:w="0" w:type="auto"/>
            <w:hideMark/>
          </w:tcPr>
          <w:p w14:paraId="6CF24F4E" w14:textId="77777777" w:rsidR="000234D2" w:rsidRPr="000234D2" w:rsidRDefault="000234D2" w:rsidP="000234D2">
            <w:pPr>
              <w:spacing w:line="360" w:lineRule="auto"/>
              <w:jc w:val="both"/>
              <w:rPr>
                <w:rFonts w:ascii="Times New Roman" w:hAnsi="Times New Roman" w:cs="Times New Roman"/>
                <w:lang w:val="en-US"/>
              </w:rPr>
            </w:pPr>
            <w:r w:rsidRPr="000234D2">
              <w:rPr>
                <w:rFonts w:ascii="Times New Roman" w:hAnsi="Times New Roman" w:cs="Times New Roman"/>
                <w:lang w:val="en-US"/>
              </w:rPr>
              <w:t xml:space="preserve">NVivo for coding; labels based on DCT and environmental scanning theory </w:t>
            </w:r>
          </w:p>
        </w:tc>
      </w:tr>
      <w:tr w:rsidR="000234D2" w:rsidRPr="000234D2" w14:paraId="4233EE5C" w14:textId="77777777" w:rsidTr="000234D2">
        <w:tc>
          <w:tcPr>
            <w:tcW w:w="0" w:type="auto"/>
            <w:hideMark/>
          </w:tcPr>
          <w:p w14:paraId="7B738665" w14:textId="77777777" w:rsidR="000234D2" w:rsidRPr="000234D2" w:rsidRDefault="000234D2" w:rsidP="000234D2">
            <w:pPr>
              <w:spacing w:line="360" w:lineRule="auto"/>
              <w:jc w:val="both"/>
              <w:rPr>
                <w:rFonts w:ascii="Times New Roman" w:hAnsi="Times New Roman" w:cs="Times New Roman"/>
                <w:lang w:val="en-US"/>
              </w:rPr>
            </w:pPr>
            <w:r w:rsidRPr="000234D2">
              <w:rPr>
                <w:rFonts w:ascii="Times New Roman" w:hAnsi="Times New Roman" w:cs="Times New Roman"/>
                <w:lang w:val="en-US"/>
              </w:rPr>
              <w:t>3. Theme Generation</w:t>
            </w:r>
          </w:p>
        </w:tc>
        <w:tc>
          <w:tcPr>
            <w:tcW w:w="0" w:type="auto"/>
            <w:hideMark/>
          </w:tcPr>
          <w:p w14:paraId="19F7D338" w14:textId="77777777" w:rsidR="000234D2" w:rsidRPr="000234D2" w:rsidRDefault="000234D2" w:rsidP="000234D2">
            <w:pPr>
              <w:spacing w:line="360" w:lineRule="auto"/>
              <w:jc w:val="both"/>
              <w:rPr>
                <w:rFonts w:ascii="Times New Roman" w:hAnsi="Times New Roman" w:cs="Times New Roman"/>
                <w:lang w:val="en-US"/>
              </w:rPr>
            </w:pPr>
            <w:r w:rsidRPr="000234D2">
              <w:rPr>
                <w:rFonts w:ascii="Times New Roman" w:hAnsi="Times New Roman" w:cs="Times New Roman"/>
                <w:lang w:val="en-US"/>
              </w:rPr>
              <w:t>Group codes into preliminary themes (e.g., innovation, digital pivot, supply-chain restructuring)</w:t>
            </w:r>
          </w:p>
        </w:tc>
        <w:tc>
          <w:tcPr>
            <w:tcW w:w="0" w:type="auto"/>
            <w:hideMark/>
          </w:tcPr>
          <w:p w14:paraId="536ECEDA" w14:textId="77777777" w:rsidR="000234D2" w:rsidRPr="000234D2" w:rsidRDefault="000234D2" w:rsidP="000234D2">
            <w:pPr>
              <w:spacing w:line="360" w:lineRule="auto"/>
              <w:jc w:val="both"/>
              <w:rPr>
                <w:rFonts w:ascii="Times New Roman" w:hAnsi="Times New Roman" w:cs="Times New Roman"/>
                <w:lang w:val="en-US"/>
              </w:rPr>
            </w:pPr>
            <w:r w:rsidRPr="000234D2">
              <w:rPr>
                <w:rFonts w:ascii="Times New Roman" w:hAnsi="Times New Roman" w:cs="Times New Roman"/>
                <w:lang w:val="en-US"/>
              </w:rPr>
              <w:t>Begin to identify patterns and thematic structures in relation to SME strategic responses</w:t>
            </w:r>
          </w:p>
        </w:tc>
        <w:tc>
          <w:tcPr>
            <w:tcW w:w="0" w:type="auto"/>
            <w:hideMark/>
          </w:tcPr>
          <w:p w14:paraId="5D027449" w14:textId="77777777" w:rsidR="000234D2" w:rsidRPr="000234D2" w:rsidRDefault="000234D2" w:rsidP="000234D2">
            <w:pPr>
              <w:spacing w:line="360" w:lineRule="auto"/>
              <w:jc w:val="both"/>
              <w:rPr>
                <w:rFonts w:ascii="Times New Roman" w:hAnsi="Times New Roman" w:cs="Times New Roman"/>
                <w:lang w:val="en-US"/>
              </w:rPr>
            </w:pPr>
            <w:r w:rsidRPr="000234D2">
              <w:rPr>
                <w:rFonts w:ascii="Times New Roman" w:hAnsi="Times New Roman" w:cs="Times New Roman"/>
                <w:lang w:val="en-US"/>
              </w:rPr>
              <w:t>Code tree visualisation in NVivo; flexible theme clustering</w:t>
            </w:r>
          </w:p>
        </w:tc>
      </w:tr>
      <w:tr w:rsidR="000234D2" w:rsidRPr="000234D2" w14:paraId="29033041" w14:textId="77777777" w:rsidTr="000234D2">
        <w:tc>
          <w:tcPr>
            <w:tcW w:w="0" w:type="auto"/>
            <w:hideMark/>
          </w:tcPr>
          <w:p w14:paraId="5D4C1118" w14:textId="77777777" w:rsidR="000234D2" w:rsidRPr="000234D2" w:rsidRDefault="000234D2" w:rsidP="000234D2">
            <w:pPr>
              <w:spacing w:line="360" w:lineRule="auto"/>
              <w:jc w:val="both"/>
              <w:rPr>
                <w:rFonts w:ascii="Times New Roman" w:hAnsi="Times New Roman" w:cs="Times New Roman"/>
                <w:lang w:val="en-US"/>
              </w:rPr>
            </w:pPr>
            <w:r w:rsidRPr="000234D2">
              <w:rPr>
                <w:rFonts w:ascii="Times New Roman" w:hAnsi="Times New Roman" w:cs="Times New Roman"/>
                <w:lang w:val="en-US"/>
              </w:rPr>
              <w:t>4. Reviewing Themes</w:t>
            </w:r>
          </w:p>
        </w:tc>
        <w:tc>
          <w:tcPr>
            <w:tcW w:w="0" w:type="auto"/>
            <w:hideMark/>
          </w:tcPr>
          <w:p w14:paraId="4A389F1C" w14:textId="77777777" w:rsidR="000234D2" w:rsidRPr="000234D2" w:rsidRDefault="000234D2" w:rsidP="000234D2">
            <w:pPr>
              <w:spacing w:line="360" w:lineRule="auto"/>
              <w:jc w:val="both"/>
              <w:rPr>
                <w:rFonts w:ascii="Times New Roman" w:hAnsi="Times New Roman" w:cs="Times New Roman"/>
                <w:lang w:val="en-US"/>
              </w:rPr>
            </w:pPr>
            <w:r w:rsidRPr="000234D2">
              <w:rPr>
                <w:rFonts w:ascii="Times New Roman" w:hAnsi="Times New Roman" w:cs="Times New Roman"/>
                <w:lang w:val="en-US"/>
              </w:rPr>
              <w:t>Compare candidate themes against coded data and entire dataset; refine or discard weak themes</w:t>
            </w:r>
          </w:p>
        </w:tc>
        <w:tc>
          <w:tcPr>
            <w:tcW w:w="0" w:type="auto"/>
            <w:hideMark/>
          </w:tcPr>
          <w:p w14:paraId="793CC365" w14:textId="77777777" w:rsidR="000234D2" w:rsidRPr="000234D2" w:rsidRDefault="000234D2" w:rsidP="000234D2">
            <w:pPr>
              <w:spacing w:line="360" w:lineRule="auto"/>
              <w:jc w:val="both"/>
              <w:rPr>
                <w:rFonts w:ascii="Times New Roman" w:hAnsi="Times New Roman" w:cs="Times New Roman"/>
                <w:lang w:val="en-US"/>
              </w:rPr>
            </w:pPr>
            <w:r w:rsidRPr="000234D2">
              <w:rPr>
                <w:rFonts w:ascii="Times New Roman" w:hAnsi="Times New Roman" w:cs="Times New Roman"/>
                <w:lang w:val="en-US"/>
              </w:rPr>
              <w:t>Ensure themes are consistent, distinct, and well-supported by data</w:t>
            </w:r>
          </w:p>
        </w:tc>
        <w:tc>
          <w:tcPr>
            <w:tcW w:w="0" w:type="auto"/>
            <w:hideMark/>
          </w:tcPr>
          <w:p w14:paraId="2B20EBCF" w14:textId="77777777" w:rsidR="000234D2" w:rsidRPr="000234D2" w:rsidRDefault="000234D2" w:rsidP="000234D2">
            <w:pPr>
              <w:spacing w:line="360" w:lineRule="auto"/>
              <w:jc w:val="both"/>
              <w:rPr>
                <w:rFonts w:ascii="Times New Roman" w:hAnsi="Times New Roman" w:cs="Times New Roman"/>
                <w:lang w:val="en-US"/>
              </w:rPr>
            </w:pPr>
            <w:r w:rsidRPr="000234D2">
              <w:rPr>
                <w:rFonts w:ascii="Times New Roman" w:hAnsi="Times New Roman" w:cs="Times New Roman"/>
                <w:lang w:val="en-US"/>
              </w:rPr>
              <w:t xml:space="preserve">Iterative cross-checking; peer validation with supervisor </w:t>
            </w:r>
          </w:p>
        </w:tc>
      </w:tr>
      <w:tr w:rsidR="000234D2" w:rsidRPr="000234D2" w14:paraId="507E0F5E" w14:textId="77777777" w:rsidTr="000234D2">
        <w:tc>
          <w:tcPr>
            <w:tcW w:w="0" w:type="auto"/>
            <w:hideMark/>
          </w:tcPr>
          <w:p w14:paraId="7A5EEF19" w14:textId="77777777" w:rsidR="000234D2" w:rsidRPr="000234D2" w:rsidRDefault="000234D2" w:rsidP="000234D2">
            <w:pPr>
              <w:spacing w:line="360" w:lineRule="auto"/>
              <w:jc w:val="both"/>
              <w:rPr>
                <w:rFonts w:ascii="Times New Roman" w:hAnsi="Times New Roman" w:cs="Times New Roman"/>
                <w:lang w:val="en-US"/>
              </w:rPr>
            </w:pPr>
            <w:r w:rsidRPr="000234D2">
              <w:rPr>
                <w:rFonts w:ascii="Times New Roman" w:hAnsi="Times New Roman" w:cs="Times New Roman"/>
                <w:lang w:val="en-US"/>
              </w:rPr>
              <w:t>5. Defining Themes</w:t>
            </w:r>
          </w:p>
        </w:tc>
        <w:tc>
          <w:tcPr>
            <w:tcW w:w="0" w:type="auto"/>
            <w:hideMark/>
          </w:tcPr>
          <w:p w14:paraId="270788D8" w14:textId="77777777" w:rsidR="000234D2" w:rsidRPr="000234D2" w:rsidRDefault="000234D2" w:rsidP="000234D2">
            <w:pPr>
              <w:spacing w:line="360" w:lineRule="auto"/>
              <w:jc w:val="both"/>
              <w:rPr>
                <w:rFonts w:ascii="Times New Roman" w:hAnsi="Times New Roman" w:cs="Times New Roman"/>
                <w:lang w:val="en-US"/>
              </w:rPr>
            </w:pPr>
            <w:r w:rsidRPr="000234D2">
              <w:rPr>
                <w:rFonts w:ascii="Times New Roman" w:hAnsi="Times New Roman" w:cs="Times New Roman"/>
                <w:lang w:val="en-US"/>
              </w:rPr>
              <w:t>Articulate clear definitions and boundaries for each theme</w:t>
            </w:r>
          </w:p>
        </w:tc>
        <w:tc>
          <w:tcPr>
            <w:tcW w:w="0" w:type="auto"/>
            <w:hideMark/>
          </w:tcPr>
          <w:p w14:paraId="67199C8F" w14:textId="77777777" w:rsidR="000234D2" w:rsidRPr="000234D2" w:rsidRDefault="000234D2" w:rsidP="000234D2">
            <w:pPr>
              <w:spacing w:line="360" w:lineRule="auto"/>
              <w:jc w:val="both"/>
              <w:rPr>
                <w:rFonts w:ascii="Times New Roman" w:hAnsi="Times New Roman" w:cs="Times New Roman"/>
                <w:lang w:val="en-US"/>
              </w:rPr>
            </w:pPr>
            <w:r w:rsidRPr="000234D2">
              <w:rPr>
                <w:rFonts w:ascii="Times New Roman" w:hAnsi="Times New Roman" w:cs="Times New Roman"/>
                <w:lang w:val="en-US"/>
              </w:rPr>
              <w:t>Develop analytical clarity; distinguish between overlapping or vague categories</w:t>
            </w:r>
          </w:p>
        </w:tc>
        <w:tc>
          <w:tcPr>
            <w:tcW w:w="0" w:type="auto"/>
            <w:hideMark/>
          </w:tcPr>
          <w:p w14:paraId="5C980ED6" w14:textId="77777777" w:rsidR="000234D2" w:rsidRPr="000234D2" w:rsidRDefault="000234D2" w:rsidP="000234D2">
            <w:pPr>
              <w:spacing w:line="360" w:lineRule="auto"/>
              <w:jc w:val="both"/>
              <w:rPr>
                <w:rFonts w:ascii="Times New Roman" w:hAnsi="Times New Roman" w:cs="Times New Roman"/>
                <w:lang w:val="en-US"/>
              </w:rPr>
            </w:pPr>
            <w:r w:rsidRPr="000234D2">
              <w:rPr>
                <w:rFonts w:ascii="Times New Roman" w:hAnsi="Times New Roman" w:cs="Times New Roman"/>
                <w:lang w:val="en-US"/>
              </w:rPr>
              <w:t>Reflexivity journal entries to justify interpretive choices</w:t>
            </w:r>
          </w:p>
        </w:tc>
      </w:tr>
      <w:tr w:rsidR="000234D2" w:rsidRPr="000234D2" w14:paraId="5CF2EEBB" w14:textId="77777777" w:rsidTr="000234D2">
        <w:tc>
          <w:tcPr>
            <w:tcW w:w="0" w:type="auto"/>
            <w:hideMark/>
          </w:tcPr>
          <w:p w14:paraId="0F206B02" w14:textId="77777777" w:rsidR="000234D2" w:rsidRPr="000234D2" w:rsidRDefault="000234D2" w:rsidP="000234D2">
            <w:pPr>
              <w:spacing w:line="360" w:lineRule="auto"/>
              <w:jc w:val="both"/>
              <w:rPr>
                <w:rFonts w:ascii="Times New Roman" w:hAnsi="Times New Roman" w:cs="Times New Roman"/>
                <w:lang w:val="en-US"/>
              </w:rPr>
            </w:pPr>
            <w:r w:rsidRPr="000234D2">
              <w:rPr>
                <w:rFonts w:ascii="Times New Roman" w:hAnsi="Times New Roman" w:cs="Times New Roman"/>
                <w:lang w:val="en-US"/>
              </w:rPr>
              <w:t>6. Write-up</w:t>
            </w:r>
          </w:p>
        </w:tc>
        <w:tc>
          <w:tcPr>
            <w:tcW w:w="0" w:type="auto"/>
            <w:hideMark/>
          </w:tcPr>
          <w:p w14:paraId="69B5E7BE" w14:textId="77777777" w:rsidR="000234D2" w:rsidRPr="000234D2" w:rsidRDefault="000234D2" w:rsidP="000234D2">
            <w:pPr>
              <w:spacing w:line="360" w:lineRule="auto"/>
              <w:jc w:val="both"/>
              <w:rPr>
                <w:rFonts w:ascii="Times New Roman" w:hAnsi="Times New Roman" w:cs="Times New Roman"/>
                <w:lang w:val="en-US"/>
              </w:rPr>
            </w:pPr>
            <w:r w:rsidRPr="000234D2">
              <w:rPr>
                <w:rFonts w:ascii="Times New Roman" w:hAnsi="Times New Roman" w:cs="Times New Roman"/>
                <w:lang w:val="en-US"/>
              </w:rPr>
              <w:t>Link themes to research questions; integrate data extracts, interpretations, and literature</w:t>
            </w:r>
          </w:p>
        </w:tc>
        <w:tc>
          <w:tcPr>
            <w:tcW w:w="0" w:type="auto"/>
            <w:hideMark/>
          </w:tcPr>
          <w:p w14:paraId="028850D3" w14:textId="77777777" w:rsidR="000234D2" w:rsidRPr="000234D2" w:rsidRDefault="000234D2" w:rsidP="000234D2">
            <w:pPr>
              <w:spacing w:line="360" w:lineRule="auto"/>
              <w:jc w:val="both"/>
              <w:rPr>
                <w:rFonts w:ascii="Times New Roman" w:hAnsi="Times New Roman" w:cs="Times New Roman"/>
                <w:lang w:val="en-US"/>
              </w:rPr>
            </w:pPr>
            <w:r w:rsidRPr="000234D2">
              <w:rPr>
                <w:rFonts w:ascii="Times New Roman" w:hAnsi="Times New Roman" w:cs="Times New Roman"/>
                <w:lang w:val="en-US"/>
              </w:rPr>
              <w:t>Finalise results and discussion chapters with coherent thematic narrative</w:t>
            </w:r>
          </w:p>
        </w:tc>
        <w:tc>
          <w:tcPr>
            <w:tcW w:w="0" w:type="auto"/>
            <w:hideMark/>
          </w:tcPr>
          <w:p w14:paraId="4291583D" w14:textId="77777777" w:rsidR="000234D2" w:rsidRPr="000234D2" w:rsidRDefault="000234D2" w:rsidP="000234D2">
            <w:pPr>
              <w:spacing w:line="360" w:lineRule="auto"/>
              <w:jc w:val="both"/>
              <w:rPr>
                <w:rFonts w:ascii="Times New Roman" w:hAnsi="Times New Roman" w:cs="Times New Roman"/>
                <w:lang w:val="en-US"/>
              </w:rPr>
            </w:pPr>
            <w:r w:rsidRPr="000234D2">
              <w:rPr>
                <w:rFonts w:ascii="Times New Roman" w:hAnsi="Times New Roman" w:cs="Times New Roman"/>
                <w:lang w:val="en-US"/>
              </w:rPr>
              <w:t xml:space="preserve">Analytical memoing; citation of Braun &amp; Clarke methodology </w:t>
            </w:r>
          </w:p>
        </w:tc>
      </w:tr>
    </w:tbl>
    <w:p w14:paraId="6EBD7338" w14:textId="77777777" w:rsidR="00310CCE" w:rsidRPr="000234D2" w:rsidRDefault="00310CCE" w:rsidP="008A643B">
      <w:pPr>
        <w:spacing w:line="360" w:lineRule="auto"/>
        <w:jc w:val="both"/>
        <w:rPr>
          <w:rFonts w:ascii="Times New Roman" w:hAnsi="Times New Roman" w:cs="Times New Roman"/>
        </w:rPr>
      </w:pPr>
    </w:p>
    <w:p w14:paraId="74FA0BC6" w14:textId="77777777" w:rsidR="000234D2" w:rsidRPr="000234D2" w:rsidRDefault="000234D2" w:rsidP="00032A34">
      <w:pPr>
        <w:pStyle w:val="Titlu2"/>
      </w:pPr>
      <w:bookmarkStart w:id="11" w:name="_Toc203570097"/>
      <w:r w:rsidRPr="000234D2">
        <w:t>Limitation and mitigation</w:t>
      </w:r>
      <w:bookmarkEnd w:id="11"/>
    </w:p>
    <w:p w14:paraId="37A2A271" w14:textId="77777777" w:rsidR="000234D2" w:rsidRPr="000234D2" w:rsidRDefault="000234D2" w:rsidP="008A643B">
      <w:pPr>
        <w:spacing w:line="360" w:lineRule="auto"/>
        <w:jc w:val="both"/>
        <w:rPr>
          <w:rFonts w:ascii="Times New Roman" w:hAnsi="Times New Roman" w:cs="Times New Roman"/>
        </w:rPr>
      </w:pPr>
      <w:r w:rsidRPr="000234D2">
        <w:rPr>
          <w:rFonts w:ascii="Times New Roman" w:hAnsi="Times New Roman" w:cs="Times New Roman"/>
        </w:rPr>
        <w:t xml:space="preserve">Absence of primary data could ultimately limit the contextual depth. Therefore, the researcher will use multiple text type and sources per SME to map out the consistent theme. Subjectivity is actually inherent in thematic analyses therefore, reflexivity and appear review will be employed to identify and mitigate the analytical bias. There might be some possible uneven data availability across the selected small and medium sized Enterprises. Therefore, they researcher will ensure sample ideas which will involve small and medium sized Enterprises with sufficient publicly documented strategies. </w:t>
      </w:r>
    </w:p>
    <w:p w14:paraId="753E9819" w14:textId="77777777" w:rsidR="000234D2" w:rsidRPr="000234D2" w:rsidRDefault="000234D2" w:rsidP="00032A34">
      <w:pPr>
        <w:pStyle w:val="Titlu2"/>
      </w:pPr>
      <w:bookmarkStart w:id="12" w:name="_Toc203570098"/>
      <w:r w:rsidRPr="000234D2">
        <w:t>Ethical considerations</w:t>
      </w:r>
      <w:bookmarkEnd w:id="12"/>
    </w:p>
    <w:p w14:paraId="7D5DE91F" w14:textId="77777777" w:rsidR="000234D2" w:rsidRPr="000234D2" w:rsidRDefault="000234D2" w:rsidP="008A643B">
      <w:pPr>
        <w:spacing w:line="360" w:lineRule="auto"/>
        <w:jc w:val="both"/>
        <w:rPr>
          <w:rFonts w:ascii="Times New Roman" w:hAnsi="Times New Roman" w:cs="Times New Roman"/>
        </w:rPr>
      </w:pPr>
      <w:r w:rsidRPr="000234D2">
        <w:rPr>
          <w:rFonts w:ascii="Times New Roman" w:hAnsi="Times New Roman" w:cs="Times New Roman"/>
        </w:rPr>
        <w:t xml:space="preserve">The following study will utilise publicly available secondary data. Formal ethical approval is not required here. However, all sources will be appropriately cited and corporate data used sensitively will be respecting the confidentiality conventions. </w:t>
      </w:r>
    </w:p>
    <w:p w14:paraId="16C535A3" w14:textId="77777777" w:rsidR="008A643B" w:rsidRPr="000234D2" w:rsidRDefault="008A643B" w:rsidP="00032A34">
      <w:pPr>
        <w:pStyle w:val="Titlu1"/>
      </w:pPr>
      <w:bookmarkStart w:id="13" w:name="_Toc203570099"/>
      <w:r w:rsidRPr="000234D2">
        <w:t>Recommendations</w:t>
      </w:r>
      <w:bookmarkEnd w:id="13"/>
      <w:r w:rsidRPr="000234D2">
        <w:t xml:space="preserve"> </w:t>
      </w:r>
    </w:p>
    <w:p w14:paraId="26A76CEF" w14:textId="77777777" w:rsidR="008A643B" w:rsidRPr="000234D2" w:rsidRDefault="008A643B" w:rsidP="00032A34">
      <w:pPr>
        <w:pStyle w:val="Titlu2"/>
      </w:pPr>
      <w:bookmarkStart w:id="14" w:name="_Toc203570100"/>
      <w:r w:rsidRPr="000234D2">
        <w:t>Key actions</w:t>
      </w:r>
      <w:bookmarkEnd w:id="14"/>
      <w:r w:rsidRPr="000234D2">
        <w:t xml:space="preserve"> </w:t>
      </w:r>
    </w:p>
    <w:tbl>
      <w:tblPr>
        <w:tblStyle w:val="Tabelgril"/>
        <w:tblW w:w="0" w:type="auto"/>
        <w:tblLook w:val="04A0" w:firstRow="1" w:lastRow="0" w:firstColumn="1" w:lastColumn="0" w:noHBand="0" w:noVBand="1"/>
      </w:tblPr>
      <w:tblGrid>
        <w:gridCol w:w="1869"/>
        <w:gridCol w:w="4245"/>
        <w:gridCol w:w="1236"/>
        <w:gridCol w:w="2000"/>
      </w:tblGrid>
      <w:tr w:rsidR="008A643B" w:rsidRPr="008A643B" w14:paraId="5753BE4C" w14:textId="77777777" w:rsidTr="008A643B">
        <w:tc>
          <w:tcPr>
            <w:tcW w:w="0" w:type="auto"/>
            <w:hideMark/>
          </w:tcPr>
          <w:p w14:paraId="000AC194" w14:textId="77777777" w:rsidR="008A643B" w:rsidRPr="008A643B" w:rsidRDefault="008A643B" w:rsidP="008A643B">
            <w:pPr>
              <w:spacing w:line="360" w:lineRule="auto"/>
              <w:jc w:val="both"/>
              <w:rPr>
                <w:rFonts w:ascii="Times New Roman" w:hAnsi="Times New Roman" w:cs="Times New Roman"/>
                <w:lang w:val="en-US"/>
              </w:rPr>
            </w:pPr>
            <w:r w:rsidRPr="008A643B">
              <w:rPr>
                <w:rFonts w:ascii="Times New Roman" w:hAnsi="Times New Roman" w:cs="Times New Roman"/>
                <w:lang w:val="en-US"/>
              </w:rPr>
              <w:t>Initiative</w:t>
            </w:r>
          </w:p>
        </w:tc>
        <w:tc>
          <w:tcPr>
            <w:tcW w:w="0" w:type="auto"/>
            <w:hideMark/>
          </w:tcPr>
          <w:p w14:paraId="37B0F972" w14:textId="77777777" w:rsidR="008A643B" w:rsidRPr="008A643B" w:rsidRDefault="008A643B" w:rsidP="008A643B">
            <w:pPr>
              <w:spacing w:line="360" w:lineRule="auto"/>
              <w:jc w:val="both"/>
              <w:rPr>
                <w:rFonts w:ascii="Times New Roman" w:hAnsi="Times New Roman" w:cs="Times New Roman"/>
                <w:lang w:val="en-US"/>
              </w:rPr>
            </w:pPr>
            <w:r w:rsidRPr="008A643B">
              <w:rPr>
                <w:rFonts w:ascii="Times New Roman" w:hAnsi="Times New Roman" w:cs="Times New Roman"/>
                <w:lang w:val="en-US"/>
              </w:rPr>
              <w:t>Action Description</w:t>
            </w:r>
          </w:p>
        </w:tc>
        <w:tc>
          <w:tcPr>
            <w:tcW w:w="0" w:type="auto"/>
            <w:hideMark/>
          </w:tcPr>
          <w:p w14:paraId="1B5E6A7A" w14:textId="77777777" w:rsidR="008A643B" w:rsidRPr="008A643B" w:rsidRDefault="008A643B" w:rsidP="008A643B">
            <w:pPr>
              <w:spacing w:line="360" w:lineRule="auto"/>
              <w:jc w:val="both"/>
              <w:rPr>
                <w:rFonts w:ascii="Times New Roman" w:hAnsi="Times New Roman" w:cs="Times New Roman"/>
                <w:lang w:val="en-US"/>
              </w:rPr>
            </w:pPr>
            <w:r w:rsidRPr="008A643B">
              <w:rPr>
                <w:rFonts w:ascii="Times New Roman" w:hAnsi="Times New Roman" w:cs="Times New Roman"/>
                <w:lang w:val="en-US"/>
              </w:rPr>
              <w:t>Timeline</w:t>
            </w:r>
          </w:p>
        </w:tc>
        <w:tc>
          <w:tcPr>
            <w:tcW w:w="0" w:type="auto"/>
            <w:hideMark/>
          </w:tcPr>
          <w:p w14:paraId="10278631" w14:textId="77777777" w:rsidR="008A643B" w:rsidRPr="008A643B" w:rsidRDefault="008A643B" w:rsidP="008A643B">
            <w:pPr>
              <w:spacing w:line="360" w:lineRule="auto"/>
              <w:jc w:val="both"/>
              <w:rPr>
                <w:rFonts w:ascii="Times New Roman" w:hAnsi="Times New Roman" w:cs="Times New Roman"/>
                <w:lang w:val="en-US"/>
              </w:rPr>
            </w:pPr>
            <w:r w:rsidRPr="008A643B">
              <w:rPr>
                <w:rFonts w:ascii="Times New Roman" w:hAnsi="Times New Roman" w:cs="Times New Roman"/>
                <w:lang w:val="en-US"/>
              </w:rPr>
              <w:t>Responsible Leaders</w:t>
            </w:r>
          </w:p>
        </w:tc>
      </w:tr>
      <w:tr w:rsidR="008A643B" w:rsidRPr="008A643B" w14:paraId="19F42278" w14:textId="77777777" w:rsidTr="008A643B">
        <w:tc>
          <w:tcPr>
            <w:tcW w:w="0" w:type="auto"/>
            <w:hideMark/>
          </w:tcPr>
          <w:p w14:paraId="42B841CD" w14:textId="77777777" w:rsidR="008A643B" w:rsidRPr="008A643B" w:rsidRDefault="008A643B" w:rsidP="008A643B">
            <w:pPr>
              <w:spacing w:line="360" w:lineRule="auto"/>
              <w:jc w:val="both"/>
              <w:rPr>
                <w:rFonts w:ascii="Times New Roman" w:hAnsi="Times New Roman" w:cs="Times New Roman"/>
                <w:lang w:val="en-US"/>
              </w:rPr>
            </w:pPr>
            <w:r w:rsidRPr="008A643B">
              <w:rPr>
                <w:rFonts w:ascii="Times New Roman" w:hAnsi="Times New Roman" w:cs="Times New Roman"/>
                <w:lang w:val="en-US"/>
              </w:rPr>
              <w:t>Structure &amp; Governance</w:t>
            </w:r>
          </w:p>
        </w:tc>
        <w:tc>
          <w:tcPr>
            <w:tcW w:w="0" w:type="auto"/>
            <w:hideMark/>
          </w:tcPr>
          <w:p w14:paraId="31C1274C" w14:textId="77777777" w:rsidR="008A643B" w:rsidRPr="008A643B" w:rsidRDefault="008A643B" w:rsidP="008A643B">
            <w:pPr>
              <w:spacing w:line="360" w:lineRule="auto"/>
              <w:jc w:val="both"/>
              <w:rPr>
                <w:rFonts w:ascii="Times New Roman" w:hAnsi="Times New Roman" w:cs="Times New Roman"/>
                <w:lang w:val="en-US"/>
              </w:rPr>
            </w:pPr>
            <w:r w:rsidRPr="008A643B">
              <w:rPr>
                <w:rFonts w:ascii="Times New Roman" w:hAnsi="Times New Roman" w:cs="Times New Roman"/>
                <w:lang w:val="en-US"/>
              </w:rPr>
              <w:t>Establish empowered cross-functional squads co-led by senior product managers and regional heads; clarify roles and reporting lines to reduce bottlenecks. Introduce quarterly “governance reviews” to evaluate progress.</w:t>
            </w:r>
          </w:p>
        </w:tc>
        <w:tc>
          <w:tcPr>
            <w:tcW w:w="0" w:type="auto"/>
            <w:hideMark/>
          </w:tcPr>
          <w:p w14:paraId="5A0D4F92" w14:textId="77777777" w:rsidR="008A643B" w:rsidRPr="008A643B" w:rsidRDefault="008A643B" w:rsidP="008A643B">
            <w:pPr>
              <w:spacing w:line="360" w:lineRule="auto"/>
              <w:jc w:val="both"/>
              <w:rPr>
                <w:rFonts w:ascii="Times New Roman" w:hAnsi="Times New Roman" w:cs="Times New Roman"/>
                <w:lang w:val="en-US"/>
              </w:rPr>
            </w:pPr>
            <w:r w:rsidRPr="008A643B">
              <w:rPr>
                <w:rFonts w:ascii="Times New Roman" w:hAnsi="Times New Roman" w:cs="Times New Roman"/>
                <w:lang w:val="en-US"/>
              </w:rPr>
              <w:t>0–6 months</w:t>
            </w:r>
          </w:p>
        </w:tc>
        <w:tc>
          <w:tcPr>
            <w:tcW w:w="0" w:type="auto"/>
            <w:hideMark/>
          </w:tcPr>
          <w:p w14:paraId="4BB28063" w14:textId="77777777" w:rsidR="008A643B" w:rsidRPr="008A643B" w:rsidRDefault="008A643B" w:rsidP="008A643B">
            <w:pPr>
              <w:spacing w:line="360" w:lineRule="auto"/>
              <w:jc w:val="both"/>
              <w:rPr>
                <w:rFonts w:ascii="Times New Roman" w:hAnsi="Times New Roman" w:cs="Times New Roman"/>
                <w:lang w:val="en-US"/>
              </w:rPr>
            </w:pPr>
            <w:r w:rsidRPr="008A643B">
              <w:rPr>
                <w:rFonts w:ascii="Times New Roman" w:hAnsi="Times New Roman" w:cs="Times New Roman"/>
                <w:lang w:val="en-US"/>
              </w:rPr>
              <w:t>COO, Product Strategy, Regional VPs</w:t>
            </w:r>
          </w:p>
        </w:tc>
      </w:tr>
      <w:tr w:rsidR="008A643B" w:rsidRPr="008A643B" w14:paraId="2C7104D6" w14:textId="77777777" w:rsidTr="008A643B">
        <w:tc>
          <w:tcPr>
            <w:tcW w:w="0" w:type="auto"/>
            <w:hideMark/>
          </w:tcPr>
          <w:p w14:paraId="45DB1A87" w14:textId="77777777" w:rsidR="008A643B" w:rsidRPr="008A643B" w:rsidRDefault="008A643B" w:rsidP="008A643B">
            <w:pPr>
              <w:spacing w:line="360" w:lineRule="auto"/>
              <w:jc w:val="both"/>
              <w:rPr>
                <w:rFonts w:ascii="Times New Roman" w:hAnsi="Times New Roman" w:cs="Times New Roman"/>
                <w:lang w:val="en-US"/>
              </w:rPr>
            </w:pPr>
            <w:r w:rsidRPr="008A643B">
              <w:rPr>
                <w:rFonts w:ascii="Times New Roman" w:hAnsi="Times New Roman" w:cs="Times New Roman"/>
                <w:lang w:val="en-US"/>
              </w:rPr>
              <w:t>Cultural Reset</w:t>
            </w:r>
          </w:p>
        </w:tc>
        <w:tc>
          <w:tcPr>
            <w:tcW w:w="0" w:type="auto"/>
            <w:hideMark/>
          </w:tcPr>
          <w:p w14:paraId="01958B15" w14:textId="77777777" w:rsidR="008A643B" w:rsidRPr="008A643B" w:rsidRDefault="008A643B" w:rsidP="008A643B">
            <w:pPr>
              <w:spacing w:line="360" w:lineRule="auto"/>
              <w:jc w:val="both"/>
              <w:rPr>
                <w:rFonts w:ascii="Times New Roman" w:hAnsi="Times New Roman" w:cs="Times New Roman"/>
                <w:lang w:val="en-US"/>
              </w:rPr>
            </w:pPr>
            <w:r w:rsidRPr="008A643B">
              <w:rPr>
                <w:rFonts w:ascii="Times New Roman" w:hAnsi="Times New Roman" w:cs="Times New Roman"/>
                <w:lang w:val="en-US"/>
              </w:rPr>
              <w:t>Expand the Behavioural Team’s mandate to proactively monitor and support senior/mid-level leadership; implement leadership coaching workshops and psychological-safety training. Include regular 360 feedback loops.</w:t>
            </w:r>
          </w:p>
        </w:tc>
        <w:tc>
          <w:tcPr>
            <w:tcW w:w="0" w:type="auto"/>
            <w:hideMark/>
          </w:tcPr>
          <w:p w14:paraId="61055688" w14:textId="77777777" w:rsidR="008A643B" w:rsidRPr="008A643B" w:rsidRDefault="008A643B" w:rsidP="008A643B">
            <w:pPr>
              <w:spacing w:line="360" w:lineRule="auto"/>
              <w:jc w:val="both"/>
              <w:rPr>
                <w:rFonts w:ascii="Times New Roman" w:hAnsi="Times New Roman" w:cs="Times New Roman"/>
                <w:lang w:val="en-US"/>
              </w:rPr>
            </w:pPr>
            <w:r w:rsidRPr="008A643B">
              <w:rPr>
                <w:rFonts w:ascii="Times New Roman" w:hAnsi="Times New Roman" w:cs="Times New Roman"/>
                <w:lang w:val="en-US"/>
              </w:rPr>
              <w:t>6–12 months</w:t>
            </w:r>
          </w:p>
        </w:tc>
        <w:tc>
          <w:tcPr>
            <w:tcW w:w="0" w:type="auto"/>
            <w:hideMark/>
          </w:tcPr>
          <w:p w14:paraId="24D57833" w14:textId="77777777" w:rsidR="008A643B" w:rsidRPr="008A643B" w:rsidRDefault="008A643B" w:rsidP="008A643B">
            <w:pPr>
              <w:spacing w:line="360" w:lineRule="auto"/>
              <w:jc w:val="both"/>
              <w:rPr>
                <w:rFonts w:ascii="Times New Roman" w:hAnsi="Times New Roman" w:cs="Times New Roman"/>
                <w:lang w:val="en-US"/>
              </w:rPr>
            </w:pPr>
            <w:r w:rsidRPr="008A643B">
              <w:rPr>
                <w:rFonts w:ascii="Times New Roman" w:hAnsi="Times New Roman" w:cs="Times New Roman"/>
                <w:lang w:val="en-US"/>
              </w:rPr>
              <w:t>VP Culture, Head of L&amp;D</w:t>
            </w:r>
          </w:p>
        </w:tc>
      </w:tr>
      <w:tr w:rsidR="008A643B" w:rsidRPr="008A643B" w14:paraId="72E589EB" w14:textId="77777777" w:rsidTr="008A643B">
        <w:tc>
          <w:tcPr>
            <w:tcW w:w="0" w:type="auto"/>
            <w:hideMark/>
          </w:tcPr>
          <w:p w14:paraId="06D34416" w14:textId="77777777" w:rsidR="008A643B" w:rsidRPr="008A643B" w:rsidRDefault="008A643B" w:rsidP="008A643B">
            <w:pPr>
              <w:spacing w:line="360" w:lineRule="auto"/>
              <w:jc w:val="both"/>
              <w:rPr>
                <w:rFonts w:ascii="Times New Roman" w:hAnsi="Times New Roman" w:cs="Times New Roman"/>
                <w:lang w:val="en-US"/>
              </w:rPr>
            </w:pPr>
            <w:r w:rsidRPr="008A643B">
              <w:rPr>
                <w:rFonts w:ascii="Times New Roman" w:hAnsi="Times New Roman" w:cs="Times New Roman"/>
                <w:lang w:val="en-US"/>
              </w:rPr>
              <w:t>HR Enhancement</w:t>
            </w:r>
          </w:p>
        </w:tc>
        <w:tc>
          <w:tcPr>
            <w:tcW w:w="0" w:type="auto"/>
            <w:hideMark/>
          </w:tcPr>
          <w:p w14:paraId="71E7B843" w14:textId="77777777" w:rsidR="008A643B" w:rsidRPr="008A643B" w:rsidRDefault="008A643B" w:rsidP="008A643B">
            <w:pPr>
              <w:spacing w:line="360" w:lineRule="auto"/>
              <w:jc w:val="both"/>
              <w:rPr>
                <w:rFonts w:ascii="Times New Roman" w:hAnsi="Times New Roman" w:cs="Times New Roman"/>
                <w:lang w:val="en-US"/>
              </w:rPr>
            </w:pPr>
            <w:r w:rsidRPr="000234D2">
              <w:rPr>
                <w:rFonts w:ascii="Times New Roman" w:hAnsi="Times New Roman" w:cs="Times New Roman"/>
                <w:lang w:val="en-US"/>
              </w:rPr>
              <w:t>Roll out structured development programmes (leadership, compliance). Integrate wellness metrics (eNPS) into performance plans. Establish internal mobility frameworks.</w:t>
            </w:r>
          </w:p>
        </w:tc>
        <w:tc>
          <w:tcPr>
            <w:tcW w:w="0" w:type="auto"/>
            <w:hideMark/>
          </w:tcPr>
          <w:p w14:paraId="6194CBFD" w14:textId="77777777" w:rsidR="008A643B" w:rsidRPr="008A643B" w:rsidRDefault="008A643B" w:rsidP="008A643B">
            <w:pPr>
              <w:spacing w:line="360" w:lineRule="auto"/>
              <w:jc w:val="both"/>
              <w:rPr>
                <w:rFonts w:ascii="Times New Roman" w:hAnsi="Times New Roman" w:cs="Times New Roman"/>
                <w:lang w:val="en-US"/>
              </w:rPr>
            </w:pPr>
            <w:r w:rsidRPr="008A643B">
              <w:rPr>
                <w:rFonts w:ascii="Times New Roman" w:hAnsi="Times New Roman" w:cs="Times New Roman"/>
                <w:lang w:val="en-US"/>
              </w:rPr>
              <w:t>6–12 months</w:t>
            </w:r>
          </w:p>
        </w:tc>
        <w:tc>
          <w:tcPr>
            <w:tcW w:w="0" w:type="auto"/>
            <w:hideMark/>
          </w:tcPr>
          <w:p w14:paraId="24628719" w14:textId="77777777" w:rsidR="008A643B" w:rsidRPr="008A643B" w:rsidRDefault="008A643B" w:rsidP="008A643B">
            <w:pPr>
              <w:spacing w:line="360" w:lineRule="auto"/>
              <w:jc w:val="both"/>
              <w:rPr>
                <w:rFonts w:ascii="Times New Roman" w:hAnsi="Times New Roman" w:cs="Times New Roman"/>
                <w:lang w:val="en-US"/>
              </w:rPr>
            </w:pPr>
            <w:r w:rsidRPr="008A643B">
              <w:rPr>
                <w:rFonts w:ascii="Times New Roman" w:hAnsi="Times New Roman" w:cs="Times New Roman"/>
                <w:lang w:val="en-US"/>
              </w:rPr>
              <w:t>Head of L&amp;D, HR Business Partners, People Experience</w:t>
            </w:r>
          </w:p>
        </w:tc>
      </w:tr>
      <w:tr w:rsidR="008A643B" w:rsidRPr="008A643B" w14:paraId="05B4100D" w14:textId="77777777" w:rsidTr="008A643B">
        <w:tc>
          <w:tcPr>
            <w:tcW w:w="0" w:type="auto"/>
            <w:hideMark/>
          </w:tcPr>
          <w:p w14:paraId="6AE8F348" w14:textId="77777777" w:rsidR="008A643B" w:rsidRPr="008A643B" w:rsidRDefault="008A643B" w:rsidP="008A643B">
            <w:pPr>
              <w:spacing w:line="360" w:lineRule="auto"/>
              <w:jc w:val="both"/>
              <w:rPr>
                <w:rFonts w:ascii="Times New Roman" w:hAnsi="Times New Roman" w:cs="Times New Roman"/>
                <w:lang w:val="en-US"/>
              </w:rPr>
            </w:pPr>
            <w:r w:rsidRPr="008A643B">
              <w:rPr>
                <w:rFonts w:ascii="Times New Roman" w:hAnsi="Times New Roman" w:cs="Times New Roman"/>
                <w:lang w:val="en-US"/>
              </w:rPr>
              <w:t>Strategic Onboarding &amp; Compliance Integration</w:t>
            </w:r>
          </w:p>
        </w:tc>
        <w:tc>
          <w:tcPr>
            <w:tcW w:w="0" w:type="auto"/>
            <w:hideMark/>
          </w:tcPr>
          <w:p w14:paraId="05C9F530" w14:textId="77777777" w:rsidR="008A643B" w:rsidRPr="008A643B" w:rsidRDefault="008A643B" w:rsidP="008A643B">
            <w:pPr>
              <w:spacing w:line="360" w:lineRule="auto"/>
              <w:jc w:val="both"/>
              <w:rPr>
                <w:rFonts w:ascii="Times New Roman" w:hAnsi="Times New Roman" w:cs="Times New Roman"/>
                <w:lang w:val="en-US"/>
              </w:rPr>
            </w:pPr>
            <w:r w:rsidRPr="008A643B">
              <w:rPr>
                <w:rFonts w:ascii="Times New Roman" w:hAnsi="Times New Roman" w:cs="Times New Roman"/>
                <w:lang w:val="en-US"/>
              </w:rPr>
              <w:t>Adjust recruitment criteria to focus on candidates with compliance, risk, and international banking experience. Embed compliance and risk checkpoints into onboarding workflows. Deploy real-time dashboards tracking culture and regulatory KPIs (“Karma” system expansion).</w:t>
            </w:r>
          </w:p>
        </w:tc>
        <w:tc>
          <w:tcPr>
            <w:tcW w:w="0" w:type="auto"/>
            <w:hideMark/>
          </w:tcPr>
          <w:p w14:paraId="2FCFF8CC" w14:textId="77777777" w:rsidR="008A643B" w:rsidRPr="008A643B" w:rsidRDefault="008A643B" w:rsidP="008A643B">
            <w:pPr>
              <w:spacing w:line="360" w:lineRule="auto"/>
              <w:jc w:val="both"/>
              <w:rPr>
                <w:rFonts w:ascii="Times New Roman" w:hAnsi="Times New Roman" w:cs="Times New Roman"/>
                <w:lang w:val="en-US"/>
              </w:rPr>
            </w:pPr>
            <w:r w:rsidRPr="008A643B">
              <w:rPr>
                <w:rFonts w:ascii="Times New Roman" w:hAnsi="Times New Roman" w:cs="Times New Roman"/>
                <w:lang w:val="en-US"/>
              </w:rPr>
              <w:t>0–6 months</w:t>
            </w:r>
          </w:p>
        </w:tc>
        <w:tc>
          <w:tcPr>
            <w:tcW w:w="0" w:type="auto"/>
            <w:hideMark/>
          </w:tcPr>
          <w:p w14:paraId="58887317" w14:textId="77777777" w:rsidR="008A643B" w:rsidRPr="008A643B" w:rsidRDefault="008A643B" w:rsidP="008A643B">
            <w:pPr>
              <w:spacing w:line="360" w:lineRule="auto"/>
              <w:jc w:val="both"/>
              <w:rPr>
                <w:rFonts w:ascii="Times New Roman" w:hAnsi="Times New Roman" w:cs="Times New Roman"/>
                <w:lang w:val="en-US"/>
              </w:rPr>
            </w:pPr>
            <w:r w:rsidRPr="008A643B">
              <w:rPr>
                <w:rFonts w:ascii="Times New Roman" w:hAnsi="Times New Roman" w:cs="Times New Roman"/>
                <w:lang w:val="en-US"/>
              </w:rPr>
              <w:t>Head of Talent Acquisition, Chief Compliance Officer, Head of HR Tech</w:t>
            </w:r>
          </w:p>
        </w:tc>
      </w:tr>
    </w:tbl>
    <w:p w14:paraId="67D87C44" w14:textId="77777777" w:rsidR="008A643B" w:rsidRPr="000234D2" w:rsidRDefault="008A643B" w:rsidP="008A643B">
      <w:pPr>
        <w:spacing w:line="360" w:lineRule="auto"/>
        <w:jc w:val="both"/>
        <w:rPr>
          <w:rFonts w:ascii="Times New Roman" w:hAnsi="Times New Roman" w:cs="Times New Roman"/>
          <w:lang w:val="en-US"/>
        </w:rPr>
      </w:pPr>
    </w:p>
    <w:p w14:paraId="772429B9" w14:textId="77777777" w:rsidR="008A643B" w:rsidRPr="000234D2" w:rsidRDefault="008A643B" w:rsidP="00032A34">
      <w:pPr>
        <w:pStyle w:val="Titlu1"/>
        <w:rPr>
          <w:lang w:val="en-US"/>
        </w:rPr>
      </w:pPr>
      <w:bookmarkStart w:id="15" w:name="_Toc203570101"/>
      <w:r w:rsidRPr="000234D2">
        <w:rPr>
          <w:lang w:val="en-US"/>
        </w:rPr>
        <w:t>Expected outcomes</w:t>
      </w:r>
      <w:bookmarkEnd w:id="15"/>
      <w:r w:rsidRPr="000234D2">
        <w:rPr>
          <w:lang w:val="en-US"/>
        </w:rPr>
        <w:t xml:space="preserve"> </w:t>
      </w:r>
    </w:p>
    <w:tbl>
      <w:tblPr>
        <w:tblStyle w:val="Tabelgril"/>
        <w:tblW w:w="0" w:type="auto"/>
        <w:tblLook w:val="04A0" w:firstRow="1" w:lastRow="0" w:firstColumn="1" w:lastColumn="0" w:noHBand="0" w:noVBand="1"/>
      </w:tblPr>
      <w:tblGrid>
        <w:gridCol w:w="1607"/>
        <w:gridCol w:w="7743"/>
      </w:tblGrid>
      <w:tr w:rsidR="008A643B" w:rsidRPr="008A643B" w14:paraId="405F7839" w14:textId="77777777" w:rsidTr="008A643B">
        <w:tc>
          <w:tcPr>
            <w:tcW w:w="0" w:type="auto"/>
            <w:hideMark/>
          </w:tcPr>
          <w:p w14:paraId="41618310" w14:textId="77777777" w:rsidR="008A643B" w:rsidRPr="008A643B" w:rsidRDefault="008A643B" w:rsidP="008A643B">
            <w:pPr>
              <w:spacing w:line="360" w:lineRule="auto"/>
              <w:jc w:val="both"/>
              <w:rPr>
                <w:rFonts w:ascii="Times New Roman" w:hAnsi="Times New Roman" w:cs="Times New Roman"/>
                <w:lang w:val="en-US"/>
              </w:rPr>
            </w:pPr>
            <w:r w:rsidRPr="008A643B">
              <w:rPr>
                <w:rFonts w:ascii="Times New Roman" w:hAnsi="Times New Roman" w:cs="Times New Roman"/>
                <w:lang w:val="en-US"/>
              </w:rPr>
              <w:t>Timeframe</w:t>
            </w:r>
          </w:p>
        </w:tc>
        <w:tc>
          <w:tcPr>
            <w:tcW w:w="0" w:type="auto"/>
            <w:hideMark/>
          </w:tcPr>
          <w:p w14:paraId="54EDC305" w14:textId="77777777" w:rsidR="008A643B" w:rsidRPr="008A643B" w:rsidRDefault="008A643B" w:rsidP="008A643B">
            <w:pPr>
              <w:spacing w:line="360" w:lineRule="auto"/>
              <w:jc w:val="both"/>
              <w:rPr>
                <w:rFonts w:ascii="Times New Roman" w:hAnsi="Times New Roman" w:cs="Times New Roman"/>
                <w:lang w:val="en-US"/>
              </w:rPr>
            </w:pPr>
            <w:r w:rsidRPr="008A643B">
              <w:rPr>
                <w:rFonts w:ascii="Times New Roman" w:hAnsi="Times New Roman" w:cs="Times New Roman"/>
                <w:lang w:val="en-US"/>
              </w:rPr>
              <w:t>Key Outcomes</w:t>
            </w:r>
          </w:p>
        </w:tc>
      </w:tr>
      <w:tr w:rsidR="008A643B" w:rsidRPr="008A643B" w14:paraId="2FA1535D" w14:textId="77777777" w:rsidTr="008A643B">
        <w:tc>
          <w:tcPr>
            <w:tcW w:w="0" w:type="auto"/>
            <w:hideMark/>
          </w:tcPr>
          <w:p w14:paraId="299401A5" w14:textId="77777777" w:rsidR="008A643B" w:rsidRPr="008A643B" w:rsidRDefault="008A643B" w:rsidP="008A643B">
            <w:pPr>
              <w:spacing w:line="360" w:lineRule="auto"/>
              <w:jc w:val="both"/>
              <w:rPr>
                <w:rFonts w:ascii="Times New Roman" w:hAnsi="Times New Roman" w:cs="Times New Roman"/>
                <w:lang w:val="en-US"/>
              </w:rPr>
            </w:pPr>
            <w:r w:rsidRPr="008A643B">
              <w:rPr>
                <w:rFonts w:ascii="Times New Roman" w:hAnsi="Times New Roman" w:cs="Times New Roman"/>
                <w:lang w:val="en-US"/>
              </w:rPr>
              <w:t>Short-term (6–12 months)</w:t>
            </w:r>
          </w:p>
        </w:tc>
        <w:tc>
          <w:tcPr>
            <w:tcW w:w="0" w:type="auto"/>
            <w:hideMark/>
          </w:tcPr>
          <w:p w14:paraId="2E0FCFBD" w14:textId="77777777" w:rsidR="008A643B" w:rsidRPr="008A643B" w:rsidRDefault="008A643B" w:rsidP="008A643B">
            <w:pPr>
              <w:spacing w:line="360" w:lineRule="auto"/>
              <w:jc w:val="both"/>
              <w:rPr>
                <w:rFonts w:ascii="Times New Roman" w:hAnsi="Times New Roman" w:cs="Times New Roman"/>
                <w:lang w:val="en-US"/>
              </w:rPr>
            </w:pPr>
            <w:r w:rsidRPr="008A643B">
              <w:rPr>
                <w:rFonts w:ascii="Times New Roman" w:hAnsi="Times New Roman" w:cs="Times New Roman"/>
                <w:lang w:val="en-US"/>
              </w:rPr>
              <w:t xml:space="preserve">• Faster decision-making via clarified squad </w:t>
            </w:r>
            <w:r w:rsidRPr="000234D2">
              <w:rPr>
                <w:rFonts w:ascii="Times New Roman" w:hAnsi="Times New Roman" w:cs="Times New Roman"/>
                <w:lang w:val="en-US"/>
              </w:rPr>
              <w:t>structures. •</w:t>
            </w:r>
            <w:r w:rsidRPr="008A643B">
              <w:rPr>
                <w:rFonts w:ascii="Times New Roman" w:hAnsi="Times New Roman" w:cs="Times New Roman"/>
                <w:lang w:val="en-US"/>
              </w:rPr>
              <w:t xml:space="preserve"> Reduced turnover through improved engagement </w:t>
            </w:r>
            <w:r w:rsidRPr="000234D2">
              <w:rPr>
                <w:rFonts w:ascii="Times New Roman" w:hAnsi="Times New Roman" w:cs="Times New Roman"/>
                <w:lang w:val="en-US"/>
              </w:rPr>
              <w:t>initiatives. •</w:t>
            </w:r>
            <w:r w:rsidRPr="008A643B">
              <w:rPr>
                <w:rFonts w:ascii="Times New Roman" w:hAnsi="Times New Roman" w:cs="Times New Roman"/>
                <w:lang w:val="en-US"/>
              </w:rPr>
              <w:t xml:space="preserve"> Stronger compliance controls with new onboarding criteria and extended Karma dashboards (+25% impact from Karma system) • Enhanced collaboration across products and regions via cross-functional structures.</w:t>
            </w:r>
          </w:p>
        </w:tc>
      </w:tr>
      <w:tr w:rsidR="008A643B" w:rsidRPr="008A643B" w14:paraId="77255840" w14:textId="77777777" w:rsidTr="008A643B">
        <w:tc>
          <w:tcPr>
            <w:tcW w:w="0" w:type="auto"/>
            <w:hideMark/>
          </w:tcPr>
          <w:p w14:paraId="5B07D81F" w14:textId="77777777" w:rsidR="008A643B" w:rsidRPr="008A643B" w:rsidRDefault="008A643B" w:rsidP="008A643B">
            <w:pPr>
              <w:spacing w:line="360" w:lineRule="auto"/>
              <w:jc w:val="both"/>
              <w:rPr>
                <w:rFonts w:ascii="Times New Roman" w:hAnsi="Times New Roman" w:cs="Times New Roman"/>
                <w:lang w:val="en-US"/>
              </w:rPr>
            </w:pPr>
            <w:r w:rsidRPr="008A643B">
              <w:rPr>
                <w:rFonts w:ascii="Times New Roman" w:hAnsi="Times New Roman" w:cs="Times New Roman"/>
                <w:lang w:val="en-US"/>
              </w:rPr>
              <w:t>Long-term (12–36 months)</w:t>
            </w:r>
          </w:p>
        </w:tc>
        <w:tc>
          <w:tcPr>
            <w:tcW w:w="0" w:type="auto"/>
            <w:hideMark/>
          </w:tcPr>
          <w:p w14:paraId="56FB0616" w14:textId="77777777" w:rsidR="008A643B" w:rsidRPr="008A643B" w:rsidRDefault="008A643B" w:rsidP="008A643B">
            <w:pPr>
              <w:spacing w:line="360" w:lineRule="auto"/>
              <w:jc w:val="both"/>
              <w:rPr>
                <w:rFonts w:ascii="Times New Roman" w:hAnsi="Times New Roman" w:cs="Times New Roman"/>
                <w:lang w:val="en-US"/>
              </w:rPr>
            </w:pPr>
            <w:r w:rsidRPr="008A643B">
              <w:rPr>
                <w:rFonts w:ascii="Times New Roman" w:hAnsi="Times New Roman" w:cs="Times New Roman"/>
                <w:lang w:val="en-US"/>
              </w:rPr>
              <w:t xml:space="preserve">• Sustained innovation and agility supported by empowered product </w:t>
            </w:r>
            <w:r w:rsidRPr="000234D2">
              <w:rPr>
                <w:rFonts w:ascii="Times New Roman" w:hAnsi="Times New Roman" w:cs="Times New Roman"/>
                <w:lang w:val="en-US"/>
              </w:rPr>
              <w:t>squads. •</w:t>
            </w:r>
            <w:r w:rsidRPr="008A643B">
              <w:rPr>
                <w:rFonts w:ascii="Times New Roman" w:hAnsi="Times New Roman" w:cs="Times New Roman"/>
                <w:lang w:val="en-US"/>
              </w:rPr>
              <w:t xml:space="preserve"> Higher employee engagement and career retention through development and mobility </w:t>
            </w:r>
            <w:r w:rsidRPr="000234D2">
              <w:rPr>
                <w:rFonts w:ascii="Times New Roman" w:hAnsi="Times New Roman" w:cs="Times New Roman"/>
                <w:lang w:val="en-US"/>
              </w:rPr>
              <w:t>frameworks. •</w:t>
            </w:r>
            <w:r w:rsidRPr="008A643B">
              <w:rPr>
                <w:rFonts w:ascii="Times New Roman" w:hAnsi="Times New Roman" w:cs="Times New Roman"/>
                <w:lang w:val="en-US"/>
              </w:rPr>
              <w:t xml:space="preserve"> Robust regulatory resilience, embedded compliance culture.• Scalable operations, strengthened licensing capability in UK, US, EU.• Improved external reputation, both with regulators and customers—shifting brand perception.</w:t>
            </w:r>
          </w:p>
        </w:tc>
      </w:tr>
    </w:tbl>
    <w:p w14:paraId="6EB77C6B" w14:textId="77777777" w:rsidR="008A643B" w:rsidRDefault="008A643B" w:rsidP="008A643B">
      <w:pPr>
        <w:spacing w:line="360" w:lineRule="auto"/>
        <w:jc w:val="both"/>
        <w:rPr>
          <w:rFonts w:ascii="Times New Roman" w:hAnsi="Times New Roman" w:cs="Times New Roman"/>
          <w:lang w:val="en-US"/>
        </w:rPr>
      </w:pPr>
    </w:p>
    <w:p w14:paraId="102D07BD" w14:textId="77777777" w:rsidR="000234D2" w:rsidRDefault="000234D2" w:rsidP="00032A34">
      <w:pPr>
        <w:pStyle w:val="Titlu1"/>
        <w:rPr>
          <w:lang w:val="en-US"/>
        </w:rPr>
      </w:pPr>
      <w:bookmarkStart w:id="16" w:name="_Toc203570102"/>
      <w:r>
        <w:rPr>
          <w:lang w:val="en-US"/>
        </w:rPr>
        <w:t>References</w:t>
      </w:r>
      <w:bookmarkEnd w:id="16"/>
      <w:r>
        <w:rPr>
          <w:lang w:val="en-US"/>
        </w:rPr>
        <w:t xml:space="preserve"> </w:t>
      </w:r>
    </w:p>
    <w:p w14:paraId="2A8EA2AC" w14:textId="77777777" w:rsidR="00032A34" w:rsidRPr="00032A34" w:rsidRDefault="00032A34" w:rsidP="00032A34">
      <w:pPr>
        <w:spacing w:line="360" w:lineRule="auto"/>
        <w:jc w:val="both"/>
        <w:rPr>
          <w:rFonts w:ascii="Times New Roman" w:hAnsi="Times New Roman" w:cs="Times New Roman"/>
          <w:lang w:val="en-US"/>
        </w:rPr>
      </w:pPr>
      <w:r w:rsidRPr="00032A34">
        <w:rPr>
          <w:rFonts w:ascii="Times New Roman" w:hAnsi="Times New Roman" w:cs="Times New Roman"/>
          <w:lang w:val="en-US"/>
        </w:rPr>
        <w:t xml:space="preserve">admin (2025). </w:t>
      </w:r>
      <w:r w:rsidRPr="00032A34">
        <w:rPr>
          <w:rFonts w:ascii="Times New Roman" w:hAnsi="Times New Roman" w:cs="Times New Roman"/>
          <w:i/>
          <w:iCs/>
          <w:lang w:val="en-US"/>
        </w:rPr>
        <w:t>Brexit 5 Years On: What have we learned about supply chain? - Supply Chain Planning.ie</w:t>
      </w:r>
      <w:r w:rsidRPr="00032A34">
        <w:rPr>
          <w:rFonts w:ascii="Times New Roman" w:hAnsi="Times New Roman" w:cs="Times New Roman"/>
          <w:lang w:val="en-US"/>
        </w:rPr>
        <w:t>. [online] Supply Chain Planning.ie - Supply Chain Planning knowledge bank. Available at: https://supplychainplanning.ie/brexit-5-years-on-what-have-we-learned-about-supply-chain [Accessed 16 Jul. 2025].</w:t>
      </w:r>
    </w:p>
    <w:p w14:paraId="3D035F20" w14:textId="77777777" w:rsidR="00032A34" w:rsidRPr="00032A34" w:rsidRDefault="00032A34" w:rsidP="00032A34">
      <w:pPr>
        <w:spacing w:line="360" w:lineRule="auto"/>
        <w:jc w:val="both"/>
        <w:rPr>
          <w:rFonts w:ascii="Times New Roman" w:hAnsi="Times New Roman" w:cs="Times New Roman"/>
          <w:lang w:val="en-US"/>
        </w:rPr>
      </w:pPr>
      <w:r w:rsidRPr="00032A34">
        <w:rPr>
          <w:rFonts w:ascii="Times New Roman" w:hAnsi="Times New Roman" w:cs="Times New Roman"/>
          <w:lang w:val="en-US"/>
        </w:rPr>
        <w:t xml:space="preserve">Cem Soner, Rasha Alsakka and Mantovan, N. (2025). The impact of Brexit on SME lending in the UK. </w:t>
      </w:r>
      <w:r w:rsidRPr="00032A34">
        <w:rPr>
          <w:rFonts w:ascii="Times New Roman" w:hAnsi="Times New Roman" w:cs="Times New Roman"/>
          <w:i/>
          <w:iCs/>
          <w:lang w:val="en-US"/>
        </w:rPr>
        <w:t>Journal of Rural Studies</w:t>
      </w:r>
      <w:r w:rsidRPr="00032A34">
        <w:rPr>
          <w:rFonts w:ascii="Times New Roman" w:hAnsi="Times New Roman" w:cs="Times New Roman"/>
          <w:lang w:val="en-US"/>
        </w:rPr>
        <w:t xml:space="preserve">, [online] 118, pp.103683–103683. </w:t>
      </w:r>
    </w:p>
    <w:p w14:paraId="456522C5" w14:textId="77777777" w:rsidR="00032A34" w:rsidRPr="00032A34" w:rsidRDefault="00032A34" w:rsidP="00032A34">
      <w:pPr>
        <w:spacing w:line="360" w:lineRule="auto"/>
        <w:jc w:val="both"/>
        <w:rPr>
          <w:rFonts w:ascii="Times New Roman" w:hAnsi="Times New Roman" w:cs="Times New Roman"/>
          <w:lang w:val="en-US"/>
        </w:rPr>
      </w:pPr>
      <w:r w:rsidRPr="00032A34">
        <w:rPr>
          <w:rFonts w:ascii="Times New Roman" w:hAnsi="Times New Roman" w:cs="Times New Roman"/>
          <w:lang w:val="en-US"/>
        </w:rPr>
        <w:t xml:space="preserve">Dejardin, M., Raposo, M.L., Ferreira, J.J., Fernandes, C.I., Veiga, P.M. and Farinha, L. (2022). The impact of dynamic capabilities on SME performance during COVID-19. </w:t>
      </w:r>
      <w:r w:rsidRPr="00032A34">
        <w:rPr>
          <w:rFonts w:ascii="Times New Roman" w:hAnsi="Times New Roman" w:cs="Times New Roman"/>
          <w:i/>
          <w:iCs/>
          <w:lang w:val="en-US"/>
        </w:rPr>
        <w:t>Review of Managerial Science</w:t>
      </w:r>
      <w:r w:rsidRPr="00032A34">
        <w:rPr>
          <w:rFonts w:ascii="Times New Roman" w:hAnsi="Times New Roman" w:cs="Times New Roman"/>
          <w:lang w:val="en-US"/>
        </w:rPr>
        <w:t>, [online] 17(5), pp.1703–1729. </w:t>
      </w:r>
    </w:p>
    <w:p w14:paraId="53F3B8BB" w14:textId="77777777" w:rsidR="00032A34" w:rsidRPr="00032A34" w:rsidRDefault="00032A34" w:rsidP="00032A34">
      <w:pPr>
        <w:spacing w:line="360" w:lineRule="auto"/>
        <w:jc w:val="both"/>
        <w:rPr>
          <w:rFonts w:ascii="Times New Roman" w:hAnsi="Times New Roman" w:cs="Times New Roman"/>
          <w:lang w:val="en-US"/>
        </w:rPr>
      </w:pPr>
      <w:r w:rsidRPr="00032A34">
        <w:rPr>
          <w:rFonts w:ascii="Times New Roman" w:hAnsi="Times New Roman" w:cs="Times New Roman"/>
          <w:lang w:val="en-US"/>
        </w:rPr>
        <w:t xml:space="preserve">Du, J., Shepotylo, O. and Yuan, X. (2025). How did the Brexit uncertainty impact services exports of UK firms? </w:t>
      </w:r>
      <w:r w:rsidRPr="00032A34">
        <w:rPr>
          <w:rFonts w:ascii="Times New Roman" w:hAnsi="Times New Roman" w:cs="Times New Roman"/>
          <w:i/>
          <w:iCs/>
          <w:lang w:val="en-US"/>
        </w:rPr>
        <w:t>Journal of International Business Policy</w:t>
      </w:r>
      <w:r w:rsidRPr="00032A34">
        <w:rPr>
          <w:rFonts w:ascii="Times New Roman" w:hAnsi="Times New Roman" w:cs="Times New Roman"/>
          <w:lang w:val="en-US"/>
        </w:rPr>
        <w:t>, [online] 8(1), pp.80–104. </w:t>
      </w:r>
    </w:p>
    <w:p w14:paraId="4802BD9E" w14:textId="77777777" w:rsidR="00032A34" w:rsidRPr="00032A34" w:rsidRDefault="00032A34" w:rsidP="00032A34">
      <w:pPr>
        <w:spacing w:line="360" w:lineRule="auto"/>
        <w:jc w:val="both"/>
        <w:rPr>
          <w:rFonts w:ascii="Times New Roman" w:hAnsi="Times New Roman" w:cs="Times New Roman"/>
          <w:lang w:val="en-US"/>
        </w:rPr>
      </w:pPr>
      <w:r w:rsidRPr="00032A34">
        <w:rPr>
          <w:rFonts w:ascii="Times New Roman" w:hAnsi="Times New Roman" w:cs="Times New Roman"/>
          <w:lang w:val="en-US"/>
        </w:rPr>
        <w:t xml:space="preserve">Highman, L. (2023). Higher education and research: multiple negative effects and no new opportunities after Brexit. </w:t>
      </w:r>
      <w:r w:rsidRPr="00032A34">
        <w:rPr>
          <w:rFonts w:ascii="Times New Roman" w:hAnsi="Times New Roman" w:cs="Times New Roman"/>
          <w:i/>
          <w:iCs/>
          <w:lang w:val="en-US"/>
        </w:rPr>
        <w:t>Contemporary Social Science</w:t>
      </w:r>
      <w:r w:rsidRPr="00032A34">
        <w:rPr>
          <w:rFonts w:ascii="Times New Roman" w:hAnsi="Times New Roman" w:cs="Times New Roman"/>
          <w:lang w:val="en-US"/>
        </w:rPr>
        <w:t>. [online] </w:t>
      </w:r>
    </w:p>
    <w:p w14:paraId="2C312E84" w14:textId="77777777" w:rsidR="00032A34" w:rsidRPr="00032A34" w:rsidRDefault="00032A34" w:rsidP="00032A34">
      <w:pPr>
        <w:spacing w:line="360" w:lineRule="auto"/>
        <w:jc w:val="both"/>
        <w:rPr>
          <w:rFonts w:ascii="Times New Roman" w:hAnsi="Times New Roman" w:cs="Times New Roman"/>
          <w:lang w:val="en-US"/>
        </w:rPr>
      </w:pPr>
      <w:r w:rsidRPr="00032A34">
        <w:rPr>
          <w:rFonts w:ascii="Times New Roman" w:hAnsi="Times New Roman" w:cs="Times New Roman"/>
          <w:lang w:val="en-US"/>
        </w:rPr>
        <w:t xml:space="preserve">Imobisoft (2023). </w:t>
      </w:r>
      <w:r w:rsidRPr="00032A34">
        <w:rPr>
          <w:rFonts w:ascii="Times New Roman" w:hAnsi="Times New Roman" w:cs="Times New Roman"/>
          <w:i/>
          <w:iCs/>
          <w:lang w:val="en-US"/>
        </w:rPr>
        <w:t>The UK’s SMEs struggling to navigate post Brexit trade with the EU | Treasury Today</w:t>
      </w:r>
      <w:r w:rsidRPr="00032A34">
        <w:rPr>
          <w:rFonts w:ascii="Times New Roman" w:hAnsi="Times New Roman" w:cs="Times New Roman"/>
          <w:lang w:val="en-US"/>
        </w:rPr>
        <w:t>. [online] Treasury Today |. Available at: https://treasurytoday.com/insight-and-analysis/the-uks-smes-struggling-to-navigate-post-brexit-trade-with-the-eu [Accessed 16 Jul. 2025].</w:t>
      </w:r>
    </w:p>
    <w:p w14:paraId="75D248CE" w14:textId="77777777" w:rsidR="00032A34" w:rsidRPr="00032A34" w:rsidRDefault="00032A34" w:rsidP="00032A34">
      <w:pPr>
        <w:spacing w:line="360" w:lineRule="auto"/>
        <w:jc w:val="both"/>
        <w:rPr>
          <w:rFonts w:ascii="Times New Roman" w:hAnsi="Times New Roman" w:cs="Times New Roman"/>
          <w:lang w:val="en-US"/>
        </w:rPr>
      </w:pPr>
      <w:r w:rsidRPr="00032A34">
        <w:rPr>
          <w:rFonts w:ascii="Times New Roman" w:hAnsi="Times New Roman" w:cs="Times New Roman"/>
          <w:lang w:val="en-US"/>
        </w:rPr>
        <w:t xml:space="preserve">Inman, P. (2024). </w:t>
      </w:r>
      <w:r w:rsidRPr="00032A34">
        <w:rPr>
          <w:rFonts w:ascii="Times New Roman" w:hAnsi="Times New Roman" w:cs="Times New Roman"/>
          <w:i/>
          <w:iCs/>
          <w:lang w:val="en-US"/>
        </w:rPr>
        <w:t>Brexit cost UK £27bn in lost trade in first two years, review finds</w:t>
      </w:r>
      <w:r w:rsidRPr="00032A34">
        <w:rPr>
          <w:rFonts w:ascii="Times New Roman" w:hAnsi="Times New Roman" w:cs="Times New Roman"/>
          <w:lang w:val="en-US"/>
        </w:rPr>
        <w:t>. [online] the Guardian. Available at: https://www.theguardian.com/politics/2024/dec/18/brexit-cost-uk-27bn-in-lost-trade-in-first-two-years-review-finds [Accessed 16 Jul. 2025].</w:t>
      </w:r>
    </w:p>
    <w:p w14:paraId="1F3FF249" w14:textId="77777777" w:rsidR="00032A34" w:rsidRPr="00032A34" w:rsidRDefault="00032A34" w:rsidP="00032A34">
      <w:pPr>
        <w:spacing w:line="360" w:lineRule="auto"/>
        <w:jc w:val="both"/>
        <w:rPr>
          <w:rFonts w:ascii="Times New Roman" w:hAnsi="Times New Roman" w:cs="Times New Roman"/>
          <w:lang w:val="en-US"/>
        </w:rPr>
      </w:pPr>
      <w:r w:rsidRPr="00032A34">
        <w:rPr>
          <w:rFonts w:ascii="Times New Roman" w:hAnsi="Times New Roman" w:cs="Times New Roman"/>
          <w:lang w:val="en-US"/>
        </w:rPr>
        <w:t xml:space="preserve">Kassaye DEYASSA (2023). DYNAMIC CAPABILITIES AND INNOVATION IN SMALL AND MEDIUM-SIZED ENTERPRISES (SMES): A SYSTEMATIC LITERATURE REVIEW OF PRIOR STUDIES. </w:t>
      </w:r>
      <w:r w:rsidRPr="00032A34">
        <w:rPr>
          <w:rFonts w:ascii="Times New Roman" w:hAnsi="Times New Roman" w:cs="Times New Roman"/>
          <w:i/>
          <w:iCs/>
          <w:lang w:val="en-US"/>
        </w:rPr>
        <w:t>Modern Management Review</w:t>
      </w:r>
      <w:r w:rsidRPr="00032A34">
        <w:rPr>
          <w:rFonts w:ascii="Times New Roman" w:hAnsi="Times New Roman" w:cs="Times New Roman"/>
          <w:lang w:val="en-US"/>
        </w:rPr>
        <w:t>, [online] 28(2), pp.7–23. </w:t>
      </w:r>
    </w:p>
    <w:p w14:paraId="733EA020" w14:textId="77777777" w:rsidR="00032A34" w:rsidRPr="00032A34" w:rsidRDefault="00032A34" w:rsidP="00032A34">
      <w:pPr>
        <w:spacing w:line="360" w:lineRule="auto"/>
        <w:jc w:val="both"/>
        <w:rPr>
          <w:rFonts w:ascii="Times New Roman" w:hAnsi="Times New Roman" w:cs="Times New Roman"/>
          <w:lang w:val="en-US"/>
        </w:rPr>
      </w:pPr>
      <w:r w:rsidRPr="00032A34">
        <w:rPr>
          <w:rFonts w:ascii="Times New Roman" w:hAnsi="Times New Roman" w:cs="Times New Roman"/>
          <w:lang w:val="en-US"/>
        </w:rPr>
        <w:t xml:space="preserve">Soluk, J., Decker-Lange, C. and Hack, A. (2023). Small steps for the big hit: A dynamic capabilities perspective on business networks and non-disruptive digital technologies in SMEs. </w:t>
      </w:r>
      <w:r w:rsidRPr="00032A34">
        <w:rPr>
          <w:rFonts w:ascii="Times New Roman" w:hAnsi="Times New Roman" w:cs="Times New Roman"/>
          <w:i/>
          <w:iCs/>
          <w:lang w:val="en-US"/>
        </w:rPr>
        <w:t>Technological Forecasting and Social Change</w:t>
      </w:r>
      <w:r w:rsidRPr="00032A34">
        <w:rPr>
          <w:rFonts w:ascii="Times New Roman" w:hAnsi="Times New Roman" w:cs="Times New Roman"/>
          <w:lang w:val="en-US"/>
        </w:rPr>
        <w:t>, [online] 191, p.122490. </w:t>
      </w:r>
    </w:p>
    <w:p w14:paraId="4491E203" w14:textId="77777777" w:rsidR="00032A34" w:rsidRPr="00032A34" w:rsidRDefault="00032A34" w:rsidP="00032A34">
      <w:pPr>
        <w:spacing w:line="360" w:lineRule="auto"/>
        <w:jc w:val="both"/>
        <w:rPr>
          <w:rFonts w:ascii="Times New Roman" w:hAnsi="Times New Roman" w:cs="Times New Roman"/>
          <w:lang w:val="en-US"/>
        </w:rPr>
      </w:pPr>
    </w:p>
    <w:p w14:paraId="2B9866A1" w14:textId="77777777" w:rsidR="00032A34" w:rsidRPr="00032A34" w:rsidRDefault="00032A34" w:rsidP="00032A34">
      <w:pPr>
        <w:spacing w:line="360" w:lineRule="auto"/>
        <w:jc w:val="both"/>
        <w:rPr>
          <w:rFonts w:ascii="Times New Roman" w:hAnsi="Times New Roman" w:cs="Times New Roman"/>
          <w:lang w:val="en-US"/>
        </w:rPr>
      </w:pPr>
    </w:p>
    <w:p w14:paraId="10A60AA7" w14:textId="77777777" w:rsidR="000234D2" w:rsidRPr="000234D2" w:rsidRDefault="000234D2" w:rsidP="008A643B">
      <w:pPr>
        <w:spacing w:line="360" w:lineRule="auto"/>
        <w:jc w:val="both"/>
        <w:rPr>
          <w:rFonts w:ascii="Times New Roman" w:hAnsi="Times New Roman" w:cs="Times New Roman"/>
          <w:lang w:val="en-US"/>
        </w:rPr>
      </w:pPr>
    </w:p>
    <w:sectPr w:rsidR="000234D2" w:rsidRPr="000234D2">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2AFF" w:usb1="C000ACFF" w:usb2="00000009" w:usb3="00000000" w:csb0="000001FF" w:csb1="00000000"/>
  </w:font>
  <w:font w:name="Malgun Gothic">
    <w:panose1 w:val="020B0503020000020004"/>
    <w:charset w:val="81"/>
    <w:family w:val="swiss"/>
    <w:pitch w:val="variable"/>
    <w:sig w:usb0="9000002F" w:usb1="29D77CFB" w:usb2="00000012" w:usb3="00000000" w:csb0="00080001"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9EC2D8C"/>
    <w:multiLevelType w:val="hybridMultilevel"/>
    <w:tmpl w:val="39CEF01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8062436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movePersonalInformation/>
  <w:removeDateAndTime/>
  <w:revisionView w:inkAnnotations="0"/>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643B"/>
    <w:rsid w:val="000234D2"/>
    <w:rsid w:val="00032A34"/>
    <w:rsid w:val="00050EAD"/>
    <w:rsid w:val="00091C59"/>
    <w:rsid w:val="001E06A3"/>
    <w:rsid w:val="002045CA"/>
    <w:rsid w:val="002B2E73"/>
    <w:rsid w:val="00310CCE"/>
    <w:rsid w:val="00667BA3"/>
    <w:rsid w:val="008A643B"/>
    <w:rsid w:val="00D763DE"/>
    <w:rsid w:val="00E02BFA"/>
  </w:rsids>
  <m:mathPr>
    <m:mathFont m:val="Cambria Math"/>
    <m:brkBin m:val="before"/>
    <m:brkBinSub m:val="--"/>
    <m:smallFrac m:val="0"/>
    <m:dispDef/>
    <m:lMargin m:val="0"/>
    <m:rMargin m:val="0"/>
    <m:defJc m:val="centerGroup"/>
    <m:wrapIndent m:val="1440"/>
    <m:intLim m:val="subSup"/>
    <m:naryLim m:val="undOvr"/>
  </m:mathPr>
  <w:themeFontLang w:val="en-US" w:eastAsia="ko-KR" w:bidi="bn-IN"/>
  <w:clrSchemeMapping w:bg1="light1" w:t1="dark1" w:bg2="light2" w:t2="dark2" w:accent1="accent1" w:accent2="accent2" w:accent3="accent3" w:accent4="accent4" w:accent5="accent5" w:accent6="accent6" w:hyperlink="hyperlink" w:followedHyperlink="followedHyperlink"/>
  <w:decimalSymbol w:val=","/>
  <w:listSeparator w:val=";"/>
  <w14:docId w14:val="1366BB8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30"/>
        <w:lang w:val="en-US" w:eastAsia="ko-KR" w:bidi="bn-IN"/>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cs="Vrinda"/>
      <w:lang w:val="en-GB"/>
    </w:rPr>
  </w:style>
  <w:style w:type="paragraph" w:styleId="Titlu1">
    <w:name w:val="heading 1"/>
    <w:basedOn w:val="Normal"/>
    <w:next w:val="Normal"/>
    <w:link w:val="Titlu1Caracter"/>
    <w:uiPriority w:val="9"/>
    <w:qFormat/>
    <w:rsid w:val="00032A34"/>
    <w:pPr>
      <w:keepNext/>
      <w:keepLines/>
      <w:spacing w:before="240"/>
      <w:outlineLvl w:val="0"/>
    </w:pPr>
    <w:rPr>
      <w:rFonts w:asciiTheme="majorHAnsi" w:eastAsiaTheme="majorEastAsia" w:hAnsiTheme="majorHAnsi" w:cstheme="majorBidi"/>
      <w:color w:val="2F5496" w:themeColor="accent1" w:themeShade="BF"/>
      <w:sz w:val="32"/>
      <w:szCs w:val="40"/>
    </w:rPr>
  </w:style>
  <w:style w:type="paragraph" w:styleId="Titlu2">
    <w:name w:val="heading 2"/>
    <w:basedOn w:val="Normal"/>
    <w:next w:val="Normal"/>
    <w:link w:val="Titlu2Caracter"/>
    <w:uiPriority w:val="9"/>
    <w:unhideWhenUsed/>
    <w:qFormat/>
    <w:rsid w:val="00032A34"/>
    <w:pPr>
      <w:keepNext/>
      <w:keepLines/>
      <w:spacing w:before="40"/>
      <w:outlineLvl w:val="1"/>
    </w:pPr>
    <w:rPr>
      <w:rFonts w:asciiTheme="majorHAnsi" w:eastAsiaTheme="majorEastAsia" w:hAnsiTheme="majorHAnsi" w:cstheme="majorBidi"/>
      <w:color w:val="2F5496" w:themeColor="accent1" w:themeShade="BF"/>
      <w:sz w:val="26"/>
      <w:szCs w:val="33"/>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styleId="Tabelgril">
    <w:name w:val="Table Grid"/>
    <w:basedOn w:val="TabelNormal"/>
    <w:uiPriority w:val="39"/>
    <w:rsid w:val="008A643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Fontdeparagrafimplicit"/>
    <w:uiPriority w:val="99"/>
    <w:unhideWhenUsed/>
    <w:rsid w:val="008A643B"/>
    <w:rPr>
      <w:color w:val="0563C1" w:themeColor="hyperlink"/>
      <w:u w:val="single"/>
    </w:rPr>
  </w:style>
  <w:style w:type="character" w:styleId="MeniuneNerezolvat">
    <w:name w:val="Unresolved Mention"/>
    <w:basedOn w:val="Fontdeparagrafimplicit"/>
    <w:uiPriority w:val="99"/>
    <w:semiHidden/>
    <w:unhideWhenUsed/>
    <w:rsid w:val="008A643B"/>
    <w:rPr>
      <w:color w:val="605E5C"/>
      <w:shd w:val="clear" w:color="auto" w:fill="E1DFDD"/>
    </w:rPr>
  </w:style>
  <w:style w:type="paragraph" w:styleId="Listparagraf">
    <w:name w:val="List Paragraph"/>
    <w:basedOn w:val="Normal"/>
    <w:uiPriority w:val="34"/>
    <w:qFormat/>
    <w:rsid w:val="002B2E73"/>
    <w:pPr>
      <w:ind w:left="720"/>
      <w:contextualSpacing/>
    </w:pPr>
  </w:style>
  <w:style w:type="character" w:customStyle="1" w:styleId="Titlu1Caracter">
    <w:name w:val="Titlu 1 Caracter"/>
    <w:basedOn w:val="Fontdeparagrafimplicit"/>
    <w:link w:val="Titlu1"/>
    <w:uiPriority w:val="9"/>
    <w:rsid w:val="00032A34"/>
    <w:rPr>
      <w:rFonts w:asciiTheme="majorHAnsi" w:eastAsiaTheme="majorEastAsia" w:hAnsiTheme="majorHAnsi" w:cstheme="majorBidi"/>
      <w:color w:val="2F5496" w:themeColor="accent1" w:themeShade="BF"/>
      <w:sz w:val="32"/>
      <w:szCs w:val="40"/>
      <w:lang w:val="en-GB"/>
    </w:rPr>
  </w:style>
  <w:style w:type="character" w:customStyle="1" w:styleId="Titlu2Caracter">
    <w:name w:val="Titlu 2 Caracter"/>
    <w:basedOn w:val="Fontdeparagrafimplicit"/>
    <w:link w:val="Titlu2"/>
    <w:uiPriority w:val="9"/>
    <w:rsid w:val="00032A34"/>
    <w:rPr>
      <w:rFonts w:asciiTheme="majorHAnsi" w:eastAsiaTheme="majorEastAsia" w:hAnsiTheme="majorHAnsi" w:cstheme="majorBidi"/>
      <w:color w:val="2F5496" w:themeColor="accent1" w:themeShade="BF"/>
      <w:sz w:val="26"/>
      <w:szCs w:val="33"/>
      <w:lang w:val="en-GB"/>
    </w:rPr>
  </w:style>
  <w:style w:type="paragraph" w:styleId="Titlucuprins">
    <w:name w:val="TOC Heading"/>
    <w:basedOn w:val="Titlu1"/>
    <w:next w:val="Normal"/>
    <w:uiPriority w:val="39"/>
    <w:unhideWhenUsed/>
    <w:qFormat/>
    <w:rsid w:val="00667BA3"/>
    <w:pPr>
      <w:spacing w:before="480" w:line="276" w:lineRule="auto"/>
      <w:outlineLvl w:val="9"/>
    </w:pPr>
    <w:rPr>
      <w:b/>
      <w:bCs/>
      <w:kern w:val="0"/>
      <w:sz w:val="28"/>
      <w:szCs w:val="28"/>
      <w:lang w:val="en-US" w:eastAsia="en-US" w:bidi="ar-SA"/>
      <w14:ligatures w14:val="none"/>
    </w:rPr>
  </w:style>
  <w:style w:type="paragraph" w:styleId="Cuprins1">
    <w:name w:val="toc 1"/>
    <w:basedOn w:val="Normal"/>
    <w:next w:val="Normal"/>
    <w:autoRedefine/>
    <w:uiPriority w:val="39"/>
    <w:unhideWhenUsed/>
    <w:rsid w:val="00667BA3"/>
    <w:pPr>
      <w:spacing w:before="360" w:after="360"/>
    </w:pPr>
    <w:rPr>
      <w:b/>
      <w:bCs/>
      <w:caps/>
      <w:sz w:val="22"/>
      <w:szCs w:val="22"/>
      <w:u w:val="single"/>
    </w:rPr>
  </w:style>
  <w:style w:type="paragraph" w:styleId="Cuprins2">
    <w:name w:val="toc 2"/>
    <w:basedOn w:val="Normal"/>
    <w:next w:val="Normal"/>
    <w:autoRedefine/>
    <w:uiPriority w:val="39"/>
    <w:unhideWhenUsed/>
    <w:rsid w:val="00667BA3"/>
    <w:rPr>
      <w:b/>
      <w:bCs/>
      <w:smallCaps/>
      <w:sz w:val="22"/>
      <w:szCs w:val="22"/>
    </w:rPr>
  </w:style>
  <w:style w:type="paragraph" w:styleId="Cuprins3">
    <w:name w:val="toc 3"/>
    <w:basedOn w:val="Normal"/>
    <w:next w:val="Normal"/>
    <w:autoRedefine/>
    <w:uiPriority w:val="39"/>
    <w:semiHidden/>
    <w:unhideWhenUsed/>
    <w:rsid w:val="00667BA3"/>
    <w:rPr>
      <w:smallCaps/>
      <w:sz w:val="22"/>
      <w:szCs w:val="22"/>
    </w:rPr>
  </w:style>
  <w:style w:type="paragraph" w:styleId="Cuprins4">
    <w:name w:val="toc 4"/>
    <w:basedOn w:val="Normal"/>
    <w:next w:val="Normal"/>
    <w:autoRedefine/>
    <w:uiPriority w:val="39"/>
    <w:semiHidden/>
    <w:unhideWhenUsed/>
    <w:rsid w:val="00667BA3"/>
    <w:rPr>
      <w:sz w:val="22"/>
      <w:szCs w:val="22"/>
    </w:rPr>
  </w:style>
  <w:style w:type="paragraph" w:styleId="Cuprins5">
    <w:name w:val="toc 5"/>
    <w:basedOn w:val="Normal"/>
    <w:next w:val="Normal"/>
    <w:autoRedefine/>
    <w:uiPriority w:val="39"/>
    <w:semiHidden/>
    <w:unhideWhenUsed/>
    <w:rsid w:val="00667BA3"/>
    <w:rPr>
      <w:sz w:val="22"/>
      <w:szCs w:val="22"/>
    </w:rPr>
  </w:style>
  <w:style w:type="paragraph" w:styleId="Cuprins6">
    <w:name w:val="toc 6"/>
    <w:basedOn w:val="Normal"/>
    <w:next w:val="Normal"/>
    <w:autoRedefine/>
    <w:uiPriority w:val="39"/>
    <w:semiHidden/>
    <w:unhideWhenUsed/>
    <w:rsid w:val="00667BA3"/>
    <w:rPr>
      <w:sz w:val="22"/>
      <w:szCs w:val="22"/>
    </w:rPr>
  </w:style>
  <w:style w:type="paragraph" w:styleId="Cuprins7">
    <w:name w:val="toc 7"/>
    <w:basedOn w:val="Normal"/>
    <w:next w:val="Normal"/>
    <w:autoRedefine/>
    <w:uiPriority w:val="39"/>
    <w:semiHidden/>
    <w:unhideWhenUsed/>
    <w:rsid w:val="00667BA3"/>
    <w:rPr>
      <w:sz w:val="22"/>
      <w:szCs w:val="22"/>
    </w:rPr>
  </w:style>
  <w:style w:type="paragraph" w:styleId="Cuprins8">
    <w:name w:val="toc 8"/>
    <w:basedOn w:val="Normal"/>
    <w:next w:val="Normal"/>
    <w:autoRedefine/>
    <w:uiPriority w:val="39"/>
    <w:semiHidden/>
    <w:unhideWhenUsed/>
    <w:rsid w:val="00667BA3"/>
    <w:rPr>
      <w:sz w:val="22"/>
      <w:szCs w:val="22"/>
    </w:rPr>
  </w:style>
  <w:style w:type="paragraph" w:styleId="Cuprins9">
    <w:name w:val="toc 9"/>
    <w:basedOn w:val="Normal"/>
    <w:next w:val="Normal"/>
    <w:autoRedefine/>
    <w:uiPriority w:val="39"/>
    <w:semiHidden/>
    <w:unhideWhenUsed/>
    <w:rsid w:val="00667BA3"/>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4759903">
      <w:bodyDiv w:val="1"/>
      <w:marLeft w:val="0"/>
      <w:marRight w:val="0"/>
      <w:marTop w:val="0"/>
      <w:marBottom w:val="0"/>
      <w:divBdr>
        <w:top w:val="none" w:sz="0" w:space="0" w:color="auto"/>
        <w:left w:val="none" w:sz="0" w:space="0" w:color="auto"/>
        <w:bottom w:val="none" w:sz="0" w:space="0" w:color="auto"/>
        <w:right w:val="none" w:sz="0" w:space="0" w:color="auto"/>
      </w:divBdr>
    </w:div>
    <w:div w:id="819419574">
      <w:bodyDiv w:val="1"/>
      <w:marLeft w:val="0"/>
      <w:marRight w:val="0"/>
      <w:marTop w:val="0"/>
      <w:marBottom w:val="0"/>
      <w:divBdr>
        <w:top w:val="none" w:sz="0" w:space="0" w:color="auto"/>
        <w:left w:val="none" w:sz="0" w:space="0" w:color="auto"/>
        <w:bottom w:val="none" w:sz="0" w:space="0" w:color="auto"/>
        <w:right w:val="none" w:sz="0" w:space="0" w:color="auto"/>
      </w:divBdr>
    </w:div>
    <w:div w:id="820730334">
      <w:bodyDiv w:val="1"/>
      <w:marLeft w:val="0"/>
      <w:marRight w:val="0"/>
      <w:marTop w:val="0"/>
      <w:marBottom w:val="0"/>
      <w:divBdr>
        <w:top w:val="none" w:sz="0" w:space="0" w:color="auto"/>
        <w:left w:val="none" w:sz="0" w:space="0" w:color="auto"/>
        <w:bottom w:val="none" w:sz="0" w:space="0" w:color="auto"/>
        <w:right w:val="none" w:sz="0" w:space="0" w:color="auto"/>
      </w:divBdr>
    </w:div>
    <w:div w:id="992950410">
      <w:bodyDiv w:val="1"/>
      <w:marLeft w:val="0"/>
      <w:marRight w:val="0"/>
      <w:marTop w:val="0"/>
      <w:marBottom w:val="0"/>
      <w:divBdr>
        <w:top w:val="none" w:sz="0" w:space="0" w:color="auto"/>
        <w:left w:val="none" w:sz="0" w:space="0" w:color="auto"/>
        <w:bottom w:val="none" w:sz="0" w:space="0" w:color="auto"/>
        <w:right w:val="none" w:sz="0" w:space="0" w:color="auto"/>
      </w:divBdr>
    </w:div>
    <w:div w:id="1064183963">
      <w:bodyDiv w:val="1"/>
      <w:marLeft w:val="0"/>
      <w:marRight w:val="0"/>
      <w:marTop w:val="0"/>
      <w:marBottom w:val="0"/>
      <w:divBdr>
        <w:top w:val="none" w:sz="0" w:space="0" w:color="auto"/>
        <w:left w:val="none" w:sz="0" w:space="0" w:color="auto"/>
        <w:bottom w:val="none" w:sz="0" w:space="0" w:color="auto"/>
        <w:right w:val="none" w:sz="0" w:space="0" w:color="auto"/>
      </w:divBdr>
    </w:div>
    <w:div w:id="1136728235">
      <w:bodyDiv w:val="1"/>
      <w:marLeft w:val="0"/>
      <w:marRight w:val="0"/>
      <w:marTop w:val="0"/>
      <w:marBottom w:val="0"/>
      <w:divBdr>
        <w:top w:val="none" w:sz="0" w:space="0" w:color="auto"/>
        <w:left w:val="none" w:sz="0" w:space="0" w:color="auto"/>
        <w:bottom w:val="none" w:sz="0" w:space="0" w:color="auto"/>
        <w:right w:val="none" w:sz="0" w:space="0" w:color="auto"/>
      </w:divBdr>
    </w:div>
    <w:div w:id="1557233594">
      <w:bodyDiv w:val="1"/>
      <w:marLeft w:val="0"/>
      <w:marRight w:val="0"/>
      <w:marTop w:val="0"/>
      <w:marBottom w:val="0"/>
      <w:divBdr>
        <w:top w:val="none" w:sz="0" w:space="0" w:color="auto"/>
        <w:left w:val="none" w:sz="0" w:space="0" w:color="auto"/>
        <w:bottom w:val="none" w:sz="0" w:space="0" w:color="auto"/>
        <w:right w:val="none" w:sz="0" w:space="0" w:color="auto"/>
      </w:divBdr>
    </w:div>
    <w:div w:id="17331921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 /><Relationship Id="rId7"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ntTable" Target="fontTable.xml" /><Relationship Id="rId5" Type="http://schemas.openxmlformats.org/officeDocument/2006/relationships/webSettings" Target="webSettings.xml" /><Relationship Id="rId4" Type="http://schemas.openxmlformats.org/officeDocument/2006/relationships/settings" Target="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F02CEA-24C1-D94B-A07E-D0BEFB882FA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2587</Words>
  <Characters>15008</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17560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2025-07-24T21:04:00Z</dcterms:created>
  <dcterms:modified xsi:type="dcterms:W3CDTF">2025-07-24T21:04:00Z</dcterms:modified>
  <cp:category/>
</cp:coreProperties>
</file>