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AE8AC" w14:textId="5B59BFB6" w:rsidR="00E25103" w:rsidRPr="00E25103" w:rsidRDefault="00E25103" w:rsidP="00E25103">
      <w:pPr>
        <w:spacing w:line="360" w:lineRule="auto"/>
        <w:rPr>
          <w:rFonts w:cstheme="minorHAnsi"/>
          <w:b/>
          <w:bCs/>
          <w:sz w:val="24"/>
          <w:szCs w:val="24"/>
        </w:rPr>
      </w:pPr>
      <w:r w:rsidRPr="00E25103">
        <w:rPr>
          <w:rFonts w:cstheme="minorHAnsi"/>
          <w:b/>
          <w:bCs/>
          <w:sz w:val="24"/>
          <w:szCs w:val="24"/>
        </w:rPr>
        <w:t>Question 1</w:t>
      </w:r>
    </w:p>
    <w:p w14:paraId="305F6BAC" w14:textId="08E7E438" w:rsidR="00E25103" w:rsidRPr="00691892" w:rsidRDefault="00E25103" w:rsidP="00E25103">
      <w:pPr>
        <w:spacing w:line="360" w:lineRule="auto"/>
        <w:rPr>
          <w:rFonts w:cstheme="minorHAnsi"/>
          <w:sz w:val="24"/>
          <w:szCs w:val="24"/>
        </w:rPr>
      </w:pPr>
      <w:r w:rsidRPr="00691892">
        <w:rPr>
          <w:rFonts w:cstheme="minorHAnsi"/>
          <w:sz w:val="24"/>
          <w:szCs w:val="24"/>
        </w:rPr>
        <w:t xml:space="preserve">Policing has many different methods and strategies to best handle scenarios and there are many debates on which is the most effective technique for preventing crime. Evidence based and problem-oriented policing are both similar as they outline a framework for how police should operate in the interest of improving effectiveness. In England and Wales both methods are included in the training curriculum for new officers. The below essay will analyse the concepts of evidence based and problem-oriented policing as well as evaluating their effectiveness as a tool for preventing crime. </w:t>
      </w:r>
    </w:p>
    <w:p w14:paraId="57B267CB"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Evidence based policing aims to identify the best policing techniques to challenge police practise and policies by utilising the best available evidence (College of Policing, 2023). Unlike Evidence based policing, problem-oriented policing is a crime prevention tool involving 4 key stages: scanning, analysis, response and assessment, SARA (Stamper, N. 1999). The </w:t>
      </w:r>
      <w:r w:rsidRPr="00691892">
        <w:rPr>
          <w:rFonts w:cstheme="minorHAnsi"/>
          <w:color w:val="1C1D1E"/>
          <w:sz w:val="24"/>
          <w:szCs w:val="24"/>
          <w:shd w:val="clear" w:color="auto" w:fill="FFFFFF"/>
        </w:rPr>
        <w:t xml:space="preserve">model is to identify the problem, carefully analyse the factors that contribute towards the problem, develop a suitable response, and evaluate outcome effectiveness. </w:t>
      </w:r>
      <w:r w:rsidRPr="00691892">
        <w:rPr>
          <w:rFonts w:cstheme="minorHAnsi"/>
          <w:sz w:val="24"/>
          <w:szCs w:val="24"/>
        </w:rPr>
        <w:t xml:space="preserve">The aim is to provide officers with guidance on how to use their discretion and minimise them making inappropriate actions (Braga, A. 2019). </w:t>
      </w:r>
      <w:r w:rsidRPr="00691892">
        <w:rPr>
          <w:rFonts w:cstheme="minorHAnsi"/>
          <w:color w:val="000000"/>
          <w:spacing w:val="5"/>
          <w:sz w:val="24"/>
          <w:szCs w:val="24"/>
          <w:shd w:val="clear" w:color="auto" w:fill="FFFFFF"/>
        </w:rPr>
        <w:t>The key objective of Herman Goldstein’s problem-oriented policing is to improve the polices ability to achieve its objectives effectively and fairly. On the contrary the core objective of Sherman’s evidence-based policing is to create a reliable document of research-based evidence which police can rely on when making decisions whilst policing (</w:t>
      </w:r>
      <w:proofErr w:type="spellStart"/>
      <w:r w:rsidRPr="00691892">
        <w:rPr>
          <w:rFonts w:cstheme="minorHAnsi"/>
          <w:sz w:val="24"/>
          <w:szCs w:val="24"/>
        </w:rPr>
        <w:t>SPerson</w:t>
      </w:r>
      <w:proofErr w:type="spellEnd"/>
      <w:r w:rsidRPr="00691892">
        <w:rPr>
          <w:rFonts w:cstheme="minorHAnsi"/>
          <w:sz w:val="24"/>
          <w:szCs w:val="24"/>
        </w:rPr>
        <w:t xml:space="preserve">, S., </w:t>
      </w:r>
      <w:proofErr w:type="gramStart"/>
      <w:r w:rsidRPr="00691892">
        <w:rPr>
          <w:rFonts w:cstheme="minorHAnsi"/>
          <w:sz w:val="24"/>
          <w:szCs w:val="24"/>
        </w:rPr>
        <w:t>M.</w:t>
      </w:r>
      <w:proofErr w:type="gramEnd"/>
      <w:r w:rsidRPr="00691892">
        <w:rPr>
          <w:rFonts w:cstheme="minorHAnsi"/>
          <w:sz w:val="24"/>
          <w:szCs w:val="24"/>
        </w:rPr>
        <w:t xml:space="preserve"> and Scott, 2017). Although there are many differences between both policing </w:t>
      </w:r>
      <w:proofErr w:type="gramStart"/>
      <w:r w:rsidRPr="00691892">
        <w:rPr>
          <w:rFonts w:cstheme="minorHAnsi"/>
          <w:sz w:val="24"/>
          <w:szCs w:val="24"/>
        </w:rPr>
        <w:t>methods</w:t>
      </w:r>
      <w:proofErr w:type="gramEnd"/>
      <w:r w:rsidRPr="00691892">
        <w:rPr>
          <w:rFonts w:cstheme="minorHAnsi"/>
          <w:sz w:val="24"/>
          <w:szCs w:val="24"/>
        </w:rPr>
        <w:t xml:space="preserve"> they have many similarities. Both are theories that help officers to respond to incidents they are dealt with (Scott, 2017). Both identify police relevant problems and look at methods to conduct policing by identifying the best interventions to address the problem and reduce crime. Also, a challenge with both strategies is that they have been proven challenging to implement and the delivery of both is weak with police often being unaware or having limited awareness of the information/evidence </w:t>
      </w:r>
      <w:r w:rsidRPr="00691892">
        <w:rPr>
          <w:rFonts w:cstheme="minorHAnsi"/>
          <w:color w:val="000000"/>
          <w:sz w:val="24"/>
          <w:szCs w:val="24"/>
        </w:rPr>
        <w:t xml:space="preserve">(Lum and </w:t>
      </w:r>
      <w:proofErr w:type="spellStart"/>
      <w:r w:rsidRPr="00691892">
        <w:rPr>
          <w:rFonts w:cstheme="minorHAnsi"/>
          <w:color w:val="000000"/>
          <w:sz w:val="24"/>
          <w:szCs w:val="24"/>
        </w:rPr>
        <w:t>Telep</w:t>
      </w:r>
      <w:proofErr w:type="spellEnd"/>
      <w:r w:rsidRPr="00691892">
        <w:rPr>
          <w:rFonts w:cstheme="minorHAnsi"/>
          <w:color w:val="000000"/>
          <w:sz w:val="24"/>
          <w:szCs w:val="24"/>
        </w:rPr>
        <w:t>, </w:t>
      </w:r>
      <w:hyperlink r:id="rId6" w:anchor="cit0027" w:history="1">
        <w:r w:rsidRPr="00691892">
          <w:rPr>
            <w:rStyle w:val="Hyperlink"/>
            <w:rFonts w:cstheme="minorHAnsi"/>
            <w:color w:val="020C7D"/>
            <w:sz w:val="24"/>
            <w:szCs w:val="24"/>
          </w:rPr>
          <w:t>201</w:t>
        </w:r>
      </w:hyperlink>
      <w:r w:rsidRPr="00691892">
        <w:rPr>
          <w:rFonts w:cstheme="minorHAnsi"/>
          <w:sz w:val="24"/>
          <w:szCs w:val="24"/>
        </w:rPr>
        <w:t>2</w:t>
      </w:r>
      <w:r w:rsidRPr="00691892">
        <w:rPr>
          <w:rFonts w:cstheme="minorHAnsi"/>
          <w:color w:val="000000"/>
          <w:sz w:val="24"/>
          <w:szCs w:val="24"/>
        </w:rPr>
        <w:t>).  “However, as Scott, </w:t>
      </w:r>
      <w:hyperlink r:id="rId7" w:anchor="cit0020" w:history="1">
        <w:r w:rsidRPr="00691892">
          <w:rPr>
            <w:rStyle w:val="Hyperlink"/>
            <w:rFonts w:cstheme="minorHAnsi"/>
            <w:color w:val="020C7D"/>
            <w:sz w:val="24"/>
            <w:szCs w:val="24"/>
          </w:rPr>
          <w:t>2000</w:t>
        </w:r>
      </w:hyperlink>
      <w:r w:rsidRPr="00691892">
        <w:rPr>
          <w:rFonts w:cstheme="minorHAnsi"/>
          <w:color w:val="000000"/>
          <w:sz w:val="24"/>
          <w:szCs w:val="24"/>
        </w:rPr>
        <w:t xml:space="preserve">) observes, whilst there clearly are many points of synergy between POP and EBP, it is also the case that the two approaches are distinctive reform movements, with points of difference both conceptually and in their practical application” (Bullock ,K.2022) Data from a large survey in England and Wales found that nearly 50% of officers felt that problem oriented and </w:t>
      </w:r>
      <w:r w:rsidRPr="00691892">
        <w:rPr>
          <w:rFonts w:cstheme="minorHAnsi"/>
          <w:color w:val="000000"/>
          <w:sz w:val="24"/>
          <w:szCs w:val="24"/>
        </w:rPr>
        <w:lastRenderedPageBreak/>
        <w:t>evidence based policing could be viewed as “two sides of the same coin” however it highlighted that within the police force they were not always connected in the minds of the organisation.  (Huey et al., </w:t>
      </w:r>
      <w:hyperlink r:id="rId8" w:anchor="cit0015" w:history="1">
        <w:r w:rsidRPr="00691892">
          <w:rPr>
            <w:rStyle w:val="Hyperlink"/>
            <w:rFonts w:cstheme="minorHAnsi"/>
            <w:color w:val="020C7D"/>
            <w:sz w:val="24"/>
            <w:szCs w:val="24"/>
          </w:rPr>
          <w:t>2021</w:t>
        </w:r>
      </w:hyperlink>
      <w:r w:rsidRPr="00691892">
        <w:rPr>
          <w:rFonts w:cstheme="minorHAnsi"/>
          <w:color w:val="000000"/>
          <w:sz w:val="24"/>
          <w:szCs w:val="24"/>
        </w:rPr>
        <w:t>, p. 32)</w:t>
      </w:r>
    </w:p>
    <w:p w14:paraId="7244CD6E" w14:textId="77777777" w:rsidR="00E25103" w:rsidRPr="00691892" w:rsidRDefault="00E25103" w:rsidP="00E25103">
      <w:pPr>
        <w:spacing w:line="360" w:lineRule="auto"/>
        <w:rPr>
          <w:rFonts w:eastAsia="Times New Roman" w:cstheme="minorHAnsi"/>
          <w:sz w:val="24"/>
          <w:szCs w:val="24"/>
          <w:lang w:eastAsia="en-GB"/>
        </w:rPr>
      </w:pPr>
      <w:r w:rsidRPr="00691892">
        <w:rPr>
          <w:rFonts w:cstheme="minorHAnsi"/>
          <w:sz w:val="24"/>
          <w:szCs w:val="24"/>
        </w:rPr>
        <w:t xml:space="preserve">Evidence based policing focuses on two areas of research, these are as follows: the use of results from scientific experiments on policing techniques as well as applying knowledge from both internal and external sources. Sherman believed both would have a positive impact on police practise as well as development and learning. </w:t>
      </w:r>
      <w:r w:rsidRPr="00691892">
        <w:rPr>
          <w:rFonts w:eastAsia="Times New Roman" w:cstheme="minorHAnsi"/>
          <w:sz w:val="24"/>
          <w:szCs w:val="24"/>
          <w:lang w:eastAsia="en-GB"/>
        </w:rPr>
        <w:t xml:space="preserve">There are many benefits to evidence-based policing including the development of partnerships between law enforcement as they are working collaboratively and communicating their research regularly. It uses evidence to develop police practise and tactics to reduce crime. As this method of policing is based on evidence it is likely to be more legitimate and therefore can lead to transparency with public and increase their trust in police, allowing police to become more accountable </w:t>
      </w:r>
      <w:r w:rsidRPr="00691892">
        <w:rPr>
          <w:rFonts w:cstheme="minorHAnsi"/>
          <w:sz w:val="24"/>
          <w:szCs w:val="24"/>
        </w:rPr>
        <w:t>(</w:t>
      </w:r>
      <w:r w:rsidRPr="00691892">
        <w:rPr>
          <w:rFonts w:eastAsia="Times New Roman" w:cstheme="minorHAnsi"/>
          <w:sz w:val="24"/>
          <w:szCs w:val="24"/>
          <w:lang w:eastAsia="en-GB"/>
        </w:rPr>
        <w:t xml:space="preserve">Dunham, R.G., Alpert, G.P. and McLean, K.D. 2020). It allows police to test a strategy before it in implemented by randomised control trials (RCT), this is effective as it ensures police don’t increase crime or waste money.  Alongside this testing the College of Policing in the UK have invested £10 million on the Police Knowledge Fund. The Society of Evidence Based Policing is an organisation run by officers who aim to produce the best research evidence. This method of policing also has positive impact on political, </w:t>
      </w:r>
      <w:proofErr w:type="gramStart"/>
      <w:r w:rsidRPr="00691892">
        <w:rPr>
          <w:rFonts w:eastAsia="Times New Roman" w:cstheme="minorHAnsi"/>
          <w:sz w:val="24"/>
          <w:szCs w:val="24"/>
          <w:lang w:eastAsia="en-GB"/>
        </w:rPr>
        <w:t>social</w:t>
      </w:r>
      <w:proofErr w:type="gramEnd"/>
      <w:r w:rsidRPr="00691892">
        <w:rPr>
          <w:rFonts w:eastAsia="Times New Roman" w:cstheme="minorHAnsi"/>
          <w:sz w:val="24"/>
          <w:szCs w:val="24"/>
          <w:lang w:eastAsia="en-GB"/>
        </w:rPr>
        <w:t xml:space="preserve"> and economic factors. Socially an evidence-based approach means that decisions made are beneficial for police professionalism as they are justified based on best research evidence. The UK now offers an online toolkit, created by an academic consortium working in partnership with the College of Policing, for officers to access to review findings on the effectiveness of strategies to reduce crime </w:t>
      </w:r>
      <w:r w:rsidRPr="00691892">
        <w:rPr>
          <w:rFonts w:cstheme="minorHAnsi"/>
          <w:sz w:val="24"/>
          <w:szCs w:val="24"/>
        </w:rPr>
        <w:t>(Fyfe, N.R., Laycock, G., Koper, C.S., Lum, C., O'Neill, M., Stanko, B., Henry, A. and Brookes, S. 2017). Another key advantage is that police can base their decisions on proven methods of investigation built on existing evidence (</w:t>
      </w:r>
      <w:proofErr w:type="gramStart"/>
      <w:r w:rsidRPr="00691892">
        <w:rPr>
          <w:rFonts w:cstheme="minorHAnsi"/>
          <w:sz w:val="24"/>
          <w:szCs w:val="24"/>
        </w:rPr>
        <w:t>Alfredo,D.</w:t>
      </w:r>
      <w:proofErr w:type="gramEnd"/>
      <w:r w:rsidRPr="00691892">
        <w:rPr>
          <w:rFonts w:cstheme="minorHAnsi"/>
          <w:sz w:val="24"/>
          <w:szCs w:val="24"/>
        </w:rPr>
        <w:t xml:space="preserve">2020). Evidence based policing can strengthen police policies and decision making but also could enhance problem-oriented policing by including scientific evidence. By police adopting strategies that have been tested by researchers to reduce crime and increase resolution rates means more positive outcomes will be achieved (Bullock K., &amp; Tilley, N. 2009). </w:t>
      </w:r>
    </w:p>
    <w:p w14:paraId="5489EA5F" w14:textId="77777777" w:rsidR="00E25103" w:rsidRPr="00691892" w:rsidRDefault="00E25103" w:rsidP="00E25103">
      <w:pPr>
        <w:spacing w:line="360" w:lineRule="auto"/>
        <w:rPr>
          <w:rFonts w:cstheme="minorHAnsi"/>
          <w:sz w:val="24"/>
          <w:szCs w:val="24"/>
        </w:rPr>
      </w:pPr>
      <w:r w:rsidRPr="00691892">
        <w:rPr>
          <w:rFonts w:eastAsia="Times New Roman" w:cstheme="minorHAnsi"/>
          <w:sz w:val="24"/>
          <w:szCs w:val="24"/>
          <w:lang w:eastAsia="en-GB"/>
        </w:rPr>
        <w:lastRenderedPageBreak/>
        <w:t xml:space="preserve">On the other hand, there are many challenges with evidence-based policing including not all data being as accurate as experience. Daniel Kahneman (2011) is an economist who looks at policing strategies and believes that sometimes a data driven approach is right and other times it is not. An example of this is domestic abuse, officers are told to arrest in this scenario however based on evidence examined by Sherman and Harris (2015) there is an increased death rate by 64% for perpetrators who were arrested for domestic abuse as opposed to being warned (Mitchell </w:t>
      </w:r>
      <w:proofErr w:type="spellStart"/>
      <w:r w:rsidRPr="00691892">
        <w:rPr>
          <w:rFonts w:eastAsia="Times New Roman" w:cstheme="minorHAnsi"/>
          <w:sz w:val="24"/>
          <w:szCs w:val="24"/>
          <w:lang w:eastAsia="en-GB"/>
        </w:rPr>
        <w:t>Renée</w:t>
      </w:r>
      <w:proofErr w:type="spellEnd"/>
      <w:r w:rsidRPr="00691892">
        <w:rPr>
          <w:rFonts w:eastAsia="Times New Roman" w:cstheme="minorHAnsi"/>
          <w:sz w:val="24"/>
          <w:szCs w:val="24"/>
          <w:lang w:eastAsia="en-GB"/>
        </w:rPr>
        <w:t xml:space="preserve"> J. and Huey, L.2019). Cullen et al (2011) found that making individuals go through court has a negative criminal effect going forward, however they need to be disciplined for their actions. Another limit to evidence-based policing is that </w:t>
      </w:r>
      <w:proofErr w:type="gramStart"/>
      <w:r w:rsidRPr="00691892">
        <w:rPr>
          <w:rFonts w:eastAsia="Times New Roman" w:cstheme="minorHAnsi"/>
          <w:sz w:val="24"/>
          <w:szCs w:val="24"/>
          <w:lang w:eastAsia="en-GB"/>
        </w:rPr>
        <w:t>researchers</w:t>
      </w:r>
      <w:proofErr w:type="gramEnd"/>
      <w:r w:rsidRPr="00691892">
        <w:rPr>
          <w:rFonts w:eastAsia="Times New Roman" w:cstheme="minorHAnsi"/>
          <w:sz w:val="24"/>
          <w:szCs w:val="24"/>
          <w:lang w:eastAsia="en-GB"/>
        </w:rPr>
        <w:t xml:space="preserve"> findings are often quite messy which may make the research hard to implement and also a lack of support for research based change. Another disadvantage is that some researchers may not be thorough enough with data collection, their methods or testing procedures and policies can only be as good as the research itself </w:t>
      </w:r>
      <w:r w:rsidRPr="00691892">
        <w:rPr>
          <w:rFonts w:cstheme="minorHAnsi"/>
          <w:sz w:val="24"/>
          <w:szCs w:val="24"/>
        </w:rPr>
        <w:t>(</w:t>
      </w:r>
      <w:proofErr w:type="gramStart"/>
      <w:r w:rsidRPr="00691892">
        <w:rPr>
          <w:rFonts w:cstheme="minorHAnsi"/>
          <w:sz w:val="24"/>
          <w:szCs w:val="24"/>
        </w:rPr>
        <w:t>Alfredo,D.</w:t>
      </w:r>
      <w:proofErr w:type="gramEnd"/>
      <w:r w:rsidRPr="00691892">
        <w:rPr>
          <w:rFonts w:cstheme="minorHAnsi"/>
          <w:sz w:val="24"/>
          <w:szCs w:val="24"/>
        </w:rPr>
        <w:t>2020).</w:t>
      </w:r>
      <w:r w:rsidRPr="00691892">
        <w:rPr>
          <w:rFonts w:eastAsia="Times New Roman" w:cstheme="minorHAnsi"/>
          <w:sz w:val="24"/>
          <w:szCs w:val="24"/>
          <w:lang w:eastAsia="en-GB"/>
        </w:rPr>
        <w:t xml:space="preserve"> Police often </w:t>
      </w:r>
      <w:proofErr w:type="gramStart"/>
      <w:r w:rsidRPr="00691892">
        <w:rPr>
          <w:rFonts w:eastAsia="Times New Roman" w:cstheme="minorHAnsi"/>
          <w:sz w:val="24"/>
          <w:szCs w:val="24"/>
          <w:lang w:eastAsia="en-GB"/>
        </w:rPr>
        <w:t>have to</w:t>
      </w:r>
      <w:proofErr w:type="gramEnd"/>
      <w:r w:rsidRPr="00691892">
        <w:rPr>
          <w:rFonts w:eastAsia="Times New Roman" w:cstheme="minorHAnsi"/>
          <w:sz w:val="24"/>
          <w:szCs w:val="24"/>
          <w:lang w:eastAsia="en-GB"/>
        </w:rPr>
        <w:t xml:space="preserve"> make decisions quickly and therefore there isn’t often time to analyse the incident using evidence and its effectiveness prior to the decision. (</w:t>
      </w:r>
      <w:proofErr w:type="spellStart"/>
      <w:r w:rsidRPr="00691892">
        <w:rPr>
          <w:rFonts w:eastAsia="Times New Roman" w:cstheme="minorHAnsi"/>
          <w:sz w:val="24"/>
          <w:szCs w:val="24"/>
          <w:lang w:eastAsia="en-GB"/>
        </w:rPr>
        <w:t>Worktribe</w:t>
      </w:r>
      <w:proofErr w:type="spellEnd"/>
      <w:r w:rsidRPr="00691892">
        <w:rPr>
          <w:rFonts w:eastAsia="Times New Roman" w:cstheme="minorHAnsi"/>
          <w:sz w:val="24"/>
          <w:szCs w:val="24"/>
          <w:lang w:eastAsia="en-GB"/>
        </w:rPr>
        <w:t xml:space="preserve">, 2017). Another downfall is that there </w:t>
      </w:r>
      <w:proofErr w:type="gramStart"/>
      <w:r w:rsidRPr="00691892">
        <w:rPr>
          <w:rFonts w:eastAsia="Times New Roman" w:cstheme="minorHAnsi"/>
          <w:sz w:val="24"/>
          <w:szCs w:val="24"/>
          <w:lang w:eastAsia="en-GB"/>
        </w:rPr>
        <w:t>is</w:t>
      </w:r>
      <w:proofErr w:type="gramEnd"/>
      <w:r w:rsidRPr="00691892">
        <w:rPr>
          <w:rFonts w:eastAsia="Times New Roman" w:cstheme="minorHAnsi"/>
          <w:sz w:val="24"/>
          <w:szCs w:val="24"/>
          <w:lang w:eastAsia="en-GB"/>
        </w:rPr>
        <w:t xml:space="preserve"> some gaps in research and evidence and it isn’t always updated with new discoveries beyond the research community, meaning the evidence may not be the best possible research (</w:t>
      </w:r>
      <w:proofErr w:type="spellStart"/>
      <w:r w:rsidRPr="00691892">
        <w:rPr>
          <w:rFonts w:eastAsia="Times New Roman" w:cstheme="minorHAnsi"/>
          <w:sz w:val="24"/>
          <w:szCs w:val="24"/>
          <w:lang w:eastAsia="en-GB"/>
        </w:rPr>
        <w:t>Petrosino</w:t>
      </w:r>
      <w:proofErr w:type="spellEnd"/>
      <w:r w:rsidRPr="00691892">
        <w:rPr>
          <w:rFonts w:eastAsia="Times New Roman" w:cstheme="minorHAnsi"/>
          <w:sz w:val="24"/>
          <w:szCs w:val="24"/>
          <w:lang w:eastAsia="en-GB"/>
        </w:rPr>
        <w:t xml:space="preserve">, A.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2001).</w:t>
      </w:r>
    </w:p>
    <w:p w14:paraId="49F130A1"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There are two arguments regarding problem-oriented policing, these are normative argument that police need to minimise problems, not just respond to incidents and the empirical argument, which relies on evidence that problem solving helps to reduce crime. Based on information and research from The Global Policing Database at the University of Queensland between 2006 and 2018 </w:t>
      </w:r>
      <w:r w:rsidRPr="00691892">
        <w:rPr>
          <w:rFonts w:cstheme="minorHAnsi"/>
          <w:color w:val="1C1D1E"/>
          <w:sz w:val="24"/>
          <w:szCs w:val="24"/>
          <w:shd w:val="clear" w:color="auto" w:fill="FFFFFF"/>
        </w:rPr>
        <w:t>the relative incident “risk ratio analysis of mean effects suggests a 33.8% reduction in crime/disorder in the problem oriented policing treatment areas” The data collected suggests that problem-oriented policing is cost-effective but has limited impacts on fear of crime and legitimacy (Hinkle, J.C. 2021). “</w:t>
      </w:r>
      <w:r w:rsidRPr="00691892">
        <w:rPr>
          <w:rFonts w:cstheme="minorHAnsi"/>
          <w:color w:val="000000"/>
          <w:sz w:val="24"/>
          <w:szCs w:val="24"/>
        </w:rPr>
        <w:t>An extensive body of case studies, experiments and systematic reviews demonstrates the effectiveness of POP in tackling a wide range of crime and public safety problems” (Clarke &amp; Scott, </w:t>
      </w:r>
      <w:hyperlink r:id="rId9" w:anchor="cit0006" w:history="1">
        <w:r w:rsidRPr="00691892">
          <w:rPr>
            <w:rStyle w:val="Hyperlink"/>
            <w:rFonts w:cstheme="minorHAnsi"/>
            <w:color w:val="020C7D"/>
            <w:sz w:val="24"/>
            <w:szCs w:val="24"/>
          </w:rPr>
          <w:t>2020</w:t>
        </w:r>
      </w:hyperlink>
      <w:r w:rsidRPr="00691892">
        <w:rPr>
          <w:rFonts w:cstheme="minorHAnsi"/>
          <w:color w:val="000000"/>
          <w:sz w:val="24"/>
          <w:szCs w:val="24"/>
        </w:rPr>
        <w:t>; Weisburd et al., </w:t>
      </w:r>
      <w:hyperlink r:id="rId10" w:anchor="cit0030" w:history="1">
        <w:r w:rsidRPr="00691892">
          <w:rPr>
            <w:rStyle w:val="Hyperlink"/>
            <w:rFonts w:cstheme="minorHAnsi"/>
            <w:color w:val="020C7D"/>
            <w:sz w:val="24"/>
            <w:szCs w:val="24"/>
          </w:rPr>
          <w:t>2008</w:t>
        </w:r>
      </w:hyperlink>
      <w:r w:rsidRPr="00691892">
        <w:rPr>
          <w:rFonts w:cstheme="minorHAnsi"/>
          <w:color w:val="000000"/>
          <w:sz w:val="24"/>
          <w:szCs w:val="24"/>
        </w:rPr>
        <w:t>, </w:t>
      </w:r>
      <w:hyperlink r:id="rId11" w:anchor="cit0031" w:history="1">
        <w:r w:rsidRPr="00691892">
          <w:rPr>
            <w:rStyle w:val="Hyperlink"/>
            <w:rFonts w:cstheme="minorHAnsi"/>
            <w:color w:val="020C7D"/>
            <w:sz w:val="24"/>
            <w:szCs w:val="24"/>
          </w:rPr>
          <w:t>2010</w:t>
        </w:r>
      </w:hyperlink>
      <w:r w:rsidRPr="00691892">
        <w:rPr>
          <w:rFonts w:cstheme="minorHAnsi"/>
          <w:color w:val="000000"/>
          <w:sz w:val="24"/>
          <w:szCs w:val="24"/>
        </w:rPr>
        <w:t xml:space="preserve">). An example of this includes the Boston Gun Project which resulted in a reduction of gang crime in Boston (Braga, 2001). As well as the </w:t>
      </w:r>
      <w:proofErr w:type="spellStart"/>
      <w:r w:rsidRPr="00691892">
        <w:rPr>
          <w:rFonts w:cstheme="minorHAnsi"/>
          <w:color w:val="000000"/>
          <w:sz w:val="24"/>
          <w:szCs w:val="24"/>
        </w:rPr>
        <w:t>Kirkholt</w:t>
      </w:r>
      <w:proofErr w:type="spellEnd"/>
      <w:r w:rsidRPr="00691892">
        <w:rPr>
          <w:rFonts w:cstheme="minorHAnsi"/>
          <w:color w:val="000000"/>
          <w:sz w:val="24"/>
          <w:szCs w:val="24"/>
        </w:rPr>
        <w:t xml:space="preserve"> Burglary Reduction which drastically reduced domestic burglary rates by focusing on repeat victimisation </w:t>
      </w:r>
      <w:r w:rsidRPr="00691892">
        <w:rPr>
          <w:rFonts w:cstheme="minorHAnsi"/>
          <w:color w:val="000000"/>
          <w:sz w:val="24"/>
          <w:szCs w:val="24"/>
        </w:rPr>
        <w:lastRenderedPageBreak/>
        <w:t xml:space="preserve">(Pease, 1992). </w:t>
      </w:r>
      <w:r w:rsidRPr="00691892">
        <w:rPr>
          <w:rFonts w:cstheme="minorHAnsi"/>
          <w:sz w:val="24"/>
          <w:szCs w:val="24"/>
        </w:rPr>
        <w:t>Herman Goldstein (1990) argued that his problem-oriented approach leads to ‘The building of a body of knowledge, on which good practice is based and with which practitioners are expected to be familiar, may be the most important element for acquiring truly professional status’. In previous years police didn’t see much value in scientific research and higher education however developments to make policing more effective in reducing crime has led to vital changes in building relationships between police and the research community, leading to them building strong and sustainable relationships (Fyfe, N.R., Laycock, G., Koper, C.S., Lum, C., O'Neill, M., Stanko, B., Henry, A. and Brookes, S. 2017). Another technique of problem oriented policing is PAT, the problem analysis triangle, this identifies 3 features the offender, victim and location which are analysed to support operational decisions, this is an effective tool for supporting policing (</w:t>
      </w:r>
      <w:proofErr w:type="spellStart"/>
      <w:proofErr w:type="gramStart"/>
      <w:r w:rsidRPr="00691892">
        <w:rPr>
          <w:rFonts w:cstheme="minorHAnsi"/>
          <w:sz w:val="24"/>
          <w:szCs w:val="24"/>
        </w:rPr>
        <w:t>Bullock,K</w:t>
      </w:r>
      <w:proofErr w:type="spellEnd"/>
      <w:proofErr w:type="gramEnd"/>
      <w:r w:rsidRPr="00691892">
        <w:rPr>
          <w:rFonts w:cstheme="minorHAnsi"/>
          <w:sz w:val="24"/>
          <w:szCs w:val="24"/>
        </w:rPr>
        <w:t xml:space="preserve"> and </w:t>
      </w:r>
      <w:proofErr w:type="spellStart"/>
      <w:r w:rsidRPr="00691892">
        <w:rPr>
          <w:rFonts w:cstheme="minorHAnsi"/>
          <w:sz w:val="24"/>
          <w:szCs w:val="24"/>
        </w:rPr>
        <w:t>Tilley,N</w:t>
      </w:r>
      <w:proofErr w:type="spellEnd"/>
      <w:r w:rsidRPr="00691892">
        <w:rPr>
          <w:rFonts w:cstheme="minorHAnsi"/>
          <w:sz w:val="24"/>
          <w:szCs w:val="24"/>
        </w:rPr>
        <w:t xml:space="preserve">. 2012). There is also an array of studies demonstrating that problem-oriented policing is an effective tool for policing. Problem oriented policing often involves working with community partners which increases public satisfaction as it gives them a transparent view on what the police </w:t>
      </w:r>
      <w:proofErr w:type="gramStart"/>
      <w:r w:rsidRPr="00691892">
        <w:rPr>
          <w:rFonts w:cstheme="minorHAnsi"/>
          <w:sz w:val="24"/>
          <w:szCs w:val="24"/>
        </w:rPr>
        <w:t>are capable of doing</w:t>
      </w:r>
      <w:proofErr w:type="gramEnd"/>
      <w:r w:rsidRPr="00691892">
        <w:rPr>
          <w:rFonts w:cstheme="minorHAnsi"/>
          <w:sz w:val="24"/>
          <w:szCs w:val="24"/>
        </w:rPr>
        <w:t xml:space="preserve"> (Sidebottom, A. 2020). </w:t>
      </w:r>
    </w:p>
    <w:p w14:paraId="44E35C77" w14:textId="77777777" w:rsidR="00E25103" w:rsidRPr="00691892" w:rsidRDefault="00E25103" w:rsidP="00E25103">
      <w:pPr>
        <w:spacing w:line="360" w:lineRule="auto"/>
        <w:rPr>
          <w:rFonts w:cstheme="minorHAnsi"/>
          <w:sz w:val="24"/>
          <w:szCs w:val="24"/>
        </w:rPr>
      </w:pPr>
      <w:r w:rsidRPr="00691892">
        <w:rPr>
          <w:rFonts w:cstheme="minorHAnsi"/>
          <w:sz w:val="24"/>
          <w:szCs w:val="24"/>
        </w:rPr>
        <w:t>On the other hand, there are some downfalls with problem-oriented policing, these are as follows. Even though it is a theoretical approach it is too broad, and the solutions are too general, we are lacking empirical based evidence to confirm what solutions are specific for individual problems (</w:t>
      </w:r>
      <w:proofErr w:type="spellStart"/>
      <w:proofErr w:type="gramStart"/>
      <w:r w:rsidRPr="00691892">
        <w:rPr>
          <w:rFonts w:cstheme="minorHAnsi"/>
          <w:sz w:val="24"/>
          <w:szCs w:val="24"/>
        </w:rPr>
        <w:t>Eck,J</w:t>
      </w:r>
      <w:proofErr w:type="spellEnd"/>
      <w:r w:rsidRPr="00691892">
        <w:rPr>
          <w:rFonts w:cstheme="minorHAnsi"/>
          <w:sz w:val="24"/>
          <w:szCs w:val="24"/>
        </w:rPr>
        <w:t>.</w:t>
      </w:r>
      <w:proofErr w:type="gramEnd"/>
      <w:r w:rsidRPr="00691892">
        <w:rPr>
          <w:rFonts w:cstheme="minorHAnsi"/>
          <w:sz w:val="24"/>
          <w:szCs w:val="24"/>
        </w:rPr>
        <w:t xml:space="preserve"> 2003). A key issue is the implementation of problem-oriented policing has proven difficult within the police force. Middle ranking officers were stuck between the need to implement a problem-oriented approach with the need to respond to crimes quickly. These calls become a priority meaning the resource required to conduct problem-oriented policing is withdrawn. Another issue is there is a mis understanding of problem-oriented policing and what it involves in practise. Officers assumed it is only affected for small local community crimes but that is not correct (</w:t>
      </w:r>
      <w:proofErr w:type="spellStart"/>
      <w:proofErr w:type="gramStart"/>
      <w:r w:rsidRPr="00691892">
        <w:rPr>
          <w:rFonts w:cstheme="minorHAnsi"/>
          <w:sz w:val="24"/>
          <w:szCs w:val="24"/>
        </w:rPr>
        <w:t>Bullock,K</w:t>
      </w:r>
      <w:proofErr w:type="spellEnd"/>
      <w:proofErr w:type="gramEnd"/>
      <w:r w:rsidRPr="00691892">
        <w:rPr>
          <w:rFonts w:cstheme="minorHAnsi"/>
          <w:sz w:val="24"/>
          <w:szCs w:val="24"/>
        </w:rPr>
        <w:t xml:space="preserve"> and </w:t>
      </w:r>
      <w:proofErr w:type="spellStart"/>
      <w:r w:rsidRPr="00691892">
        <w:rPr>
          <w:rFonts w:cstheme="minorHAnsi"/>
          <w:sz w:val="24"/>
          <w:szCs w:val="24"/>
        </w:rPr>
        <w:t>Tilley,N</w:t>
      </w:r>
      <w:proofErr w:type="spellEnd"/>
      <w:r w:rsidRPr="00691892">
        <w:rPr>
          <w:rFonts w:cstheme="minorHAnsi"/>
          <w:sz w:val="24"/>
          <w:szCs w:val="24"/>
        </w:rPr>
        <w:t xml:space="preserve">. 2012). Another “common weakness </w:t>
      </w:r>
      <w:r w:rsidRPr="00691892">
        <w:rPr>
          <w:rFonts w:cstheme="minorHAnsi"/>
          <w:color w:val="333333"/>
          <w:sz w:val="24"/>
          <w:szCs w:val="24"/>
        </w:rPr>
        <w:t>include limited or basic scanning and analysis, an over-reliance on police data, responses that tend to emphasise traditional enforcement, and poor assessments of the impact of chosen responses” (</w:t>
      </w:r>
      <w:proofErr w:type="gramStart"/>
      <w:r w:rsidRPr="00691892">
        <w:rPr>
          <w:rFonts w:cstheme="minorHAnsi"/>
          <w:color w:val="333333"/>
          <w:sz w:val="24"/>
          <w:szCs w:val="24"/>
        </w:rPr>
        <w:t>Bullock,K.</w:t>
      </w:r>
      <w:proofErr w:type="gramEnd"/>
      <w:r w:rsidRPr="00691892">
        <w:rPr>
          <w:rFonts w:cstheme="minorHAnsi"/>
          <w:color w:val="333333"/>
          <w:sz w:val="24"/>
          <w:szCs w:val="24"/>
        </w:rPr>
        <w:t xml:space="preserve">2021) Due to this issues it has led to problem oriented policing being over looked for many years and not utilised fully. Across England and Wales 118 police force staff were interviewed regarding problem-oriented policing to identify what effected their ability to successfully perform this </w:t>
      </w:r>
      <w:r w:rsidRPr="00691892">
        <w:rPr>
          <w:rFonts w:cstheme="minorHAnsi"/>
          <w:color w:val="333333"/>
          <w:sz w:val="24"/>
          <w:szCs w:val="24"/>
        </w:rPr>
        <w:lastRenderedPageBreak/>
        <w:t>technique of policing. This survey revealed that 59% of respondents believe they haven’t had sufficient training on problem-oriented policing. Along with 43% stating they didn’t feel they have access to the information they needed and only 13% believing they had the time and resources to be effective at this type of policing. This shows that a key barrier for problem oriented policing is time, resource and training (</w:t>
      </w:r>
      <w:proofErr w:type="spellStart"/>
      <w:proofErr w:type="gramStart"/>
      <w:r w:rsidRPr="00691892">
        <w:rPr>
          <w:rFonts w:cstheme="minorHAnsi"/>
          <w:color w:val="333333"/>
          <w:sz w:val="24"/>
          <w:szCs w:val="24"/>
        </w:rPr>
        <w:t>Bullock,K</w:t>
      </w:r>
      <w:proofErr w:type="spellEnd"/>
      <w:r w:rsidRPr="00691892">
        <w:rPr>
          <w:rFonts w:cstheme="minorHAnsi"/>
          <w:color w:val="333333"/>
          <w:sz w:val="24"/>
          <w:szCs w:val="24"/>
        </w:rPr>
        <w:t>.</w:t>
      </w:r>
      <w:proofErr w:type="gramEnd"/>
      <w:r w:rsidRPr="00691892">
        <w:rPr>
          <w:rFonts w:cstheme="minorHAnsi"/>
          <w:color w:val="333333"/>
          <w:sz w:val="24"/>
          <w:szCs w:val="24"/>
        </w:rPr>
        <w:t xml:space="preserve"> 2021). Another key area that was highlighted was a lack of support from police leaders who should be promoting it. This shows it doesn’t only need to be implemented but embedded and sustained by all staff who have the knowledge and are motivated to pull away from the traditional ways of working, therefore leadership plays a key role in doing this (</w:t>
      </w:r>
      <w:proofErr w:type="gramStart"/>
      <w:r w:rsidRPr="00691892">
        <w:rPr>
          <w:rFonts w:cstheme="minorHAnsi"/>
          <w:color w:val="333333"/>
          <w:sz w:val="24"/>
          <w:szCs w:val="24"/>
        </w:rPr>
        <w:t>Sidebottom,A.</w:t>
      </w:r>
      <w:proofErr w:type="gramEnd"/>
      <w:r w:rsidRPr="00691892">
        <w:rPr>
          <w:rFonts w:cstheme="minorHAnsi"/>
          <w:color w:val="333333"/>
          <w:sz w:val="24"/>
          <w:szCs w:val="24"/>
        </w:rPr>
        <w:t>2020).</w:t>
      </w:r>
    </w:p>
    <w:p w14:paraId="615F221C" w14:textId="77777777" w:rsidR="00E25103" w:rsidRPr="00691892" w:rsidRDefault="00E25103" w:rsidP="00E25103">
      <w:pPr>
        <w:spacing w:line="360" w:lineRule="auto"/>
        <w:rPr>
          <w:rFonts w:cstheme="minorHAnsi"/>
          <w:color w:val="1C1D1E"/>
          <w:sz w:val="24"/>
          <w:szCs w:val="24"/>
          <w:shd w:val="clear" w:color="auto" w:fill="FFFFFF"/>
        </w:rPr>
      </w:pPr>
      <w:r w:rsidRPr="00691892">
        <w:rPr>
          <w:rFonts w:cstheme="minorHAnsi"/>
          <w:color w:val="1C1D1E"/>
          <w:sz w:val="24"/>
          <w:szCs w:val="24"/>
          <w:shd w:val="clear" w:color="auto" w:fill="FFFFFF"/>
        </w:rPr>
        <w:t xml:space="preserve">To conclude both methods are suitable strategies for preventing crime however a problem-oriented strategy could be strengthened by evidence-based policing. By basing decisions made on scientific knowledge it is likely to increase satisfaction about police work as both strategies are to benefit the public and reduce crime. Both strategies need to be clearly outlined to officers to ensure it is clear what inputs lead to successful results </w:t>
      </w:r>
      <w:r w:rsidRPr="00691892">
        <w:rPr>
          <w:rFonts w:cstheme="minorHAnsi"/>
          <w:sz w:val="24"/>
          <w:szCs w:val="24"/>
        </w:rPr>
        <w:t>(</w:t>
      </w:r>
      <w:r w:rsidRPr="00691892">
        <w:rPr>
          <w:rFonts w:eastAsia="Times New Roman" w:cstheme="minorHAnsi"/>
          <w:sz w:val="24"/>
          <w:szCs w:val="24"/>
          <w:lang w:eastAsia="en-GB"/>
        </w:rPr>
        <w:t>Dunham, R.G., Alpert, G.P. and McLean, K.D. 2020). There appears to be a lack of knowledge on how the two strategies link therefore leading to resources being wasted and restricting their effectiveness (Bullock,K.2022) The barriers and facilitators need to be clearly to police officers to ensure they can best deliver these approaches to policing (Bullock,K.2021) It is also evident some classify problem oriented policing as a type of evidence based policing with both having slightly different purposes which integrate and complement one another, leading to successful policing. To ensure these methods are effective in reducing crime they need to be promoted by leadership and embedded into everyday practise for others to follow.</w:t>
      </w:r>
    </w:p>
    <w:p w14:paraId="19AC870F" w14:textId="77777777" w:rsidR="00E25103" w:rsidRDefault="00E25103" w:rsidP="00E25103">
      <w:pPr>
        <w:spacing w:line="360" w:lineRule="auto"/>
        <w:rPr>
          <w:rFonts w:cstheme="minorHAnsi"/>
          <w:b/>
          <w:bCs/>
          <w:color w:val="FF0000"/>
          <w:sz w:val="24"/>
          <w:szCs w:val="24"/>
        </w:rPr>
      </w:pPr>
      <w:r w:rsidRPr="00691892">
        <w:rPr>
          <w:rFonts w:cstheme="minorHAnsi"/>
          <w:b/>
          <w:bCs/>
          <w:color w:val="FF0000"/>
          <w:sz w:val="24"/>
          <w:szCs w:val="24"/>
        </w:rPr>
        <w:t>Word Count: 1943</w:t>
      </w:r>
    </w:p>
    <w:p w14:paraId="0AC5F9BC" w14:textId="77777777" w:rsidR="00E25103" w:rsidRDefault="00E25103" w:rsidP="00E25103">
      <w:pPr>
        <w:spacing w:line="360" w:lineRule="auto"/>
        <w:rPr>
          <w:rFonts w:cstheme="minorHAnsi"/>
          <w:b/>
          <w:bCs/>
          <w:color w:val="FF0000"/>
          <w:sz w:val="24"/>
          <w:szCs w:val="24"/>
        </w:rPr>
      </w:pPr>
    </w:p>
    <w:p w14:paraId="680A4602" w14:textId="77777777" w:rsidR="00E25103" w:rsidRDefault="00E25103" w:rsidP="00E25103">
      <w:pPr>
        <w:spacing w:line="360" w:lineRule="auto"/>
        <w:rPr>
          <w:rFonts w:cstheme="minorHAnsi"/>
          <w:b/>
          <w:bCs/>
          <w:color w:val="FF0000"/>
          <w:sz w:val="24"/>
          <w:szCs w:val="24"/>
        </w:rPr>
      </w:pPr>
    </w:p>
    <w:p w14:paraId="6D2CBB14" w14:textId="77777777" w:rsidR="00E25103" w:rsidRDefault="00E25103" w:rsidP="00E25103">
      <w:pPr>
        <w:spacing w:line="360" w:lineRule="auto"/>
        <w:rPr>
          <w:rFonts w:cstheme="minorHAnsi"/>
          <w:b/>
          <w:bCs/>
          <w:color w:val="FF0000"/>
          <w:sz w:val="24"/>
          <w:szCs w:val="24"/>
        </w:rPr>
      </w:pPr>
    </w:p>
    <w:p w14:paraId="6811CDDF" w14:textId="77777777" w:rsidR="00E25103" w:rsidRDefault="00E25103" w:rsidP="00E25103">
      <w:pPr>
        <w:spacing w:line="360" w:lineRule="auto"/>
        <w:rPr>
          <w:rFonts w:cstheme="minorHAnsi"/>
          <w:b/>
          <w:bCs/>
          <w:color w:val="FF0000"/>
          <w:sz w:val="24"/>
          <w:szCs w:val="24"/>
        </w:rPr>
      </w:pPr>
    </w:p>
    <w:p w14:paraId="2AD972A8" w14:textId="77777777" w:rsidR="00E25103" w:rsidRPr="00691892" w:rsidRDefault="00E25103" w:rsidP="00E25103">
      <w:pPr>
        <w:spacing w:line="360" w:lineRule="auto"/>
        <w:rPr>
          <w:rFonts w:cstheme="minorHAnsi"/>
          <w:b/>
          <w:bCs/>
          <w:color w:val="FF0000"/>
          <w:sz w:val="24"/>
          <w:szCs w:val="24"/>
        </w:rPr>
      </w:pPr>
    </w:p>
    <w:p w14:paraId="73105BBD" w14:textId="77777777" w:rsidR="00E25103" w:rsidRPr="004E758F" w:rsidRDefault="00E25103" w:rsidP="00E25103">
      <w:pPr>
        <w:spacing w:line="360" w:lineRule="auto"/>
        <w:rPr>
          <w:rFonts w:cstheme="minorHAnsi"/>
          <w:b/>
          <w:bCs/>
          <w:sz w:val="24"/>
          <w:szCs w:val="24"/>
        </w:rPr>
      </w:pPr>
      <w:r w:rsidRPr="004E758F">
        <w:rPr>
          <w:rFonts w:cstheme="minorHAnsi"/>
          <w:b/>
          <w:bCs/>
          <w:sz w:val="24"/>
          <w:szCs w:val="24"/>
        </w:rPr>
        <w:lastRenderedPageBreak/>
        <w:t>References</w:t>
      </w:r>
    </w:p>
    <w:p w14:paraId="559C5127"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273EC2">
        <w:rPr>
          <w:rFonts w:eastAsia="Times New Roman" w:cstheme="minorHAnsi"/>
          <w:sz w:val="24"/>
          <w:szCs w:val="24"/>
          <w:lang w:eastAsia="en-GB"/>
        </w:rPr>
        <w:t xml:space="preserve">Alfredo, D. (2020) </w:t>
      </w:r>
      <w:r w:rsidRPr="00273EC2">
        <w:rPr>
          <w:rFonts w:eastAsia="Times New Roman" w:cstheme="minorHAnsi"/>
          <w:i/>
          <w:iCs/>
          <w:sz w:val="24"/>
          <w:szCs w:val="24"/>
          <w:lang w:eastAsia="en-GB"/>
        </w:rPr>
        <w:t>The Advantages &amp; Disadvantages of evidence-based policing</w:t>
      </w:r>
      <w:r w:rsidRPr="00273EC2">
        <w:rPr>
          <w:rFonts w:eastAsia="Times New Roman" w:cstheme="minorHAnsi"/>
          <w:sz w:val="24"/>
          <w:szCs w:val="24"/>
          <w:lang w:eastAsia="en-GB"/>
        </w:rPr>
        <w:t xml:space="preserve">, </w:t>
      </w:r>
      <w:r w:rsidRPr="00273EC2">
        <w:rPr>
          <w:rFonts w:eastAsia="Times New Roman" w:cstheme="minorHAnsi"/>
          <w:i/>
          <w:iCs/>
          <w:sz w:val="24"/>
          <w:szCs w:val="24"/>
          <w:lang w:eastAsia="en-GB"/>
        </w:rPr>
        <w:t>eHow UK</w:t>
      </w:r>
      <w:r w:rsidRPr="00273EC2">
        <w:rPr>
          <w:rFonts w:eastAsia="Times New Roman" w:cstheme="minorHAnsi"/>
          <w:sz w:val="24"/>
          <w:szCs w:val="24"/>
          <w:lang w:eastAsia="en-GB"/>
        </w:rPr>
        <w:t xml:space="preserve">. Available at: https://www.ehow.co.uk/info_8495574_advantages-disadvantages-evidencebased-policing.html (Accessed: May 6, 2023). </w:t>
      </w:r>
    </w:p>
    <w:p w14:paraId="68E229CB"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Braga, A.A. (2019) “What is </w:t>
      </w:r>
      <w:proofErr w:type="gramStart"/>
      <w:r w:rsidRPr="00691892">
        <w:rPr>
          <w:rFonts w:asciiTheme="minorHAnsi" w:hAnsiTheme="minorHAnsi" w:cstheme="minorHAnsi"/>
        </w:rPr>
        <w:t>problem oriented</w:t>
      </w:r>
      <w:proofErr w:type="gramEnd"/>
      <w:r w:rsidRPr="00691892">
        <w:rPr>
          <w:rFonts w:asciiTheme="minorHAnsi" w:hAnsiTheme="minorHAnsi" w:cstheme="minorHAnsi"/>
        </w:rPr>
        <w:t xml:space="preserve"> policing,” in </w:t>
      </w:r>
      <w:r w:rsidRPr="00691892">
        <w:rPr>
          <w:rFonts w:asciiTheme="minorHAnsi" w:hAnsiTheme="minorHAnsi" w:cstheme="minorHAnsi"/>
          <w:i/>
          <w:iCs/>
        </w:rPr>
        <w:t>Police innovation: Contrasting perspectives</w:t>
      </w:r>
      <w:r w:rsidRPr="00691892">
        <w:rPr>
          <w:rFonts w:asciiTheme="minorHAnsi" w:hAnsiTheme="minorHAnsi" w:cstheme="minorHAnsi"/>
        </w:rPr>
        <w:t xml:space="preserve">. Cambridge, United Kingdom: Cambridge University Press, pp. 165–167. </w:t>
      </w:r>
    </w:p>
    <w:p w14:paraId="476A4EC6"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Bullock, K.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(2022) “Police perceptions of problem-oriented policing and evidence-based policing: Evidence from England and Wales,” </w:t>
      </w:r>
      <w:r w:rsidRPr="00691892">
        <w:rPr>
          <w:rFonts w:eastAsia="Times New Roman" w:cstheme="minorHAnsi"/>
          <w:i/>
          <w:iCs/>
          <w:sz w:val="24"/>
          <w:szCs w:val="24"/>
          <w:lang w:eastAsia="en-GB"/>
        </w:rPr>
        <w:t>Police Practice and Research</w:t>
      </w:r>
      <w:r w:rsidRPr="00691892">
        <w:rPr>
          <w:rFonts w:eastAsia="Times New Roman" w:cstheme="minorHAnsi"/>
          <w:sz w:val="24"/>
          <w:szCs w:val="24"/>
          <w:lang w:eastAsia="en-GB"/>
        </w:rPr>
        <w:t xml:space="preserve">, 23(6), pp. 775–791. Available at: https://doi.org/10.1080/15614263.2022.2046568. </w:t>
      </w:r>
    </w:p>
    <w:p w14:paraId="545CEFB3"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Bullock, K.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(2021) “Problem-oriented policing in England and Wales: Barriers and facilitators,” </w:t>
      </w:r>
      <w:r w:rsidRPr="00691892">
        <w:rPr>
          <w:rFonts w:eastAsia="Times New Roman" w:cstheme="minorHAnsi"/>
          <w:i/>
          <w:iCs/>
          <w:sz w:val="24"/>
          <w:szCs w:val="24"/>
          <w:lang w:eastAsia="en-GB"/>
        </w:rPr>
        <w:t>Policing and Society</w:t>
      </w:r>
      <w:r w:rsidRPr="00691892">
        <w:rPr>
          <w:rFonts w:eastAsia="Times New Roman" w:cstheme="minorHAnsi"/>
          <w:sz w:val="24"/>
          <w:szCs w:val="24"/>
          <w:lang w:eastAsia="en-GB"/>
        </w:rPr>
        <w:t xml:space="preserve">, 32(9), pp. 1087–1102. Available at: https://doi.org/10.1080/10439463.2021.2003361. </w:t>
      </w:r>
    </w:p>
    <w:p w14:paraId="0C6483D7"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Bullock K., &amp; Tilley, N. (2009). Evidence-based policing and crime reduction. Policing: </w:t>
      </w:r>
      <w:proofErr w:type="gramStart"/>
      <w:r w:rsidRPr="00691892">
        <w:rPr>
          <w:rFonts w:asciiTheme="minorHAnsi" w:hAnsiTheme="minorHAnsi" w:cstheme="minorHAnsi"/>
        </w:rPr>
        <w:t>a</w:t>
      </w:r>
      <w:proofErr w:type="gramEnd"/>
      <w:r w:rsidRPr="00691892">
        <w:rPr>
          <w:rFonts w:asciiTheme="minorHAnsi" w:hAnsiTheme="minorHAnsi" w:cstheme="minorHAnsi"/>
        </w:rPr>
        <w:t xml:space="preserve"> Journal of Policy and Practice, 3(4), 381-387.</w:t>
      </w:r>
    </w:p>
    <w:p w14:paraId="07229278"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College of Policing, 2023. Crime reduction toolkit [online] Available at: </w:t>
      </w:r>
      <w:hyperlink r:id="rId12" w:history="1">
        <w:r w:rsidRPr="00691892">
          <w:rPr>
            <w:rStyle w:val="Hyperlink"/>
            <w:rFonts w:cstheme="minorHAnsi"/>
            <w:sz w:val="24"/>
            <w:szCs w:val="24"/>
          </w:rPr>
          <w:t>Crime reduction toolkit | College of Policing</w:t>
        </w:r>
      </w:hyperlink>
      <w:r w:rsidRPr="00691892">
        <w:rPr>
          <w:rFonts w:cstheme="minorHAnsi"/>
          <w:sz w:val="24"/>
          <w:szCs w:val="24"/>
        </w:rPr>
        <w:t xml:space="preserve"> (Accessed 26.04.2023)</w:t>
      </w:r>
    </w:p>
    <w:p w14:paraId="5459C462"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Dunham, R.G., Alpert, G.P. and McLean, K.D. (2020) </w:t>
      </w:r>
      <w:r w:rsidRPr="00691892">
        <w:rPr>
          <w:rFonts w:eastAsia="Times New Roman" w:cstheme="minorHAnsi"/>
          <w:i/>
          <w:iCs/>
          <w:sz w:val="24"/>
          <w:szCs w:val="24"/>
          <w:lang w:eastAsia="en-GB"/>
        </w:rPr>
        <w:t>Critical issues in policing: Contemporary readings</w:t>
      </w:r>
      <w:r w:rsidRPr="00691892">
        <w:rPr>
          <w:rFonts w:eastAsia="Times New Roman" w:cstheme="minorHAnsi"/>
          <w:sz w:val="24"/>
          <w:szCs w:val="24"/>
          <w:lang w:eastAsia="en-GB"/>
        </w:rPr>
        <w:t xml:space="preserve">. Long Grove, IL: Waveland Press, Inc. </w:t>
      </w:r>
    </w:p>
    <w:p w14:paraId="12CFC5B0"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Hinkle, J.C. </w:t>
      </w:r>
      <w:r w:rsidRPr="00691892">
        <w:rPr>
          <w:rFonts w:asciiTheme="minorHAnsi" w:hAnsiTheme="minorHAnsi" w:cstheme="minorHAnsi"/>
          <w:i/>
          <w:iCs/>
        </w:rPr>
        <w:t>et al.</w:t>
      </w:r>
      <w:r w:rsidRPr="00691892">
        <w:rPr>
          <w:rFonts w:asciiTheme="minorHAnsi" w:hAnsiTheme="minorHAnsi" w:cstheme="minorHAnsi"/>
        </w:rPr>
        <w:t xml:space="preserve"> (2021) “Problem-oriented policing for reducing crime and disorder: An updated systematic review and meta-analysis,” </w:t>
      </w:r>
      <w:proofErr w:type="spellStart"/>
      <w:r w:rsidRPr="00691892">
        <w:rPr>
          <w:rFonts w:asciiTheme="minorHAnsi" w:hAnsiTheme="minorHAnsi" w:cstheme="minorHAnsi"/>
          <w:i/>
          <w:iCs/>
        </w:rPr>
        <w:t>CrimRxiv</w:t>
      </w:r>
      <w:proofErr w:type="spellEnd"/>
      <w:r w:rsidRPr="00691892">
        <w:rPr>
          <w:rFonts w:asciiTheme="minorHAnsi" w:hAnsiTheme="minorHAnsi" w:cstheme="minorHAnsi"/>
        </w:rPr>
        <w:t xml:space="preserve"> [Preprint]. Available at: https://doi.org/10.21428/cb6ab371.5277ad69. </w:t>
      </w:r>
    </w:p>
    <w:p w14:paraId="47DF9B7F" w14:textId="77777777" w:rsidR="00E25103" w:rsidRPr="00691892" w:rsidRDefault="00E25103" w:rsidP="00E25103">
      <w:pPr>
        <w:spacing w:after="0" w:line="360" w:lineRule="auto"/>
        <w:ind w:hanging="480"/>
        <w:jc w:val="both"/>
        <w:rPr>
          <w:rFonts w:eastAsia="Times New Roman" w:cstheme="minorHAnsi"/>
          <w:color w:val="000000"/>
          <w:sz w:val="24"/>
          <w:szCs w:val="24"/>
          <w:lang w:eastAsia="en-GB"/>
        </w:rPr>
      </w:pPr>
      <w:r w:rsidRPr="00691892">
        <w:rPr>
          <w:rFonts w:eastAsia="Times New Roman" w:cstheme="minorHAnsi"/>
          <w:color w:val="000000"/>
          <w:sz w:val="24"/>
          <w:szCs w:val="24"/>
          <w:lang w:eastAsia="en-GB"/>
        </w:rPr>
        <w:t xml:space="preserve">Huey, L., Mitchell, R., </w:t>
      </w:r>
      <w:proofErr w:type="spellStart"/>
      <w:r w:rsidRPr="00691892">
        <w:rPr>
          <w:rFonts w:eastAsia="Times New Roman" w:cstheme="minorHAnsi"/>
          <w:color w:val="000000"/>
          <w:sz w:val="24"/>
          <w:szCs w:val="24"/>
          <w:lang w:eastAsia="en-GB"/>
        </w:rPr>
        <w:t>Kalyal</w:t>
      </w:r>
      <w:proofErr w:type="spellEnd"/>
      <w:r w:rsidRPr="00691892">
        <w:rPr>
          <w:rFonts w:eastAsia="Times New Roman" w:cstheme="minorHAnsi"/>
          <w:color w:val="000000"/>
          <w:sz w:val="24"/>
          <w:szCs w:val="24"/>
          <w:lang w:eastAsia="en-GB"/>
        </w:rPr>
        <w:t>, H., &amp; Pegram, R. (2021). </w:t>
      </w:r>
      <w:r w:rsidRPr="00691892">
        <w:rPr>
          <w:rFonts w:eastAsia="Times New Roman" w:cstheme="minorHAnsi"/>
          <w:i/>
          <w:iCs/>
          <w:color w:val="000000"/>
          <w:sz w:val="24"/>
          <w:szCs w:val="24"/>
          <w:lang w:eastAsia="en-GB"/>
        </w:rPr>
        <w:t xml:space="preserve">Implementing </w:t>
      </w:r>
      <w:proofErr w:type="gramStart"/>
      <w:r w:rsidRPr="00691892">
        <w:rPr>
          <w:rFonts w:eastAsia="Times New Roman" w:cstheme="minorHAnsi"/>
          <w:i/>
          <w:iCs/>
          <w:color w:val="000000"/>
          <w:sz w:val="24"/>
          <w:szCs w:val="24"/>
          <w:lang w:eastAsia="en-GB"/>
        </w:rPr>
        <w:t>evidence based</w:t>
      </w:r>
      <w:proofErr w:type="gramEnd"/>
      <w:r w:rsidRPr="00691892">
        <w:rPr>
          <w:rFonts w:eastAsia="Times New Roman" w:cstheme="minorHAnsi"/>
          <w:i/>
          <w:iCs/>
          <w:color w:val="000000"/>
          <w:sz w:val="24"/>
          <w:szCs w:val="24"/>
          <w:lang w:eastAsia="en-GB"/>
        </w:rPr>
        <w:t xml:space="preserve"> research: A how to guide for police organisations</w:t>
      </w:r>
      <w:r w:rsidRPr="00691892">
        <w:rPr>
          <w:rFonts w:eastAsia="Times New Roman" w:cstheme="minorHAnsi"/>
          <w:color w:val="000000"/>
          <w:sz w:val="24"/>
          <w:szCs w:val="24"/>
          <w:lang w:eastAsia="en-GB"/>
        </w:rPr>
        <w:t>. Policy Press.</w:t>
      </w:r>
    </w:p>
    <w:p w14:paraId="685D3791" w14:textId="77777777" w:rsidR="00E25103" w:rsidRPr="00691892" w:rsidRDefault="00E25103" w:rsidP="00E25103">
      <w:pPr>
        <w:spacing w:after="0" w:line="360" w:lineRule="auto"/>
        <w:ind w:hanging="480"/>
        <w:jc w:val="both"/>
        <w:rPr>
          <w:rFonts w:eastAsia="Times New Roman" w:cstheme="minorHAnsi"/>
          <w:color w:val="000000"/>
          <w:sz w:val="24"/>
          <w:szCs w:val="24"/>
          <w:lang w:eastAsia="en-GB"/>
        </w:rPr>
      </w:pPr>
    </w:p>
    <w:p w14:paraId="5B29AD1C" w14:textId="77777777" w:rsidR="00E25103" w:rsidRPr="00691892" w:rsidRDefault="00E25103" w:rsidP="00E25103">
      <w:pPr>
        <w:spacing w:line="360" w:lineRule="auto"/>
        <w:rPr>
          <w:rFonts w:eastAsia="Times New Roman" w:cstheme="minorHAnsi"/>
          <w:color w:val="000000"/>
          <w:sz w:val="24"/>
          <w:szCs w:val="24"/>
          <w:lang w:eastAsia="en-GB"/>
        </w:rPr>
      </w:pPr>
      <w:r w:rsidRPr="00691892">
        <w:rPr>
          <w:rStyle w:val="citation"/>
          <w:rFonts w:cstheme="minorHAnsi"/>
          <w:color w:val="000000"/>
          <w:sz w:val="24"/>
          <w:szCs w:val="24"/>
        </w:rPr>
        <w:t xml:space="preserve">Lum, C., </w:t>
      </w:r>
      <w:proofErr w:type="spellStart"/>
      <w:r w:rsidRPr="00691892">
        <w:rPr>
          <w:rStyle w:val="citation"/>
          <w:rFonts w:cstheme="minorHAnsi"/>
          <w:color w:val="000000"/>
          <w:sz w:val="24"/>
          <w:szCs w:val="24"/>
        </w:rPr>
        <w:t>Telep</w:t>
      </w:r>
      <w:proofErr w:type="spellEnd"/>
      <w:r w:rsidRPr="00691892">
        <w:rPr>
          <w:rStyle w:val="citation"/>
          <w:rFonts w:cstheme="minorHAnsi"/>
          <w:color w:val="000000"/>
          <w:sz w:val="24"/>
          <w:szCs w:val="24"/>
        </w:rPr>
        <w:t xml:space="preserve">, C., Koper, J., &amp; </w:t>
      </w:r>
      <w:proofErr w:type="spellStart"/>
      <w:r w:rsidRPr="00691892">
        <w:rPr>
          <w:rStyle w:val="citation"/>
          <w:rFonts w:cstheme="minorHAnsi"/>
          <w:color w:val="000000"/>
          <w:sz w:val="24"/>
          <w:szCs w:val="24"/>
        </w:rPr>
        <w:t>Grieco</w:t>
      </w:r>
      <w:proofErr w:type="spellEnd"/>
      <w:r w:rsidRPr="00691892">
        <w:rPr>
          <w:rStyle w:val="citation"/>
          <w:rFonts w:cstheme="minorHAnsi"/>
          <w:color w:val="000000"/>
          <w:sz w:val="24"/>
          <w:szCs w:val="24"/>
        </w:rPr>
        <w:t>, J. (2012). Receptivity to research in policing. </w:t>
      </w:r>
      <w:r w:rsidRPr="00691892">
        <w:rPr>
          <w:rStyle w:val="Emphasis"/>
          <w:rFonts w:cstheme="minorHAnsi"/>
          <w:color w:val="000000"/>
          <w:sz w:val="24"/>
          <w:szCs w:val="24"/>
        </w:rPr>
        <w:t>Justice Research and Policy</w:t>
      </w:r>
      <w:r w:rsidRPr="00691892">
        <w:rPr>
          <w:rStyle w:val="citation"/>
          <w:rFonts w:cstheme="minorHAnsi"/>
          <w:color w:val="000000"/>
          <w:sz w:val="24"/>
          <w:szCs w:val="24"/>
        </w:rPr>
        <w:t>, 14(1), 61–95. </w:t>
      </w:r>
      <w:proofErr w:type="spellStart"/>
      <w:r>
        <w:fldChar w:fldCharType="begin"/>
      </w:r>
      <w:r>
        <w:instrText xml:space="preserve"> HYPERLINK "https://doi.org/10.3818/JRP.14.1.2012.61" </w:instrText>
      </w:r>
      <w:r>
        <w:fldChar w:fldCharType="separate"/>
      </w:r>
      <w:r w:rsidRPr="00691892">
        <w:rPr>
          <w:rStyle w:val="Hyperlink"/>
          <w:rFonts w:cstheme="minorHAnsi"/>
          <w:color w:val="020C7D"/>
          <w:sz w:val="24"/>
          <w:szCs w:val="24"/>
        </w:rPr>
        <w:t>Crossref</w:t>
      </w:r>
      <w:proofErr w:type="spellEnd"/>
      <w:r>
        <w:rPr>
          <w:rStyle w:val="Hyperlink"/>
          <w:rFonts w:cstheme="minorHAnsi"/>
          <w:color w:val="020C7D"/>
          <w:sz w:val="24"/>
          <w:szCs w:val="24"/>
        </w:rPr>
        <w:fldChar w:fldCharType="end"/>
      </w:r>
      <w:r w:rsidRPr="00691892">
        <w:rPr>
          <w:rFonts w:cstheme="minorHAnsi"/>
          <w:color w:val="000000"/>
          <w:sz w:val="24"/>
          <w:szCs w:val="24"/>
        </w:rPr>
        <w:t>.</w:t>
      </w:r>
    </w:p>
    <w:p w14:paraId="68E2F98A"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lastRenderedPageBreak/>
        <w:t xml:space="preserve">Mitchell </w:t>
      </w:r>
      <w:proofErr w:type="spellStart"/>
      <w:r w:rsidRPr="00691892">
        <w:rPr>
          <w:rFonts w:eastAsia="Times New Roman" w:cstheme="minorHAnsi"/>
          <w:sz w:val="24"/>
          <w:szCs w:val="24"/>
          <w:lang w:eastAsia="en-GB"/>
        </w:rPr>
        <w:t>Renée</w:t>
      </w:r>
      <w:proofErr w:type="spellEnd"/>
      <w:r w:rsidRPr="00691892">
        <w:rPr>
          <w:rFonts w:eastAsia="Times New Roman" w:cstheme="minorHAnsi"/>
          <w:sz w:val="24"/>
          <w:szCs w:val="24"/>
          <w:lang w:eastAsia="en-GB"/>
        </w:rPr>
        <w:t xml:space="preserve"> J. and Huey, L. (2019) </w:t>
      </w:r>
      <w:r w:rsidRPr="00691892">
        <w:rPr>
          <w:rFonts w:eastAsia="Times New Roman" w:cstheme="minorHAnsi"/>
          <w:i/>
          <w:iCs/>
          <w:sz w:val="24"/>
          <w:szCs w:val="24"/>
          <w:lang w:eastAsia="en-GB"/>
        </w:rPr>
        <w:t>Evidence based policing: An introduction</w:t>
      </w:r>
      <w:r w:rsidRPr="00691892">
        <w:rPr>
          <w:rFonts w:eastAsia="Times New Roman" w:cstheme="minorHAnsi"/>
          <w:sz w:val="24"/>
          <w:szCs w:val="24"/>
          <w:lang w:eastAsia="en-GB"/>
        </w:rPr>
        <w:t xml:space="preserve">. Bristol, UK: Policy Press. </w:t>
      </w:r>
    </w:p>
    <w:p w14:paraId="668C1253"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PETROSINO, A.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(2001) “Meeting the challenges of evidence-based policy: The </w:t>
      </w:r>
      <w:proofErr w:type="spellStart"/>
      <w:r w:rsidRPr="00691892">
        <w:rPr>
          <w:rFonts w:eastAsia="Times New Roman" w:cstheme="minorHAnsi"/>
          <w:sz w:val="24"/>
          <w:szCs w:val="24"/>
          <w:lang w:eastAsia="en-GB"/>
        </w:rPr>
        <w:t>campbell</w:t>
      </w:r>
      <w:proofErr w:type="spellEnd"/>
      <w:r w:rsidRPr="00691892">
        <w:rPr>
          <w:rFonts w:eastAsia="Times New Roman" w:cstheme="minorHAnsi"/>
          <w:sz w:val="24"/>
          <w:szCs w:val="24"/>
          <w:lang w:eastAsia="en-GB"/>
        </w:rPr>
        <w:t xml:space="preserve"> collaboration,” </w:t>
      </w:r>
      <w:r w:rsidRPr="00691892">
        <w:rPr>
          <w:rFonts w:eastAsia="Times New Roman" w:cstheme="minorHAnsi"/>
          <w:i/>
          <w:iCs/>
          <w:sz w:val="24"/>
          <w:szCs w:val="24"/>
          <w:lang w:eastAsia="en-GB"/>
        </w:rPr>
        <w:t>The ANNALS of the American Academy of Political and Social Science</w:t>
      </w:r>
      <w:r w:rsidRPr="00691892">
        <w:rPr>
          <w:rFonts w:eastAsia="Times New Roman" w:cstheme="minorHAnsi"/>
          <w:sz w:val="24"/>
          <w:szCs w:val="24"/>
          <w:lang w:eastAsia="en-GB"/>
        </w:rPr>
        <w:t xml:space="preserve">, 578(1), pp. 14–34. Available at: https://doi.org/10.1177/0002716201578001002. </w:t>
      </w:r>
    </w:p>
    <w:p w14:paraId="26A7E946"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i/>
          <w:iCs/>
          <w:sz w:val="24"/>
          <w:szCs w:val="24"/>
          <w:lang w:eastAsia="en-GB"/>
        </w:rPr>
        <w:t>Police problems: The complexity of problem theory, research and ...</w:t>
      </w:r>
      <w:r w:rsidRPr="00691892">
        <w:rPr>
          <w:rFonts w:eastAsia="Times New Roman" w:cstheme="minorHAnsi"/>
          <w:sz w:val="24"/>
          <w:szCs w:val="24"/>
          <w:lang w:eastAsia="en-GB"/>
        </w:rPr>
        <w:t xml:space="preserve"> (no date). Available at: https://www.popcenter.org/sites/default/files/library/crimeprevention/volume_15/04eck_problem_theory.pdf (Accessed: May 4, 2023). </w:t>
      </w:r>
    </w:p>
    <w:p w14:paraId="12ACE438"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i/>
          <w:iCs/>
          <w:sz w:val="24"/>
          <w:szCs w:val="24"/>
          <w:lang w:eastAsia="en-GB"/>
        </w:rPr>
        <w:t xml:space="preserve">Policing 2026 evidence review. - </w:t>
      </w:r>
      <w:proofErr w:type="spellStart"/>
      <w:r w:rsidRPr="00691892">
        <w:rPr>
          <w:rFonts w:eastAsia="Times New Roman" w:cstheme="minorHAnsi"/>
          <w:i/>
          <w:iCs/>
          <w:sz w:val="24"/>
          <w:szCs w:val="24"/>
          <w:lang w:eastAsia="en-GB"/>
        </w:rPr>
        <w:t>worktribe</w:t>
      </w:r>
      <w:proofErr w:type="spellEnd"/>
      <w:r w:rsidRPr="00691892">
        <w:rPr>
          <w:rFonts w:eastAsia="Times New Roman" w:cstheme="minorHAnsi"/>
          <w:sz w:val="24"/>
          <w:szCs w:val="24"/>
          <w:lang w:eastAsia="en-GB"/>
        </w:rPr>
        <w:t xml:space="preserve"> (no date). Available at: https://rgu-repository.worktribe.com/OutputFile/1001194 (Accessed: April 27, 2023). </w:t>
      </w:r>
    </w:p>
    <w:p w14:paraId="0DBBFE41" w14:textId="77777777" w:rsidR="00E25103" w:rsidRPr="00691892" w:rsidRDefault="00E25103" w:rsidP="00E25103">
      <w:pPr>
        <w:spacing w:line="360" w:lineRule="auto"/>
        <w:rPr>
          <w:rFonts w:cstheme="minorHAnsi"/>
          <w:sz w:val="24"/>
          <w:szCs w:val="24"/>
        </w:rPr>
      </w:pPr>
      <w:r w:rsidRPr="00691892">
        <w:rPr>
          <w:rStyle w:val="citation"/>
          <w:rFonts w:cstheme="minorHAnsi"/>
          <w:color w:val="000000"/>
          <w:sz w:val="24"/>
          <w:szCs w:val="24"/>
        </w:rPr>
        <w:t>Scott, M. S. (2017). Reconciling problem-oriented policing and evidence-based policing. In </w:t>
      </w:r>
      <w:r w:rsidRPr="00691892">
        <w:rPr>
          <w:rStyle w:val="Emphasis"/>
          <w:rFonts w:cstheme="minorHAnsi"/>
          <w:color w:val="000000"/>
          <w:sz w:val="24"/>
          <w:szCs w:val="24"/>
        </w:rPr>
        <w:t>Advances in Evidence-Based Policing</w:t>
      </w:r>
      <w:r w:rsidRPr="00691892">
        <w:rPr>
          <w:rStyle w:val="citation"/>
          <w:rFonts w:cstheme="minorHAnsi"/>
          <w:color w:val="000000"/>
          <w:sz w:val="24"/>
          <w:szCs w:val="24"/>
        </w:rPr>
        <w:t> (pp. 27–44). Routledge.</w:t>
      </w:r>
      <w:r w:rsidRPr="00691892">
        <w:rPr>
          <w:rFonts w:cstheme="minorHAnsi"/>
          <w:color w:val="000000"/>
          <w:sz w:val="24"/>
          <w:szCs w:val="24"/>
        </w:rPr>
        <w:t> </w:t>
      </w:r>
      <w:proofErr w:type="spellStart"/>
      <w:r>
        <w:fldChar w:fldCharType="begin"/>
      </w:r>
      <w:r>
        <w:instrText xml:space="preserve"> HYPERLINK "https://doi.org/10.4324/9781315518299-3" </w:instrText>
      </w:r>
      <w:r>
        <w:fldChar w:fldCharType="separate"/>
      </w:r>
      <w:r w:rsidRPr="00691892">
        <w:rPr>
          <w:rStyle w:val="Hyperlink"/>
          <w:rFonts w:cstheme="minorHAnsi"/>
          <w:color w:val="020C7D"/>
          <w:sz w:val="24"/>
          <w:szCs w:val="24"/>
        </w:rPr>
        <w:t>Crossref</w:t>
      </w:r>
      <w:proofErr w:type="spellEnd"/>
      <w:r>
        <w:rPr>
          <w:rStyle w:val="Hyperlink"/>
          <w:rFonts w:cstheme="minorHAnsi"/>
          <w:color w:val="020C7D"/>
          <w:sz w:val="24"/>
          <w:szCs w:val="24"/>
        </w:rPr>
        <w:fldChar w:fldCharType="end"/>
      </w:r>
      <w:r w:rsidRPr="00691892">
        <w:rPr>
          <w:rFonts w:cstheme="minorHAnsi"/>
          <w:color w:val="000000"/>
          <w:sz w:val="24"/>
          <w:szCs w:val="24"/>
        </w:rPr>
        <w:t>.</w:t>
      </w:r>
    </w:p>
    <w:p w14:paraId="0015C927" w14:textId="77777777" w:rsidR="00E25103" w:rsidRPr="0063533D"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3533D">
        <w:rPr>
          <w:rFonts w:eastAsia="Times New Roman" w:cstheme="minorHAnsi"/>
          <w:sz w:val="24"/>
          <w:szCs w:val="24"/>
          <w:lang w:eastAsia="en-GB"/>
        </w:rPr>
        <w:t xml:space="preserve">Sidebottom, A. (2020) </w:t>
      </w:r>
      <w:r w:rsidRPr="0063533D">
        <w:rPr>
          <w:rFonts w:eastAsia="Times New Roman" w:cstheme="minorHAnsi"/>
          <w:i/>
          <w:iCs/>
          <w:sz w:val="24"/>
          <w:szCs w:val="24"/>
          <w:lang w:eastAsia="en-GB"/>
        </w:rPr>
        <w:t>Implementing and sustaining problem-oriented policing</w:t>
      </w:r>
      <w:r w:rsidRPr="0063533D">
        <w:rPr>
          <w:rFonts w:eastAsia="Times New Roman" w:cstheme="minorHAnsi"/>
          <w:sz w:val="24"/>
          <w:szCs w:val="24"/>
          <w:lang w:eastAsia="en-GB"/>
        </w:rPr>
        <w:t xml:space="preserve">, </w:t>
      </w:r>
      <w:proofErr w:type="gramStart"/>
      <w:r w:rsidRPr="0063533D">
        <w:rPr>
          <w:rFonts w:eastAsia="Times New Roman" w:cstheme="minorHAnsi"/>
          <w:i/>
          <w:iCs/>
          <w:sz w:val="24"/>
          <w:szCs w:val="24"/>
          <w:lang w:eastAsia="en-GB"/>
        </w:rPr>
        <w:t>Implementing</w:t>
      </w:r>
      <w:proofErr w:type="gramEnd"/>
      <w:r w:rsidRPr="0063533D">
        <w:rPr>
          <w:rFonts w:eastAsia="Times New Roman" w:cstheme="minorHAnsi"/>
          <w:i/>
          <w:iCs/>
          <w:sz w:val="24"/>
          <w:szCs w:val="24"/>
          <w:lang w:eastAsia="en-GB"/>
        </w:rPr>
        <w:t xml:space="preserve"> and sustaining problem-oriented policing</w:t>
      </w:r>
      <w:r w:rsidRPr="0063533D">
        <w:rPr>
          <w:rFonts w:eastAsia="Times New Roman" w:cstheme="minorHAnsi"/>
          <w:sz w:val="24"/>
          <w:szCs w:val="24"/>
          <w:lang w:eastAsia="en-GB"/>
        </w:rPr>
        <w:t xml:space="preserve">. Available at: https://popcenter.asu.edu/sites/default/files/implementing_and_sustaining_pop_a_guide.pdf (Accessed: May 6, 2023). </w:t>
      </w:r>
    </w:p>
    <w:p w14:paraId="5ED27FDC" w14:textId="77777777" w:rsidR="00E25103" w:rsidRPr="00691892" w:rsidRDefault="00E25103" w:rsidP="00E25103">
      <w:pPr>
        <w:pStyle w:val="NormalWeb"/>
        <w:spacing w:line="360" w:lineRule="auto"/>
        <w:ind w:left="567" w:hanging="567"/>
        <w:rPr>
          <w:rFonts w:asciiTheme="minorHAnsi" w:hAnsiTheme="minorHAnsi" w:cstheme="minorHAnsi"/>
        </w:rPr>
      </w:pPr>
      <w:proofErr w:type="spellStart"/>
      <w:r w:rsidRPr="00691892">
        <w:rPr>
          <w:rFonts w:asciiTheme="minorHAnsi" w:hAnsiTheme="minorHAnsi" w:cstheme="minorHAnsi"/>
        </w:rPr>
        <w:t>SPerson</w:t>
      </w:r>
      <w:proofErr w:type="spellEnd"/>
      <w:r w:rsidRPr="00691892">
        <w:rPr>
          <w:rFonts w:asciiTheme="minorHAnsi" w:hAnsiTheme="minorHAnsi" w:cstheme="minorHAnsi"/>
        </w:rPr>
        <w:t xml:space="preserve">, S., </w:t>
      </w:r>
      <w:proofErr w:type="gramStart"/>
      <w:r w:rsidRPr="00691892">
        <w:rPr>
          <w:rFonts w:asciiTheme="minorHAnsi" w:hAnsiTheme="minorHAnsi" w:cstheme="minorHAnsi"/>
        </w:rPr>
        <w:t>M.</w:t>
      </w:r>
      <w:proofErr w:type="gramEnd"/>
      <w:r w:rsidRPr="00691892">
        <w:rPr>
          <w:rFonts w:asciiTheme="minorHAnsi" w:hAnsiTheme="minorHAnsi" w:cstheme="minorHAnsi"/>
        </w:rPr>
        <w:t xml:space="preserve"> and Scott (2017) </w:t>
      </w:r>
      <w:r w:rsidRPr="00691892">
        <w:rPr>
          <w:rFonts w:asciiTheme="minorHAnsi" w:hAnsiTheme="minorHAnsi" w:cstheme="minorHAnsi"/>
          <w:i/>
          <w:iCs/>
        </w:rPr>
        <w:t>Reconciling problem-oriented policing and evidence-based policing: 3</w:t>
      </w:r>
      <w:r w:rsidRPr="00691892">
        <w:rPr>
          <w:rFonts w:asciiTheme="minorHAnsi" w:hAnsiTheme="minorHAnsi" w:cstheme="minorHAnsi"/>
        </w:rPr>
        <w:t xml:space="preserve">, </w:t>
      </w:r>
      <w:r w:rsidRPr="00691892">
        <w:rPr>
          <w:rFonts w:asciiTheme="minorHAnsi" w:hAnsiTheme="minorHAnsi" w:cstheme="minorHAnsi"/>
          <w:i/>
          <w:iCs/>
        </w:rPr>
        <w:t>Taylor &amp; Francis</w:t>
      </w:r>
      <w:r w:rsidRPr="00691892">
        <w:rPr>
          <w:rFonts w:asciiTheme="minorHAnsi" w:hAnsiTheme="minorHAnsi" w:cstheme="minorHAnsi"/>
        </w:rPr>
        <w:t xml:space="preserve">. Taylor &amp; Francis. Available at: https://www.taylorfrancis.com/chapters/edit/10.4324/9781315518299-3/reconciling-problem-oriented-policing-evidence-based-policing-michael-scott (Accessed: April 26, 2023). </w:t>
      </w:r>
    </w:p>
    <w:p w14:paraId="4C7FF895"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Stamper, N. 1999. </w:t>
      </w:r>
      <w:r w:rsidRPr="00691892">
        <w:rPr>
          <w:rFonts w:cstheme="minorHAnsi"/>
          <w:i/>
          <w:iCs/>
          <w:sz w:val="24"/>
          <w:szCs w:val="24"/>
        </w:rPr>
        <w:t xml:space="preserve">A Problem Oriented Approach to Community Policing. </w:t>
      </w:r>
      <w:r w:rsidRPr="00691892">
        <w:rPr>
          <w:rFonts w:cstheme="minorHAnsi"/>
          <w:sz w:val="24"/>
          <w:szCs w:val="24"/>
        </w:rPr>
        <w:t xml:space="preserve">Available at: </w:t>
      </w:r>
      <w:hyperlink r:id="rId13" w:history="1">
        <w:r w:rsidRPr="00691892">
          <w:rPr>
            <w:rStyle w:val="Hyperlink"/>
            <w:rFonts w:cstheme="minorHAnsi"/>
            <w:sz w:val="24"/>
            <w:szCs w:val="24"/>
          </w:rPr>
          <w:t>A Problem Oriented Approach to Community Policing (asu.edu)</w:t>
        </w:r>
      </w:hyperlink>
      <w:r w:rsidRPr="00691892">
        <w:rPr>
          <w:rFonts w:cstheme="minorHAnsi"/>
          <w:sz w:val="24"/>
          <w:szCs w:val="24"/>
        </w:rPr>
        <w:t xml:space="preserve"> (Accessed 26.04.2023)</w:t>
      </w:r>
    </w:p>
    <w:p w14:paraId="6470558D" w14:textId="77777777" w:rsidR="00E25103" w:rsidRPr="00691892" w:rsidRDefault="00E25103" w:rsidP="00E25103">
      <w:pPr>
        <w:spacing w:line="360" w:lineRule="auto"/>
        <w:rPr>
          <w:rFonts w:cstheme="minorHAnsi"/>
          <w:sz w:val="24"/>
          <w:szCs w:val="24"/>
        </w:rPr>
      </w:pPr>
    </w:p>
    <w:p w14:paraId="5BC05CA5" w14:textId="1D1C8761" w:rsidR="00E25103" w:rsidRDefault="00E25103" w:rsidP="00E25103">
      <w:pPr>
        <w:spacing w:line="360" w:lineRule="auto"/>
        <w:rPr>
          <w:rFonts w:cstheme="minorHAnsi"/>
          <w:sz w:val="24"/>
          <w:szCs w:val="24"/>
        </w:rPr>
      </w:pPr>
    </w:p>
    <w:p w14:paraId="6A825B0B" w14:textId="25EBA7CA" w:rsidR="00E25103" w:rsidRDefault="00E25103" w:rsidP="00E25103">
      <w:pPr>
        <w:spacing w:line="360" w:lineRule="auto"/>
        <w:rPr>
          <w:rFonts w:cstheme="minorHAnsi"/>
          <w:sz w:val="24"/>
          <w:szCs w:val="24"/>
        </w:rPr>
      </w:pPr>
    </w:p>
    <w:p w14:paraId="4FE34BB5" w14:textId="0522ACD7" w:rsidR="00E25103" w:rsidRPr="00E25103" w:rsidRDefault="00E25103" w:rsidP="00E25103">
      <w:pPr>
        <w:spacing w:line="360" w:lineRule="auto"/>
        <w:rPr>
          <w:rFonts w:cstheme="minorHAnsi"/>
          <w:b/>
          <w:bCs/>
          <w:sz w:val="24"/>
          <w:szCs w:val="24"/>
        </w:rPr>
      </w:pPr>
      <w:r w:rsidRPr="00E25103">
        <w:rPr>
          <w:rFonts w:cstheme="minorHAnsi"/>
          <w:b/>
          <w:bCs/>
          <w:sz w:val="24"/>
          <w:szCs w:val="24"/>
        </w:rPr>
        <w:lastRenderedPageBreak/>
        <w:t>Question 4</w:t>
      </w:r>
    </w:p>
    <w:p w14:paraId="6FA5E655" w14:textId="2EBE26CD" w:rsidR="00E25103" w:rsidRPr="008403AC" w:rsidRDefault="00E25103" w:rsidP="00E25103">
      <w:pPr>
        <w:spacing w:line="360" w:lineRule="auto"/>
        <w:rPr>
          <w:rFonts w:cstheme="minorHAnsi"/>
          <w:sz w:val="24"/>
          <w:szCs w:val="24"/>
        </w:rPr>
      </w:pPr>
      <w:r w:rsidRPr="008403AC">
        <w:rPr>
          <w:rFonts w:cstheme="minorHAnsi"/>
          <w:sz w:val="24"/>
          <w:szCs w:val="24"/>
        </w:rPr>
        <w:t>The police rely on cooperation from the public and their engagement to be most effective, this will only happen if all groups have trust in the police. It has been proven that effective community engagement, collaborative working and foot patrols can increase confidence in the police (College of Policing, 2023). Essentially the more favourable perceptions people have when encountering with the police, the more willing they are to comply with the law and engage with the police (</w:t>
      </w:r>
      <w:proofErr w:type="spellStart"/>
      <w:proofErr w:type="gramStart"/>
      <w:r w:rsidRPr="008403AC">
        <w:rPr>
          <w:rFonts w:cstheme="minorHAnsi"/>
          <w:sz w:val="24"/>
          <w:szCs w:val="24"/>
        </w:rPr>
        <w:t>Slocum,L</w:t>
      </w:r>
      <w:proofErr w:type="gramEnd"/>
      <w:r w:rsidRPr="008403AC">
        <w:rPr>
          <w:rFonts w:cstheme="minorHAnsi"/>
          <w:sz w:val="24"/>
          <w:szCs w:val="24"/>
        </w:rPr>
        <w:t>.A</w:t>
      </w:r>
      <w:proofErr w:type="spellEnd"/>
      <w:r w:rsidRPr="008403AC">
        <w:rPr>
          <w:rFonts w:cstheme="minorHAnsi"/>
          <w:sz w:val="24"/>
          <w:szCs w:val="24"/>
        </w:rPr>
        <w:t xml:space="preserve"> and Wiley,S.A.2018</w:t>
      </w:r>
      <w:r w:rsidRPr="008403AC">
        <w:rPr>
          <w:rFonts w:cstheme="minorHAnsi"/>
          <w:color w:val="000000"/>
          <w:sz w:val="24"/>
          <w:szCs w:val="24"/>
        </w:rPr>
        <w:t xml:space="preserve">). The below will outline why certain groups may be reluctant to engage with the police as well as analysing the effectiveness of neighbourhood policing strategies to improve community engagement. </w:t>
      </w:r>
    </w:p>
    <w:p w14:paraId="4A822B9C" w14:textId="77777777" w:rsidR="00E25103" w:rsidRPr="008403AC" w:rsidRDefault="00E25103" w:rsidP="00E25103">
      <w:pPr>
        <w:spacing w:line="360" w:lineRule="auto"/>
        <w:rPr>
          <w:rFonts w:cstheme="minorHAnsi"/>
          <w:sz w:val="24"/>
          <w:szCs w:val="24"/>
        </w:rPr>
      </w:pPr>
      <w:r w:rsidRPr="008403AC">
        <w:rPr>
          <w:rFonts w:cstheme="minorHAnsi"/>
          <w:sz w:val="24"/>
          <w:szCs w:val="24"/>
        </w:rPr>
        <w:t>Some groups can be so distrustful of the police, as a stigmatised group Muslims have challenges with police engagement. Muslims often feel unfairly targeted by counterterrorism policies and laws because of their faith, this perception is likely to influence their willingness to voluntarily engage with counterterrorism efforts (</w:t>
      </w:r>
      <w:r w:rsidRPr="008403AC">
        <w:rPr>
          <w:rFonts w:cstheme="minorHAnsi"/>
          <w:color w:val="000000"/>
          <w:sz w:val="24"/>
          <w:szCs w:val="24"/>
        </w:rPr>
        <w:t xml:space="preserve">‌Cherney, A. and Murphy, K. 2017). </w:t>
      </w:r>
      <w:r w:rsidRPr="008403AC">
        <w:rPr>
          <w:rFonts w:cstheme="minorHAnsi"/>
          <w:sz w:val="24"/>
          <w:szCs w:val="24"/>
        </w:rPr>
        <w:t>Data from a survey interviewing 398 Muslims showed that Muslims who feel more stigmatised are less likely to trust the police and those who view the police as procedural just have more trust in the police (Murphy and McPherson, 2022). Another factor that effects individuals from engaging with police is social exclusion. Some areas are affected more by lack of jobs, poverty, poor schools, and housing. This leads to these individuals having limited opportunities and feeling isolated, therefore making them less likely to engage with the police. There is a higher crime rate in these disadvantaged areas, for example studies show that 72% of prisoners were on benefits immediately before entering prison and 49% of men and 33% of female sentenced prisoners were excluded from school (edubuzz.org, 2013). Often young individuals’ perception of treatment by the police is dictated by their economic and social exclusion (Dixon and Maher, 2002).</w:t>
      </w:r>
    </w:p>
    <w:p w14:paraId="7ECFECB0"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Furthermore, some groups might be reluctant to engage with police due to a lack of confidence in police effectiveness, often due to what is displayed on the news and social media. It has been proven there is a link between social media and public engagement. In 2019 a group of young adults were surveyed about social media and how online consumption can influence attitudes towards police legitimacy. Results from this survey indicated that viewing negative content about the police online led to individuals perceiving </w:t>
      </w:r>
      <w:r w:rsidRPr="008403AC">
        <w:rPr>
          <w:rFonts w:cstheme="minorHAnsi"/>
          <w:sz w:val="24"/>
          <w:szCs w:val="24"/>
        </w:rPr>
        <w:lastRenderedPageBreak/>
        <w:t>the police as less legitimate (</w:t>
      </w:r>
      <w:proofErr w:type="spellStart"/>
      <w:r w:rsidRPr="008403AC">
        <w:rPr>
          <w:rFonts w:cstheme="minorHAnsi"/>
          <w:sz w:val="24"/>
          <w:szCs w:val="24"/>
        </w:rPr>
        <w:t>Intravia</w:t>
      </w:r>
      <w:proofErr w:type="spellEnd"/>
      <w:r w:rsidRPr="008403AC">
        <w:rPr>
          <w:rFonts w:cstheme="minorHAnsi"/>
          <w:sz w:val="24"/>
          <w:szCs w:val="24"/>
        </w:rPr>
        <w:t>, J., Thompson, A.J. and Pickett, J.T. 2020). The more legitimate the police are perceived as the more cooperation they will receive from the public, increasing engagement and combatting crime (</w:t>
      </w:r>
      <w:r w:rsidRPr="00953292">
        <w:rPr>
          <w:rFonts w:eastAsia="Times New Roman" w:cstheme="minorHAnsi"/>
          <w:color w:val="000000"/>
          <w:sz w:val="24"/>
          <w:szCs w:val="24"/>
          <w:lang w:eastAsia="en-GB"/>
        </w:rPr>
        <w:t>Heinonline.org. (2009</w:t>
      </w:r>
      <w:r w:rsidRPr="008403AC">
        <w:rPr>
          <w:rFonts w:cstheme="minorHAnsi"/>
          <w:sz w:val="24"/>
          <w:szCs w:val="24"/>
        </w:rPr>
        <w:t>). A survey in the UK found that females and older participants have much higher confidence in policing and neighbourhood policing, improved community cohesion and visibility were all found to increase public confidence (</w:t>
      </w:r>
      <w:r w:rsidRPr="008403AC">
        <w:rPr>
          <w:rFonts w:cstheme="minorHAnsi"/>
          <w:color w:val="000000"/>
          <w:sz w:val="24"/>
          <w:szCs w:val="24"/>
        </w:rPr>
        <w:t xml:space="preserve">Merry, S., Power, N., McManus, M. and Alison, L. 2012). </w:t>
      </w:r>
      <w:r w:rsidRPr="008403AC">
        <w:rPr>
          <w:rFonts w:cstheme="minorHAnsi"/>
          <w:sz w:val="24"/>
          <w:szCs w:val="24"/>
        </w:rPr>
        <w:t>Another survey based on 112 people in the UK from minority ethnicities (BME) and non BME communities show that they questioned police competence and had concerns around police conduct in investigations which shows further promotion of policing is needed to gain public trust and boost their engagement with the police (Awan,2018).</w:t>
      </w:r>
    </w:p>
    <w:p w14:paraId="09B82728" w14:textId="77777777" w:rsidR="00E25103" w:rsidRPr="008403AC" w:rsidRDefault="00E25103" w:rsidP="00E25103">
      <w:pPr>
        <w:spacing w:line="360" w:lineRule="auto"/>
        <w:rPr>
          <w:rFonts w:cstheme="minorHAnsi"/>
          <w:sz w:val="24"/>
          <w:szCs w:val="24"/>
        </w:rPr>
      </w:pPr>
      <w:r w:rsidRPr="008403AC">
        <w:rPr>
          <w:rFonts w:cstheme="minorHAnsi"/>
          <w:sz w:val="24"/>
          <w:szCs w:val="24"/>
        </w:rPr>
        <w:t>Some young people, black and ethnic minority groups feel targeted due to the stop and search powers. These individuals feel victimised and their experience during a stop and search can affect their attitude towards police (Longstaff, 2015). Groups of individuals perception of the police will affect their likelihood to engage with the police, this is usually based around a lack of trust making them reluctant to cooperate. The community trust in police has been a concern over the past few years especially following the George Floyd incident. In America it was found that nearly half of black Americans have very little confidence in the police that serve their community. Black communities are often over policed and over profiled making these individuals feel targeted rather than protected, however majority of their views on police come from social media and how the police are portrayed online and the history of negative interactions between police and black communities (Santhanam, L. 2020).</w:t>
      </w:r>
    </w:p>
    <w:p w14:paraId="78C2EFE3"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Another group that may be reluctant to engage with police is the LGBTQ+ community. Studies show that these individuals, especially transgenders have a negative experience with the police such as unwarranted stops and detainments </w:t>
      </w:r>
      <w:proofErr w:type="gramStart"/>
      <w:r w:rsidRPr="008403AC">
        <w:rPr>
          <w:rFonts w:cstheme="minorHAnsi"/>
          <w:sz w:val="24"/>
          <w:szCs w:val="24"/>
        </w:rPr>
        <w:t>on the basis of</w:t>
      </w:r>
      <w:proofErr w:type="gramEnd"/>
      <w:r w:rsidRPr="008403AC">
        <w:rPr>
          <w:rFonts w:cstheme="minorHAnsi"/>
          <w:sz w:val="24"/>
          <w:szCs w:val="24"/>
        </w:rPr>
        <w:t xml:space="preserve"> gender identity (</w:t>
      </w:r>
      <w:proofErr w:type="spellStart"/>
      <w:r w:rsidRPr="008403AC">
        <w:rPr>
          <w:rFonts w:cstheme="minorHAnsi"/>
          <w:sz w:val="24"/>
          <w:szCs w:val="24"/>
        </w:rPr>
        <w:t>Serpe</w:t>
      </w:r>
      <w:proofErr w:type="spellEnd"/>
      <w:r w:rsidRPr="008403AC">
        <w:rPr>
          <w:rFonts w:cstheme="minorHAnsi"/>
          <w:sz w:val="24"/>
          <w:szCs w:val="24"/>
        </w:rPr>
        <w:t xml:space="preserve">, C.R. and Nadal, K.L. 2017). This will make them reluctant to cooperate as they are likely to feel they will be treated unfairly. They have the perception that the police are bias meaning they may not want to contact the police in the first instance. Analysing multiple years of data from the National Crime Victimisation Survey Data the results indicated that even after policy reforms the LGBTQ+ community still perceive the police as bias which </w:t>
      </w:r>
      <w:r w:rsidRPr="008403AC">
        <w:rPr>
          <w:rFonts w:cstheme="minorHAnsi"/>
          <w:sz w:val="24"/>
          <w:szCs w:val="24"/>
        </w:rPr>
        <w:lastRenderedPageBreak/>
        <w:t xml:space="preserve">effects policing in these areas due to a breakdown in trust (Briones-Robinson, R., Powers, R.A. and </w:t>
      </w:r>
      <w:proofErr w:type="spellStart"/>
      <w:r w:rsidRPr="008403AC">
        <w:rPr>
          <w:rFonts w:cstheme="minorHAnsi"/>
          <w:sz w:val="24"/>
          <w:szCs w:val="24"/>
        </w:rPr>
        <w:t>Socia</w:t>
      </w:r>
      <w:proofErr w:type="spellEnd"/>
      <w:r w:rsidRPr="008403AC">
        <w:rPr>
          <w:rFonts w:cstheme="minorHAnsi"/>
          <w:sz w:val="24"/>
          <w:szCs w:val="24"/>
        </w:rPr>
        <w:t>, K.M.2016).</w:t>
      </w:r>
    </w:p>
    <w:p w14:paraId="6979C6CE"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Neighbourhood policing involves officers being more present in the communities in which they serve. The aim is to be more visible and accessible to the public to increase their confidence and trust in the police. By providing a familiar face in the community it is likely to enhance public engagement with officers as the aim is to work collaboratively with the public to tackle the main issues in that area. There are many different neighbourhood policing strategies, these are as follows. Community events could be set up on a regular basis for example a PACT (Partners and Community Together) meeting, this gives people the opportunity to meet with officer’s face to face and discuss any local policing issues. This helps to build engagement with the police as they feel listened to, they are given a voice and familiar with an officer to go to when problems arise in their area (West Yorkshire Police, 2023). On the other hand, meetings like this have been proven to be less effective due to the formality of them. Research has shown that quality of routine and daily encounters with public in an informal setting will increase engagement with officers. </w:t>
      </w:r>
    </w:p>
    <w:p w14:paraId="7FCCCA0A" w14:textId="77777777" w:rsidR="00E25103" w:rsidRPr="008403AC" w:rsidRDefault="00E25103" w:rsidP="00E25103">
      <w:pPr>
        <w:spacing w:line="360" w:lineRule="auto"/>
        <w:rPr>
          <w:rFonts w:cstheme="minorHAnsi"/>
          <w:sz w:val="24"/>
          <w:szCs w:val="24"/>
        </w:rPr>
      </w:pPr>
      <w:r w:rsidRPr="008403AC">
        <w:rPr>
          <w:rFonts w:cstheme="minorHAnsi"/>
          <w:sz w:val="24"/>
          <w:szCs w:val="24"/>
        </w:rPr>
        <w:t>The presence of officers in an area by foot patrol helps to reassure the public and improve police community relations. An article published in 2021 suggests “Fifteen minutes a day keeps the violence away”. 21 crime hot spots in Bedfordshire were sampled and it was found that there was a 44% lower crime rate in these hot spots on patrol days. Data concluded that if officers patrolled these areas for a short while on consecutive days led to reduced crime and increased engagement from the public (Bland,2021).  Research also shows that the public feel safer when there is a police presence via foot patrol, again making them more likely to engage with the police (</w:t>
      </w:r>
      <w:proofErr w:type="spellStart"/>
      <w:r w:rsidRPr="008403AC">
        <w:rPr>
          <w:rFonts w:cstheme="minorHAnsi"/>
          <w:sz w:val="24"/>
          <w:szCs w:val="24"/>
        </w:rPr>
        <w:t>Borovec</w:t>
      </w:r>
      <w:proofErr w:type="spellEnd"/>
      <w:r w:rsidRPr="008403AC">
        <w:rPr>
          <w:rFonts w:cstheme="minorHAnsi"/>
          <w:sz w:val="24"/>
          <w:szCs w:val="24"/>
        </w:rPr>
        <w:t xml:space="preserve">, K., </w:t>
      </w:r>
      <w:proofErr w:type="spellStart"/>
      <w:r w:rsidRPr="008403AC">
        <w:rPr>
          <w:rFonts w:cstheme="minorHAnsi"/>
          <w:sz w:val="24"/>
          <w:szCs w:val="24"/>
        </w:rPr>
        <w:t>Balgač</w:t>
      </w:r>
      <w:proofErr w:type="spellEnd"/>
      <w:r w:rsidRPr="008403AC">
        <w:rPr>
          <w:rFonts w:cstheme="minorHAnsi"/>
          <w:sz w:val="24"/>
          <w:szCs w:val="24"/>
        </w:rPr>
        <w:t xml:space="preserve">, I. and </w:t>
      </w:r>
      <w:proofErr w:type="spellStart"/>
      <w:r w:rsidRPr="008403AC">
        <w:rPr>
          <w:rFonts w:cstheme="minorHAnsi"/>
          <w:sz w:val="24"/>
          <w:szCs w:val="24"/>
        </w:rPr>
        <w:t>Mraović</w:t>
      </w:r>
      <w:proofErr w:type="spellEnd"/>
      <w:r w:rsidRPr="008403AC">
        <w:rPr>
          <w:rFonts w:cstheme="minorHAnsi"/>
          <w:sz w:val="24"/>
          <w:szCs w:val="24"/>
        </w:rPr>
        <w:t>, I.C. 1970). However, to do so it requires a high level of resource which are often out dealing with other crimes. Some believe that a high police presence in their community can be intimidating or antagonise some members of the public.</w:t>
      </w:r>
    </w:p>
    <w:p w14:paraId="6E6FCF7A"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There are many different models of Neighbourhood policing including intensive enforcement, hotspots policing, predictive policing, and problem-oriented policing. Intensive enforcement involves responding immediately to crime and anti-social behaviour, this has been proven to stop incivilities going forward and increase police engagement </w:t>
      </w:r>
      <w:r w:rsidRPr="008403AC">
        <w:rPr>
          <w:rFonts w:cstheme="minorHAnsi"/>
          <w:sz w:val="24"/>
          <w:szCs w:val="24"/>
        </w:rPr>
        <w:lastRenderedPageBreak/>
        <w:t>because they have faith in the police to respond to their incident quickly and effectively. Whereas hot spot policing involves distributing resources in geographical areas that have a high crime rate, this is beneficial for reducing crime however it’s been known only to minimise certain crimes such as burglary. This type of neighbourhood policing isn’t going to benefit crimes that are not geographically based such as domestic abuse and is not likely to enhance public engagement just reduce some crimes. (Longstaff, 2015).</w:t>
      </w:r>
    </w:p>
    <w:p w14:paraId="5277603F"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It has been proven that young adults are likely to come in to contact with the police more often, however through sensitive neighbourhood policing and handling the situation by adapting interpersonal skills rather than using law enforcement will help to build their trust and confidence. Using data from a survey testing 513 youths and 2611 adults the results found that procedural justice is more important for youths than adults in cooperation with the police (Murphy,2013). Another benefit of neighbourhood policing by adapting interpersonal skills is that it can support vulnerable people such as elderly people who are struggling to reach protective services now due to high demand. The Policing Vision 2025 outlines how neighbourhood policing should be aligned with public health approaches. This means with an enhanced understanding of vulnerability it allows officers to react effectively and protect these individuals, this will gain public trust and build engagement with the police (College of Policing, 2013). </w:t>
      </w:r>
    </w:p>
    <w:p w14:paraId="48B44480"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Neighbourhood watch is a key strategy to promote public engagement with the police. The community work together to collate information in their area to report to the police in monthly meetings, not only does this mean they engage with police but also work collaboratively with one another. This is effective as it helps to build community spirit and cohesion, reducing fear of crime and gives the public an opportunity to address any issues relating to anti-social behaviour. The neighbourhood watch meetings encourage individuals to communicate with the police and work with others to tackle any issues (West Yorkshire Police,2023). On the other this strategy may be deemed as less effective as it is takes time to hold the meeting, allocate the resource and deal with the crime, therefore some individuals may not want to engage as feel the police are too slow to respond. There is a new strategy rolled out in Australia called Project </w:t>
      </w:r>
      <w:proofErr w:type="spellStart"/>
      <w:r w:rsidRPr="008403AC">
        <w:rPr>
          <w:rFonts w:cstheme="minorHAnsi"/>
          <w:sz w:val="24"/>
          <w:szCs w:val="24"/>
        </w:rPr>
        <w:t>Eyewatch</w:t>
      </w:r>
      <w:proofErr w:type="spellEnd"/>
      <w:r w:rsidRPr="008403AC">
        <w:rPr>
          <w:rFonts w:cstheme="minorHAnsi"/>
          <w:sz w:val="24"/>
          <w:szCs w:val="24"/>
        </w:rPr>
        <w:t xml:space="preserve"> that uses Facebook to promote community involvement resolving local crime and policing issues (</w:t>
      </w:r>
      <w:r w:rsidRPr="008403AC">
        <w:rPr>
          <w:rFonts w:cstheme="minorHAnsi"/>
          <w:color w:val="000000"/>
          <w:sz w:val="24"/>
          <w:szCs w:val="24"/>
        </w:rPr>
        <w:t>Kelly, A. and Finlayson, A. 2015). “</w:t>
      </w:r>
      <w:r w:rsidRPr="008403AC">
        <w:rPr>
          <w:rFonts w:cstheme="minorHAnsi"/>
          <w:color w:val="2E2E2E"/>
          <w:sz w:val="24"/>
          <w:szCs w:val="24"/>
        </w:rPr>
        <w:t xml:space="preserve">Online platforms offer efficient avenues for police forces and citizens to engage with </w:t>
      </w:r>
      <w:r w:rsidRPr="008403AC">
        <w:rPr>
          <w:rFonts w:cstheme="minorHAnsi"/>
          <w:color w:val="2E2E2E"/>
          <w:sz w:val="24"/>
          <w:szCs w:val="24"/>
        </w:rPr>
        <w:lastRenderedPageBreak/>
        <w:t xml:space="preserve">each other, especially in the context of citizen-focused preventive policing approaches such as community policing (CP)” </w:t>
      </w:r>
      <w:r w:rsidRPr="008403AC">
        <w:rPr>
          <w:rFonts w:cstheme="minorHAnsi"/>
          <w:color w:val="000000"/>
          <w:sz w:val="24"/>
          <w:szCs w:val="24"/>
        </w:rPr>
        <w:t xml:space="preserve">(Van der Giessen, M. and </w:t>
      </w:r>
      <w:proofErr w:type="spellStart"/>
      <w:r w:rsidRPr="008403AC">
        <w:rPr>
          <w:rFonts w:cstheme="minorHAnsi"/>
          <w:color w:val="000000"/>
          <w:sz w:val="24"/>
          <w:szCs w:val="24"/>
        </w:rPr>
        <w:t>Bayerl</w:t>
      </w:r>
      <w:proofErr w:type="spellEnd"/>
      <w:r w:rsidRPr="008403AC">
        <w:rPr>
          <w:rFonts w:cstheme="minorHAnsi"/>
          <w:color w:val="000000"/>
          <w:sz w:val="24"/>
          <w:szCs w:val="24"/>
        </w:rPr>
        <w:t xml:space="preserve">, P.S.2022). </w:t>
      </w:r>
      <w:r w:rsidRPr="008403AC">
        <w:rPr>
          <w:rFonts w:cstheme="minorHAnsi"/>
          <w:sz w:val="24"/>
          <w:szCs w:val="24"/>
        </w:rPr>
        <w:t xml:space="preserve">This is a great way to get the public to engage with police as they can communicate at any time and any place without the need for face-to-face meetings. Research has found that Facebook is a great community engagement strategy. </w:t>
      </w:r>
    </w:p>
    <w:p w14:paraId="46B4C6C1" w14:textId="77777777" w:rsidR="00E25103" w:rsidRDefault="00E25103" w:rsidP="00E25103">
      <w:pPr>
        <w:spacing w:line="360" w:lineRule="auto"/>
        <w:rPr>
          <w:rFonts w:cstheme="minorHAnsi"/>
          <w:sz w:val="24"/>
          <w:szCs w:val="24"/>
        </w:rPr>
      </w:pPr>
      <w:r w:rsidRPr="008403AC">
        <w:rPr>
          <w:rFonts w:cstheme="minorHAnsi"/>
          <w:sz w:val="24"/>
          <w:szCs w:val="24"/>
        </w:rPr>
        <w:t xml:space="preserve">In conclusion the public are often reluctant to engage with police due to their personal experience, but very often social media has an influence on certain groups as people don’t want to cooperate due to how the police are portrayed online, rather than their own experience.  Neighbourhood policing is an important strategy for enhancing community engagement with the key benefit being a police presence in the area, making communities know police are easily accessible and happy to listen to the problems that affect them in their areas. However online community policing will become utilised more in the future as technology continues to evolve. </w:t>
      </w:r>
    </w:p>
    <w:p w14:paraId="2039B54E" w14:textId="77777777" w:rsidR="00E25103" w:rsidRPr="00F5554A" w:rsidRDefault="00E25103" w:rsidP="00E25103">
      <w:pPr>
        <w:spacing w:line="360" w:lineRule="auto"/>
        <w:rPr>
          <w:rFonts w:cstheme="minorHAnsi"/>
          <w:b/>
          <w:bCs/>
          <w:color w:val="FF0000"/>
          <w:sz w:val="24"/>
          <w:szCs w:val="24"/>
        </w:rPr>
      </w:pPr>
      <w:r w:rsidRPr="00F5554A">
        <w:rPr>
          <w:rFonts w:cstheme="minorHAnsi"/>
          <w:b/>
          <w:bCs/>
          <w:color w:val="FF0000"/>
          <w:sz w:val="24"/>
          <w:szCs w:val="24"/>
        </w:rPr>
        <w:t xml:space="preserve">Word Count:1805 </w:t>
      </w:r>
    </w:p>
    <w:p w14:paraId="60ED26FC" w14:textId="72E38CAA" w:rsidR="00E25103" w:rsidRDefault="00E25103" w:rsidP="00E25103">
      <w:pPr>
        <w:spacing w:line="360" w:lineRule="auto"/>
        <w:rPr>
          <w:rFonts w:cstheme="minorHAnsi"/>
          <w:sz w:val="24"/>
          <w:szCs w:val="24"/>
        </w:rPr>
      </w:pPr>
    </w:p>
    <w:p w14:paraId="1E98537D" w14:textId="54C7B475" w:rsidR="00E25103" w:rsidRDefault="00E25103" w:rsidP="00E25103">
      <w:pPr>
        <w:spacing w:line="360" w:lineRule="auto"/>
        <w:rPr>
          <w:rFonts w:cstheme="minorHAnsi"/>
          <w:sz w:val="24"/>
          <w:szCs w:val="24"/>
        </w:rPr>
      </w:pPr>
    </w:p>
    <w:p w14:paraId="0C62C260" w14:textId="43C7967F" w:rsidR="00E25103" w:rsidRDefault="00E25103" w:rsidP="00E25103">
      <w:pPr>
        <w:spacing w:line="360" w:lineRule="auto"/>
        <w:rPr>
          <w:rFonts w:cstheme="minorHAnsi"/>
          <w:sz w:val="24"/>
          <w:szCs w:val="24"/>
        </w:rPr>
      </w:pPr>
    </w:p>
    <w:p w14:paraId="5AE553C3" w14:textId="2ACB4093" w:rsidR="00E25103" w:rsidRDefault="00E25103" w:rsidP="00E25103">
      <w:pPr>
        <w:spacing w:line="360" w:lineRule="auto"/>
        <w:rPr>
          <w:rFonts w:cstheme="minorHAnsi"/>
          <w:sz w:val="24"/>
          <w:szCs w:val="24"/>
        </w:rPr>
      </w:pPr>
    </w:p>
    <w:p w14:paraId="52790DFC" w14:textId="091A5A70" w:rsidR="00E25103" w:rsidRDefault="00E25103" w:rsidP="00E25103">
      <w:pPr>
        <w:spacing w:line="360" w:lineRule="auto"/>
        <w:rPr>
          <w:rFonts w:cstheme="minorHAnsi"/>
          <w:sz w:val="24"/>
          <w:szCs w:val="24"/>
        </w:rPr>
      </w:pPr>
    </w:p>
    <w:p w14:paraId="530C1EA7" w14:textId="1300CDB4" w:rsidR="00E25103" w:rsidRDefault="00E25103" w:rsidP="00E25103">
      <w:pPr>
        <w:spacing w:line="360" w:lineRule="auto"/>
        <w:rPr>
          <w:rFonts w:cstheme="minorHAnsi"/>
          <w:sz w:val="24"/>
          <w:szCs w:val="24"/>
        </w:rPr>
      </w:pPr>
    </w:p>
    <w:p w14:paraId="20E02E7C" w14:textId="53641872" w:rsidR="00E25103" w:rsidRDefault="00E25103" w:rsidP="00E25103">
      <w:pPr>
        <w:spacing w:line="360" w:lineRule="auto"/>
        <w:rPr>
          <w:rFonts w:cstheme="minorHAnsi"/>
          <w:sz w:val="24"/>
          <w:szCs w:val="24"/>
        </w:rPr>
      </w:pPr>
    </w:p>
    <w:p w14:paraId="420ABF9B" w14:textId="31657041" w:rsidR="00E25103" w:rsidRDefault="00E25103" w:rsidP="00E25103">
      <w:pPr>
        <w:spacing w:line="360" w:lineRule="auto"/>
        <w:rPr>
          <w:rFonts w:cstheme="minorHAnsi"/>
          <w:sz w:val="24"/>
          <w:szCs w:val="24"/>
        </w:rPr>
      </w:pPr>
    </w:p>
    <w:p w14:paraId="1B904A61" w14:textId="098219C6" w:rsidR="00E25103" w:rsidRDefault="00E25103" w:rsidP="00E25103">
      <w:pPr>
        <w:spacing w:line="360" w:lineRule="auto"/>
        <w:rPr>
          <w:rFonts w:cstheme="minorHAnsi"/>
          <w:sz w:val="24"/>
          <w:szCs w:val="24"/>
        </w:rPr>
      </w:pPr>
    </w:p>
    <w:p w14:paraId="5F236CB0" w14:textId="6D0D78C5" w:rsidR="00E25103" w:rsidRDefault="00E25103" w:rsidP="00E25103">
      <w:pPr>
        <w:spacing w:line="360" w:lineRule="auto"/>
        <w:rPr>
          <w:rFonts w:cstheme="minorHAnsi"/>
          <w:sz w:val="24"/>
          <w:szCs w:val="24"/>
        </w:rPr>
      </w:pPr>
    </w:p>
    <w:p w14:paraId="38DF1FCB" w14:textId="62D37CE5" w:rsidR="00E25103" w:rsidRDefault="00E25103" w:rsidP="00E25103">
      <w:pPr>
        <w:spacing w:line="360" w:lineRule="auto"/>
        <w:rPr>
          <w:rFonts w:cstheme="minorHAnsi"/>
          <w:sz w:val="24"/>
          <w:szCs w:val="24"/>
        </w:rPr>
      </w:pPr>
    </w:p>
    <w:p w14:paraId="666B4856" w14:textId="3CC301B4" w:rsidR="00E25103" w:rsidRDefault="00E25103" w:rsidP="00E25103">
      <w:pPr>
        <w:spacing w:line="360" w:lineRule="auto"/>
        <w:rPr>
          <w:rFonts w:cstheme="minorHAnsi"/>
          <w:sz w:val="24"/>
          <w:szCs w:val="24"/>
        </w:rPr>
      </w:pPr>
    </w:p>
    <w:p w14:paraId="202536E7" w14:textId="4EB7ED98" w:rsidR="00E25103" w:rsidRDefault="00E25103" w:rsidP="00E25103">
      <w:pPr>
        <w:spacing w:line="360" w:lineRule="auto"/>
        <w:rPr>
          <w:rFonts w:cstheme="minorHAnsi"/>
          <w:sz w:val="24"/>
          <w:szCs w:val="24"/>
        </w:rPr>
      </w:pPr>
    </w:p>
    <w:p w14:paraId="0122CA79" w14:textId="77777777" w:rsidR="00E25103" w:rsidRPr="008403AC" w:rsidRDefault="00E25103" w:rsidP="00E25103">
      <w:pPr>
        <w:spacing w:line="360" w:lineRule="auto"/>
        <w:rPr>
          <w:rFonts w:cstheme="minorHAnsi"/>
          <w:sz w:val="24"/>
          <w:szCs w:val="24"/>
        </w:rPr>
      </w:pPr>
    </w:p>
    <w:p w14:paraId="04FD6D7D" w14:textId="77777777" w:rsidR="00E25103" w:rsidRPr="008403AC" w:rsidRDefault="00E25103" w:rsidP="00E25103">
      <w:pPr>
        <w:spacing w:line="360" w:lineRule="auto"/>
        <w:rPr>
          <w:rFonts w:cstheme="minorHAnsi"/>
          <w:b/>
          <w:bCs/>
          <w:sz w:val="24"/>
          <w:szCs w:val="24"/>
        </w:rPr>
      </w:pPr>
      <w:r w:rsidRPr="008403AC">
        <w:rPr>
          <w:rFonts w:cstheme="minorHAnsi"/>
          <w:b/>
          <w:bCs/>
          <w:sz w:val="24"/>
          <w:szCs w:val="24"/>
        </w:rPr>
        <w:t>References</w:t>
      </w:r>
    </w:p>
    <w:p w14:paraId="095E0305"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Awan, I. </w:t>
      </w:r>
      <w:r w:rsidRPr="008403AC">
        <w:rPr>
          <w:rFonts w:asciiTheme="minorHAnsi" w:hAnsiTheme="minorHAnsi" w:cstheme="minorHAnsi"/>
          <w:i/>
          <w:iCs/>
        </w:rPr>
        <w:t>et al.</w:t>
      </w:r>
      <w:r w:rsidRPr="008403AC">
        <w:rPr>
          <w:rFonts w:asciiTheme="minorHAnsi" w:hAnsiTheme="minorHAnsi" w:cstheme="minorHAnsi"/>
        </w:rPr>
        <w:t xml:space="preserve"> (2018) ‘Understanding the public perception and satisfaction of a UK police constabulary’, </w:t>
      </w:r>
      <w:r w:rsidRPr="008403AC">
        <w:rPr>
          <w:rFonts w:asciiTheme="minorHAnsi" w:hAnsiTheme="minorHAnsi" w:cstheme="minorHAnsi"/>
          <w:i/>
          <w:iCs/>
        </w:rPr>
        <w:t>Police Practice and Research</w:t>
      </w:r>
      <w:r w:rsidRPr="008403AC">
        <w:rPr>
          <w:rFonts w:asciiTheme="minorHAnsi" w:hAnsiTheme="minorHAnsi" w:cstheme="minorHAnsi"/>
        </w:rPr>
        <w:t xml:space="preserve">, 20(2), pp. 172–184. doi:10.1080/15614263.2018.1428098. </w:t>
      </w:r>
    </w:p>
    <w:p w14:paraId="76A6898A"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Bland, M. </w:t>
      </w:r>
      <w:r w:rsidRPr="008403AC">
        <w:rPr>
          <w:rFonts w:cstheme="minorHAnsi"/>
          <w:i/>
          <w:iCs/>
          <w:sz w:val="24"/>
          <w:szCs w:val="24"/>
        </w:rPr>
        <w:t>et al.</w:t>
      </w:r>
      <w:r w:rsidRPr="008403AC">
        <w:rPr>
          <w:rFonts w:cstheme="minorHAnsi"/>
          <w:sz w:val="24"/>
          <w:szCs w:val="24"/>
        </w:rPr>
        <w:t xml:space="preserve"> (2021) ‘Fifteen minutes per day keeps the violence away: A crossover randomised controlled trial on the impact of foot patrols on serious violence in large hot spot areas’, </w:t>
      </w:r>
      <w:r w:rsidRPr="008403AC">
        <w:rPr>
          <w:rFonts w:cstheme="minorHAnsi"/>
          <w:i/>
          <w:iCs/>
          <w:sz w:val="24"/>
          <w:szCs w:val="24"/>
        </w:rPr>
        <w:t>Cambridge Journal of Evidence-Based Policing</w:t>
      </w:r>
      <w:r w:rsidRPr="008403AC">
        <w:rPr>
          <w:rFonts w:cstheme="minorHAnsi"/>
          <w:sz w:val="24"/>
          <w:szCs w:val="24"/>
        </w:rPr>
        <w:t xml:space="preserve">, 5(3–4), pp. 93–118. doi:10.1007/s41887-021-00066-3. </w:t>
      </w:r>
    </w:p>
    <w:p w14:paraId="6DF77235"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Borovec</w:t>
      </w:r>
      <w:proofErr w:type="spellEnd"/>
      <w:r w:rsidRPr="008403AC">
        <w:rPr>
          <w:rFonts w:asciiTheme="minorHAnsi" w:hAnsiTheme="minorHAnsi" w:cstheme="minorHAnsi"/>
        </w:rPr>
        <w:t xml:space="preserve">, K., </w:t>
      </w:r>
      <w:proofErr w:type="spellStart"/>
      <w:r w:rsidRPr="008403AC">
        <w:rPr>
          <w:rFonts w:asciiTheme="minorHAnsi" w:hAnsiTheme="minorHAnsi" w:cstheme="minorHAnsi"/>
        </w:rPr>
        <w:t>Balgač</w:t>
      </w:r>
      <w:proofErr w:type="spellEnd"/>
      <w:r w:rsidRPr="008403AC">
        <w:rPr>
          <w:rFonts w:asciiTheme="minorHAnsi" w:hAnsiTheme="minorHAnsi" w:cstheme="minorHAnsi"/>
        </w:rPr>
        <w:t xml:space="preserve">, I. and </w:t>
      </w:r>
      <w:proofErr w:type="spellStart"/>
      <w:r w:rsidRPr="008403AC">
        <w:rPr>
          <w:rFonts w:asciiTheme="minorHAnsi" w:hAnsiTheme="minorHAnsi" w:cstheme="minorHAnsi"/>
        </w:rPr>
        <w:t>Mraović</w:t>
      </w:r>
      <w:proofErr w:type="spellEnd"/>
      <w:r w:rsidRPr="008403AC">
        <w:rPr>
          <w:rFonts w:asciiTheme="minorHAnsi" w:hAnsiTheme="minorHAnsi" w:cstheme="minorHAnsi"/>
        </w:rPr>
        <w:t xml:space="preserve">, I.C. (1970) </w:t>
      </w:r>
      <w:r w:rsidRPr="008403AC">
        <w:rPr>
          <w:rFonts w:asciiTheme="minorHAnsi" w:hAnsiTheme="minorHAnsi" w:cstheme="minorHAnsi"/>
          <w:i/>
          <w:iCs/>
        </w:rPr>
        <w:t>Police visibility as an influencing factor on citizens’ perception of safety</w:t>
      </w:r>
      <w:r w:rsidRPr="008403AC">
        <w:rPr>
          <w:rFonts w:asciiTheme="minorHAnsi" w:hAnsiTheme="minorHAnsi" w:cstheme="minorHAnsi"/>
        </w:rPr>
        <w:t xml:space="preserve">, </w:t>
      </w:r>
      <w:r w:rsidRPr="008403AC">
        <w:rPr>
          <w:rFonts w:asciiTheme="minorHAnsi" w:hAnsiTheme="minorHAnsi" w:cstheme="minorHAnsi"/>
          <w:i/>
          <w:iCs/>
        </w:rPr>
        <w:t xml:space="preserve">Journal of Criminal </w:t>
      </w:r>
      <w:proofErr w:type="gramStart"/>
      <w:r w:rsidRPr="008403AC">
        <w:rPr>
          <w:rFonts w:asciiTheme="minorHAnsi" w:hAnsiTheme="minorHAnsi" w:cstheme="minorHAnsi"/>
          <w:i/>
          <w:iCs/>
        </w:rPr>
        <w:t>Justice</w:t>
      </w:r>
      <w:proofErr w:type="gramEnd"/>
      <w:r w:rsidRPr="008403AC">
        <w:rPr>
          <w:rFonts w:asciiTheme="minorHAnsi" w:hAnsiTheme="minorHAnsi" w:cstheme="minorHAnsi"/>
          <w:i/>
          <w:iCs/>
        </w:rPr>
        <w:t xml:space="preserve"> and Security</w:t>
      </w:r>
      <w:r w:rsidRPr="008403AC">
        <w:rPr>
          <w:rFonts w:asciiTheme="minorHAnsi" w:hAnsiTheme="minorHAnsi" w:cstheme="minorHAnsi"/>
        </w:rPr>
        <w:t xml:space="preserve">. Available at: https://www.fvv.um.si/rV/arhiv/2019-2/03_Borovec_et_al_rV_2019-2-E.html (Accessed: 15 May 2023). </w:t>
      </w:r>
    </w:p>
    <w:p w14:paraId="48E55DDB"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Briones-Robinson, R., Powers, R.A. and </w:t>
      </w:r>
      <w:proofErr w:type="spellStart"/>
      <w:r w:rsidRPr="008403AC">
        <w:rPr>
          <w:rFonts w:asciiTheme="minorHAnsi" w:hAnsiTheme="minorHAnsi" w:cstheme="minorHAnsi"/>
        </w:rPr>
        <w:t>Socia</w:t>
      </w:r>
      <w:proofErr w:type="spellEnd"/>
      <w:r w:rsidRPr="008403AC">
        <w:rPr>
          <w:rFonts w:asciiTheme="minorHAnsi" w:hAnsiTheme="minorHAnsi" w:cstheme="minorHAnsi"/>
        </w:rPr>
        <w:t xml:space="preserve">, K.M. (2016) ‘Sexual orientation bias crimes’, </w:t>
      </w:r>
      <w:r w:rsidRPr="008403AC">
        <w:rPr>
          <w:rFonts w:asciiTheme="minorHAnsi" w:hAnsiTheme="minorHAnsi" w:cstheme="minorHAnsi"/>
          <w:i/>
          <w:iCs/>
        </w:rPr>
        <w:t xml:space="preserve">Criminal </w:t>
      </w:r>
      <w:proofErr w:type="gramStart"/>
      <w:r w:rsidRPr="008403AC">
        <w:rPr>
          <w:rFonts w:asciiTheme="minorHAnsi" w:hAnsiTheme="minorHAnsi" w:cstheme="minorHAnsi"/>
          <w:i/>
          <w:iCs/>
        </w:rPr>
        <w:t>Justice</w:t>
      </w:r>
      <w:proofErr w:type="gramEnd"/>
      <w:r w:rsidRPr="008403AC">
        <w:rPr>
          <w:rFonts w:asciiTheme="minorHAnsi" w:hAnsiTheme="minorHAnsi" w:cstheme="minorHAnsi"/>
          <w:i/>
          <w:iCs/>
        </w:rPr>
        <w:t xml:space="preserve"> and </w:t>
      </w:r>
      <w:proofErr w:type="spellStart"/>
      <w:r w:rsidRPr="008403AC">
        <w:rPr>
          <w:rFonts w:asciiTheme="minorHAnsi" w:hAnsiTheme="minorHAnsi" w:cstheme="minorHAnsi"/>
          <w:i/>
          <w:iCs/>
        </w:rPr>
        <w:t>Behavior</w:t>
      </w:r>
      <w:proofErr w:type="spellEnd"/>
      <w:r w:rsidRPr="008403AC">
        <w:rPr>
          <w:rFonts w:asciiTheme="minorHAnsi" w:hAnsiTheme="minorHAnsi" w:cstheme="minorHAnsi"/>
        </w:rPr>
        <w:t xml:space="preserve">, 43(12), pp. 1688–1709. doi:10.1177/0093854816660583. </w:t>
      </w:r>
    </w:p>
    <w:p w14:paraId="224E651D"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‌Cherney, A. and Murphy, K. (2017). Police and Community Cooperation in Counterterrorism: Evidence and Insights from Australia. </w:t>
      </w:r>
      <w:r w:rsidRPr="008403AC">
        <w:rPr>
          <w:rFonts w:asciiTheme="minorHAnsi" w:hAnsiTheme="minorHAnsi" w:cstheme="minorHAnsi"/>
          <w:i/>
          <w:iCs/>
          <w:color w:val="000000"/>
        </w:rPr>
        <w:t>Studies in Conflict &amp; Terrorism</w:t>
      </w:r>
      <w:r w:rsidRPr="008403AC">
        <w:rPr>
          <w:rFonts w:asciiTheme="minorHAnsi" w:hAnsiTheme="minorHAnsi" w:cstheme="minorHAnsi"/>
          <w:color w:val="000000"/>
        </w:rPr>
        <w:t xml:space="preserve">, 40(12), pp.1023–1037.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://doi.org/10.1080/1057610x.2016.1253987</w:t>
      </w:r>
      <w:proofErr w:type="gramEnd"/>
      <w:r w:rsidRPr="008403AC">
        <w:rPr>
          <w:rFonts w:asciiTheme="minorHAnsi" w:hAnsiTheme="minorHAnsi" w:cstheme="minorHAnsi"/>
          <w:color w:val="000000"/>
        </w:rPr>
        <w:t>.</w:t>
      </w:r>
    </w:p>
    <w:p w14:paraId="3489D91C"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College of Policing (2013) </w:t>
      </w:r>
      <w:r w:rsidRPr="008403AC">
        <w:rPr>
          <w:rFonts w:asciiTheme="minorHAnsi" w:hAnsiTheme="minorHAnsi" w:cstheme="minorHAnsi"/>
          <w:i/>
          <w:iCs/>
        </w:rPr>
        <w:t>Public health approaches in policing - intensive engagement, with ...</w:t>
      </w:r>
      <w:r w:rsidRPr="008403AC">
        <w:rPr>
          <w:rFonts w:asciiTheme="minorHAnsi" w:hAnsiTheme="minorHAnsi" w:cstheme="minorHAnsi"/>
        </w:rPr>
        <w:t xml:space="preserve"> Available at: https://www.intensiveengagement.com/uploads/3/2/8/3/3283498/public_health_approaches.pdf (Accessed: 16 May 2023). </w:t>
      </w:r>
    </w:p>
    <w:p w14:paraId="275ADD44"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lastRenderedPageBreak/>
        <w:t xml:space="preserve">Dixon, D. and Maher, L. (2002) ‘Anh Hai: Policing, culture and social exclusion in a street heroin market’, </w:t>
      </w:r>
      <w:r w:rsidRPr="008403AC">
        <w:rPr>
          <w:rFonts w:asciiTheme="minorHAnsi" w:hAnsiTheme="minorHAnsi" w:cstheme="minorHAnsi"/>
          <w:i/>
          <w:iCs/>
        </w:rPr>
        <w:t>Policing and Society</w:t>
      </w:r>
      <w:r w:rsidRPr="008403AC">
        <w:rPr>
          <w:rFonts w:asciiTheme="minorHAnsi" w:hAnsiTheme="minorHAnsi" w:cstheme="minorHAnsi"/>
        </w:rPr>
        <w:t xml:space="preserve">, 12(2), pp. 93–110. doi:10.1080/10439460290029957. </w:t>
      </w:r>
    </w:p>
    <w:p w14:paraId="63E7483A"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Ebuzz.org. (2013) Social issues in the United Kingdom</w:t>
      </w:r>
      <w:r w:rsidRPr="008403AC">
        <w:rPr>
          <w:rFonts w:asciiTheme="minorHAnsi" w:hAnsiTheme="minorHAnsi" w:cstheme="minorHAnsi"/>
        </w:rPr>
        <w:t xml:space="preserve"> (no date) </w:t>
      </w:r>
      <w:r w:rsidRPr="008403AC">
        <w:rPr>
          <w:rFonts w:asciiTheme="minorHAnsi" w:hAnsiTheme="minorHAnsi" w:cstheme="minorHAnsi"/>
          <w:i/>
          <w:iCs/>
        </w:rPr>
        <w:t>Login</w:t>
      </w:r>
      <w:r w:rsidRPr="008403AC">
        <w:rPr>
          <w:rFonts w:asciiTheme="minorHAnsi" w:hAnsiTheme="minorHAnsi" w:cstheme="minorHAnsi"/>
        </w:rPr>
        <w:t xml:space="preserve">. Available at: https://view.officeapps.live.com/op/view.aspx?src=https%3A%2F%2Fwww.edubuzz.org%2Fplhs-humanities%2Fwp-content%2Fuploads%2Fsites%2F1925%2F2013%2F05%2F3_Social-Exclusion-and-Crime.pptx%23%3A~%3Atext%3DHow%2520is%2520it%2520related%2520to%2Cmember%2520excluded%2520from%2520mainstream%2520society.&amp;wdOrigin=BROWSELINK (Accessed: 14 May 2023). </w:t>
      </w:r>
    </w:p>
    <w:p w14:paraId="3ACAC0B2"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Engagement</w:t>
      </w:r>
      <w:r w:rsidRPr="008403AC">
        <w:rPr>
          <w:rFonts w:asciiTheme="minorHAnsi" w:hAnsiTheme="minorHAnsi" w:cstheme="minorHAnsi"/>
        </w:rPr>
        <w:t xml:space="preserve"> (no date) </w:t>
      </w:r>
      <w:r w:rsidRPr="008403AC">
        <w:rPr>
          <w:rFonts w:asciiTheme="minorHAnsi" w:hAnsiTheme="minorHAnsi" w:cstheme="minorHAnsi"/>
          <w:i/>
          <w:iCs/>
        </w:rPr>
        <w:t>College of Policing</w:t>
      </w:r>
      <w:r w:rsidRPr="008403AC">
        <w:rPr>
          <w:rFonts w:asciiTheme="minorHAnsi" w:hAnsiTheme="minorHAnsi" w:cstheme="minorHAnsi"/>
        </w:rPr>
        <w:t xml:space="preserve">. Available at: https://www.college.police.uk/app/engagement-and-communication/engagement (Accessed: 11 May 2023). </w:t>
      </w:r>
    </w:p>
    <w:p w14:paraId="0F4F4E86" w14:textId="77777777" w:rsidR="00E25103" w:rsidRPr="008403AC" w:rsidRDefault="00E25103" w:rsidP="00E25103">
      <w:pPr>
        <w:spacing w:after="0" w:line="360" w:lineRule="auto"/>
        <w:rPr>
          <w:rFonts w:eastAsia="Times New Roman" w:cstheme="minorHAnsi"/>
          <w:color w:val="000000"/>
          <w:sz w:val="24"/>
          <w:szCs w:val="24"/>
          <w:lang w:eastAsia="en-GB"/>
        </w:rPr>
      </w:pPr>
      <w:r w:rsidRPr="00953292">
        <w:rPr>
          <w:rFonts w:eastAsia="Times New Roman" w:cstheme="minorHAnsi"/>
          <w:color w:val="000000"/>
          <w:sz w:val="24"/>
          <w:szCs w:val="24"/>
          <w:lang w:eastAsia="en-GB"/>
        </w:rPr>
        <w:t>Heinonline.org. (2009). </w:t>
      </w:r>
      <w:r w:rsidRPr="00953292">
        <w:rPr>
          <w:rFonts w:eastAsia="Times New Roman" w:cstheme="minorHAnsi"/>
          <w:i/>
          <w:iCs/>
          <w:color w:val="000000"/>
          <w:sz w:val="24"/>
          <w:szCs w:val="24"/>
          <w:lang w:eastAsia="en-GB"/>
        </w:rPr>
        <w:t>Legitimacy and Cooperation: Why Do People Help the Police Fight Crime in Their Communities Symposium - Legitimacy and Criminal Justice 6 Ohio State Journal of Criminal Law 2008-2009</w:t>
      </w:r>
      <w:r w:rsidRPr="00953292">
        <w:rPr>
          <w:rFonts w:eastAsia="Times New Roman" w:cstheme="minorHAnsi"/>
          <w:color w:val="000000"/>
          <w:sz w:val="24"/>
          <w:szCs w:val="24"/>
          <w:lang w:eastAsia="en-GB"/>
        </w:rPr>
        <w:t>. [online] Available at: https://heinonline.org/HOL/LandingPage?handle=hein.journals/osjcl6&amp;div=11&amp;id=&amp;page= [Accessed 4 Dec. 2019].</w:t>
      </w:r>
    </w:p>
    <w:p w14:paraId="708426B2" w14:textId="77777777" w:rsidR="00E25103" w:rsidRPr="008403AC" w:rsidRDefault="00E25103" w:rsidP="00E25103">
      <w:pPr>
        <w:pStyle w:val="NormalWeb"/>
        <w:spacing w:line="360" w:lineRule="auto"/>
        <w:ind w:left="567" w:hanging="567"/>
        <w:rPr>
          <w:rFonts w:asciiTheme="minorHAnsi" w:hAnsiTheme="minorHAnsi" w:cstheme="minorHAnsi"/>
        </w:rPr>
      </w:pPr>
    </w:p>
    <w:p w14:paraId="18CD6776"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Intravia</w:t>
      </w:r>
      <w:proofErr w:type="spellEnd"/>
      <w:r w:rsidRPr="008403AC">
        <w:rPr>
          <w:rFonts w:asciiTheme="minorHAnsi" w:hAnsiTheme="minorHAnsi" w:cstheme="minorHAnsi"/>
        </w:rPr>
        <w:t xml:space="preserve">, J., Thompson, A.J. and Pickett, J.T. (2020) ‘Net legitimacy: Internet and social media exposure and attitudes toward the police’, </w:t>
      </w:r>
      <w:r w:rsidRPr="008403AC">
        <w:rPr>
          <w:rFonts w:asciiTheme="minorHAnsi" w:hAnsiTheme="minorHAnsi" w:cstheme="minorHAnsi"/>
          <w:i/>
          <w:iCs/>
        </w:rPr>
        <w:t>Sociological Spectrum</w:t>
      </w:r>
      <w:r w:rsidRPr="008403AC">
        <w:rPr>
          <w:rFonts w:asciiTheme="minorHAnsi" w:hAnsiTheme="minorHAnsi" w:cstheme="minorHAnsi"/>
        </w:rPr>
        <w:t xml:space="preserve">, 40(1), pp. 58–80. doi:10.1080/02732173.2020.1720554. </w:t>
      </w:r>
    </w:p>
    <w:p w14:paraId="1B06E9D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color w:val="000000"/>
        </w:rPr>
        <w:t>Kelly, A. and Finlayson, A. (2015). Can Facebook save Neighbourhood Watch? </w:t>
      </w:r>
      <w:r w:rsidRPr="008403AC">
        <w:rPr>
          <w:rFonts w:asciiTheme="minorHAnsi" w:hAnsiTheme="minorHAnsi" w:cstheme="minorHAnsi"/>
          <w:i/>
          <w:iCs/>
          <w:color w:val="000000"/>
        </w:rPr>
        <w:t>The Police Journal: Theory, Practice and Principles</w:t>
      </w:r>
      <w:r w:rsidRPr="008403AC">
        <w:rPr>
          <w:rFonts w:asciiTheme="minorHAnsi" w:hAnsiTheme="minorHAnsi" w:cstheme="minorHAnsi"/>
          <w:color w:val="000000"/>
        </w:rPr>
        <w:t xml:space="preserve">, 88(1), pp.65–77.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://doi.org/10.1177/0032258x15570557</w:t>
      </w:r>
      <w:proofErr w:type="gramEnd"/>
      <w:r w:rsidRPr="008403AC">
        <w:rPr>
          <w:rFonts w:asciiTheme="minorHAnsi" w:hAnsiTheme="minorHAnsi" w:cstheme="minorHAnsi"/>
          <w:color w:val="000000"/>
        </w:rPr>
        <w:t>.</w:t>
      </w:r>
    </w:p>
    <w:p w14:paraId="7344C97E"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Longstaff, A. </w:t>
      </w:r>
      <w:r w:rsidRPr="008403AC">
        <w:rPr>
          <w:rFonts w:asciiTheme="minorHAnsi" w:hAnsiTheme="minorHAnsi" w:cstheme="minorHAnsi"/>
          <w:i/>
          <w:iCs/>
        </w:rPr>
        <w:t>et al.</w:t>
      </w:r>
      <w:r w:rsidRPr="008403AC">
        <w:rPr>
          <w:rFonts w:asciiTheme="minorHAnsi" w:hAnsiTheme="minorHAnsi" w:cstheme="minorHAnsi"/>
        </w:rPr>
        <w:t xml:space="preserve"> (2015) </w:t>
      </w:r>
      <w:r w:rsidRPr="008403AC">
        <w:rPr>
          <w:rFonts w:asciiTheme="minorHAnsi" w:hAnsiTheme="minorHAnsi" w:cstheme="minorHAnsi"/>
          <w:i/>
          <w:iCs/>
        </w:rPr>
        <w:t xml:space="preserve">Neighbourhood policing: Past, </w:t>
      </w:r>
      <w:proofErr w:type="gramStart"/>
      <w:r w:rsidRPr="008403AC">
        <w:rPr>
          <w:rFonts w:asciiTheme="minorHAnsi" w:hAnsiTheme="minorHAnsi" w:cstheme="minorHAnsi"/>
          <w:i/>
          <w:iCs/>
        </w:rPr>
        <w:t>present</w:t>
      </w:r>
      <w:proofErr w:type="gramEnd"/>
      <w:r w:rsidRPr="008403AC">
        <w:rPr>
          <w:rFonts w:asciiTheme="minorHAnsi" w:hAnsiTheme="minorHAnsi" w:cstheme="minorHAnsi"/>
          <w:i/>
          <w:iCs/>
        </w:rPr>
        <w:t xml:space="preserve"> and future a review of the literature</w:t>
      </w:r>
      <w:r w:rsidRPr="008403AC">
        <w:rPr>
          <w:rFonts w:asciiTheme="minorHAnsi" w:hAnsiTheme="minorHAnsi" w:cstheme="minorHAnsi"/>
        </w:rPr>
        <w:t xml:space="preserve">. London: The Police Foundation. </w:t>
      </w:r>
    </w:p>
    <w:p w14:paraId="30F2ED6C"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953292">
        <w:rPr>
          <w:rFonts w:asciiTheme="minorHAnsi" w:hAnsiTheme="minorHAnsi" w:cstheme="minorHAnsi"/>
          <w:color w:val="000000"/>
        </w:rPr>
        <w:lastRenderedPageBreak/>
        <w:t>‌</w:t>
      </w:r>
      <w:r w:rsidRPr="008403AC">
        <w:rPr>
          <w:rFonts w:asciiTheme="minorHAnsi" w:hAnsiTheme="minorHAnsi" w:cstheme="minorHAnsi"/>
          <w:color w:val="000000"/>
        </w:rPr>
        <w:t xml:space="preserve"> Merry, S., Power, N., McManus, M. and Alison, L. (2012). Drivers of Public Trust and Confidence in Police in the UK. </w:t>
      </w:r>
      <w:r w:rsidRPr="008403AC">
        <w:rPr>
          <w:rFonts w:asciiTheme="minorHAnsi" w:hAnsiTheme="minorHAnsi" w:cstheme="minorHAnsi"/>
          <w:i/>
          <w:iCs/>
          <w:color w:val="000000"/>
        </w:rPr>
        <w:t>International Journal of Police Science &amp; Management</w:t>
      </w:r>
      <w:r w:rsidRPr="008403AC">
        <w:rPr>
          <w:rFonts w:asciiTheme="minorHAnsi" w:hAnsiTheme="minorHAnsi" w:cstheme="minorHAnsi"/>
          <w:color w:val="000000"/>
        </w:rPr>
        <w:t xml:space="preserve">, [online] 14(2), pp.118–135.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://doi.org/10.1350/ijps.2012.14.2.268</w:t>
      </w:r>
      <w:proofErr w:type="gramEnd"/>
      <w:r w:rsidRPr="008403AC">
        <w:rPr>
          <w:rFonts w:asciiTheme="minorHAnsi" w:hAnsiTheme="minorHAnsi" w:cstheme="minorHAnsi"/>
          <w:color w:val="000000"/>
        </w:rPr>
        <w:t>.</w:t>
      </w:r>
    </w:p>
    <w:p w14:paraId="728B0B7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Murphy, K. (2013) ‘Does procedural justice matter to youth? comparing adults’ and youths’ willingness to collaborate with police’, </w:t>
      </w:r>
      <w:r w:rsidRPr="008403AC">
        <w:rPr>
          <w:rFonts w:asciiTheme="minorHAnsi" w:hAnsiTheme="minorHAnsi" w:cstheme="minorHAnsi"/>
          <w:i/>
          <w:iCs/>
        </w:rPr>
        <w:t>Policing and Society</w:t>
      </w:r>
      <w:r w:rsidRPr="008403AC">
        <w:rPr>
          <w:rFonts w:asciiTheme="minorHAnsi" w:hAnsiTheme="minorHAnsi" w:cstheme="minorHAnsi"/>
        </w:rPr>
        <w:t xml:space="preserve">, 25(1), pp. 53–76. doi:10.1080/10439463.2013.802786. </w:t>
      </w:r>
    </w:p>
    <w:p w14:paraId="5B42EBA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Murphy, K. and McPherson, B. (2022) ‘Fostering Trust in police in a stigmatized community: When does procedural justice and police effectiveness matter most to Muslims?’, </w:t>
      </w:r>
      <w:r w:rsidRPr="008403AC">
        <w:rPr>
          <w:rFonts w:asciiTheme="minorHAnsi" w:hAnsiTheme="minorHAnsi" w:cstheme="minorHAnsi"/>
          <w:i/>
          <w:iCs/>
        </w:rPr>
        <w:t>International Criminology</w:t>
      </w:r>
      <w:r w:rsidRPr="008403AC">
        <w:rPr>
          <w:rFonts w:asciiTheme="minorHAnsi" w:hAnsiTheme="minorHAnsi" w:cstheme="minorHAnsi"/>
        </w:rPr>
        <w:t xml:space="preserve">, 2(4), pp. 317–331. doi:10.1007/s43576-021-00040-z. media exposure and attitudes toward the police’, </w:t>
      </w:r>
      <w:r w:rsidRPr="008403AC">
        <w:rPr>
          <w:rFonts w:asciiTheme="minorHAnsi" w:hAnsiTheme="minorHAnsi" w:cstheme="minorHAnsi"/>
          <w:i/>
          <w:iCs/>
        </w:rPr>
        <w:t>Sociological Spectrum</w:t>
      </w:r>
      <w:r w:rsidRPr="008403AC">
        <w:rPr>
          <w:rFonts w:asciiTheme="minorHAnsi" w:hAnsiTheme="minorHAnsi" w:cstheme="minorHAnsi"/>
        </w:rPr>
        <w:t xml:space="preserve">, 40(1), pp. 58–80. doi:10.1080/02732173.2020.1720554. </w:t>
      </w:r>
    </w:p>
    <w:p w14:paraId="315669D0"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Neighbourhood policing</w:t>
      </w:r>
      <w:r w:rsidRPr="008403AC">
        <w:rPr>
          <w:rFonts w:asciiTheme="minorHAnsi" w:hAnsiTheme="minorHAnsi" w:cstheme="minorHAnsi"/>
        </w:rPr>
        <w:t xml:space="preserve"> (2023) </w:t>
      </w:r>
      <w:r w:rsidRPr="008403AC">
        <w:rPr>
          <w:rFonts w:asciiTheme="minorHAnsi" w:hAnsiTheme="minorHAnsi" w:cstheme="minorHAnsi"/>
          <w:i/>
          <w:iCs/>
        </w:rPr>
        <w:t>West Yorkshire Police</w:t>
      </w:r>
      <w:r w:rsidRPr="008403AC">
        <w:rPr>
          <w:rFonts w:asciiTheme="minorHAnsi" w:hAnsiTheme="minorHAnsi" w:cstheme="minorHAnsi"/>
        </w:rPr>
        <w:t xml:space="preserve">. Available at: https://www.westyorkshire.police.uk/neighbourhood-policing (Accessed: 15 May 2023). </w:t>
      </w:r>
    </w:p>
    <w:p w14:paraId="5B2620BC"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Santhanam, L. (2020) </w:t>
      </w:r>
      <w:r w:rsidRPr="008403AC">
        <w:rPr>
          <w:rFonts w:asciiTheme="minorHAnsi" w:hAnsiTheme="minorHAnsi" w:cstheme="minorHAnsi"/>
          <w:i/>
          <w:iCs/>
        </w:rPr>
        <w:t>Two-thirds of Black Americans don’t trust the police to treat them equally. most white Americans do.</w:t>
      </w:r>
      <w:r w:rsidRPr="008403AC">
        <w:rPr>
          <w:rFonts w:asciiTheme="minorHAnsi" w:hAnsiTheme="minorHAnsi" w:cstheme="minorHAnsi"/>
        </w:rPr>
        <w:t xml:space="preserve">, </w:t>
      </w:r>
      <w:r w:rsidRPr="008403AC">
        <w:rPr>
          <w:rFonts w:asciiTheme="minorHAnsi" w:hAnsiTheme="minorHAnsi" w:cstheme="minorHAnsi"/>
          <w:i/>
          <w:iCs/>
        </w:rPr>
        <w:t>PBS</w:t>
      </w:r>
      <w:r w:rsidRPr="008403AC">
        <w:rPr>
          <w:rFonts w:asciiTheme="minorHAnsi" w:hAnsiTheme="minorHAnsi" w:cstheme="minorHAnsi"/>
        </w:rPr>
        <w:t xml:space="preserve">. Available at: https://www.pbs.org/newshour/politics/two-thirds-of-black-americans-dont-trust-the-police-to-treat-them-equally-most-white-americans-do (Accessed: 16 May 2023). </w:t>
      </w:r>
    </w:p>
    <w:p w14:paraId="60C2B3C5"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Serpe</w:t>
      </w:r>
      <w:proofErr w:type="spellEnd"/>
      <w:r w:rsidRPr="008403AC">
        <w:rPr>
          <w:rFonts w:asciiTheme="minorHAnsi" w:hAnsiTheme="minorHAnsi" w:cstheme="minorHAnsi"/>
        </w:rPr>
        <w:t xml:space="preserve">, C.R. and Nadal, K.L. (2017) ‘Perceptions of police: Experiences in the Trans*community’, </w:t>
      </w:r>
      <w:r w:rsidRPr="008403AC">
        <w:rPr>
          <w:rFonts w:asciiTheme="minorHAnsi" w:hAnsiTheme="minorHAnsi" w:cstheme="minorHAnsi"/>
          <w:i/>
          <w:iCs/>
        </w:rPr>
        <w:t>Journal of Gay &amp; Lesbian Social Services</w:t>
      </w:r>
      <w:r w:rsidRPr="008403AC">
        <w:rPr>
          <w:rFonts w:asciiTheme="minorHAnsi" w:hAnsiTheme="minorHAnsi" w:cstheme="minorHAnsi"/>
        </w:rPr>
        <w:t xml:space="preserve">, 29(3), pp. 280–299. doi:10.1080/10538720.2017.1319777. </w:t>
      </w:r>
    </w:p>
    <w:p w14:paraId="287786DA"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‌SLOCUM, L.A. and WILEY, S.A. (2018). ‘EXPERIENCE OF THE EXPECTED?’ RACE AND ETHNICITY DIFFERENCES IN THE EFFECTS OF POLICE CONTACT ON YOUTH*. </w:t>
      </w:r>
      <w:r w:rsidRPr="008403AC">
        <w:rPr>
          <w:rFonts w:asciiTheme="minorHAnsi" w:hAnsiTheme="minorHAnsi" w:cstheme="minorHAnsi"/>
          <w:i/>
          <w:iCs/>
          <w:color w:val="000000"/>
        </w:rPr>
        <w:t>Criminology</w:t>
      </w:r>
      <w:r w:rsidRPr="008403AC">
        <w:rPr>
          <w:rFonts w:asciiTheme="minorHAnsi" w:hAnsiTheme="minorHAnsi" w:cstheme="minorHAnsi"/>
          <w:color w:val="000000"/>
        </w:rPr>
        <w:t xml:space="preserve">, 56(2), pp.402–432.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://doi.org/10.1111/1745-9125.12174</w:t>
      </w:r>
      <w:proofErr w:type="gramEnd"/>
      <w:r w:rsidRPr="008403AC">
        <w:rPr>
          <w:rFonts w:asciiTheme="minorHAnsi" w:hAnsiTheme="minorHAnsi" w:cstheme="minorHAnsi"/>
          <w:color w:val="000000"/>
        </w:rPr>
        <w:t>.</w:t>
      </w:r>
    </w:p>
    <w:p w14:paraId="0C7D1D75" w14:textId="77777777" w:rsidR="00E25103" w:rsidRPr="008403AC" w:rsidRDefault="00E25103" w:rsidP="00E25103">
      <w:pPr>
        <w:pStyle w:val="NormalWeb"/>
        <w:spacing w:line="360" w:lineRule="auto"/>
        <w:ind w:left="567" w:hanging="567"/>
        <w:rPr>
          <w:rFonts w:asciiTheme="minorHAnsi" w:hAnsiTheme="minorHAnsi" w:cstheme="minorHAnsi"/>
        </w:rPr>
      </w:pPr>
    </w:p>
    <w:p w14:paraId="36DFD730"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lastRenderedPageBreak/>
        <w:t xml:space="preserve">van der Giessen, M. and </w:t>
      </w:r>
      <w:proofErr w:type="spellStart"/>
      <w:r w:rsidRPr="008403AC">
        <w:rPr>
          <w:rFonts w:asciiTheme="minorHAnsi" w:hAnsiTheme="minorHAnsi" w:cstheme="minorHAnsi"/>
          <w:color w:val="000000"/>
        </w:rPr>
        <w:t>Bayerl</w:t>
      </w:r>
      <w:proofErr w:type="spellEnd"/>
      <w:r w:rsidRPr="008403AC">
        <w:rPr>
          <w:rFonts w:asciiTheme="minorHAnsi" w:hAnsiTheme="minorHAnsi" w:cstheme="minorHAnsi"/>
          <w:color w:val="000000"/>
        </w:rPr>
        <w:t>, P.S. (2022). Designing for successful online engagement: Understanding technological frames of citizen and police users of community policing platforms. </w:t>
      </w:r>
      <w:r w:rsidRPr="008403AC">
        <w:rPr>
          <w:rFonts w:asciiTheme="minorHAnsi" w:hAnsiTheme="minorHAnsi" w:cstheme="minorHAnsi"/>
          <w:i/>
          <w:iCs/>
          <w:color w:val="000000"/>
        </w:rPr>
        <w:t>Government Information Quarterly</w:t>
      </w:r>
      <w:r w:rsidRPr="008403AC">
        <w:rPr>
          <w:rFonts w:asciiTheme="minorHAnsi" w:hAnsiTheme="minorHAnsi" w:cstheme="minorHAnsi"/>
          <w:color w:val="000000"/>
        </w:rPr>
        <w:t xml:space="preserve">, p.101711.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://doi.org/10.1016/j.giq.2022.101711</w:t>
      </w:r>
      <w:proofErr w:type="gramEnd"/>
      <w:r w:rsidRPr="008403AC">
        <w:rPr>
          <w:rFonts w:asciiTheme="minorHAnsi" w:hAnsiTheme="minorHAnsi" w:cstheme="minorHAnsi"/>
          <w:color w:val="000000"/>
        </w:rPr>
        <w:t>.</w:t>
      </w:r>
    </w:p>
    <w:p w14:paraId="444F236E" w14:textId="77777777" w:rsidR="00E25103" w:rsidRPr="008403AC" w:rsidRDefault="00E25103" w:rsidP="00E25103">
      <w:pPr>
        <w:pStyle w:val="NormalWeb"/>
        <w:spacing w:line="360" w:lineRule="auto"/>
        <w:ind w:left="567" w:hanging="567"/>
        <w:rPr>
          <w:rFonts w:asciiTheme="minorHAnsi" w:hAnsiTheme="minorHAnsi" w:cstheme="minorHAnsi"/>
        </w:rPr>
      </w:pPr>
    </w:p>
    <w:p w14:paraId="2B0F0861"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www.westyorkshire.police.uk. (2023). </w:t>
      </w:r>
      <w:r w:rsidRPr="008403AC">
        <w:rPr>
          <w:rFonts w:asciiTheme="minorHAnsi" w:hAnsiTheme="minorHAnsi" w:cstheme="minorHAnsi"/>
          <w:i/>
          <w:iCs/>
          <w:color w:val="000000"/>
        </w:rPr>
        <w:t>Neighbourhood Watch | West Yorkshire Police</w:t>
      </w:r>
      <w:r w:rsidRPr="008403AC">
        <w:rPr>
          <w:rFonts w:asciiTheme="minorHAnsi" w:hAnsiTheme="minorHAnsi" w:cstheme="minorHAnsi"/>
          <w:color w:val="000000"/>
        </w:rPr>
        <w:t xml:space="preserve">. [online] Available at: </w:t>
      </w:r>
      <w:hyperlink r:id="rId14" w:history="1">
        <w:r w:rsidRPr="008403AC">
          <w:rPr>
            <w:rStyle w:val="Hyperlink"/>
            <w:rFonts w:asciiTheme="minorHAnsi" w:hAnsiTheme="minorHAnsi" w:cstheme="minorHAnsi"/>
          </w:rPr>
          <w:t>https://www.westyorkshire.police.uk/advice/our-services/crime-prevention/neighbourhood-watch</w:t>
        </w:r>
      </w:hyperlink>
      <w:r w:rsidRPr="008403AC">
        <w:rPr>
          <w:rFonts w:asciiTheme="minorHAnsi" w:hAnsiTheme="minorHAnsi" w:cstheme="minorHAnsi"/>
          <w:color w:val="000000"/>
        </w:rPr>
        <w:t>.</w:t>
      </w:r>
    </w:p>
    <w:p w14:paraId="7AC14DC5"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p>
    <w:p w14:paraId="1C948416" w14:textId="41A1AFD6" w:rsidR="00E25103" w:rsidRPr="008403AC" w:rsidRDefault="00E25103" w:rsidP="00E25103">
      <w:pPr>
        <w:pStyle w:val="NormalWeb"/>
        <w:spacing w:before="0" w:beforeAutospacing="0" w:after="0" w:afterAutospacing="0" w:line="360" w:lineRule="auto"/>
        <w:rPr>
          <w:rFonts w:cstheme="minorHAnsi"/>
        </w:rPr>
      </w:pPr>
      <w:r w:rsidRPr="008403AC">
        <w:rPr>
          <w:rFonts w:asciiTheme="minorHAnsi" w:hAnsiTheme="minorHAnsi" w:cstheme="minorHAnsi"/>
          <w:color w:val="000000"/>
        </w:rPr>
        <w:t xml:space="preserve">‌ </w:t>
      </w:r>
    </w:p>
    <w:p w14:paraId="5C90AE59" w14:textId="77777777" w:rsidR="00E25103" w:rsidRPr="00691892" w:rsidRDefault="00E25103" w:rsidP="00E25103">
      <w:pPr>
        <w:spacing w:line="360" w:lineRule="auto"/>
        <w:rPr>
          <w:rFonts w:cstheme="minorHAnsi"/>
          <w:sz w:val="24"/>
          <w:szCs w:val="24"/>
        </w:rPr>
      </w:pPr>
    </w:p>
    <w:p w14:paraId="7DAF0B8A" w14:textId="77777777" w:rsidR="00E25103" w:rsidRPr="00691892" w:rsidRDefault="00E25103" w:rsidP="00E25103">
      <w:pPr>
        <w:spacing w:line="360" w:lineRule="auto"/>
        <w:rPr>
          <w:rFonts w:cstheme="minorHAnsi"/>
          <w:sz w:val="24"/>
          <w:szCs w:val="24"/>
        </w:rPr>
      </w:pPr>
    </w:p>
    <w:p w14:paraId="3F5AB906" w14:textId="77777777" w:rsidR="00E25103" w:rsidRPr="00691892" w:rsidRDefault="00E25103" w:rsidP="00E25103">
      <w:pPr>
        <w:spacing w:line="360" w:lineRule="auto"/>
        <w:rPr>
          <w:rFonts w:cstheme="minorHAnsi"/>
          <w:sz w:val="24"/>
          <w:szCs w:val="24"/>
        </w:rPr>
      </w:pPr>
    </w:p>
    <w:p w14:paraId="18E40CE6" w14:textId="77777777" w:rsidR="00E25103" w:rsidRPr="00691892" w:rsidRDefault="00E25103" w:rsidP="00E25103">
      <w:pPr>
        <w:spacing w:line="360" w:lineRule="auto"/>
        <w:rPr>
          <w:rFonts w:cstheme="minorHAnsi"/>
          <w:sz w:val="24"/>
          <w:szCs w:val="24"/>
        </w:rPr>
      </w:pPr>
    </w:p>
    <w:p w14:paraId="1AF8E417" w14:textId="77777777" w:rsidR="0079607A" w:rsidRDefault="00000000"/>
    <w:sectPr w:rsidR="0079607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85D18" w14:textId="77777777" w:rsidR="00761DB6" w:rsidRDefault="00761DB6" w:rsidP="00E25103">
      <w:pPr>
        <w:spacing w:after="0" w:line="240" w:lineRule="auto"/>
      </w:pPr>
      <w:r>
        <w:separator/>
      </w:r>
    </w:p>
  </w:endnote>
  <w:endnote w:type="continuationSeparator" w:id="0">
    <w:p w14:paraId="4FB89D08" w14:textId="77777777" w:rsidR="00761DB6" w:rsidRDefault="00761DB6" w:rsidP="00E2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64ABD" w14:textId="77777777" w:rsidR="00761DB6" w:rsidRDefault="00761DB6" w:rsidP="00E25103">
      <w:pPr>
        <w:spacing w:after="0" w:line="240" w:lineRule="auto"/>
      </w:pPr>
      <w:r>
        <w:separator/>
      </w:r>
    </w:p>
  </w:footnote>
  <w:footnote w:type="continuationSeparator" w:id="0">
    <w:p w14:paraId="313AD7DF" w14:textId="77777777" w:rsidR="00761DB6" w:rsidRDefault="00761DB6" w:rsidP="00E25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2D8C4" w14:textId="6A095F56" w:rsidR="00691892" w:rsidRPr="00241FE1" w:rsidRDefault="00000000" w:rsidP="00691892">
    <w:pPr>
      <w:spacing w:line="360" w:lineRule="auto"/>
      <w:rPr>
        <w:rFonts w:cstheme="minorHAnsi"/>
        <w:sz w:val="24"/>
        <w:szCs w:val="24"/>
      </w:rPr>
    </w:pPr>
    <w:r w:rsidRPr="00241FE1">
      <w:rPr>
        <w:rFonts w:cstheme="minorHAnsi"/>
        <w:sz w:val="24"/>
        <w:szCs w:val="24"/>
      </w:rPr>
      <w:t xml:space="preserve">Question </w:t>
    </w:r>
    <w:r>
      <w:rPr>
        <w:rFonts w:cstheme="minorHAnsi"/>
        <w:sz w:val="24"/>
        <w:szCs w:val="24"/>
      </w:rPr>
      <w:t>1</w:t>
    </w:r>
    <w:r w:rsidR="00E25103">
      <w:rPr>
        <w:rFonts w:cstheme="minorHAnsi"/>
        <w:sz w:val="24"/>
        <w:szCs w:val="24"/>
      </w:rPr>
      <w:t xml:space="preserve"> &amp; 4 Draft Submission</w:t>
    </w:r>
  </w:p>
  <w:p w14:paraId="294292FF" w14:textId="77777777" w:rsidR="00691892"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03"/>
    <w:rsid w:val="001427CD"/>
    <w:rsid w:val="002D2485"/>
    <w:rsid w:val="00761DB6"/>
    <w:rsid w:val="00B521FB"/>
    <w:rsid w:val="00E25103"/>
    <w:rsid w:val="00F24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F9599"/>
  <w15:chartTrackingRefBased/>
  <w15:docId w15:val="{C25080FC-C772-4EB1-84CA-7B61C7229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5103"/>
    <w:rPr>
      <w:color w:val="0000FF"/>
      <w:u w:val="single"/>
    </w:rPr>
  </w:style>
  <w:style w:type="paragraph" w:styleId="NormalWeb">
    <w:name w:val="Normal (Web)"/>
    <w:basedOn w:val="Normal"/>
    <w:uiPriority w:val="99"/>
    <w:unhideWhenUsed/>
    <w:rsid w:val="00E251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E25103"/>
  </w:style>
  <w:style w:type="character" w:styleId="Emphasis">
    <w:name w:val="Emphasis"/>
    <w:basedOn w:val="DefaultParagraphFont"/>
    <w:uiPriority w:val="20"/>
    <w:qFormat/>
    <w:rsid w:val="00E25103"/>
    <w:rPr>
      <w:i/>
      <w:iCs/>
    </w:rPr>
  </w:style>
  <w:style w:type="paragraph" w:styleId="Header">
    <w:name w:val="header"/>
    <w:basedOn w:val="Normal"/>
    <w:link w:val="HeaderChar"/>
    <w:uiPriority w:val="99"/>
    <w:unhideWhenUsed/>
    <w:rsid w:val="00E2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103"/>
  </w:style>
  <w:style w:type="paragraph" w:styleId="Footer">
    <w:name w:val="footer"/>
    <w:basedOn w:val="Normal"/>
    <w:link w:val="FooterChar"/>
    <w:uiPriority w:val="99"/>
    <w:unhideWhenUsed/>
    <w:rsid w:val="00E2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reader/content/187b4dd4460/10.1080/15614263.2022.2046568/format/epub/EPUB/xhtml/index.xhtml?hmac=1682587736-Digp%2BSHyypqYR5e%2F6l29Dg5KOwlDPSOPCksBiX0n6Ys%3D" TargetMode="External"/><Relationship Id="rId13" Type="http://schemas.openxmlformats.org/officeDocument/2006/relationships/hyperlink" Target="https://popcenter.asu.edu/sites/default/files/library/unpublished/ProblemAnalysisTools/184_A_Problem_Oriented_Approach.pdf" TargetMode="External"/><Relationship Id="rId3" Type="http://schemas.openxmlformats.org/officeDocument/2006/relationships/webSettings" Target="webSettings.xml"/><Relationship Id="rId7" Type="http://schemas.openxmlformats.org/officeDocument/2006/relationships/hyperlink" Target="https://www.tandfonline.com/reader/content/187b4dd4460/10.1080/15614263.2022.2046568/format/epub/EPUB/xhtml/index.xhtml?hmac=1682587736-Digp%2BSHyypqYR5e%2F6l29Dg5KOwlDPSOPCksBiX0n6Ys%3D" TargetMode="External"/><Relationship Id="rId12" Type="http://schemas.openxmlformats.org/officeDocument/2006/relationships/hyperlink" Target="https://www.college.police.uk/research/crime-reduction-toolki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andfonline.com/reader/content/187b4dd4460/10.1080/15614263.2022.2046568/format/epub/EPUB/xhtml/index.xhtml?hmac=1682587736-Digp%2BSHyypqYR5e%2F6l29Dg5KOwlDPSOPCksBiX0n6Ys%3D" TargetMode="External"/><Relationship Id="rId11" Type="http://schemas.openxmlformats.org/officeDocument/2006/relationships/hyperlink" Target="https://www.tandfonline.com/reader/content/187b4dd4460/10.1080/15614263.2022.2046568/format/epub/EPUB/xhtml/index.xhtml?hmac=1682587736-Digp%2BSHyypqYR5e%2F6l29Dg5KOwlDPSOPCksBiX0n6Ys%3D"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tandfonline.com/reader/content/187b4dd4460/10.1080/15614263.2022.2046568/format/epub/EPUB/xhtml/index.xhtml?hmac=1682587736-Digp%2BSHyypqYR5e%2F6l29Dg5KOwlDPSOPCksBiX0n6Ys%3D" TargetMode="External"/><Relationship Id="rId4" Type="http://schemas.openxmlformats.org/officeDocument/2006/relationships/footnotes" Target="footnotes.xml"/><Relationship Id="rId9" Type="http://schemas.openxmlformats.org/officeDocument/2006/relationships/hyperlink" Target="https://www.tandfonline.com/reader/content/187b4dd4460/10.1080/15614263.2022.2046568/format/epub/EPUB/xhtml/index.xhtml?hmac=1682587736-Digp%2BSHyypqYR5e%2F6l29Dg5KOwlDPSOPCksBiX0n6Ys%3D" TargetMode="External"/><Relationship Id="rId14" Type="http://schemas.openxmlformats.org/officeDocument/2006/relationships/hyperlink" Target="https://www.westyorkshire.police.uk/advice/our-services/crime-prevention/neighbourhood-w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5160</Words>
  <Characters>29416</Characters>
  <Application>Microsoft Office Word</Application>
  <DocSecurity>0</DocSecurity>
  <Lines>245</Lines>
  <Paragraphs>69</Paragraphs>
  <ScaleCrop>false</ScaleCrop>
  <Company/>
  <LinksUpToDate>false</LinksUpToDate>
  <CharactersWithSpaces>34507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Moore</dc:creator>
  <cp:keywords/>
  <dc:description/>
  <cp:lastModifiedBy>David, Connor</cp:lastModifiedBy>
  <cp:revision>2</cp:revision>
  <dcterms:created xsi:type="dcterms:W3CDTF">2023-05-21T19:00:00Z</dcterms:created>
  <dcterms:modified xsi:type="dcterms:W3CDTF">2023-05-21T19:16:00Z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2023-05-21T19:16:33Z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3cd0fd9b-f5f6-4144-a990-12690dd13cf4</vt:lpwstr>
  </property>
  <property fmtid="{D5CDD505-2E9C-101B-9397-08002B2CF9AE}" pid="8" name="MSIP_Label_f2acd28b-79a3-4a0f-b0ff-4b75658b1549_ContentBits">
    <vt:lpwstr>0</vt:lpwstr>
  </property>
</Properties>
</file>