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F2983" w:rsidRPr="005F2983" w:rsidRDefault="005F2983" w:rsidP="005F2983">
      <w:pPr>
        <w:rPr>
          <w:rFonts w:ascii="Arial" w:hAnsi="Arial" w:cs="Arial"/>
          <w:b/>
          <w:sz w:val="24"/>
          <w:szCs w:val="24"/>
        </w:rPr>
      </w:pPr>
      <w:r w:rsidRPr="005F2983">
        <w:rPr>
          <w:rFonts w:ascii="Arial" w:hAnsi="Arial" w:cs="Arial"/>
          <w:b/>
          <w:sz w:val="24"/>
          <w:szCs w:val="24"/>
        </w:rPr>
        <w:t>“Is Britain a Nation of Lazy Scroungers?” (Randeep Ramesh, Wednesday, 24 April 2013 – The Guardian online). Critically discuss this statement and explore this in light of current statistics, policy and theory. (You can include images in your work).</w:t>
      </w:r>
    </w:p>
    <w:p w:rsidR="00D44132" w:rsidRDefault="00D44132" w:rsidP="00D44132">
      <w:pPr>
        <w:rPr>
          <w:rFonts w:ascii="Arial" w:hAnsi="Arial" w:cs="Arial"/>
          <w:sz w:val="24"/>
          <w:szCs w:val="24"/>
        </w:rPr>
      </w:pPr>
    </w:p>
    <w:p w:rsidR="006D6A3C" w:rsidRDefault="00EC6097" w:rsidP="00CA590B">
      <w:pPr>
        <w:jc w:val="both"/>
        <w:rPr>
          <w:rFonts w:ascii="Arial" w:hAnsi="Arial" w:cs="Arial"/>
          <w:sz w:val="24"/>
          <w:szCs w:val="24"/>
        </w:rPr>
      </w:pPr>
      <w:r>
        <w:rPr>
          <w:rFonts w:ascii="Arial" w:hAnsi="Arial" w:cs="Arial"/>
          <w:sz w:val="24"/>
          <w:szCs w:val="24"/>
        </w:rPr>
        <w:t>The</w:t>
      </w:r>
      <w:r w:rsidR="00D44132" w:rsidRPr="00D44132">
        <w:rPr>
          <w:rFonts w:ascii="Arial" w:hAnsi="Arial" w:cs="Arial"/>
          <w:sz w:val="24"/>
          <w:szCs w:val="24"/>
        </w:rPr>
        <w:t xml:space="preserve"> narrative </w:t>
      </w:r>
      <w:r>
        <w:rPr>
          <w:rFonts w:ascii="Arial" w:hAnsi="Arial" w:cs="Arial"/>
          <w:sz w:val="24"/>
          <w:szCs w:val="24"/>
        </w:rPr>
        <w:t xml:space="preserve">of the above mentioned topic </w:t>
      </w:r>
      <w:r w:rsidR="00D44132" w:rsidRPr="00D44132">
        <w:rPr>
          <w:rFonts w:ascii="Arial" w:hAnsi="Arial" w:cs="Arial"/>
          <w:sz w:val="24"/>
          <w:szCs w:val="24"/>
        </w:rPr>
        <w:t>appears to</w:t>
      </w:r>
      <w:r>
        <w:rPr>
          <w:rFonts w:ascii="Arial" w:hAnsi="Arial" w:cs="Arial"/>
          <w:sz w:val="24"/>
          <w:szCs w:val="24"/>
        </w:rPr>
        <w:t xml:space="preserve"> suggest a wrestling contest of </w:t>
      </w:r>
      <w:r w:rsidR="00D44132" w:rsidRPr="00D44132">
        <w:rPr>
          <w:rFonts w:ascii="Arial" w:hAnsi="Arial" w:cs="Arial"/>
          <w:sz w:val="24"/>
          <w:szCs w:val="24"/>
        </w:rPr>
        <w:t xml:space="preserve">democracy from </w:t>
      </w:r>
      <w:r>
        <w:rPr>
          <w:rFonts w:ascii="Arial" w:hAnsi="Arial" w:cs="Arial"/>
          <w:sz w:val="24"/>
          <w:szCs w:val="24"/>
        </w:rPr>
        <w:t>the communities and substituting</w:t>
      </w:r>
      <w:r w:rsidR="00D44132" w:rsidRPr="00D44132">
        <w:rPr>
          <w:rFonts w:ascii="Arial" w:hAnsi="Arial" w:cs="Arial"/>
          <w:sz w:val="24"/>
          <w:szCs w:val="24"/>
        </w:rPr>
        <w:t xml:space="preserve"> it</w:t>
      </w:r>
      <w:r w:rsidR="00DC0515">
        <w:rPr>
          <w:rFonts w:ascii="Arial" w:hAnsi="Arial" w:cs="Arial"/>
          <w:sz w:val="24"/>
          <w:szCs w:val="24"/>
        </w:rPr>
        <w:t xml:space="preserve"> with a model that</w:t>
      </w:r>
      <w:r w:rsidR="00D44132" w:rsidRPr="00D44132">
        <w:rPr>
          <w:rFonts w:ascii="Arial" w:hAnsi="Arial" w:cs="Arial"/>
          <w:sz w:val="24"/>
          <w:szCs w:val="24"/>
        </w:rPr>
        <w:t xml:space="preserve"> embrace</w:t>
      </w:r>
      <w:r>
        <w:rPr>
          <w:rFonts w:ascii="Arial" w:hAnsi="Arial" w:cs="Arial"/>
          <w:sz w:val="24"/>
          <w:szCs w:val="24"/>
        </w:rPr>
        <w:t>s</w:t>
      </w:r>
      <w:r w:rsidR="00D44132" w:rsidRPr="00D44132">
        <w:rPr>
          <w:rFonts w:ascii="Arial" w:hAnsi="Arial" w:cs="Arial"/>
          <w:sz w:val="24"/>
          <w:szCs w:val="24"/>
        </w:rPr>
        <w:t xml:space="preserve"> priva</w:t>
      </w:r>
      <w:r w:rsidR="00DC0515">
        <w:rPr>
          <w:rFonts w:ascii="Arial" w:hAnsi="Arial" w:cs="Arial"/>
          <w:sz w:val="24"/>
          <w:szCs w:val="24"/>
        </w:rPr>
        <w:t>te profit</w:t>
      </w:r>
      <w:r>
        <w:rPr>
          <w:rFonts w:ascii="Arial" w:hAnsi="Arial" w:cs="Arial"/>
          <w:sz w:val="24"/>
          <w:szCs w:val="24"/>
        </w:rPr>
        <w:t>s all cost</w:t>
      </w:r>
      <w:r w:rsidR="00DC0515">
        <w:rPr>
          <w:rFonts w:ascii="Arial" w:hAnsi="Arial" w:cs="Arial"/>
          <w:sz w:val="24"/>
          <w:szCs w:val="24"/>
        </w:rPr>
        <w:t xml:space="preserve"> at the expense of human l</w:t>
      </w:r>
      <w:r>
        <w:rPr>
          <w:rFonts w:ascii="Arial" w:hAnsi="Arial" w:cs="Arial"/>
          <w:sz w:val="24"/>
          <w:szCs w:val="24"/>
        </w:rPr>
        <w:t>ives</w:t>
      </w:r>
      <w:sdt>
        <w:sdtPr>
          <w:rPr>
            <w:rFonts w:ascii="Arial" w:hAnsi="Arial" w:cs="Arial"/>
            <w:sz w:val="24"/>
            <w:szCs w:val="24"/>
          </w:rPr>
          <w:id w:val="-38126966"/>
          <w:citation/>
        </w:sdtPr>
        <w:sdtContent>
          <w:r w:rsidR="005B68E3">
            <w:rPr>
              <w:rFonts w:ascii="Arial" w:hAnsi="Arial" w:cs="Arial"/>
              <w:sz w:val="24"/>
              <w:szCs w:val="24"/>
            </w:rPr>
            <w:fldChar w:fldCharType="begin"/>
          </w:r>
          <w:r w:rsidR="005B68E3">
            <w:rPr>
              <w:rFonts w:ascii="Arial" w:hAnsi="Arial" w:cs="Arial"/>
              <w:sz w:val="24"/>
              <w:szCs w:val="24"/>
            </w:rPr>
            <w:instrText xml:space="preserve"> CITATION Alb15 \l 2057 </w:instrText>
          </w:r>
          <w:r w:rsidR="005B68E3">
            <w:rPr>
              <w:rFonts w:ascii="Arial" w:hAnsi="Arial" w:cs="Arial"/>
              <w:sz w:val="24"/>
              <w:szCs w:val="24"/>
            </w:rPr>
            <w:fldChar w:fldCharType="separate"/>
          </w:r>
          <w:r w:rsidR="005B68E3">
            <w:rPr>
              <w:rFonts w:ascii="Arial" w:hAnsi="Arial" w:cs="Arial"/>
              <w:noProof/>
              <w:sz w:val="24"/>
              <w:szCs w:val="24"/>
            </w:rPr>
            <w:t xml:space="preserve"> </w:t>
          </w:r>
          <w:r w:rsidR="005B68E3" w:rsidRPr="005B68E3">
            <w:rPr>
              <w:rFonts w:ascii="Arial" w:hAnsi="Arial" w:cs="Arial"/>
              <w:noProof/>
              <w:sz w:val="24"/>
              <w:szCs w:val="24"/>
            </w:rPr>
            <w:t>(Alba &amp; Foner, 2015)</w:t>
          </w:r>
          <w:r w:rsidR="005B68E3">
            <w:rPr>
              <w:rFonts w:ascii="Arial" w:hAnsi="Arial" w:cs="Arial"/>
              <w:sz w:val="24"/>
              <w:szCs w:val="24"/>
            </w:rPr>
            <w:fldChar w:fldCharType="end"/>
          </w:r>
        </w:sdtContent>
      </w:sdt>
      <w:r w:rsidR="00DC0515">
        <w:rPr>
          <w:rFonts w:ascii="Arial" w:hAnsi="Arial" w:cs="Arial"/>
          <w:sz w:val="24"/>
          <w:szCs w:val="24"/>
        </w:rPr>
        <w:t>.</w:t>
      </w:r>
      <w:r>
        <w:rPr>
          <w:rFonts w:ascii="Arial" w:hAnsi="Arial" w:cs="Arial"/>
          <w:sz w:val="24"/>
          <w:szCs w:val="24"/>
        </w:rPr>
        <w:t xml:space="preserve"> </w:t>
      </w:r>
      <w:r w:rsidR="00D44132" w:rsidRPr="00D44132">
        <w:rPr>
          <w:rFonts w:ascii="Arial" w:hAnsi="Arial" w:cs="Arial"/>
          <w:sz w:val="24"/>
          <w:szCs w:val="24"/>
        </w:rPr>
        <w:t>This essay aims to identify how</w:t>
      </w:r>
      <w:r>
        <w:rPr>
          <w:rFonts w:ascii="Arial" w:hAnsi="Arial" w:cs="Arial"/>
          <w:sz w:val="24"/>
          <w:szCs w:val="24"/>
        </w:rPr>
        <w:t xml:space="preserve"> </w:t>
      </w:r>
      <w:r w:rsidR="00D44132" w:rsidRPr="00D44132">
        <w:rPr>
          <w:rFonts w:ascii="Arial" w:hAnsi="Arial" w:cs="Arial"/>
          <w:sz w:val="24"/>
          <w:szCs w:val="24"/>
        </w:rPr>
        <w:t>ideolo</w:t>
      </w:r>
      <w:r>
        <w:rPr>
          <w:rFonts w:ascii="Arial" w:hAnsi="Arial" w:cs="Arial"/>
          <w:sz w:val="24"/>
          <w:szCs w:val="24"/>
        </w:rPr>
        <w:t xml:space="preserve">gies of political domination are used to shape </w:t>
      </w:r>
      <w:r w:rsidR="00D44132" w:rsidRPr="00D44132">
        <w:rPr>
          <w:rFonts w:ascii="Arial" w:hAnsi="Arial" w:cs="Arial"/>
          <w:sz w:val="24"/>
          <w:szCs w:val="24"/>
        </w:rPr>
        <w:t>society</w:t>
      </w:r>
      <w:r>
        <w:rPr>
          <w:rFonts w:ascii="Arial" w:hAnsi="Arial" w:cs="Arial"/>
          <w:sz w:val="24"/>
          <w:szCs w:val="24"/>
        </w:rPr>
        <w:t xml:space="preserve"> attitudes that subscribe to</w:t>
      </w:r>
      <w:r w:rsidR="00D44132" w:rsidRPr="00D44132">
        <w:rPr>
          <w:rFonts w:ascii="Arial" w:hAnsi="Arial" w:cs="Arial"/>
          <w:sz w:val="24"/>
          <w:szCs w:val="24"/>
        </w:rPr>
        <w:t xml:space="preserve"> the p</w:t>
      </w:r>
      <w:r>
        <w:rPr>
          <w:rFonts w:ascii="Arial" w:hAnsi="Arial" w:cs="Arial"/>
          <w:sz w:val="24"/>
          <w:szCs w:val="24"/>
        </w:rPr>
        <w:t>olicies that benefits the few and antagonise the less privileged of the society</w:t>
      </w:r>
      <w:sdt>
        <w:sdtPr>
          <w:rPr>
            <w:rFonts w:ascii="Arial" w:hAnsi="Arial" w:cs="Arial"/>
            <w:sz w:val="24"/>
            <w:szCs w:val="24"/>
          </w:rPr>
          <w:id w:val="-438828666"/>
          <w:citation/>
        </w:sdtPr>
        <w:sdtContent>
          <w:r w:rsidR="005B68E3">
            <w:rPr>
              <w:rFonts w:ascii="Arial" w:hAnsi="Arial" w:cs="Arial"/>
              <w:sz w:val="24"/>
              <w:szCs w:val="24"/>
            </w:rPr>
            <w:fldChar w:fldCharType="begin"/>
          </w:r>
          <w:r w:rsidR="005B68E3">
            <w:rPr>
              <w:rFonts w:ascii="Arial" w:hAnsi="Arial" w:cs="Arial"/>
              <w:sz w:val="24"/>
              <w:szCs w:val="24"/>
            </w:rPr>
            <w:instrText xml:space="preserve"> CITATION Alc \l 2057 </w:instrText>
          </w:r>
          <w:r w:rsidR="005B68E3">
            <w:rPr>
              <w:rFonts w:ascii="Arial" w:hAnsi="Arial" w:cs="Arial"/>
              <w:sz w:val="24"/>
              <w:szCs w:val="24"/>
            </w:rPr>
            <w:fldChar w:fldCharType="separate"/>
          </w:r>
          <w:r w:rsidR="005B68E3">
            <w:rPr>
              <w:rFonts w:ascii="Arial" w:hAnsi="Arial" w:cs="Arial"/>
              <w:noProof/>
              <w:sz w:val="24"/>
              <w:szCs w:val="24"/>
            </w:rPr>
            <w:t xml:space="preserve"> </w:t>
          </w:r>
          <w:r w:rsidR="005B68E3" w:rsidRPr="005B68E3">
            <w:rPr>
              <w:rFonts w:ascii="Arial" w:hAnsi="Arial" w:cs="Arial"/>
              <w:noProof/>
              <w:sz w:val="24"/>
              <w:szCs w:val="24"/>
            </w:rPr>
            <w:t>(Alcock, Daly, &amp; Griggs, 2008)</w:t>
          </w:r>
          <w:r w:rsidR="005B68E3">
            <w:rPr>
              <w:rFonts w:ascii="Arial" w:hAnsi="Arial" w:cs="Arial"/>
              <w:sz w:val="24"/>
              <w:szCs w:val="24"/>
            </w:rPr>
            <w:fldChar w:fldCharType="end"/>
          </w:r>
        </w:sdtContent>
      </w:sdt>
      <w:r>
        <w:rPr>
          <w:rFonts w:ascii="Arial" w:hAnsi="Arial" w:cs="Arial"/>
          <w:sz w:val="24"/>
          <w:szCs w:val="24"/>
        </w:rPr>
        <w:t xml:space="preserve">. </w:t>
      </w:r>
      <w:r w:rsidR="00D44132" w:rsidRPr="00D44132">
        <w:rPr>
          <w:rFonts w:ascii="Arial" w:hAnsi="Arial" w:cs="Arial"/>
          <w:sz w:val="24"/>
          <w:szCs w:val="24"/>
        </w:rPr>
        <w:t>In the study of human sciences, the positivist tradition has created a narrative to</w:t>
      </w:r>
      <w:r>
        <w:rPr>
          <w:rFonts w:ascii="Arial" w:hAnsi="Arial" w:cs="Arial"/>
          <w:sz w:val="24"/>
          <w:szCs w:val="24"/>
        </w:rPr>
        <w:t xml:space="preserve"> social</w:t>
      </w:r>
      <w:r w:rsidR="00D44132" w:rsidRPr="00D44132">
        <w:rPr>
          <w:rFonts w:ascii="Arial" w:hAnsi="Arial" w:cs="Arial"/>
          <w:sz w:val="24"/>
          <w:szCs w:val="24"/>
        </w:rPr>
        <w:t xml:space="preserve"> research which is masculinist and intolerable to objectivity at the expense of the </w:t>
      </w:r>
      <w:r>
        <w:rPr>
          <w:rFonts w:ascii="Arial" w:hAnsi="Arial" w:cs="Arial"/>
          <w:sz w:val="24"/>
          <w:szCs w:val="24"/>
        </w:rPr>
        <w:t xml:space="preserve">fragility of human life. It can be noted that </w:t>
      </w:r>
      <w:r w:rsidR="00D44132" w:rsidRPr="00D44132">
        <w:rPr>
          <w:rFonts w:ascii="Arial" w:hAnsi="Arial" w:cs="Arial"/>
          <w:sz w:val="24"/>
          <w:szCs w:val="24"/>
        </w:rPr>
        <w:t>political content that ha</w:t>
      </w:r>
      <w:r>
        <w:rPr>
          <w:rFonts w:ascii="Arial" w:hAnsi="Arial" w:cs="Arial"/>
          <w:sz w:val="24"/>
          <w:szCs w:val="24"/>
        </w:rPr>
        <w:t xml:space="preserve">s been influenced by </w:t>
      </w:r>
      <w:r w:rsidR="00D44132" w:rsidRPr="00D44132">
        <w:rPr>
          <w:rFonts w:ascii="Arial" w:hAnsi="Arial" w:cs="Arial"/>
          <w:sz w:val="24"/>
          <w:szCs w:val="24"/>
        </w:rPr>
        <w:t>hegemony of individualism to create a fragmented society</w:t>
      </w:r>
      <w:sdt>
        <w:sdtPr>
          <w:rPr>
            <w:rFonts w:ascii="Arial" w:hAnsi="Arial" w:cs="Arial"/>
            <w:sz w:val="24"/>
            <w:szCs w:val="24"/>
          </w:rPr>
          <w:id w:val="415371790"/>
          <w:citation/>
        </w:sdtPr>
        <w:sdtContent>
          <w:r w:rsidR="005B68E3">
            <w:rPr>
              <w:rFonts w:ascii="Arial" w:hAnsi="Arial" w:cs="Arial"/>
              <w:sz w:val="24"/>
              <w:szCs w:val="24"/>
            </w:rPr>
            <w:fldChar w:fldCharType="begin"/>
          </w:r>
          <w:r w:rsidR="005B68E3">
            <w:rPr>
              <w:rFonts w:ascii="Arial" w:hAnsi="Arial" w:cs="Arial"/>
              <w:sz w:val="24"/>
              <w:szCs w:val="24"/>
            </w:rPr>
            <w:instrText xml:space="preserve"> CITATION Leo07 \l 2057 </w:instrText>
          </w:r>
          <w:r w:rsidR="005B68E3">
            <w:rPr>
              <w:rFonts w:ascii="Arial" w:hAnsi="Arial" w:cs="Arial"/>
              <w:sz w:val="24"/>
              <w:szCs w:val="24"/>
            </w:rPr>
            <w:fldChar w:fldCharType="separate"/>
          </w:r>
          <w:r w:rsidR="005B68E3">
            <w:rPr>
              <w:rFonts w:ascii="Arial" w:hAnsi="Arial" w:cs="Arial"/>
              <w:noProof/>
              <w:sz w:val="24"/>
              <w:szCs w:val="24"/>
            </w:rPr>
            <w:t xml:space="preserve"> </w:t>
          </w:r>
          <w:r w:rsidR="005B68E3" w:rsidRPr="005B68E3">
            <w:rPr>
              <w:rFonts w:ascii="Arial" w:hAnsi="Arial" w:cs="Arial"/>
              <w:noProof/>
              <w:sz w:val="24"/>
              <w:szCs w:val="24"/>
            </w:rPr>
            <w:t>(Cargan, 2007)</w:t>
          </w:r>
          <w:r w:rsidR="005B68E3">
            <w:rPr>
              <w:rFonts w:ascii="Arial" w:hAnsi="Arial" w:cs="Arial"/>
              <w:sz w:val="24"/>
              <w:szCs w:val="24"/>
            </w:rPr>
            <w:fldChar w:fldCharType="end"/>
          </w:r>
        </w:sdtContent>
      </w:sdt>
      <w:r>
        <w:rPr>
          <w:rFonts w:ascii="Arial" w:hAnsi="Arial" w:cs="Arial"/>
          <w:sz w:val="24"/>
          <w:szCs w:val="24"/>
        </w:rPr>
        <w:t xml:space="preserve">. </w:t>
      </w:r>
      <w:r w:rsidR="005F2983" w:rsidRPr="005F2983">
        <w:rPr>
          <w:rFonts w:ascii="Arial" w:hAnsi="Arial" w:cs="Arial"/>
          <w:sz w:val="24"/>
          <w:szCs w:val="24"/>
        </w:rPr>
        <w:t>Globalisation and capitalism can both be attributed to have inspired the social fragm</w:t>
      </w:r>
      <w:r w:rsidR="00D6600F">
        <w:rPr>
          <w:rFonts w:ascii="Arial" w:hAnsi="Arial" w:cs="Arial"/>
          <w:sz w:val="24"/>
          <w:szCs w:val="24"/>
        </w:rPr>
        <w:t xml:space="preserve">entation of society in general. </w:t>
      </w:r>
      <w:r w:rsidR="006D6A3C" w:rsidRPr="006D6A3C">
        <w:rPr>
          <w:rFonts w:ascii="Arial" w:hAnsi="Arial" w:cs="Arial"/>
          <w:sz w:val="24"/>
          <w:szCs w:val="24"/>
        </w:rPr>
        <w:t>A nation magnitude is measured by how the state social systems treats its vulnerable citizens (Mahatma Gandhi)</w:t>
      </w:r>
      <w:sdt>
        <w:sdtPr>
          <w:rPr>
            <w:rFonts w:ascii="Arial" w:hAnsi="Arial" w:cs="Arial"/>
            <w:sz w:val="24"/>
            <w:szCs w:val="24"/>
          </w:rPr>
          <w:id w:val="-2058161954"/>
          <w:citation/>
        </w:sdtPr>
        <w:sdtContent>
          <w:r w:rsidR="005B68E3">
            <w:rPr>
              <w:rFonts w:ascii="Arial" w:hAnsi="Arial" w:cs="Arial"/>
              <w:sz w:val="24"/>
              <w:szCs w:val="24"/>
            </w:rPr>
            <w:fldChar w:fldCharType="begin"/>
          </w:r>
          <w:r w:rsidR="005B68E3">
            <w:rPr>
              <w:rFonts w:ascii="Arial" w:hAnsi="Arial" w:cs="Arial"/>
              <w:sz w:val="24"/>
              <w:szCs w:val="24"/>
            </w:rPr>
            <w:instrText xml:space="preserve"> CITATION ABr16 \l 2057 </w:instrText>
          </w:r>
          <w:r w:rsidR="005B68E3">
            <w:rPr>
              <w:rFonts w:ascii="Arial" w:hAnsi="Arial" w:cs="Arial"/>
              <w:sz w:val="24"/>
              <w:szCs w:val="24"/>
            </w:rPr>
            <w:fldChar w:fldCharType="separate"/>
          </w:r>
          <w:r w:rsidR="005B68E3">
            <w:rPr>
              <w:rFonts w:ascii="Arial" w:hAnsi="Arial" w:cs="Arial"/>
              <w:noProof/>
              <w:sz w:val="24"/>
              <w:szCs w:val="24"/>
            </w:rPr>
            <w:t xml:space="preserve"> </w:t>
          </w:r>
          <w:r w:rsidR="005B68E3" w:rsidRPr="005B68E3">
            <w:rPr>
              <w:rFonts w:ascii="Arial" w:hAnsi="Arial" w:cs="Arial"/>
              <w:noProof/>
              <w:sz w:val="24"/>
              <w:szCs w:val="24"/>
            </w:rPr>
            <w:t>(Bryman, 2016)</w:t>
          </w:r>
          <w:r w:rsidR="005B68E3">
            <w:rPr>
              <w:rFonts w:ascii="Arial" w:hAnsi="Arial" w:cs="Arial"/>
              <w:sz w:val="24"/>
              <w:szCs w:val="24"/>
            </w:rPr>
            <w:fldChar w:fldCharType="end"/>
          </w:r>
        </w:sdtContent>
      </w:sdt>
      <w:r w:rsidR="006D6A3C" w:rsidRPr="006D6A3C">
        <w:rPr>
          <w:rFonts w:ascii="Arial" w:hAnsi="Arial" w:cs="Arial"/>
          <w:sz w:val="24"/>
          <w:szCs w:val="24"/>
        </w:rPr>
        <w:t>.</w:t>
      </w:r>
    </w:p>
    <w:p w:rsidR="006D6A3C" w:rsidRPr="006D6A3C" w:rsidRDefault="00D44132" w:rsidP="00CA590B">
      <w:pPr>
        <w:jc w:val="both"/>
        <w:rPr>
          <w:rFonts w:ascii="Arial" w:hAnsi="Arial" w:cs="Arial"/>
          <w:sz w:val="24"/>
          <w:szCs w:val="24"/>
        </w:rPr>
      </w:pPr>
      <w:r w:rsidRPr="00D44132">
        <w:rPr>
          <w:rFonts w:ascii="Arial" w:hAnsi="Arial" w:cs="Arial"/>
          <w:sz w:val="24"/>
          <w:szCs w:val="24"/>
        </w:rPr>
        <w:t>Many theories m</w:t>
      </w:r>
      <w:r w:rsidR="00D6600F">
        <w:rPr>
          <w:rFonts w:ascii="Arial" w:hAnsi="Arial" w:cs="Arial"/>
          <w:sz w:val="24"/>
          <w:szCs w:val="24"/>
        </w:rPr>
        <w:t>akes reference to the politics of alienation just to highlight society indifference and ignite</w:t>
      </w:r>
      <w:r w:rsidRPr="00D44132">
        <w:rPr>
          <w:rFonts w:ascii="Arial" w:hAnsi="Arial" w:cs="Arial"/>
          <w:sz w:val="24"/>
          <w:szCs w:val="24"/>
        </w:rPr>
        <w:t xml:space="preserve"> hostility towards the o</w:t>
      </w:r>
      <w:r w:rsidR="00D6600F">
        <w:rPr>
          <w:rFonts w:ascii="Arial" w:hAnsi="Arial" w:cs="Arial"/>
          <w:sz w:val="24"/>
          <w:szCs w:val="24"/>
        </w:rPr>
        <w:t>verall framework of welfare system</w:t>
      </w:r>
      <w:sdt>
        <w:sdtPr>
          <w:rPr>
            <w:rFonts w:ascii="Arial" w:hAnsi="Arial" w:cs="Arial"/>
            <w:sz w:val="24"/>
            <w:szCs w:val="24"/>
          </w:rPr>
          <w:id w:val="-310484314"/>
          <w:citation/>
        </w:sdtPr>
        <w:sdtContent>
          <w:r w:rsidR="005B68E3">
            <w:rPr>
              <w:rFonts w:ascii="Arial" w:hAnsi="Arial" w:cs="Arial"/>
              <w:sz w:val="24"/>
              <w:szCs w:val="24"/>
            </w:rPr>
            <w:fldChar w:fldCharType="begin"/>
          </w:r>
          <w:r w:rsidR="005B68E3">
            <w:rPr>
              <w:rFonts w:ascii="Arial" w:hAnsi="Arial" w:cs="Arial"/>
              <w:sz w:val="24"/>
              <w:szCs w:val="24"/>
            </w:rPr>
            <w:instrText xml:space="preserve"> CITATION Ant10 \l 2057 </w:instrText>
          </w:r>
          <w:r w:rsidR="005B68E3">
            <w:rPr>
              <w:rFonts w:ascii="Arial" w:hAnsi="Arial" w:cs="Arial"/>
              <w:sz w:val="24"/>
              <w:szCs w:val="24"/>
            </w:rPr>
            <w:fldChar w:fldCharType="separate"/>
          </w:r>
          <w:r w:rsidR="005B68E3">
            <w:rPr>
              <w:rFonts w:ascii="Arial" w:hAnsi="Arial" w:cs="Arial"/>
              <w:noProof/>
              <w:sz w:val="24"/>
              <w:szCs w:val="24"/>
            </w:rPr>
            <w:t xml:space="preserve"> </w:t>
          </w:r>
          <w:r w:rsidR="005B68E3" w:rsidRPr="005B68E3">
            <w:rPr>
              <w:rFonts w:ascii="Arial" w:hAnsi="Arial" w:cs="Arial"/>
              <w:noProof/>
              <w:sz w:val="24"/>
              <w:szCs w:val="24"/>
            </w:rPr>
            <w:t>(Giddens, 2010)</w:t>
          </w:r>
          <w:r w:rsidR="005B68E3">
            <w:rPr>
              <w:rFonts w:ascii="Arial" w:hAnsi="Arial" w:cs="Arial"/>
              <w:sz w:val="24"/>
              <w:szCs w:val="24"/>
            </w:rPr>
            <w:fldChar w:fldCharType="end"/>
          </w:r>
        </w:sdtContent>
      </w:sdt>
      <w:r w:rsidR="00D6600F">
        <w:rPr>
          <w:rFonts w:ascii="Arial" w:hAnsi="Arial" w:cs="Arial"/>
          <w:sz w:val="24"/>
          <w:szCs w:val="24"/>
        </w:rPr>
        <w:t xml:space="preserve">. </w:t>
      </w:r>
      <w:r w:rsidRPr="00D44132">
        <w:rPr>
          <w:rFonts w:ascii="Arial" w:hAnsi="Arial" w:cs="Arial"/>
          <w:sz w:val="24"/>
          <w:szCs w:val="24"/>
        </w:rPr>
        <w:t>Inequality and exclusion are social paradigms that just don’t happen by chance but they are soc</w:t>
      </w:r>
      <w:r w:rsidR="00D6600F">
        <w:rPr>
          <w:rFonts w:ascii="Arial" w:hAnsi="Arial" w:cs="Arial"/>
          <w:sz w:val="24"/>
          <w:szCs w:val="24"/>
        </w:rPr>
        <w:t>ial reconstructed processes which</w:t>
      </w:r>
      <w:r w:rsidRPr="00D44132">
        <w:rPr>
          <w:rFonts w:ascii="Arial" w:hAnsi="Arial" w:cs="Arial"/>
          <w:sz w:val="24"/>
          <w:szCs w:val="24"/>
        </w:rPr>
        <w:t xml:space="preserve"> are deliberately shaped by different forces in the</w:t>
      </w:r>
      <w:r w:rsidR="00D6600F">
        <w:rPr>
          <w:rFonts w:ascii="Arial" w:hAnsi="Arial" w:cs="Arial"/>
          <w:sz w:val="24"/>
          <w:szCs w:val="24"/>
        </w:rPr>
        <w:t xml:space="preserve"> way the social stratification system operates in </w:t>
      </w:r>
      <w:r w:rsidR="005B68E3">
        <w:rPr>
          <w:rFonts w:ascii="Arial" w:hAnsi="Arial" w:cs="Arial"/>
          <w:sz w:val="24"/>
          <w:szCs w:val="24"/>
        </w:rPr>
        <w:t xml:space="preserve">society (Giddens, 2010). </w:t>
      </w:r>
      <w:r w:rsidRPr="00D44132">
        <w:rPr>
          <w:rFonts w:ascii="Arial" w:hAnsi="Arial" w:cs="Arial"/>
          <w:sz w:val="24"/>
          <w:szCs w:val="24"/>
        </w:rPr>
        <w:t>A characteristic of modern industrialised society is the ability provide a safety buffer that protects the least privilege of the society from the worst effects of society ills caused by the effects of deprivation, whilst ensuring that equal opportunities are available for those who w</w:t>
      </w:r>
      <w:r w:rsidR="005B68E3">
        <w:rPr>
          <w:rFonts w:ascii="Arial" w:hAnsi="Arial" w:cs="Arial"/>
          <w:sz w:val="24"/>
          <w:szCs w:val="24"/>
        </w:rPr>
        <w:t>ish to climb the social ladder</w:t>
      </w:r>
      <w:sdt>
        <w:sdtPr>
          <w:rPr>
            <w:rFonts w:ascii="Arial" w:hAnsi="Arial" w:cs="Arial"/>
            <w:sz w:val="24"/>
            <w:szCs w:val="24"/>
          </w:rPr>
          <w:id w:val="15434297"/>
          <w:citation/>
        </w:sdtPr>
        <w:sdtContent>
          <w:r w:rsidR="005B68E3">
            <w:rPr>
              <w:rFonts w:ascii="Arial" w:hAnsi="Arial" w:cs="Arial"/>
              <w:sz w:val="24"/>
              <w:szCs w:val="24"/>
            </w:rPr>
            <w:fldChar w:fldCharType="begin"/>
          </w:r>
          <w:r w:rsidR="005B68E3">
            <w:rPr>
              <w:rFonts w:ascii="Arial" w:hAnsi="Arial" w:cs="Arial"/>
              <w:sz w:val="24"/>
              <w:szCs w:val="24"/>
            </w:rPr>
            <w:instrText xml:space="preserve"> CITATION Cha07 \l 2057 </w:instrText>
          </w:r>
          <w:r w:rsidR="005B68E3">
            <w:rPr>
              <w:rFonts w:ascii="Arial" w:hAnsi="Arial" w:cs="Arial"/>
              <w:sz w:val="24"/>
              <w:szCs w:val="24"/>
            </w:rPr>
            <w:fldChar w:fldCharType="separate"/>
          </w:r>
          <w:r w:rsidR="005B68E3">
            <w:rPr>
              <w:rFonts w:ascii="Arial" w:hAnsi="Arial" w:cs="Arial"/>
              <w:noProof/>
              <w:sz w:val="24"/>
              <w:szCs w:val="24"/>
            </w:rPr>
            <w:t xml:space="preserve"> </w:t>
          </w:r>
          <w:r w:rsidR="005B68E3" w:rsidRPr="005B68E3">
            <w:rPr>
              <w:rFonts w:ascii="Arial" w:hAnsi="Arial" w:cs="Arial"/>
              <w:noProof/>
              <w:sz w:val="24"/>
              <w:szCs w:val="24"/>
            </w:rPr>
            <w:t>(Chaney, 2007)</w:t>
          </w:r>
          <w:r w:rsidR="005B68E3">
            <w:rPr>
              <w:rFonts w:ascii="Arial" w:hAnsi="Arial" w:cs="Arial"/>
              <w:sz w:val="24"/>
              <w:szCs w:val="24"/>
            </w:rPr>
            <w:fldChar w:fldCharType="end"/>
          </w:r>
        </w:sdtContent>
      </w:sdt>
      <w:r w:rsidR="005B68E3">
        <w:rPr>
          <w:rFonts w:ascii="Arial" w:hAnsi="Arial" w:cs="Arial"/>
          <w:sz w:val="24"/>
          <w:szCs w:val="24"/>
        </w:rPr>
        <w:t>.</w:t>
      </w:r>
      <w:r w:rsidR="006D6A3C" w:rsidRPr="006D6A3C">
        <w:rPr>
          <w:rFonts w:ascii="Arial" w:hAnsi="Arial" w:cs="Arial"/>
          <w:sz w:val="24"/>
          <w:szCs w:val="24"/>
        </w:rPr>
        <w:t>The fragmentation of society, the promotion of individualisation as a concept which determines success justifies inequality</w:t>
      </w:r>
      <w:r w:rsidR="00D6600F">
        <w:rPr>
          <w:rFonts w:ascii="Arial" w:hAnsi="Arial" w:cs="Arial"/>
          <w:sz w:val="24"/>
          <w:szCs w:val="24"/>
        </w:rPr>
        <w:t xml:space="preserve"> is the current policy of the state</w:t>
      </w:r>
      <w:sdt>
        <w:sdtPr>
          <w:rPr>
            <w:rFonts w:ascii="Arial" w:hAnsi="Arial" w:cs="Arial"/>
            <w:sz w:val="24"/>
            <w:szCs w:val="24"/>
          </w:rPr>
          <w:id w:val="945809331"/>
          <w:citation/>
        </w:sdtPr>
        <w:sdtContent>
          <w:r w:rsidR="005B68E3">
            <w:rPr>
              <w:rFonts w:ascii="Arial" w:hAnsi="Arial" w:cs="Arial"/>
              <w:sz w:val="24"/>
              <w:szCs w:val="24"/>
            </w:rPr>
            <w:fldChar w:fldCharType="begin"/>
          </w:r>
          <w:r w:rsidR="005B68E3">
            <w:rPr>
              <w:rFonts w:ascii="Arial" w:hAnsi="Arial" w:cs="Arial"/>
              <w:sz w:val="24"/>
              <w:szCs w:val="24"/>
            </w:rPr>
            <w:instrText xml:space="preserve"> CITATION Ant10 \l 2057 </w:instrText>
          </w:r>
          <w:r w:rsidR="005B68E3">
            <w:rPr>
              <w:rFonts w:ascii="Arial" w:hAnsi="Arial" w:cs="Arial"/>
              <w:sz w:val="24"/>
              <w:szCs w:val="24"/>
            </w:rPr>
            <w:fldChar w:fldCharType="separate"/>
          </w:r>
          <w:r w:rsidR="005B68E3">
            <w:rPr>
              <w:rFonts w:ascii="Arial" w:hAnsi="Arial" w:cs="Arial"/>
              <w:noProof/>
              <w:sz w:val="24"/>
              <w:szCs w:val="24"/>
            </w:rPr>
            <w:t xml:space="preserve"> </w:t>
          </w:r>
          <w:r w:rsidR="005B68E3" w:rsidRPr="005B68E3">
            <w:rPr>
              <w:rFonts w:ascii="Arial" w:hAnsi="Arial" w:cs="Arial"/>
              <w:noProof/>
              <w:sz w:val="24"/>
              <w:szCs w:val="24"/>
            </w:rPr>
            <w:t>(Giddens, 2010)</w:t>
          </w:r>
          <w:r w:rsidR="005B68E3">
            <w:rPr>
              <w:rFonts w:ascii="Arial" w:hAnsi="Arial" w:cs="Arial"/>
              <w:sz w:val="24"/>
              <w:szCs w:val="24"/>
            </w:rPr>
            <w:fldChar w:fldCharType="end"/>
          </w:r>
        </w:sdtContent>
      </w:sdt>
      <w:r w:rsidR="006D6A3C" w:rsidRPr="006D6A3C">
        <w:rPr>
          <w:rFonts w:ascii="Arial" w:hAnsi="Arial" w:cs="Arial"/>
          <w:sz w:val="24"/>
          <w:szCs w:val="24"/>
        </w:rPr>
        <w:t>. The rich being perceived as the brightest and the poor as the stupidest</w:t>
      </w:r>
      <w:sdt>
        <w:sdtPr>
          <w:rPr>
            <w:rFonts w:ascii="Arial" w:hAnsi="Arial" w:cs="Arial"/>
            <w:sz w:val="24"/>
            <w:szCs w:val="24"/>
          </w:rPr>
          <w:id w:val="-1723198476"/>
          <w:citation/>
        </w:sdtPr>
        <w:sdtContent>
          <w:r w:rsidR="005B68E3">
            <w:rPr>
              <w:rFonts w:ascii="Arial" w:hAnsi="Arial" w:cs="Arial"/>
              <w:sz w:val="24"/>
              <w:szCs w:val="24"/>
            </w:rPr>
            <w:fldChar w:fldCharType="begin"/>
          </w:r>
          <w:r w:rsidR="005B68E3">
            <w:rPr>
              <w:rFonts w:ascii="Arial" w:hAnsi="Arial" w:cs="Arial"/>
              <w:sz w:val="24"/>
              <w:szCs w:val="24"/>
            </w:rPr>
            <w:instrText xml:space="preserve"> CITATION Har13 \l 2057 </w:instrText>
          </w:r>
          <w:r w:rsidR="005B68E3">
            <w:rPr>
              <w:rFonts w:ascii="Arial" w:hAnsi="Arial" w:cs="Arial"/>
              <w:sz w:val="24"/>
              <w:szCs w:val="24"/>
            </w:rPr>
            <w:fldChar w:fldCharType="separate"/>
          </w:r>
          <w:r w:rsidR="005B68E3">
            <w:rPr>
              <w:rFonts w:ascii="Arial" w:hAnsi="Arial" w:cs="Arial"/>
              <w:noProof/>
              <w:sz w:val="24"/>
              <w:szCs w:val="24"/>
            </w:rPr>
            <w:t xml:space="preserve"> </w:t>
          </w:r>
          <w:r w:rsidR="005B68E3" w:rsidRPr="005B68E3">
            <w:rPr>
              <w:rFonts w:ascii="Arial" w:hAnsi="Arial" w:cs="Arial"/>
              <w:noProof/>
              <w:sz w:val="24"/>
              <w:szCs w:val="24"/>
            </w:rPr>
            <w:t>(Haralambos &amp; Holborn, 2013)</w:t>
          </w:r>
          <w:r w:rsidR="005B68E3">
            <w:rPr>
              <w:rFonts w:ascii="Arial" w:hAnsi="Arial" w:cs="Arial"/>
              <w:sz w:val="24"/>
              <w:szCs w:val="24"/>
            </w:rPr>
            <w:fldChar w:fldCharType="end"/>
          </w:r>
        </w:sdtContent>
      </w:sdt>
      <w:r w:rsidR="006D6A3C" w:rsidRPr="006D6A3C">
        <w:rPr>
          <w:rFonts w:ascii="Arial" w:hAnsi="Arial" w:cs="Arial"/>
          <w:sz w:val="24"/>
          <w:szCs w:val="24"/>
        </w:rPr>
        <w:t>.</w:t>
      </w:r>
    </w:p>
    <w:p w:rsidR="006D6A3C" w:rsidRPr="006D6A3C" w:rsidRDefault="006D6A3C" w:rsidP="00CA590B">
      <w:pPr>
        <w:jc w:val="both"/>
        <w:rPr>
          <w:rFonts w:ascii="Arial" w:hAnsi="Arial" w:cs="Arial"/>
          <w:sz w:val="24"/>
          <w:szCs w:val="24"/>
        </w:rPr>
      </w:pPr>
      <w:r w:rsidRPr="006D6A3C">
        <w:rPr>
          <w:rFonts w:ascii="Arial" w:hAnsi="Arial" w:cs="Arial"/>
          <w:sz w:val="24"/>
          <w:szCs w:val="24"/>
        </w:rPr>
        <w:t xml:space="preserve">Maynard Keynes (1883-1946) </w:t>
      </w:r>
      <w:r w:rsidR="00D6600F">
        <w:rPr>
          <w:rFonts w:ascii="Arial" w:hAnsi="Arial" w:cs="Arial"/>
          <w:sz w:val="24"/>
          <w:szCs w:val="24"/>
        </w:rPr>
        <w:t xml:space="preserve">an economist who </w:t>
      </w:r>
      <w:r w:rsidRPr="006D6A3C">
        <w:rPr>
          <w:rFonts w:ascii="Arial" w:hAnsi="Arial" w:cs="Arial"/>
          <w:sz w:val="24"/>
          <w:szCs w:val="24"/>
        </w:rPr>
        <w:t>influenced</w:t>
      </w:r>
      <w:r w:rsidR="00D6600F">
        <w:rPr>
          <w:rFonts w:ascii="Arial" w:hAnsi="Arial" w:cs="Arial"/>
          <w:sz w:val="24"/>
          <w:szCs w:val="24"/>
        </w:rPr>
        <w:t xml:space="preserve"> economic</w:t>
      </w:r>
      <w:r w:rsidRPr="006D6A3C">
        <w:rPr>
          <w:rFonts w:ascii="Arial" w:hAnsi="Arial" w:cs="Arial"/>
          <w:sz w:val="24"/>
          <w:szCs w:val="24"/>
        </w:rPr>
        <w:t xml:space="preserve"> models of Europe and the US argue that unemployment is influenced by the lack of p</w:t>
      </w:r>
      <w:r w:rsidR="00D6600F">
        <w:rPr>
          <w:rFonts w:ascii="Arial" w:hAnsi="Arial" w:cs="Arial"/>
          <w:sz w:val="24"/>
          <w:szCs w:val="24"/>
        </w:rPr>
        <w:t>urchasing power of the society</w:t>
      </w:r>
      <w:sdt>
        <w:sdtPr>
          <w:rPr>
            <w:rFonts w:ascii="Arial" w:hAnsi="Arial" w:cs="Arial"/>
            <w:sz w:val="24"/>
            <w:szCs w:val="24"/>
          </w:rPr>
          <w:id w:val="-1890489110"/>
          <w:citation/>
        </w:sdtPr>
        <w:sdtContent>
          <w:r w:rsidR="005B68E3">
            <w:rPr>
              <w:rFonts w:ascii="Arial" w:hAnsi="Arial" w:cs="Arial"/>
              <w:sz w:val="24"/>
              <w:szCs w:val="24"/>
            </w:rPr>
            <w:fldChar w:fldCharType="begin"/>
          </w:r>
          <w:r w:rsidR="005B68E3">
            <w:rPr>
              <w:rFonts w:ascii="Arial" w:hAnsi="Arial" w:cs="Arial"/>
              <w:sz w:val="24"/>
              <w:szCs w:val="24"/>
            </w:rPr>
            <w:instrText xml:space="preserve"> CITATION Hil09 \l 2057 </w:instrText>
          </w:r>
          <w:r w:rsidR="005B68E3">
            <w:rPr>
              <w:rFonts w:ascii="Arial" w:hAnsi="Arial" w:cs="Arial"/>
              <w:sz w:val="24"/>
              <w:szCs w:val="24"/>
            </w:rPr>
            <w:fldChar w:fldCharType="separate"/>
          </w:r>
          <w:r w:rsidR="005B68E3">
            <w:rPr>
              <w:rFonts w:ascii="Arial" w:hAnsi="Arial" w:cs="Arial"/>
              <w:noProof/>
              <w:sz w:val="24"/>
              <w:szCs w:val="24"/>
            </w:rPr>
            <w:t xml:space="preserve"> </w:t>
          </w:r>
          <w:r w:rsidR="005B68E3" w:rsidRPr="005B68E3">
            <w:rPr>
              <w:rFonts w:ascii="Arial" w:hAnsi="Arial" w:cs="Arial"/>
              <w:noProof/>
              <w:sz w:val="24"/>
              <w:szCs w:val="24"/>
            </w:rPr>
            <w:t>(Hills &amp; Sefton, 2009)</w:t>
          </w:r>
          <w:r w:rsidR="005B68E3">
            <w:rPr>
              <w:rFonts w:ascii="Arial" w:hAnsi="Arial" w:cs="Arial"/>
              <w:sz w:val="24"/>
              <w:szCs w:val="24"/>
            </w:rPr>
            <w:fldChar w:fldCharType="end"/>
          </w:r>
        </w:sdtContent>
      </w:sdt>
      <w:r w:rsidR="00D6600F">
        <w:rPr>
          <w:rFonts w:ascii="Arial" w:hAnsi="Arial" w:cs="Arial"/>
          <w:sz w:val="24"/>
          <w:szCs w:val="24"/>
        </w:rPr>
        <w:t xml:space="preserve">. </w:t>
      </w:r>
      <w:r w:rsidRPr="006D6A3C">
        <w:rPr>
          <w:rFonts w:ascii="Arial" w:hAnsi="Arial" w:cs="Arial"/>
          <w:sz w:val="24"/>
          <w:szCs w:val="24"/>
        </w:rPr>
        <w:t>Economic stimulus is determined by the state which plays a role of balancing demand in relation to job creation and maintaining projects that generates the flow of money that circulate in the economy</w:t>
      </w:r>
      <w:sdt>
        <w:sdtPr>
          <w:rPr>
            <w:rFonts w:ascii="Arial" w:hAnsi="Arial" w:cs="Arial"/>
            <w:sz w:val="24"/>
            <w:szCs w:val="24"/>
          </w:rPr>
          <w:id w:val="1496077068"/>
          <w:citation/>
        </w:sdtPr>
        <w:sdtContent>
          <w:r w:rsidR="005B68E3">
            <w:rPr>
              <w:rFonts w:ascii="Arial" w:hAnsi="Arial" w:cs="Arial"/>
              <w:sz w:val="24"/>
              <w:szCs w:val="24"/>
            </w:rPr>
            <w:fldChar w:fldCharType="begin"/>
          </w:r>
          <w:r w:rsidR="005B68E3">
            <w:rPr>
              <w:rFonts w:ascii="Arial" w:hAnsi="Arial" w:cs="Arial"/>
              <w:sz w:val="24"/>
              <w:szCs w:val="24"/>
            </w:rPr>
            <w:instrText xml:space="preserve"> CITATION Wel8a \l 2057 </w:instrText>
          </w:r>
          <w:r w:rsidR="005B68E3">
            <w:rPr>
              <w:rFonts w:ascii="Arial" w:hAnsi="Arial" w:cs="Arial"/>
              <w:sz w:val="24"/>
              <w:szCs w:val="24"/>
            </w:rPr>
            <w:fldChar w:fldCharType="separate"/>
          </w:r>
          <w:r w:rsidR="005B68E3">
            <w:rPr>
              <w:rFonts w:ascii="Arial" w:hAnsi="Arial" w:cs="Arial"/>
              <w:noProof/>
              <w:sz w:val="24"/>
              <w:szCs w:val="24"/>
            </w:rPr>
            <w:t xml:space="preserve"> </w:t>
          </w:r>
          <w:r w:rsidR="005B68E3" w:rsidRPr="005B68E3">
            <w:rPr>
              <w:rFonts w:ascii="Arial" w:hAnsi="Arial" w:cs="Arial"/>
              <w:noProof/>
              <w:sz w:val="24"/>
              <w:szCs w:val="24"/>
            </w:rPr>
            <w:t>(Government, Inclusive Policymaking Toolkit, 2008a)</w:t>
          </w:r>
          <w:r w:rsidR="005B68E3">
            <w:rPr>
              <w:rFonts w:ascii="Arial" w:hAnsi="Arial" w:cs="Arial"/>
              <w:sz w:val="24"/>
              <w:szCs w:val="24"/>
            </w:rPr>
            <w:fldChar w:fldCharType="end"/>
          </w:r>
        </w:sdtContent>
      </w:sdt>
      <w:r w:rsidRPr="006D6A3C">
        <w:rPr>
          <w:rFonts w:ascii="Arial" w:hAnsi="Arial" w:cs="Arial"/>
          <w:sz w:val="24"/>
          <w:szCs w:val="24"/>
        </w:rPr>
        <w:t>.</w:t>
      </w:r>
    </w:p>
    <w:p w:rsidR="006D6A3C" w:rsidRPr="006D6A3C" w:rsidRDefault="006D6A3C" w:rsidP="00CA590B">
      <w:pPr>
        <w:jc w:val="both"/>
        <w:rPr>
          <w:rFonts w:ascii="Arial" w:hAnsi="Arial" w:cs="Arial"/>
          <w:sz w:val="24"/>
          <w:szCs w:val="24"/>
        </w:rPr>
      </w:pPr>
      <w:r w:rsidRPr="006D6A3C">
        <w:rPr>
          <w:rFonts w:ascii="Arial" w:hAnsi="Arial" w:cs="Arial"/>
          <w:sz w:val="24"/>
          <w:szCs w:val="24"/>
        </w:rPr>
        <w:t>The key concepts that should be acknowledged are the imposition of social values on society and the creat</w:t>
      </w:r>
      <w:r w:rsidR="00D6600F">
        <w:rPr>
          <w:rFonts w:ascii="Arial" w:hAnsi="Arial" w:cs="Arial"/>
          <w:sz w:val="24"/>
          <w:szCs w:val="24"/>
        </w:rPr>
        <w:t>ion of unequal cultural society through stereotyping of the low class</w:t>
      </w:r>
      <w:sdt>
        <w:sdtPr>
          <w:rPr>
            <w:rFonts w:ascii="Arial" w:hAnsi="Arial" w:cs="Arial"/>
            <w:sz w:val="24"/>
            <w:szCs w:val="24"/>
          </w:rPr>
          <w:id w:val="2056965598"/>
          <w:citation/>
        </w:sdtPr>
        <w:sdtContent>
          <w:r w:rsidR="005B68E3">
            <w:rPr>
              <w:rFonts w:ascii="Arial" w:hAnsi="Arial" w:cs="Arial"/>
              <w:sz w:val="24"/>
              <w:szCs w:val="24"/>
            </w:rPr>
            <w:fldChar w:fldCharType="begin"/>
          </w:r>
          <w:r w:rsidR="005B68E3">
            <w:rPr>
              <w:rFonts w:ascii="Arial" w:hAnsi="Arial" w:cs="Arial"/>
              <w:sz w:val="24"/>
              <w:szCs w:val="24"/>
            </w:rPr>
            <w:instrText xml:space="preserve"> CITATION Com07 \l 2057 </w:instrText>
          </w:r>
          <w:r w:rsidR="005B68E3">
            <w:rPr>
              <w:rFonts w:ascii="Arial" w:hAnsi="Arial" w:cs="Arial"/>
              <w:sz w:val="24"/>
              <w:szCs w:val="24"/>
            </w:rPr>
            <w:fldChar w:fldCharType="separate"/>
          </w:r>
          <w:r w:rsidR="005B68E3">
            <w:rPr>
              <w:rFonts w:ascii="Arial" w:hAnsi="Arial" w:cs="Arial"/>
              <w:noProof/>
              <w:sz w:val="24"/>
              <w:szCs w:val="24"/>
            </w:rPr>
            <w:t xml:space="preserve"> </w:t>
          </w:r>
          <w:r w:rsidR="005B68E3" w:rsidRPr="005B68E3">
            <w:rPr>
              <w:rFonts w:ascii="Arial" w:hAnsi="Arial" w:cs="Arial"/>
              <w:noProof/>
              <w:sz w:val="24"/>
              <w:szCs w:val="24"/>
            </w:rPr>
            <w:t>(European Commission, 2007)</w:t>
          </w:r>
          <w:r w:rsidR="005B68E3">
            <w:rPr>
              <w:rFonts w:ascii="Arial" w:hAnsi="Arial" w:cs="Arial"/>
              <w:sz w:val="24"/>
              <w:szCs w:val="24"/>
            </w:rPr>
            <w:fldChar w:fldCharType="end"/>
          </w:r>
        </w:sdtContent>
      </w:sdt>
      <w:r w:rsidR="00D6600F">
        <w:rPr>
          <w:rFonts w:ascii="Arial" w:hAnsi="Arial" w:cs="Arial"/>
          <w:sz w:val="24"/>
          <w:szCs w:val="24"/>
        </w:rPr>
        <w:t xml:space="preserve">. </w:t>
      </w:r>
      <w:r w:rsidRPr="006D6A3C">
        <w:rPr>
          <w:rFonts w:ascii="Arial" w:hAnsi="Arial" w:cs="Arial"/>
          <w:sz w:val="24"/>
          <w:szCs w:val="24"/>
        </w:rPr>
        <w:t>Alienation is described as the treating of the people as incomplete entities that are not part of the bigger picture to the system</w:t>
      </w:r>
      <w:sdt>
        <w:sdtPr>
          <w:rPr>
            <w:rFonts w:ascii="Arial" w:hAnsi="Arial" w:cs="Arial"/>
            <w:sz w:val="24"/>
            <w:szCs w:val="24"/>
          </w:rPr>
          <w:id w:val="-952637793"/>
          <w:citation/>
        </w:sdtPr>
        <w:sdtContent>
          <w:r w:rsidR="005B68E3">
            <w:rPr>
              <w:rFonts w:ascii="Arial" w:hAnsi="Arial" w:cs="Arial"/>
              <w:sz w:val="24"/>
              <w:szCs w:val="24"/>
            </w:rPr>
            <w:fldChar w:fldCharType="begin"/>
          </w:r>
          <w:r w:rsidR="005B68E3">
            <w:rPr>
              <w:rFonts w:ascii="Arial" w:hAnsi="Arial" w:cs="Arial"/>
              <w:sz w:val="24"/>
              <w:szCs w:val="24"/>
            </w:rPr>
            <w:instrText xml:space="preserve"> CITATION Dan10 \l 2057 </w:instrText>
          </w:r>
          <w:r w:rsidR="005B68E3">
            <w:rPr>
              <w:rFonts w:ascii="Arial" w:hAnsi="Arial" w:cs="Arial"/>
              <w:sz w:val="24"/>
              <w:szCs w:val="24"/>
            </w:rPr>
            <w:fldChar w:fldCharType="separate"/>
          </w:r>
          <w:r w:rsidR="005B68E3">
            <w:rPr>
              <w:rFonts w:ascii="Arial" w:hAnsi="Arial" w:cs="Arial"/>
              <w:noProof/>
              <w:sz w:val="24"/>
              <w:szCs w:val="24"/>
            </w:rPr>
            <w:t xml:space="preserve"> </w:t>
          </w:r>
          <w:r w:rsidR="005B68E3" w:rsidRPr="005B68E3">
            <w:rPr>
              <w:rFonts w:ascii="Arial" w:hAnsi="Arial" w:cs="Arial"/>
              <w:noProof/>
              <w:sz w:val="24"/>
              <w:szCs w:val="24"/>
            </w:rPr>
            <w:t>(Donning, 2010)</w:t>
          </w:r>
          <w:r w:rsidR="005B68E3">
            <w:rPr>
              <w:rFonts w:ascii="Arial" w:hAnsi="Arial" w:cs="Arial"/>
              <w:sz w:val="24"/>
              <w:szCs w:val="24"/>
            </w:rPr>
            <w:fldChar w:fldCharType="end"/>
          </w:r>
        </w:sdtContent>
      </w:sdt>
      <w:r w:rsidRPr="006D6A3C">
        <w:rPr>
          <w:rFonts w:ascii="Arial" w:hAnsi="Arial" w:cs="Arial"/>
          <w:sz w:val="24"/>
          <w:szCs w:val="24"/>
        </w:rPr>
        <w:t>.</w:t>
      </w:r>
      <w:r w:rsidR="005B68E3">
        <w:rPr>
          <w:rFonts w:ascii="Arial" w:hAnsi="Arial" w:cs="Arial"/>
          <w:sz w:val="24"/>
          <w:szCs w:val="24"/>
        </w:rPr>
        <w:t xml:space="preserve"> </w:t>
      </w:r>
      <w:r w:rsidR="00A83DAC">
        <w:rPr>
          <w:rFonts w:ascii="Arial" w:hAnsi="Arial" w:cs="Arial"/>
          <w:sz w:val="24"/>
          <w:szCs w:val="24"/>
        </w:rPr>
        <w:t xml:space="preserve">Fragmentation of people along the </w:t>
      </w:r>
      <w:r w:rsidRPr="006D6A3C">
        <w:rPr>
          <w:rFonts w:ascii="Arial" w:hAnsi="Arial" w:cs="Arial"/>
          <w:sz w:val="24"/>
          <w:szCs w:val="24"/>
        </w:rPr>
        <w:t>context</w:t>
      </w:r>
      <w:r w:rsidR="00A83DAC">
        <w:rPr>
          <w:rFonts w:ascii="Arial" w:hAnsi="Arial" w:cs="Arial"/>
          <w:sz w:val="24"/>
          <w:szCs w:val="24"/>
        </w:rPr>
        <w:t>s</w:t>
      </w:r>
      <w:r w:rsidRPr="006D6A3C">
        <w:rPr>
          <w:rFonts w:ascii="Arial" w:hAnsi="Arial" w:cs="Arial"/>
          <w:sz w:val="24"/>
          <w:szCs w:val="24"/>
        </w:rPr>
        <w:t xml:space="preserve"> of political and social per</w:t>
      </w:r>
      <w:r w:rsidR="005B68E3">
        <w:rPr>
          <w:rFonts w:ascii="Arial" w:hAnsi="Arial" w:cs="Arial"/>
          <w:sz w:val="24"/>
          <w:szCs w:val="24"/>
        </w:rPr>
        <w:t>spective is a dehumanising act</w:t>
      </w:r>
      <w:sdt>
        <w:sdtPr>
          <w:rPr>
            <w:rFonts w:ascii="Arial" w:hAnsi="Arial" w:cs="Arial"/>
            <w:sz w:val="24"/>
            <w:szCs w:val="24"/>
          </w:rPr>
          <w:id w:val="-1944676673"/>
          <w:citation/>
        </w:sdtPr>
        <w:sdtContent>
          <w:r w:rsidR="005B68E3">
            <w:rPr>
              <w:rFonts w:ascii="Arial" w:hAnsi="Arial" w:cs="Arial"/>
              <w:sz w:val="24"/>
              <w:szCs w:val="24"/>
            </w:rPr>
            <w:fldChar w:fldCharType="begin"/>
          </w:r>
          <w:r w:rsidR="005B68E3">
            <w:rPr>
              <w:rFonts w:ascii="Arial" w:hAnsi="Arial" w:cs="Arial"/>
              <w:sz w:val="24"/>
              <w:szCs w:val="24"/>
            </w:rPr>
            <w:instrText xml:space="preserve"> CITATION Leo07 \l 2057 </w:instrText>
          </w:r>
          <w:r w:rsidR="005B68E3">
            <w:rPr>
              <w:rFonts w:ascii="Arial" w:hAnsi="Arial" w:cs="Arial"/>
              <w:sz w:val="24"/>
              <w:szCs w:val="24"/>
            </w:rPr>
            <w:fldChar w:fldCharType="separate"/>
          </w:r>
          <w:r w:rsidR="005B68E3">
            <w:rPr>
              <w:rFonts w:ascii="Arial" w:hAnsi="Arial" w:cs="Arial"/>
              <w:noProof/>
              <w:sz w:val="24"/>
              <w:szCs w:val="24"/>
            </w:rPr>
            <w:t xml:space="preserve"> </w:t>
          </w:r>
          <w:r w:rsidR="005B68E3" w:rsidRPr="005B68E3">
            <w:rPr>
              <w:rFonts w:ascii="Arial" w:hAnsi="Arial" w:cs="Arial"/>
              <w:noProof/>
              <w:sz w:val="24"/>
              <w:szCs w:val="24"/>
            </w:rPr>
            <w:t>(Cargan, 2007)</w:t>
          </w:r>
          <w:r w:rsidR="005B68E3">
            <w:rPr>
              <w:rFonts w:ascii="Arial" w:hAnsi="Arial" w:cs="Arial"/>
              <w:sz w:val="24"/>
              <w:szCs w:val="24"/>
            </w:rPr>
            <w:fldChar w:fldCharType="end"/>
          </w:r>
        </w:sdtContent>
      </w:sdt>
      <w:r w:rsidR="005B68E3">
        <w:rPr>
          <w:rFonts w:ascii="Arial" w:hAnsi="Arial" w:cs="Arial"/>
          <w:sz w:val="24"/>
          <w:szCs w:val="24"/>
        </w:rPr>
        <w:t xml:space="preserve">. </w:t>
      </w:r>
      <w:r w:rsidRPr="006D6A3C">
        <w:rPr>
          <w:rFonts w:ascii="Arial" w:hAnsi="Arial" w:cs="Arial"/>
          <w:sz w:val="24"/>
          <w:szCs w:val="24"/>
        </w:rPr>
        <w:t xml:space="preserve">The vacuum that will be left after </w:t>
      </w:r>
      <w:r w:rsidRPr="006D6A3C">
        <w:rPr>
          <w:rFonts w:ascii="Arial" w:hAnsi="Arial" w:cs="Arial"/>
          <w:sz w:val="24"/>
          <w:szCs w:val="24"/>
        </w:rPr>
        <w:lastRenderedPageBreak/>
        <w:t>the denigration of the welfare system creates a system that is rooted in inequality, exploitation and oppressive in social justice</w:t>
      </w:r>
      <w:sdt>
        <w:sdtPr>
          <w:rPr>
            <w:rFonts w:ascii="Arial" w:hAnsi="Arial" w:cs="Arial"/>
            <w:sz w:val="24"/>
            <w:szCs w:val="24"/>
          </w:rPr>
          <w:id w:val="1974873027"/>
          <w:citation/>
        </w:sdtPr>
        <w:sdtContent>
          <w:r w:rsidR="005B68E3">
            <w:rPr>
              <w:rFonts w:ascii="Arial" w:hAnsi="Arial" w:cs="Arial"/>
              <w:sz w:val="24"/>
              <w:szCs w:val="24"/>
            </w:rPr>
            <w:fldChar w:fldCharType="begin"/>
          </w:r>
          <w:r w:rsidR="005B68E3">
            <w:rPr>
              <w:rFonts w:ascii="Arial" w:hAnsi="Arial" w:cs="Arial"/>
              <w:sz w:val="24"/>
              <w:szCs w:val="24"/>
            </w:rPr>
            <w:instrText xml:space="preserve"> CITATION Com07 \l 2057 </w:instrText>
          </w:r>
          <w:r w:rsidR="005B68E3">
            <w:rPr>
              <w:rFonts w:ascii="Arial" w:hAnsi="Arial" w:cs="Arial"/>
              <w:sz w:val="24"/>
              <w:szCs w:val="24"/>
            </w:rPr>
            <w:fldChar w:fldCharType="separate"/>
          </w:r>
          <w:r w:rsidR="005B68E3">
            <w:rPr>
              <w:rFonts w:ascii="Arial" w:hAnsi="Arial" w:cs="Arial"/>
              <w:noProof/>
              <w:sz w:val="24"/>
              <w:szCs w:val="24"/>
            </w:rPr>
            <w:t xml:space="preserve"> </w:t>
          </w:r>
          <w:r w:rsidR="005B68E3" w:rsidRPr="005B68E3">
            <w:rPr>
              <w:rFonts w:ascii="Arial" w:hAnsi="Arial" w:cs="Arial"/>
              <w:noProof/>
              <w:sz w:val="24"/>
              <w:szCs w:val="24"/>
            </w:rPr>
            <w:t>(European Commission, 2007)</w:t>
          </w:r>
          <w:r w:rsidR="005B68E3">
            <w:rPr>
              <w:rFonts w:ascii="Arial" w:hAnsi="Arial" w:cs="Arial"/>
              <w:sz w:val="24"/>
              <w:szCs w:val="24"/>
            </w:rPr>
            <w:fldChar w:fldCharType="end"/>
          </w:r>
        </w:sdtContent>
      </w:sdt>
      <w:r w:rsidRPr="006D6A3C">
        <w:rPr>
          <w:rFonts w:ascii="Arial" w:hAnsi="Arial" w:cs="Arial"/>
          <w:sz w:val="24"/>
          <w:szCs w:val="24"/>
        </w:rPr>
        <w:t>.</w:t>
      </w:r>
    </w:p>
    <w:p w:rsidR="00D44132" w:rsidRDefault="006D6A3C" w:rsidP="00CA590B">
      <w:pPr>
        <w:jc w:val="both"/>
        <w:rPr>
          <w:rFonts w:ascii="Arial" w:hAnsi="Arial" w:cs="Arial"/>
          <w:sz w:val="24"/>
          <w:szCs w:val="24"/>
        </w:rPr>
      </w:pPr>
      <w:r w:rsidRPr="006D6A3C">
        <w:rPr>
          <w:rFonts w:ascii="Arial" w:hAnsi="Arial" w:cs="Arial"/>
          <w:sz w:val="24"/>
          <w:szCs w:val="24"/>
        </w:rPr>
        <w:t>Who will respond to the needs of the society a</w:t>
      </w:r>
      <w:r w:rsidR="00A83DAC">
        <w:rPr>
          <w:rFonts w:ascii="Arial" w:hAnsi="Arial" w:cs="Arial"/>
          <w:sz w:val="24"/>
          <w:szCs w:val="24"/>
        </w:rPr>
        <w:t>nd advocates for their wants, if the state is</w:t>
      </w:r>
      <w:r w:rsidRPr="006D6A3C">
        <w:rPr>
          <w:rFonts w:ascii="Arial" w:hAnsi="Arial" w:cs="Arial"/>
          <w:sz w:val="24"/>
          <w:szCs w:val="24"/>
        </w:rPr>
        <w:t xml:space="preserve"> playing the role as an</w:t>
      </w:r>
      <w:r w:rsidR="00A83DAC">
        <w:rPr>
          <w:rFonts w:ascii="Arial" w:hAnsi="Arial" w:cs="Arial"/>
          <w:sz w:val="24"/>
          <w:szCs w:val="24"/>
        </w:rPr>
        <w:t xml:space="preserve"> intervener in the crisis times and the third sector doing public services for the sustenance of society?</w:t>
      </w:r>
      <w:sdt>
        <w:sdtPr>
          <w:rPr>
            <w:rFonts w:ascii="Arial" w:hAnsi="Arial" w:cs="Arial"/>
            <w:sz w:val="24"/>
            <w:szCs w:val="24"/>
          </w:rPr>
          <w:id w:val="290870389"/>
          <w:citation/>
        </w:sdtPr>
        <w:sdtContent>
          <w:r w:rsidR="005B68E3">
            <w:rPr>
              <w:rFonts w:ascii="Arial" w:hAnsi="Arial" w:cs="Arial"/>
              <w:sz w:val="24"/>
              <w:szCs w:val="24"/>
            </w:rPr>
            <w:fldChar w:fldCharType="begin"/>
          </w:r>
          <w:r w:rsidR="005B68E3">
            <w:rPr>
              <w:rFonts w:ascii="Arial" w:hAnsi="Arial" w:cs="Arial"/>
              <w:sz w:val="24"/>
              <w:szCs w:val="24"/>
            </w:rPr>
            <w:instrText xml:space="preserve"> CITATION Hil09 \l 2057 </w:instrText>
          </w:r>
          <w:r w:rsidR="005B68E3">
            <w:rPr>
              <w:rFonts w:ascii="Arial" w:hAnsi="Arial" w:cs="Arial"/>
              <w:sz w:val="24"/>
              <w:szCs w:val="24"/>
            </w:rPr>
            <w:fldChar w:fldCharType="separate"/>
          </w:r>
          <w:r w:rsidR="005B68E3">
            <w:rPr>
              <w:rFonts w:ascii="Arial" w:hAnsi="Arial" w:cs="Arial"/>
              <w:noProof/>
              <w:sz w:val="24"/>
              <w:szCs w:val="24"/>
            </w:rPr>
            <w:t xml:space="preserve"> </w:t>
          </w:r>
          <w:r w:rsidR="005B68E3" w:rsidRPr="005B68E3">
            <w:rPr>
              <w:rFonts w:ascii="Arial" w:hAnsi="Arial" w:cs="Arial"/>
              <w:noProof/>
              <w:sz w:val="24"/>
              <w:szCs w:val="24"/>
            </w:rPr>
            <w:t>(Hills &amp; Sefton, 2009)</w:t>
          </w:r>
          <w:r w:rsidR="005B68E3">
            <w:rPr>
              <w:rFonts w:ascii="Arial" w:hAnsi="Arial" w:cs="Arial"/>
              <w:sz w:val="24"/>
              <w:szCs w:val="24"/>
            </w:rPr>
            <w:fldChar w:fldCharType="end"/>
          </w:r>
        </w:sdtContent>
      </w:sdt>
      <w:r w:rsidR="00A83DAC">
        <w:rPr>
          <w:rFonts w:ascii="Arial" w:hAnsi="Arial" w:cs="Arial"/>
          <w:sz w:val="24"/>
          <w:szCs w:val="24"/>
        </w:rPr>
        <w:t xml:space="preserve"> </w:t>
      </w:r>
      <w:r w:rsidRPr="006D6A3C">
        <w:rPr>
          <w:rFonts w:ascii="Arial" w:hAnsi="Arial" w:cs="Arial"/>
          <w:sz w:val="24"/>
          <w:szCs w:val="24"/>
        </w:rPr>
        <w:t>It should be noted that those who control information controls the means of production</w:t>
      </w:r>
      <w:sdt>
        <w:sdtPr>
          <w:rPr>
            <w:rFonts w:ascii="Arial" w:hAnsi="Arial" w:cs="Arial"/>
            <w:sz w:val="24"/>
            <w:szCs w:val="24"/>
          </w:rPr>
          <w:id w:val="892863812"/>
          <w:citation/>
        </w:sdtPr>
        <w:sdtContent>
          <w:r w:rsidR="005B68E3">
            <w:rPr>
              <w:rFonts w:ascii="Arial" w:hAnsi="Arial" w:cs="Arial"/>
              <w:sz w:val="24"/>
              <w:szCs w:val="24"/>
            </w:rPr>
            <w:fldChar w:fldCharType="begin"/>
          </w:r>
          <w:r w:rsidR="005B68E3">
            <w:rPr>
              <w:rFonts w:ascii="Arial" w:hAnsi="Arial" w:cs="Arial"/>
              <w:sz w:val="24"/>
              <w:szCs w:val="24"/>
            </w:rPr>
            <w:instrText xml:space="preserve"> CITATION ABr16 \l 2057 </w:instrText>
          </w:r>
          <w:r w:rsidR="005B68E3">
            <w:rPr>
              <w:rFonts w:ascii="Arial" w:hAnsi="Arial" w:cs="Arial"/>
              <w:sz w:val="24"/>
              <w:szCs w:val="24"/>
            </w:rPr>
            <w:fldChar w:fldCharType="separate"/>
          </w:r>
          <w:r w:rsidR="005B68E3">
            <w:rPr>
              <w:rFonts w:ascii="Arial" w:hAnsi="Arial" w:cs="Arial"/>
              <w:noProof/>
              <w:sz w:val="24"/>
              <w:szCs w:val="24"/>
            </w:rPr>
            <w:t xml:space="preserve"> </w:t>
          </w:r>
          <w:r w:rsidR="005B68E3" w:rsidRPr="005B68E3">
            <w:rPr>
              <w:rFonts w:ascii="Arial" w:hAnsi="Arial" w:cs="Arial"/>
              <w:noProof/>
              <w:sz w:val="24"/>
              <w:szCs w:val="24"/>
            </w:rPr>
            <w:t>(Bryman, 2016)</w:t>
          </w:r>
          <w:r w:rsidR="005B68E3">
            <w:rPr>
              <w:rFonts w:ascii="Arial" w:hAnsi="Arial" w:cs="Arial"/>
              <w:sz w:val="24"/>
              <w:szCs w:val="24"/>
            </w:rPr>
            <w:fldChar w:fldCharType="end"/>
          </w:r>
        </w:sdtContent>
      </w:sdt>
      <w:r w:rsidRPr="006D6A3C">
        <w:rPr>
          <w:rFonts w:ascii="Arial" w:hAnsi="Arial" w:cs="Arial"/>
          <w:sz w:val="24"/>
          <w:szCs w:val="24"/>
        </w:rPr>
        <w:t>. The media projects information that is half-truth and which discourages questioning because of its nature which is not i</w:t>
      </w:r>
      <w:r w:rsidR="00A83DAC">
        <w:rPr>
          <w:rFonts w:ascii="Arial" w:hAnsi="Arial" w:cs="Arial"/>
          <w:sz w:val="24"/>
          <w:szCs w:val="24"/>
        </w:rPr>
        <w:t>nteractive</w:t>
      </w:r>
      <w:sdt>
        <w:sdtPr>
          <w:rPr>
            <w:rFonts w:ascii="Arial" w:hAnsi="Arial" w:cs="Arial"/>
            <w:sz w:val="24"/>
            <w:szCs w:val="24"/>
          </w:rPr>
          <w:id w:val="118506210"/>
          <w:citation/>
        </w:sdtPr>
        <w:sdtContent>
          <w:r w:rsidR="005B68E3">
            <w:rPr>
              <w:rFonts w:ascii="Arial" w:hAnsi="Arial" w:cs="Arial"/>
              <w:sz w:val="24"/>
              <w:szCs w:val="24"/>
            </w:rPr>
            <w:fldChar w:fldCharType="begin"/>
          </w:r>
          <w:r w:rsidR="005B68E3">
            <w:rPr>
              <w:rFonts w:ascii="Arial" w:hAnsi="Arial" w:cs="Arial"/>
              <w:sz w:val="24"/>
              <w:szCs w:val="24"/>
            </w:rPr>
            <w:instrText xml:space="preserve"> CITATION LMa10 \l 2057 </w:instrText>
          </w:r>
          <w:r w:rsidR="005B68E3">
            <w:rPr>
              <w:rFonts w:ascii="Arial" w:hAnsi="Arial" w:cs="Arial"/>
              <w:sz w:val="24"/>
              <w:szCs w:val="24"/>
            </w:rPr>
            <w:fldChar w:fldCharType="separate"/>
          </w:r>
          <w:r w:rsidR="005B68E3">
            <w:rPr>
              <w:rFonts w:ascii="Arial" w:hAnsi="Arial" w:cs="Arial"/>
              <w:noProof/>
              <w:sz w:val="24"/>
              <w:szCs w:val="24"/>
            </w:rPr>
            <w:t xml:space="preserve"> </w:t>
          </w:r>
          <w:r w:rsidR="005B68E3" w:rsidRPr="005B68E3">
            <w:rPr>
              <w:rFonts w:ascii="Arial" w:hAnsi="Arial" w:cs="Arial"/>
              <w:noProof/>
              <w:sz w:val="24"/>
              <w:szCs w:val="24"/>
            </w:rPr>
            <w:t>(Martell, 2010)</w:t>
          </w:r>
          <w:r w:rsidR="005B68E3">
            <w:rPr>
              <w:rFonts w:ascii="Arial" w:hAnsi="Arial" w:cs="Arial"/>
              <w:sz w:val="24"/>
              <w:szCs w:val="24"/>
            </w:rPr>
            <w:fldChar w:fldCharType="end"/>
          </w:r>
        </w:sdtContent>
      </w:sdt>
      <w:r w:rsidR="00A83DAC">
        <w:rPr>
          <w:rFonts w:ascii="Arial" w:hAnsi="Arial" w:cs="Arial"/>
          <w:sz w:val="24"/>
          <w:szCs w:val="24"/>
        </w:rPr>
        <w:t xml:space="preserve">. </w:t>
      </w:r>
      <w:r w:rsidRPr="006D6A3C">
        <w:rPr>
          <w:rFonts w:ascii="Arial" w:hAnsi="Arial" w:cs="Arial"/>
          <w:sz w:val="24"/>
          <w:szCs w:val="24"/>
        </w:rPr>
        <w:t xml:space="preserve">The inclusion of social rights into the concept of citizenship implies that citizens have civil rights that are included in the constitution which entitle them to a life that is full and active, right to earn a living regardless </w:t>
      </w:r>
      <w:r w:rsidR="005B68E3">
        <w:rPr>
          <w:rFonts w:ascii="Arial" w:hAnsi="Arial" w:cs="Arial"/>
          <w:sz w:val="24"/>
          <w:szCs w:val="24"/>
        </w:rPr>
        <w:t xml:space="preserve">of their social standing </w:t>
      </w:r>
      <w:sdt>
        <w:sdtPr>
          <w:rPr>
            <w:rFonts w:ascii="Arial" w:hAnsi="Arial" w:cs="Arial"/>
            <w:sz w:val="24"/>
            <w:szCs w:val="24"/>
          </w:rPr>
          <w:id w:val="1137461630"/>
          <w:citation/>
        </w:sdtPr>
        <w:sdtContent>
          <w:r w:rsidR="005B68E3">
            <w:rPr>
              <w:rFonts w:ascii="Arial" w:hAnsi="Arial" w:cs="Arial"/>
              <w:sz w:val="24"/>
              <w:szCs w:val="24"/>
            </w:rPr>
            <w:fldChar w:fldCharType="begin"/>
          </w:r>
          <w:r w:rsidR="005B68E3">
            <w:rPr>
              <w:rFonts w:ascii="Arial" w:hAnsi="Arial" w:cs="Arial"/>
              <w:sz w:val="24"/>
              <w:szCs w:val="24"/>
            </w:rPr>
            <w:instrText xml:space="preserve"> CITATION ABr16 \l 2057 </w:instrText>
          </w:r>
          <w:r w:rsidR="005B68E3">
            <w:rPr>
              <w:rFonts w:ascii="Arial" w:hAnsi="Arial" w:cs="Arial"/>
              <w:sz w:val="24"/>
              <w:szCs w:val="24"/>
            </w:rPr>
            <w:fldChar w:fldCharType="separate"/>
          </w:r>
          <w:r w:rsidR="005B68E3" w:rsidRPr="005B68E3">
            <w:rPr>
              <w:rFonts w:ascii="Arial" w:hAnsi="Arial" w:cs="Arial"/>
              <w:noProof/>
              <w:sz w:val="24"/>
              <w:szCs w:val="24"/>
            </w:rPr>
            <w:t>(Bryman, 2016)</w:t>
          </w:r>
          <w:r w:rsidR="005B68E3">
            <w:rPr>
              <w:rFonts w:ascii="Arial" w:hAnsi="Arial" w:cs="Arial"/>
              <w:sz w:val="24"/>
              <w:szCs w:val="24"/>
            </w:rPr>
            <w:fldChar w:fldCharType="end"/>
          </w:r>
        </w:sdtContent>
      </w:sdt>
      <w:r w:rsidR="005B68E3">
        <w:rPr>
          <w:rFonts w:ascii="Arial" w:hAnsi="Arial" w:cs="Arial"/>
          <w:sz w:val="24"/>
          <w:szCs w:val="24"/>
        </w:rPr>
        <w:t>.</w:t>
      </w:r>
    </w:p>
    <w:p w:rsidR="006D6A3C" w:rsidRPr="006D6A3C" w:rsidRDefault="006D6A3C" w:rsidP="00CA590B">
      <w:pPr>
        <w:jc w:val="both"/>
        <w:rPr>
          <w:rFonts w:ascii="Arial" w:hAnsi="Arial" w:cs="Arial"/>
          <w:sz w:val="24"/>
          <w:szCs w:val="24"/>
        </w:rPr>
      </w:pPr>
      <w:r w:rsidRPr="006D6A3C">
        <w:rPr>
          <w:rFonts w:ascii="Arial" w:hAnsi="Arial" w:cs="Arial"/>
          <w:sz w:val="24"/>
          <w:szCs w:val="24"/>
        </w:rPr>
        <w:t>Automation has created a narrative of powerlessness and isolation</w:t>
      </w:r>
      <w:r w:rsidR="00A83DAC">
        <w:rPr>
          <w:rFonts w:ascii="Arial" w:hAnsi="Arial" w:cs="Arial"/>
          <w:sz w:val="24"/>
          <w:szCs w:val="24"/>
        </w:rPr>
        <w:t xml:space="preserve"> of communities</w:t>
      </w:r>
      <w:r w:rsidRPr="006D6A3C">
        <w:rPr>
          <w:rFonts w:ascii="Arial" w:hAnsi="Arial" w:cs="Arial"/>
          <w:sz w:val="24"/>
          <w:szCs w:val="24"/>
        </w:rPr>
        <w:t xml:space="preserve"> instead of creating opportunities that liberates workers</w:t>
      </w:r>
      <w:r w:rsidR="00A83DAC">
        <w:rPr>
          <w:rFonts w:ascii="Arial" w:hAnsi="Arial" w:cs="Arial"/>
          <w:sz w:val="24"/>
          <w:szCs w:val="24"/>
        </w:rPr>
        <w:t xml:space="preserve"> by</w:t>
      </w:r>
      <w:r w:rsidRPr="006D6A3C">
        <w:rPr>
          <w:rFonts w:ascii="Arial" w:hAnsi="Arial" w:cs="Arial"/>
          <w:sz w:val="24"/>
          <w:szCs w:val="24"/>
        </w:rPr>
        <w:t xml:space="preserve"> giving them control of their alienating jobs</w:t>
      </w:r>
      <w:sdt>
        <w:sdtPr>
          <w:rPr>
            <w:rFonts w:ascii="Arial" w:hAnsi="Arial" w:cs="Arial"/>
            <w:sz w:val="24"/>
            <w:szCs w:val="24"/>
          </w:rPr>
          <w:id w:val="-136103"/>
          <w:citation/>
        </w:sdtPr>
        <w:sdtContent>
          <w:r w:rsidR="005B68E3">
            <w:rPr>
              <w:rFonts w:ascii="Arial" w:hAnsi="Arial" w:cs="Arial"/>
              <w:sz w:val="24"/>
              <w:szCs w:val="24"/>
            </w:rPr>
            <w:fldChar w:fldCharType="begin"/>
          </w:r>
          <w:r w:rsidR="005B68E3">
            <w:rPr>
              <w:rFonts w:ascii="Arial" w:hAnsi="Arial" w:cs="Arial"/>
              <w:sz w:val="24"/>
              <w:szCs w:val="24"/>
            </w:rPr>
            <w:instrText xml:space="preserve"> CITATION Nat07 \l 2057 </w:instrText>
          </w:r>
          <w:r w:rsidR="005B68E3">
            <w:rPr>
              <w:rFonts w:ascii="Arial" w:hAnsi="Arial" w:cs="Arial"/>
              <w:sz w:val="24"/>
              <w:szCs w:val="24"/>
            </w:rPr>
            <w:fldChar w:fldCharType="separate"/>
          </w:r>
          <w:r w:rsidR="005B68E3">
            <w:rPr>
              <w:rFonts w:ascii="Arial" w:hAnsi="Arial" w:cs="Arial"/>
              <w:noProof/>
              <w:sz w:val="24"/>
              <w:szCs w:val="24"/>
            </w:rPr>
            <w:t xml:space="preserve"> </w:t>
          </w:r>
          <w:r w:rsidR="005B68E3" w:rsidRPr="005B68E3">
            <w:rPr>
              <w:rFonts w:ascii="Arial" w:hAnsi="Arial" w:cs="Arial"/>
              <w:noProof/>
              <w:sz w:val="24"/>
              <w:szCs w:val="24"/>
            </w:rPr>
            <w:t>(Wales, 2007)</w:t>
          </w:r>
          <w:r w:rsidR="005B68E3">
            <w:rPr>
              <w:rFonts w:ascii="Arial" w:hAnsi="Arial" w:cs="Arial"/>
              <w:sz w:val="24"/>
              <w:szCs w:val="24"/>
            </w:rPr>
            <w:fldChar w:fldCharType="end"/>
          </w:r>
        </w:sdtContent>
      </w:sdt>
      <w:r w:rsidRPr="006D6A3C">
        <w:rPr>
          <w:rFonts w:ascii="Arial" w:hAnsi="Arial" w:cs="Arial"/>
          <w:sz w:val="24"/>
          <w:szCs w:val="24"/>
        </w:rPr>
        <w:t xml:space="preserve">. These changes have occurred because capitalism advocates for the cost benefit in workplaces by introducing </w:t>
      </w:r>
      <w:r w:rsidR="00A83DAC">
        <w:rPr>
          <w:rFonts w:ascii="Arial" w:hAnsi="Arial" w:cs="Arial"/>
          <w:sz w:val="24"/>
          <w:szCs w:val="24"/>
        </w:rPr>
        <w:t xml:space="preserve">automated </w:t>
      </w:r>
      <w:r w:rsidRPr="006D6A3C">
        <w:rPr>
          <w:rFonts w:ascii="Arial" w:hAnsi="Arial" w:cs="Arial"/>
          <w:sz w:val="24"/>
          <w:szCs w:val="24"/>
        </w:rPr>
        <w:t>labour saving machinery</w:t>
      </w:r>
      <w:sdt>
        <w:sdtPr>
          <w:rPr>
            <w:rFonts w:ascii="Arial" w:hAnsi="Arial" w:cs="Arial"/>
            <w:sz w:val="24"/>
            <w:szCs w:val="24"/>
          </w:rPr>
          <w:id w:val="586344842"/>
          <w:citation/>
        </w:sdtPr>
        <w:sdtContent>
          <w:r w:rsidR="005B68E3">
            <w:rPr>
              <w:rFonts w:ascii="Arial" w:hAnsi="Arial" w:cs="Arial"/>
              <w:sz w:val="24"/>
              <w:szCs w:val="24"/>
            </w:rPr>
            <w:fldChar w:fldCharType="begin"/>
          </w:r>
          <w:r w:rsidR="005B68E3">
            <w:rPr>
              <w:rFonts w:ascii="Arial" w:hAnsi="Arial" w:cs="Arial"/>
              <w:sz w:val="24"/>
              <w:szCs w:val="24"/>
            </w:rPr>
            <w:instrText xml:space="preserve"> CITATION Soc01 \l 2057 </w:instrText>
          </w:r>
          <w:r w:rsidR="005B68E3">
            <w:rPr>
              <w:rFonts w:ascii="Arial" w:hAnsi="Arial" w:cs="Arial"/>
              <w:sz w:val="24"/>
              <w:szCs w:val="24"/>
            </w:rPr>
            <w:fldChar w:fldCharType="separate"/>
          </w:r>
          <w:r w:rsidR="005B68E3">
            <w:rPr>
              <w:rFonts w:ascii="Arial" w:hAnsi="Arial" w:cs="Arial"/>
              <w:noProof/>
              <w:sz w:val="24"/>
              <w:szCs w:val="24"/>
            </w:rPr>
            <w:t xml:space="preserve"> </w:t>
          </w:r>
          <w:r w:rsidR="005B68E3" w:rsidRPr="005B68E3">
            <w:rPr>
              <w:rFonts w:ascii="Arial" w:hAnsi="Arial" w:cs="Arial"/>
              <w:noProof/>
              <w:sz w:val="24"/>
              <w:szCs w:val="24"/>
            </w:rPr>
            <w:t>(Unit, 2001)</w:t>
          </w:r>
          <w:r w:rsidR="005B68E3">
            <w:rPr>
              <w:rFonts w:ascii="Arial" w:hAnsi="Arial" w:cs="Arial"/>
              <w:sz w:val="24"/>
              <w:szCs w:val="24"/>
            </w:rPr>
            <w:fldChar w:fldCharType="end"/>
          </w:r>
        </w:sdtContent>
      </w:sdt>
      <w:r w:rsidRPr="006D6A3C">
        <w:rPr>
          <w:rFonts w:ascii="Arial" w:hAnsi="Arial" w:cs="Arial"/>
          <w:sz w:val="24"/>
          <w:szCs w:val="24"/>
        </w:rPr>
        <w:t>. The outsourcing of labour to</w:t>
      </w:r>
      <w:r w:rsidR="00A83DAC">
        <w:rPr>
          <w:rFonts w:ascii="Arial" w:hAnsi="Arial" w:cs="Arial"/>
          <w:sz w:val="24"/>
          <w:szCs w:val="24"/>
        </w:rPr>
        <w:t xml:space="preserve"> countries outside the West has contributed to </w:t>
      </w:r>
      <w:r w:rsidR="005B68E3">
        <w:rPr>
          <w:rFonts w:ascii="Arial" w:hAnsi="Arial" w:cs="Arial"/>
          <w:sz w:val="24"/>
          <w:szCs w:val="24"/>
        </w:rPr>
        <w:t>communities’</w:t>
      </w:r>
      <w:r w:rsidR="00A83DAC">
        <w:rPr>
          <w:rFonts w:ascii="Arial" w:hAnsi="Arial" w:cs="Arial"/>
          <w:sz w:val="24"/>
          <w:szCs w:val="24"/>
        </w:rPr>
        <w:t xml:space="preserve"> drawback</w:t>
      </w:r>
      <w:sdt>
        <w:sdtPr>
          <w:rPr>
            <w:rFonts w:ascii="Arial" w:hAnsi="Arial" w:cs="Arial"/>
            <w:sz w:val="24"/>
            <w:szCs w:val="24"/>
          </w:rPr>
          <w:id w:val="348765245"/>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Ant10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(Giddens, 2010)</w:t>
          </w:r>
          <w:r w:rsidR="00EE6FA0">
            <w:rPr>
              <w:rFonts w:ascii="Arial" w:hAnsi="Arial" w:cs="Arial"/>
              <w:sz w:val="24"/>
              <w:szCs w:val="24"/>
            </w:rPr>
            <w:fldChar w:fldCharType="end"/>
          </w:r>
        </w:sdtContent>
      </w:sdt>
      <w:r>
        <w:rPr>
          <w:rFonts w:ascii="Arial" w:hAnsi="Arial" w:cs="Arial"/>
          <w:sz w:val="24"/>
          <w:szCs w:val="24"/>
        </w:rPr>
        <w:t xml:space="preserve">. </w:t>
      </w:r>
      <w:r w:rsidRPr="006D6A3C">
        <w:rPr>
          <w:rFonts w:ascii="Arial" w:hAnsi="Arial" w:cs="Arial"/>
          <w:sz w:val="24"/>
          <w:szCs w:val="24"/>
        </w:rPr>
        <w:t>The social significance of employment in people lives</w:t>
      </w:r>
      <w:r w:rsidR="00A83DAC">
        <w:rPr>
          <w:rFonts w:ascii="Arial" w:hAnsi="Arial" w:cs="Arial"/>
          <w:sz w:val="24"/>
          <w:szCs w:val="24"/>
        </w:rPr>
        <w:t xml:space="preserve"> can be seen but it is the shrinking of the blue collar sector that has created social anomalies</w:t>
      </w:r>
      <w:sdt>
        <w:sdtPr>
          <w:rPr>
            <w:rFonts w:ascii="Arial" w:hAnsi="Arial" w:cs="Arial"/>
            <w:sz w:val="24"/>
            <w:szCs w:val="24"/>
          </w:rPr>
          <w:id w:val="1010873008"/>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DWP9a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(DWP, 2009a)</w:t>
          </w:r>
          <w:r w:rsidR="00EE6FA0">
            <w:rPr>
              <w:rFonts w:ascii="Arial" w:hAnsi="Arial" w:cs="Arial"/>
              <w:sz w:val="24"/>
              <w:szCs w:val="24"/>
            </w:rPr>
            <w:fldChar w:fldCharType="end"/>
          </w:r>
        </w:sdtContent>
      </w:sdt>
      <w:r w:rsidR="00A83DAC">
        <w:rPr>
          <w:rFonts w:ascii="Arial" w:hAnsi="Arial" w:cs="Arial"/>
          <w:sz w:val="24"/>
          <w:szCs w:val="24"/>
        </w:rPr>
        <w:t>.</w:t>
      </w:r>
    </w:p>
    <w:p w:rsidR="005F2983" w:rsidRPr="005F2983" w:rsidRDefault="00A83DAC" w:rsidP="00CA590B">
      <w:pPr>
        <w:jc w:val="both"/>
        <w:rPr>
          <w:rFonts w:ascii="Arial" w:hAnsi="Arial" w:cs="Arial"/>
          <w:sz w:val="24"/>
          <w:szCs w:val="24"/>
        </w:rPr>
      </w:pPr>
      <w:r>
        <w:rPr>
          <w:rFonts w:ascii="Arial" w:hAnsi="Arial" w:cs="Arial"/>
          <w:sz w:val="24"/>
          <w:szCs w:val="24"/>
        </w:rPr>
        <w:t>I</w:t>
      </w:r>
      <w:r w:rsidR="006D6A3C" w:rsidRPr="006D6A3C">
        <w:rPr>
          <w:rFonts w:ascii="Arial" w:hAnsi="Arial" w:cs="Arial"/>
          <w:sz w:val="24"/>
          <w:szCs w:val="24"/>
        </w:rPr>
        <w:t>nnovative transformation is not the one that creates a narrative of goodies and baddies struggling against each other, but a society that is defined by possibilities of innate compassion, equality and extending the potential of society</w:t>
      </w:r>
      <w:sdt>
        <w:sdtPr>
          <w:rPr>
            <w:rFonts w:ascii="Arial" w:hAnsi="Arial" w:cs="Arial"/>
            <w:sz w:val="24"/>
            <w:szCs w:val="24"/>
          </w:rPr>
          <w:id w:val="-372543579"/>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Com07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(European Commission, 2007)</w:t>
          </w:r>
          <w:r w:rsidR="00EE6FA0">
            <w:rPr>
              <w:rFonts w:ascii="Arial" w:hAnsi="Arial" w:cs="Arial"/>
              <w:sz w:val="24"/>
              <w:szCs w:val="24"/>
            </w:rPr>
            <w:fldChar w:fldCharType="end"/>
          </w:r>
        </w:sdtContent>
      </w:sdt>
      <w:r w:rsidR="006D6A3C" w:rsidRPr="006D6A3C">
        <w:rPr>
          <w:rFonts w:ascii="Arial" w:hAnsi="Arial" w:cs="Arial"/>
          <w:sz w:val="24"/>
          <w:szCs w:val="24"/>
        </w:rPr>
        <w:t>.</w:t>
      </w:r>
      <w:r w:rsidR="0079100D">
        <w:rPr>
          <w:rFonts w:ascii="Arial" w:hAnsi="Arial" w:cs="Arial"/>
          <w:sz w:val="24"/>
          <w:szCs w:val="24"/>
        </w:rPr>
        <w:t xml:space="preserve"> </w:t>
      </w:r>
      <w:r w:rsidR="005F2983" w:rsidRPr="005F2983">
        <w:rPr>
          <w:rFonts w:ascii="Arial" w:hAnsi="Arial" w:cs="Arial"/>
          <w:sz w:val="24"/>
          <w:szCs w:val="24"/>
        </w:rPr>
        <w:t>Transformation is a way that is driven by need not greed, or exploitation of the society by the elites</w:t>
      </w:r>
      <w:r w:rsidR="006D6A3C">
        <w:rPr>
          <w:rFonts w:ascii="Arial" w:hAnsi="Arial" w:cs="Arial"/>
          <w:sz w:val="24"/>
          <w:szCs w:val="24"/>
        </w:rPr>
        <w:t xml:space="preserve"> </w:t>
      </w:r>
      <w:r w:rsidR="007A39B6" w:rsidRPr="005F2983">
        <w:rPr>
          <w:rFonts w:ascii="Arial" w:hAnsi="Arial" w:cs="Arial"/>
          <w:sz w:val="24"/>
          <w:szCs w:val="24"/>
        </w:rPr>
        <w:t>from</w:t>
      </w:r>
      <w:r w:rsidR="005F2983" w:rsidRPr="005F2983">
        <w:rPr>
          <w:rFonts w:ascii="Arial" w:hAnsi="Arial" w:cs="Arial"/>
          <w:sz w:val="24"/>
          <w:szCs w:val="24"/>
        </w:rPr>
        <w:t xml:space="preserve"> this thread it can be asserted that the thread that holds solidarity lies between the social responsibilities that it has towards the public</w:t>
      </w:r>
      <w:sdt>
        <w:sdtPr>
          <w:rPr>
            <w:rFonts w:ascii="Arial" w:hAnsi="Arial" w:cs="Arial"/>
            <w:sz w:val="24"/>
            <w:szCs w:val="24"/>
          </w:rPr>
          <w:id w:val="-1684584355"/>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Mar16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(Hollis, 2016)</w:t>
          </w:r>
          <w:r w:rsidR="00EE6FA0">
            <w:rPr>
              <w:rFonts w:ascii="Arial" w:hAnsi="Arial" w:cs="Arial"/>
              <w:sz w:val="24"/>
              <w:szCs w:val="24"/>
            </w:rPr>
            <w:fldChar w:fldCharType="end"/>
          </w:r>
        </w:sdtContent>
      </w:sdt>
      <w:r w:rsidR="005F2983" w:rsidRPr="005F2983">
        <w:rPr>
          <w:rFonts w:ascii="Arial" w:hAnsi="Arial" w:cs="Arial"/>
          <w:sz w:val="24"/>
          <w:szCs w:val="24"/>
        </w:rPr>
        <w:t>.</w:t>
      </w:r>
    </w:p>
    <w:p w:rsidR="006D6A3C" w:rsidRDefault="006D6A3C" w:rsidP="00CA590B">
      <w:pPr>
        <w:jc w:val="both"/>
        <w:rPr>
          <w:rFonts w:ascii="Arial" w:hAnsi="Arial" w:cs="Arial"/>
          <w:sz w:val="24"/>
          <w:szCs w:val="24"/>
        </w:rPr>
      </w:pPr>
      <w:r w:rsidRPr="006D6A3C">
        <w:rPr>
          <w:rFonts w:ascii="Arial" w:hAnsi="Arial" w:cs="Arial"/>
          <w:sz w:val="24"/>
          <w:szCs w:val="24"/>
        </w:rPr>
        <w:t>Capitalism has created a consciousness that the concept of citizenship can be graded to first rate, second rate and third rate citizenship depending on wealth capacity</w:t>
      </w:r>
      <w:sdt>
        <w:sdtPr>
          <w:rPr>
            <w:rFonts w:ascii="Arial" w:hAnsi="Arial" w:cs="Arial"/>
            <w:sz w:val="24"/>
            <w:szCs w:val="24"/>
          </w:rPr>
          <w:id w:val="-1827655410"/>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JBa07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(J &amp; Mendez, 2007)</w:t>
          </w:r>
          <w:r w:rsidR="00EE6FA0">
            <w:rPr>
              <w:rFonts w:ascii="Arial" w:hAnsi="Arial" w:cs="Arial"/>
              <w:sz w:val="24"/>
              <w:szCs w:val="24"/>
            </w:rPr>
            <w:fldChar w:fldCharType="end"/>
          </w:r>
        </w:sdtContent>
      </w:sdt>
      <w:r w:rsidRPr="006D6A3C">
        <w:rPr>
          <w:rFonts w:ascii="Arial" w:hAnsi="Arial" w:cs="Arial"/>
          <w:sz w:val="24"/>
          <w:szCs w:val="24"/>
        </w:rPr>
        <w:t>. This article attempts to establish the status quo rather than trying to create a balanced society that is based on potential rather hegemony</w:t>
      </w:r>
      <w:sdt>
        <w:sdtPr>
          <w:rPr>
            <w:rFonts w:ascii="Arial" w:hAnsi="Arial" w:cs="Arial"/>
            <w:sz w:val="24"/>
            <w:szCs w:val="24"/>
          </w:rPr>
          <w:id w:val="1374657725"/>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Alc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(Alcock, Daly, &amp; Griggs, 2008)</w:t>
          </w:r>
          <w:r w:rsidR="00EE6FA0">
            <w:rPr>
              <w:rFonts w:ascii="Arial" w:hAnsi="Arial" w:cs="Arial"/>
              <w:sz w:val="24"/>
              <w:szCs w:val="24"/>
            </w:rPr>
            <w:fldChar w:fldCharType="end"/>
          </w:r>
        </w:sdtContent>
      </w:sdt>
      <w:r w:rsidRPr="006D6A3C">
        <w:rPr>
          <w:rFonts w:ascii="Arial" w:hAnsi="Arial" w:cs="Arial"/>
          <w:sz w:val="24"/>
          <w:szCs w:val="24"/>
        </w:rPr>
        <w:t>. It conceptualise oppression but in a binary way which se</w:t>
      </w:r>
      <w:r w:rsidR="00423D07">
        <w:rPr>
          <w:rFonts w:ascii="Arial" w:hAnsi="Arial" w:cs="Arial"/>
          <w:sz w:val="24"/>
          <w:szCs w:val="24"/>
        </w:rPr>
        <w:t>eks to fragmentise communities.</w:t>
      </w:r>
    </w:p>
    <w:p w:rsidR="006D6A3C" w:rsidRPr="006D6A3C" w:rsidRDefault="006D6A3C" w:rsidP="00CA590B">
      <w:pPr>
        <w:jc w:val="both"/>
        <w:rPr>
          <w:rFonts w:ascii="Arial" w:hAnsi="Arial" w:cs="Arial"/>
          <w:sz w:val="24"/>
          <w:szCs w:val="24"/>
        </w:rPr>
      </w:pPr>
      <w:r w:rsidRPr="006D6A3C">
        <w:rPr>
          <w:rFonts w:ascii="Arial" w:hAnsi="Arial" w:cs="Arial"/>
          <w:sz w:val="24"/>
          <w:szCs w:val="24"/>
        </w:rPr>
        <w:t>Robert Blauner (1964) theory magnified the context of alienation which was used to make a scientific calculation to the nature in which employee’s measure powerlessness, iso</w:t>
      </w:r>
      <w:r>
        <w:rPr>
          <w:rFonts w:ascii="Arial" w:hAnsi="Arial" w:cs="Arial"/>
          <w:sz w:val="24"/>
          <w:szCs w:val="24"/>
        </w:rPr>
        <w:t>lation and a sense of no value</w:t>
      </w:r>
      <w:sdt>
        <w:sdtPr>
          <w:rPr>
            <w:rFonts w:ascii="Arial" w:hAnsi="Arial" w:cs="Arial"/>
            <w:sz w:val="24"/>
            <w:szCs w:val="24"/>
          </w:rPr>
          <w:id w:val="1405800665"/>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ABr16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(Bryman, 2016)</w:t>
          </w:r>
          <w:r w:rsidR="00EE6FA0">
            <w:rPr>
              <w:rFonts w:ascii="Arial" w:hAnsi="Arial" w:cs="Arial"/>
              <w:sz w:val="24"/>
              <w:szCs w:val="24"/>
            </w:rPr>
            <w:fldChar w:fldCharType="end"/>
          </w:r>
        </w:sdtContent>
      </w:sdt>
      <w:r>
        <w:rPr>
          <w:rFonts w:ascii="Arial" w:hAnsi="Arial" w:cs="Arial"/>
          <w:sz w:val="24"/>
          <w:szCs w:val="24"/>
        </w:rPr>
        <w:t xml:space="preserve">. </w:t>
      </w:r>
      <w:r w:rsidRPr="006D6A3C">
        <w:rPr>
          <w:rFonts w:ascii="Arial" w:hAnsi="Arial" w:cs="Arial"/>
          <w:sz w:val="24"/>
          <w:szCs w:val="24"/>
        </w:rPr>
        <w:t>Blauner the</w:t>
      </w:r>
      <w:r w:rsidR="0079100D">
        <w:rPr>
          <w:rFonts w:ascii="Arial" w:hAnsi="Arial" w:cs="Arial"/>
          <w:sz w:val="24"/>
          <w:szCs w:val="24"/>
        </w:rPr>
        <w:t xml:space="preserve">ory asserted </w:t>
      </w:r>
      <w:r w:rsidRPr="006D6A3C">
        <w:rPr>
          <w:rFonts w:ascii="Arial" w:hAnsi="Arial" w:cs="Arial"/>
          <w:sz w:val="24"/>
          <w:szCs w:val="24"/>
        </w:rPr>
        <w:t>the disconnection that was caused by</w:t>
      </w:r>
      <w:r>
        <w:rPr>
          <w:rFonts w:ascii="Arial" w:hAnsi="Arial" w:cs="Arial"/>
          <w:sz w:val="24"/>
          <w:szCs w:val="24"/>
        </w:rPr>
        <w:t xml:space="preserve"> automation in the work places</w:t>
      </w:r>
      <w:r w:rsidR="0079100D">
        <w:rPr>
          <w:rFonts w:ascii="Arial" w:hAnsi="Arial" w:cs="Arial"/>
          <w:sz w:val="24"/>
          <w:szCs w:val="24"/>
        </w:rPr>
        <w:t xml:space="preserve"> which has contributed to this social phenomena</w:t>
      </w:r>
      <w:r>
        <w:rPr>
          <w:rFonts w:ascii="Arial" w:hAnsi="Arial" w:cs="Arial"/>
          <w:sz w:val="24"/>
          <w:szCs w:val="24"/>
        </w:rPr>
        <w:t xml:space="preserve">. </w:t>
      </w:r>
      <w:r w:rsidRPr="006D6A3C">
        <w:rPr>
          <w:rFonts w:ascii="Arial" w:hAnsi="Arial" w:cs="Arial"/>
          <w:sz w:val="24"/>
          <w:szCs w:val="24"/>
        </w:rPr>
        <w:t>Braverman’s theory (1974) reiterated the side effects of automation as the deskilling of</w:t>
      </w:r>
      <w:r>
        <w:rPr>
          <w:rFonts w:ascii="Arial" w:hAnsi="Arial" w:cs="Arial"/>
          <w:sz w:val="24"/>
          <w:szCs w:val="24"/>
        </w:rPr>
        <w:t xml:space="preserve"> the manpower in the workplace</w:t>
      </w:r>
      <w:sdt>
        <w:sdtPr>
          <w:rPr>
            <w:rFonts w:ascii="Arial" w:hAnsi="Arial" w:cs="Arial"/>
            <w:sz w:val="24"/>
            <w:szCs w:val="24"/>
          </w:rPr>
          <w:id w:val="-724362437"/>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Ant10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(Giddens, 2010)</w:t>
          </w:r>
          <w:r w:rsidR="00EE6FA0">
            <w:rPr>
              <w:rFonts w:ascii="Arial" w:hAnsi="Arial" w:cs="Arial"/>
              <w:sz w:val="24"/>
              <w:szCs w:val="24"/>
            </w:rPr>
            <w:fldChar w:fldCharType="end"/>
          </w:r>
        </w:sdtContent>
      </w:sdt>
      <w:r>
        <w:rPr>
          <w:rFonts w:ascii="Arial" w:hAnsi="Arial" w:cs="Arial"/>
          <w:sz w:val="24"/>
          <w:szCs w:val="24"/>
        </w:rPr>
        <w:t xml:space="preserve">. </w:t>
      </w:r>
      <w:r w:rsidRPr="006D6A3C">
        <w:rPr>
          <w:rFonts w:ascii="Arial" w:hAnsi="Arial" w:cs="Arial"/>
          <w:sz w:val="24"/>
          <w:szCs w:val="24"/>
        </w:rPr>
        <w:t>He argued that automa</w:t>
      </w:r>
      <w:r>
        <w:rPr>
          <w:rFonts w:ascii="Arial" w:hAnsi="Arial" w:cs="Arial"/>
          <w:sz w:val="24"/>
          <w:szCs w:val="24"/>
        </w:rPr>
        <w:t>tion dimi</w:t>
      </w:r>
      <w:r w:rsidR="0079100D">
        <w:rPr>
          <w:rFonts w:ascii="Arial" w:hAnsi="Arial" w:cs="Arial"/>
          <w:sz w:val="24"/>
          <w:szCs w:val="24"/>
        </w:rPr>
        <w:t>nishes human autonomy</w:t>
      </w:r>
      <w:r>
        <w:rPr>
          <w:rFonts w:ascii="Arial" w:hAnsi="Arial" w:cs="Arial"/>
          <w:sz w:val="24"/>
          <w:szCs w:val="24"/>
        </w:rPr>
        <w:t xml:space="preserve">. </w:t>
      </w:r>
      <w:r w:rsidRPr="006D6A3C">
        <w:rPr>
          <w:rFonts w:ascii="Arial" w:hAnsi="Arial" w:cs="Arial"/>
          <w:sz w:val="24"/>
          <w:szCs w:val="24"/>
        </w:rPr>
        <w:t>Zero contract employment, portfolio workers, organisation flat lining or downsizing</w:t>
      </w:r>
      <w:sdt>
        <w:sdtPr>
          <w:rPr>
            <w:rFonts w:ascii="Arial" w:hAnsi="Arial" w:cs="Arial"/>
            <w:sz w:val="24"/>
            <w:szCs w:val="24"/>
          </w:rPr>
          <w:id w:val="1607160572"/>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DWP9a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(DWP, 2009a)</w:t>
          </w:r>
          <w:r w:rsidR="00EE6FA0">
            <w:rPr>
              <w:rFonts w:ascii="Arial" w:hAnsi="Arial" w:cs="Arial"/>
              <w:sz w:val="24"/>
              <w:szCs w:val="24"/>
            </w:rPr>
            <w:fldChar w:fldCharType="end"/>
          </w:r>
        </w:sdtContent>
      </w:sdt>
      <w:r w:rsidRPr="006D6A3C">
        <w:rPr>
          <w:rFonts w:ascii="Arial" w:hAnsi="Arial" w:cs="Arial"/>
          <w:sz w:val="24"/>
          <w:szCs w:val="24"/>
        </w:rPr>
        <w:t>.</w:t>
      </w:r>
      <w:r w:rsidR="00EE6FA0">
        <w:rPr>
          <w:rFonts w:ascii="Arial" w:hAnsi="Arial" w:cs="Arial"/>
          <w:sz w:val="24"/>
          <w:szCs w:val="24"/>
        </w:rPr>
        <w:t xml:space="preserve"> Evidence points to the fact that this social group may be victims of circumstances that are caused by the economic system.</w:t>
      </w:r>
    </w:p>
    <w:p w:rsidR="006D6A3C" w:rsidRDefault="006D6A3C" w:rsidP="00CA590B">
      <w:pPr>
        <w:jc w:val="both"/>
        <w:rPr>
          <w:rFonts w:ascii="Arial" w:hAnsi="Arial" w:cs="Arial"/>
          <w:sz w:val="24"/>
          <w:szCs w:val="24"/>
        </w:rPr>
      </w:pPr>
    </w:p>
    <w:p w:rsidR="006D6A3C" w:rsidRDefault="006D6A3C" w:rsidP="00CA590B">
      <w:pPr>
        <w:jc w:val="both"/>
        <w:rPr>
          <w:rFonts w:ascii="Arial" w:hAnsi="Arial" w:cs="Arial"/>
          <w:sz w:val="24"/>
          <w:szCs w:val="24"/>
        </w:rPr>
      </w:pPr>
      <w:r w:rsidRPr="006D6A3C">
        <w:rPr>
          <w:rFonts w:ascii="Arial" w:hAnsi="Arial" w:cs="Arial"/>
          <w:sz w:val="24"/>
          <w:szCs w:val="24"/>
        </w:rPr>
        <w:lastRenderedPageBreak/>
        <w:t>One inevitable feature of capitalism is the widespread increase of i</w:t>
      </w:r>
      <w:r w:rsidR="0079100D">
        <w:rPr>
          <w:rFonts w:ascii="Arial" w:hAnsi="Arial" w:cs="Arial"/>
          <w:sz w:val="24"/>
          <w:szCs w:val="24"/>
        </w:rPr>
        <w:t>nequality that has risen sharply at the turn of the decade and the rising of a</w:t>
      </w:r>
      <w:r w:rsidRPr="006D6A3C">
        <w:rPr>
          <w:rFonts w:ascii="Arial" w:hAnsi="Arial" w:cs="Arial"/>
          <w:sz w:val="24"/>
          <w:szCs w:val="24"/>
        </w:rPr>
        <w:t xml:space="preserve"> new ‘superclass’ of </w:t>
      </w:r>
      <w:r w:rsidR="0079100D">
        <w:rPr>
          <w:rFonts w:ascii="Arial" w:hAnsi="Arial" w:cs="Arial"/>
          <w:sz w:val="24"/>
          <w:szCs w:val="24"/>
        </w:rPr>
        <w:t xml:space="preserve">extremely rich individuals who own </w:t>
      </w:r>
      <w:r w:rsidRPr="006D6A3C">
        <w:rPr>
          <w:rFonts w:ascii="Arial" w:hAnsi="Arial" w:cs="Arial"/>
          <w:sz w:val="24"/>
          <w:szCs w:val="24"/>
        </w:rPr>
        <w:t xml:space="preserve">multinationals </w:t>
      </w:r>
      <w:r w:rsidR="0079100D">
        <w:rPr>
          <w:rFonts w:ascii="Arial" w:hAnsi="Arial" w:cs="Arial"/>
          <w:sz w:val="24"/>
          <w:szCs w:val="24"/>
        </w:rPr>
        <w:t>corporations that</w:t>
      </w:r>
      <w:r w:rsidRPr="006D6A3C">
        <w:rPr>
          <w:rFonts w:ascii="Arial" w:hAnsi="Arial" w:cs="Arial"/>
          <w:sz w:val="24"/>
          <w:szCs w:val="24"/>
        </w:rPr>
        <w:t xml:space="preserve"> have unlimited access to the means of </w:t>
      </w:r>
      <w:r w:rsidR="0079100D">
        <w:rPr>
          <w:rFonts w:ascii="Arial" w:hAnsi="Arial" w:cs="Arial"/>
          <w:sz w:val="24"/>
          <w:szCs w:val="24"/>
        </w:rPr>
        <w:t>production across the world</w:t>
      </w:r>
      <w:sdt>
        <w:sdtPr>
          <w:rPr>
            <w:rFonts w:ascii="Arial" w:hAnsi="Arial" w:cs="Arial"/>
            <w:sz w:val="24"/>
            <w:szCs w:val="24"/>
          </w:rPr>
          <w:id w:val="231284144"/>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Alb15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(Alba &amp; Foner, 2015)</w:t>
          </w:r>
          <w:r w:rsidR="00EE6FA0">
            <w:rPr>
              <w:rFonts w:ascii="Arial" w:hAnsi="Arial" w:cs="Arial"/>
              <w:sz w:val="24"/>
              <w:szCs w:val="24"/>
            </w:rPr>
            <w:fldChar w:fldCharType="end"/>
          </w:r>
        </w:sdtContent>
      </w:sdt>
      <w:r w:rsidRPr="006D6A3C">
        <w:rPr>
          <w:rFonts w:ascii="Arial" w:hAnsi="Arial" w:cs="Arial"/>
          <w:sz w:val="24"/>
          <w:szCs w:val="24"/>
        </w:rPr>
        <w:t>. This new phenome</w:t>
      </w:r>
      <w:r w:rsidR="0079100D">
        <w:rPr>
          <w:rFonts w:ascii="Arial" w:hAnsi="Arial" w:cs="Arial"/>
          <w:sz w:val="24"/>
          <w:szCs w:val="24"/>
        </w:rPr>
        <w:t>na can be equated on the high</w:t>
      </w:r>
      <w:r w:rsidRPr="006D6A3C">
        <w:rPr>
          <w:rFonts w:ascii="Arial" w:hAnsi="Arial" w:cs="Arial"/>
          <w:sz w:val="24"/>
          <w:szCs w:val="24"/>
        </w:rPr>
        <w:t xml:space="preserve"> level through the Europe</w:t>
      </w:r>
      <w:r w:rsidR="0079100D">
        <w:rPr>
          <w:rFonts w:ascii="Arial" w:hAnsi="Arial" w:cs="Arial"/>
          <w:sz w:val="24"/>
          <w:szCs w:val="24"/>
        </w:rPr>
        <w:t>an Union model and on the international</w:t>
      </w:r>
      <w:r w:rsidRPr="006D6A3C">
        <w:rPr>
          <w:rFonts w:ascii="Arial" w:hAnsi="Arial" w:cs="Arial"/>
          <w:sz w:val="24"/>
          <w:szCs w:val="24"/>
        </w:rPr>
        <w:t xml:space="preserve"> level through the North American Free Trade Agreement</w:t>
      </w:r>
      <w:sdt>
        <w:sdtPr>
          <w:rPr>
            <w:rFonts w:ascii="Arial" w:hAnsi="Arial" w:cs="Arial"/>
            <w:sz w:val="24"/>
            <w:szCs w:val="24"/>
          </w:rPr>
          <w:id w:val="1621114744"/>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Alc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(Alcock, Daly, &amp; Griggs, 2008)</w:t>
          </w:r>
          <w:r w:rsidR="00EE6FA0">
            <w:rPr>
              <w:rFonts w:ascii="Arial" w:hAnsi="Arial" w:cs="Arial"/>
              <w:sz w:val="24"/>
              <w:szCs w:val="24"/>
            </w:rPr>
            <w:fldChar w:fldCharType="end"/>
          </w:r>
        </w:sdtContent>
      </w:sdt>
      <w:r w:rsidRPr="006D6A3C">
        <w:rPr>
          <w:rFonts w:ascii="Arial" w:hAnsi="Arial" w:cs="Arial"/>
          <w:sz w:val="24"/>
          <w:szCs w:val="24"/>
        </w:rPr>
        <w:t xml:space="preserve">. These have </w:t>
      </w:r>
      <w:r w:rsidR="0079100D">
        <w:rPr>
          <w:rFonts w:ascii="Arial" w:hAnsi="Arial" w:cs="Arial"/>
          <w:sz w:val="24"/>
          <w:szCs w:val="24"/>
        </w:rPr>
        <w:t xml:space="preserve">models have </w:t>
      </w:r>
      <w:r w:rsidRPr="006D6A3C">
        <w:rPr>
          <w:rFonts w:ascii="Arial" w:hAnsi="Arial" w:cs="Arial"/>
          <w:sz w:val="24"/>
          <w:szCs w:val="24"/>
        </w:rPr>
        <w:t>transform</w:t>
      </w:r>
      <w:r w:rsidR="0049128C">
        <w:rPr>
          <w:rFonts w:ascii="Arial" w:hAnsi="Arial" w:cs="Arial"/>
          <w:sz w:val="24"/>
          <w:szCs w:val="24"/>
        </w:rPr>
        <w:t>ed communities by taking away society</w:t>
      </w:r>
      <w:r w:rsidRPr="006D6A3C">
        <w:rPr>
          <w:rFonts w:ascii="Arial" w:hAnsi="Arial" w:cs="Arial"/>
          <w:sz w:val="24"/>
          <w:szCs w:val="24"/>
        </w:rPr>
        <w:t xml:space="preserve"> bargainin</w:t>
      </w:r>
      <w:r w:rsidR="0049128C">
        <w:rPr>
          <w:rFonts w:ascii="Arial" w:hAnsi="Arial" w:cs="Arial"/>
          <w:sz w:val="24"/>
          <w:szCs w:val="24"/>
        </w:rPr>
        <w:t>g power through the introduction</w:t>
      </w:r>
      <w:r w:rsidRPr="006D6A3C">
        <w:rPr>
          <w:rFonts w:ascii="Arial" w:hAnsi="Arial" w:cs="Arial"/>
          <w:sz w:val="24"/>
          <w:szCs w:val="24"/>
        </w:rPr>
        <w:t xml:space="preserve"> of technologies which are competing on jobs </w:t>
      </w:r>
      <w:r w:rsidR="0049128C">
        <w:rPr>
          <w:rFonts w:ascii="Arial" w:hAnsi="Arial" w:cs="Arial"/>
          <w:sz w:val="24"/>
          <w:szCs w:val="24"/>
        </w:rPr>
        <w:t>with humans in the name of profit</w:t>
      </w:r>
      <w:sdt>
        <w:sdtPr>
          <w:rPr>
            <w:rFonts w:ascii="Arial" w:hAnsi="Arial" w:cs="Arial"/>
            <w:sz w:val="24"/>
            <w:szCs w:val="24"/>
          </w:rPr>
          <w:id w:val="1083965450"/>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ABr16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(Bryman, 2016)</w:t>
          </w:r>
          <w:r w:rsidR="00EE6FA0">
            <w:rPr>
              <w:rFonts w:ascii="Arial" w:hAnsi="Arial" w:cs="Arial"/>
              <w:sz w:val="24"/>
              <w:szCs w:val="24"/>
            </w:rPr>
            <w:fldChar w:fldCharType="end"/>
          </w:r>
        </w:sdtContent>
      </w:sdt>
      <w:r>
        <w:rPr>
          <w:rFonts w:ascii="Arial" w:hAnsi="Arial" w:cs="Arial"/>
          <w:sz w:val="24"/>
          <w:szCs w:val="24"/>
        </w:rPr>
        <w:t xml:space="preserve">. </w:t>
      </w:r>
      <w:r w:rsidR="0049128C">
        <w:rPr>
          <w:rFonts w:ascii="Arial" w:hAnsi="Arial" w:cs="Arial"/>
          <w:sz w:val="24"/>
          <w:szCs w:val="24"/>
        </w:rPr>
        <w:t>This reduce</w:t>
      </w:r>
      <w:r w:rsidRPr="006D6A3C">
        <w:rPr>
          <w:rFonts w:ascii="Arial" w:hAnsi="Arial" w:cs="Arial"/>
          <w:sz w:val="24"/>
          <w:szCs w:val="24"/>
        </w:rPr>
        <w:t xml:space="preserve"> co</w:t>
      </w:r>
      <w:r w:rsidR="0049128C">
        <w:rPr>
          <w:rFonts w:ascii="Arial" w:hAnsi="Arial" w:cs="Arial"/>
          <w:sz w:val="24"/>
          <w:szCs w:val="24"/>
        </w:rPr>
        <w:t>mmunity power and the influence that is inherent with it.</w:t>
      </w:r>
    </w:p>
    <w:p w:rsidR="006D6A3C" w:rsidRDefault="005F2983" w:rsidP="00CA590B">
      <w:pPr>
        <w:jc w:val="both"/>
        <w:rPr>
          <w:rFonts w:ascii="Arial" w:hAnsi="Arial" w:cs="Arial"/>
          <w:sz w:val="24"/>
          <w:szCs w:val="24"/>
        </w:rPr>
      </w:pPr>
      <w:r w:rsidRPr="005F2983">
        <w:rPr>
          <w:rFonts w:ascii="Arial" w:hAnsi="Arial" w:cs="Arial"/>
          <w:sz w:val="24"/>
          <w:szCs w:val="24"/>
        </w:rPr>
        <w:t>Poverty and its effects are the things that stay hidden from the public eyes, but social exclusion and oppression should not be the price to be paid for th</w:t>
      </w:r>
      <w:r w:rsidR="0049128C">
        <w:rPr>
          <w:rFonts w:ascii="Arial" w:hAnsi="Arial" w:cs="Arial"/>
          <w:sz w:val="24"/>
          <w:szCs w:val="24"/>
        </w:rPr>
        <w:t>e sake of just altering a human societies</w:t>
      </w:r>
      <w:sdt>
        <w:sdtPr>
          <w:rPr>
            <w:rFonts w:ascii="Arial" w:hAnsi="Arial" w:cs="Arial"/>
            <w:sz w:val="24"/>
            <w:szCs w:val="24"/>
          </w:rPr>
          <w:id w:val="870032370"/>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Cha07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(Chaney, 2007)</w:t>
          </w:r>
          <w:r w:rsidR="00EE6FA0">
            <w:rPr>
              <w:rFonts w:ascii="Arial" w:hAnsi="Arial" w:cs="Arial"/>
              <w:sz w:val="24"/>
              <w:szCs w:val="24"/>
            </w:rPr>
            <w:fldChar w:fldCharType="end"/>
          </w:r>
        </w:sdtContent>
      </w:sdt>
      <w:r w:rsidR="0049128C">
        <w:rPr>
          <w:rFonts w:ascii="Arial" w:hAnsi="Arial" w:cs="Arial"/>
          <w:sz w:val="24"/>
          <w:szCs w:val="24"/>
        </w:rPr>
        <w:t xml:space="preserve">. </w:t>
      </w:r>
      <w:r w:rsidRPr="005F2983">
        <w:rPr>
          <w:rFonts w:ascii="Arial" w:hAnsi="Arial" w:cs="Arial"/>
          <w:sz w:val="24"/>
          <w:szCs w:val="24"/>
        </w:rPr>
        <w:t>The topic has located an economic model of power and domination within a perspective of social and political principles coming toget</w:t>
      </w:r>
      <w:r w:rsidR="00423D07">
        <w:rPr>
          <w:rFonts w:ascii="Arial" w:hAnsi="Arial" w:cs="Arial"/>
          <w:sz w:val="24"/>
          <w:szCs w:val="24"/>
        </w:rPr>
        <w:t>her to influence social change.</w:t>
      </w:r>
    </w:p>
    <w:p w:rsidR="006D6A3C" w:rsidRDefault="00222924" w:rsidP="00CA590B">
      <w:pPr>
        <w:jc w:val="both"/>
        <w:rPr>
          <w:rFonts w:ascii="Arial" w:hAnsi="Arial" w:cs="Arial"/>
          <w:sz w:val="24"/>
          <w:szCs w:val="24"/>
        </w:rPr>
      </w:pPr>
      <w:r w:rsidRPr="00222924">
        <w:rPr>
          <w:rFonts w:ascii="Arial" w:hAnsi="Arial" w:cs="Arial"/>
          <w:sz w:val="24"/>
          <w:szCs w:val="24"/>
        </w:rPr>
        <w:t>In order to provide equilibrium to the social order and minimise the inequalities th</w:t>
      </w:r>
      <w:r w:rsidR="0049128C">
        <w:rPr>
          <w:rFonts w:ascii="Arial" w:hAnsi="Arial" w:cs="Arial"/>
          <w:sz w:val="24"/>
          <w:szCs w:val="24"/>
        </w:rPr>
        <w:t>at are presented by capitalism</w:t>
      </w:r>
      <w:sdt>
        <w:sdtPr>
          <w:rPr>
            <w:rFonts w:ascii="Arial" w:hAnsi="Arial" w:cs="Arial"/>
            <w:sz w:val="24"/>
            <w:szCs w:val="24"/>
          </w:rPr>
          <w:id w:val="-1670865627"/>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Alc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(Alcock, Daly, &amp; Griggs, 2008)</w:t>
          </w:r>
          <w:r w:rsidR="00EE6FA0">
            <w:rPr>
              <w:rFonts w:ascii="Arial" w:hAnsi="Arial" w:cs="Arial"/>
              <w:sz w:val="24"/>
              <w:szCs w:val="24"/>
            </w:rPr>
            <w:fldChar w:fldCharType="end"/>
          </w:r>
        </w:sdtContent>
      </w:sdt>
      <w:r w:rsidR="0049128C">
        <w:rPr>
          <w:rFonts w:ascii="Arial" w:hAnsi="Arial" w:cs="Arial"/>
          <w:sz w:val="24"/>
          <w:szCs w:val="24"/>
        </w:rPr>
        <w:t>.</w:t>
      </w:r>
      <w:r w:rsidR="005B68E3">
        <w:rPr>
          <w:rFonts w:ascii="Arial" w:hAnsi="Arial" w:cs="Arial"/>
          <w:sz w:val="24"/>
          <w:szCs w:val="24"/>
        </w:rPr>
        <w:t xml:space="preserve"> </w:t>
      </w:r>
      <w:r w:rsidRPr="00222924">
        <w:rPr>
          <w:rFonts w:ascii="Arial" w:hAnsi="Arial" w:cs="Arial"/>
          <w:sz w:val="24"/>
          <w:szCs w:val="24"/>
        </w:rPr>
        <w:t>The welfare system was establish to promote and strengthen the relationship betw</w:t>
      </w:r>
      <w:r w:rsidR="0049128C">
        <w:rPr>
          <w:rFonts w:ascii="Arial" w:hAnsi="Arial" w:cs="Arial"/>
          <w:sz w:val="24"/>
          <w:szCs w:val="24"/>
        </w:rPr>
        <w:t>een the state and its citizens</w:t>
      </w:r>
      <w:sdt>
        <w:sdtPr>
          <w:rPr>
            <w:rFonts w:ascii="Arial" w:hAnsi="Arial" w:cs="Arial"/>
            <w:sz w:val="24"/>
            <w:szCs w:val="24"/>
          </w:rPr>
          <w:id w:val="-2083974024"/>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Com07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(European Commission, 2007)</w:t>
          </w:r>
          <w:r w:rsidR="00EE6FA0">
            <w:rPr>
              <w:rFonts w:ascii="Arial" w:hAnsi="Arial" w:cs="Arial"/>
              <w:sz w:val="24"/>
              <w:szCs w:val="24"/>
            </w:rPr>
            <w:fldChar w:fldCharType="end"/>
          </w:r>
        </w:sdtContent>
      </w:sdt>
      <w:r w:rsidR="0049128C">
        <w:rPr>
          <w:rFonts w:ascii="Arial" w:hAnsi="Arial" w:cs="Arial"/>
          <w:sz w:val="24"/>
          <w:szCs w:val="24"/>
        </w:rPr>
        <w:t xml:space="preserve">. </w:t>
      </w:r>
      <w:r w:rsidRPr="00222924">
        <w:rPr>
          <w:rFonts w:ascii="Arial" w:hAnsi="Arial" w:cs="Arial"/>
          <w:sz w:val="24"/>
          <w:szCs w:val="24"/>
        </w:rPr>
        <w:t>The conservative promotes individualism and self-reliance as an initiat</w:t>
      </w:r>
      <w:r w:rsidR="005B68E3">
        <w:rPr>
          <w:rFonts w:ascii="Arial" w:hAnsi="Arial" w:cs="Arial"/>
          <w:sz w:val="24"/>
          <w:szCs w:val="24"/>
        </w:rPr>
        <w:t>ive to curb welfare dependency</w:t>
      </w:r>
      <w:sdt>
        <w:sdtPr>
          <w:rPr>
            <w:rFonts w:ascii="Arial" w:hAnsi="Arial" w:cs="Arial"/>
            <w:sz w:val="24"/>
            <w:szCs w:val="24"/>
          </w:rPr>
          <w:id w:val="1908717802"/>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Dan10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(Donning, 2010)</w:t>
          </w:r>
          <w:r w:rsidR="00EE6FA0">
            <w:rPr>
              <w:rFonts w:ascii="Arial" w:hAnsi="Arial" w:cs="Arial"/>
              <w:sz w:val="24"/>
              <w:szCs w:val="24"/>
            </w:rPr>
            <w:fldChar w:fldCharType="end"/>
          </w:r>
        </w:sdtContent>
      </w:sdt>
      <w:r w:rsidR="005B68E3">
        <w:rPr>
          <w:rFonts w:ascii="Arial" w:hAnsi="Arial" w:cs="Arial"/>
          <w:sz w:val="24"/>
          <w:szCs w:val="24"/>
        </w:rPr>
        <w:t xml:space="preserve">. </w:t>
      </w:r>
      <w:r w:rsidR="0049128C" w:rsidRPr="0049128C">
        <w:rPr>
          <w:rFonts w:ascii="Arial" w:hAnsi="Arial" w:cs="Arial"/>
          <w:sz w:val="24"/>
          <w:szCs w:val="24"/>
        </w:rPr>
        <w:t>Weber argues that the spirit of capitalism is based on personal gain and labour as a means of production. Individual greed is the norm under this economic model that does not act in the collective interest of society</w:t>
      </w:r>
      <w:sdt>
        <w:sdtPr>
          <w:rPr>
            <w:rFonts w:ascii="Arial" w:hAnsi="Arial" w:cs="Arial"/>
            <w:sz w:val="24"/>
            <w:szCs w:val="24"/>
          </w:rPr>
          <w:id w:val="-1610114732"/>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ABr16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(Bryman, 2016)</w:t>
          </w:r>
          <w:r w:rsidR="00EE6FA0">
            <w:rPr>
              <w:rFonts w:ascii="Arial" w:hAnsi="Arial" w:cs="Arial"/>
              <w:sz w:val="24"/>
              <w:szCs w:val="24"/>
            </w:rPr>
            <w:fldChar w:fldCharType="end"/>
          </w:r>
        </w:sdtContent>
      </w:sdt>
      <w:r w:rsidR="00423D07">
        <w:rPr>
          <w:rFonts w:ascii="Arial" w:hAnsi="Arial" w:cs="Arial"/>
          <w:sz w:val="24"/>
          <w:szCs w:val="24"/>
        </w:rPr>
        <w:t xml:space="preserve">. </w:t>
      </w:r>
    </w:p>
    <w:p w:rsidR="00601705" w:rsidRDefault="00222924" w:rsidP="00CA590B">
      <w:pPr>
        <w:jc w:val="both"/>
        <w:rPr>
          <w:rFonts w:ascii="Arial" w:hAnsi="Arial" w:cs="Arial"/>
          <w:sz w:val="24"/>
          <w:szCs w:val="24"/>
        </w:rPr>
      </w:pPr>
      <w:r w:rsidRPr="00222924">
        <w:rPr>
          <w:rFonts w:ascii="Arial" w:hAnsi="Arial" w:cs="Arial"/>
          <w:sz w:val="24"/>
          <w:szCs w:val="24"/>
        </w:rPr>
        <w:t>Karl Marx theory emphasizes the importance of the social welfare system to maintain the social imbalances that are caused by capitalism</w:t>
      </w:r>
      <w:sdt>
        <w:sdtPr>
          <w:rPr>
            <w:rFonts w:ascii="Arial" w:hAnsi="Arial" w:cs="Arial"/>
            <w:sz w:val="24"/>
            <w:szCs w:val="24"/>
          </w:rPr>
          <w:id w:val="1531375288"/>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Alb15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(Alba &amp; Foner, 2015)</w:t>
          </w:r>
          <w:r w:rsidR="00EE6FA0">
            <w:rPr>
              <w:rFonts w:ascii="Arial" w:hAnsi="Arial" w:cs="Arial"/>
              <w:sz w:val="24"/>
              <w:szCs w:val="24"/>
            </w:rPr>
            <w:fldChar w:fldCharType="end"/>
          </w:r>
        </w:sdtContent>
      </w:sdt>
      <w:r w:rsidRPr="00222924">
        <w:rPr>
          <w:rFonts w:ascii="Arial" w:hAnsi="Arial" w:cs="Arial"/>
          <w:sz w:val="24"/>
          <w:szCs w:val="24"/>
        </w:rPr>
        <w:t>. As in this case it is possible to create a social reconstruct of class and gender which is based on significant risk of deprivation because of faulty policy assumptions</w:t>
      </w:r>
      <w:sdt>
        <w:sdtPr>
          <w:rPr>
            <w:rFonts w:ascii="Arial" w:hAnsi="Arial" w:cs="Arial"/>
            <w:sz w:val="24"/>
            <w:szCs w:val="24"/>
          </w:rPr>
          <w:id w:val="1469941190"/>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Geo13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(Payne, 2013)</w:t>
          </w:r>
          <w:r w:rsidR="00EE6FA0">
            <w:rPr>
              <w:rFonts w:ascii="Arial" w:hAnsi="Arial" w:cs="Arial"/>
              <w:sz w:val="24"/>
              <w:szCs w:val="24"/>
            </w:rPr>
            <w:fldChar w:fldCharType="end"/>
          </w:r>
        </w:sdtContent>
      </w:sdt>
      <w:r w:rsidR="0049128C">
        <w:rPr>
          <w:rFonts w:ascii="Arial" w:hAnsi="Arial" w:cs="Arial"/>
          <w:sz w:val="24"/>
          <w:szCs w:val="24"/>
        </w:rPr>
        <w:t xml:space="preserve">. </w:t>
      </w:r>
      <w:r w:rsidR="00601705">
        <w:rPr>
          <w:rFonts w:ascii="Arial" w:hAnsi="Arial" w:cs="Arial"/>
          <w:sz w:val="24"/>
          <w:szCs w:val="24"/>
        </w:rPr>
        <w:t xml:space="preserve">Public perception have changed towards the less </w:t>
      </w:r>
      <w:r w:rsidR="007A39B6">
        <w:rPr>
          <w:rFonts w:ascii="Arial" w:hAnsi="Arial" w:cs="Arial"/>
          <w:sz w:val="24"/>
          <w:szCs w:val="24"/>
        </w:rPr>
        <w:t>privileged</w:t>
      </w:r>
      <w:r w:rsidR="00601705">
        <w:rPr>
          <w:rFonts w:ascii="Arial" w:hAnsi="Arial" w:cs="Arial"/>
          <w:sz w:val="24"/>
          <w:szCs w:val="24"/>
        </w:rPr>
        <w:t xml:space="preserve"> in the human societies</w:t>
      </w:r>
      <w:sdt>
        <w:sdtPr>
          <w:rPr>
            <w:rFonts w:ascii="Arial" w:hAnsi="Arial" w:cs="Arial"/>
            <w:sz w:val="24"/>
            <w:szCs w:val="24"/>
          </w:rPr>
          <w:id w:val="-354339957"/>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Gua17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(The Guardian, 2017)</w:t>
          </w:r>
          <w:r w:rsidR="00EE6FA0">
            <w:rPr>
              <w:rFonts w:ascii="Arial" w:hAnsi="Arial" w:cs="Arial"/>
              <w:sz w:val="24"/>
              <w:szCs w:val="24"/>
            </w:rPr>
            <w:fldChar w:fldCharType="end"/>
          </w:r>
        </w:sdtContent>
      </w:sdt>
      <w:r w:rsidR="00601705">
        <w:rPr>
          <w:rFonts w:ascii="Arial" w:hAnsi="Arial" w:cs="Arial"/>
          <w:sz w:val="24"/>
          <w:szCs w:val="24"/>
        </w:rPr>
        <w:t>.</w:t>
      </w:r>
    </w:p>
    <w:p w:rsidR="00601705" w:rsidRDefault="00601705" w:rsidP="00CA590B">
      <w:pPr>
        <w:jc w:val="both"/>
        <w:rPr>
          <w:rFonts w:ascii="Arial" w:hAnsi="Arial" w:cs="Arial"/>
          <w:sz w:val="24"/>
          <w:szCs w:val="24"/>
        </w:rPr>
      </w:pPr>
      <w:r>
        <w:rPr>
          <w:rFonts w:ascii="Arial" w:hAnsi="Arial" w:cs="Arial"/>
          <w:sz w:val="24"/>
          <w:szCs w:val="24"/>
        </w:rPr>
        <w:t>The Rowntree Foundation highlighted the oblique future of nearly half a million children and 300,000 old people have fallen into the poverty trap this year</w:t>
      </w:r>
      <w:sdt>
        <w:sdtPr>
          <w:rPr>
            <w:rFonts w:ascii="Arial" w:hAnsi="Arial" w:cs="Arial"/>
            <w:sz w:val="24"/>
            <w:szCs w:val="24"/>
          </w:rPr>
          <w:id w:val="-1584994862"/>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Leo07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(Cargan, 2007)</w:t>
          </w:r>
          <w:r w:rsidR="00EE6FA0">
            <w:rPr>
              <w:rFonts w:ascii="Arial" w:hAnsi="Arial" w:cs="Arial"/>
              <w:sz w:val="24"/>
              <w:szCs w:val="24"/>
            </w:rPr>
            <w:fldChar w:fldCharType="end"/>
          </w:r>
        </w:sdtContent>
      </w:sdt>
      <w:r>
        <w:rPr>
          <w:rFonts w:ascii="Arial" w:hAnsi="Arial" w:cs="Arial"/>
          <w:sz w:val="24"/>
          <w:szCs w:val="24"/>
        </w:rPr>
        <w:t>.</w:t>
      </w:r>
      <w:r w:rsidR="0049128C">
        <w:rPr>
          <w:rFonts w:ascii="Arial" w:hAnsi="Arial" w:cs="Arial"/>
          <w:sz w:val="24"/>
          <w:szCs w:val="24"/>
        </w:rPr>
        <w:t xml:space="preserve"> </w:t>
      </w:r>
      <w:r>
        <w:rPr>
          <w:rFonts w:ascii="Arial" w:hAnsi="Arial" w:cs="Arial"/>
          <w:sz w:val="24"/>
          <w:szCs w:val="24"/>
        </w:rPr>
        <w:t>A body of advisors in the social mobility team resigned on ethical reasons citing the disregarding of</w:t>
      </w:r>
      <w:r w:rsidR="0099253B">
        <w:rPr>
          <w:rFonts w:ascii="Arial" w:hAnsi="Arial" w:cs="Arial"/>
          <w:sz w:val="24"/>
          <w:szCs w:val="24"/>
        </w:rPr>
        <w:t xml:space="preserve"> their recommendation that they</w:t>
      </w:r>
      <w:r>
        <w:rPr>
          <w:rFonts w:ascii="Arial" w:hAnsi="Arial" w:cs="Arial"/>
          <w:sz w:val="24"/>
          <w:szCs w:val="24"/>
        </w:rPr>
        <w:t xml:space="preserve"> made</w:t>
      </w:r>
      <w:r w:rsidR="0099253B">
        <w:rPr>
          <w:rFonts w:ascii="Arial" w:hAnsi="Arial" w:cs="Arial"/>
          <w:sz w:val="24"/>
          <w:szCs w:val="24"/>
        </w:rPr>
        <w:t xml:space="preserve"> to the state</w:t>
      </w:r>
      <w:sdt>
        <w:sdtPr>
          <w:rPr>
            <w:rFonts w:ascii="Arial" w:hAnsi="Arial" w:cs="Arial"/>
            <w:sz w:val="24"/>
            <w:szCs w:val="24"/>
          </w:rPr>
          <w:id w:val="361401644"/>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Gua17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(The Guardian, 2017)</w:t>
          </w:r>
          <w:r w:rsidR="00EE6FA0">
            <w:rPr>
              <w:rFonts w:ascii="Arial" w:hAnsi="Arial" w:cs="Arial"/>
              <w:sz w:val="24"/>
              <w:szCs w:val="24"/>
            </w:rPr>
            <w:fldChar w:fldCharType="end"/>
          </w:r>
        </w:sdtContent>
      </w:sdt>
      <w:r w:rsidR="0099253B">
        <w:rPr>
          <w:rFonts w:ascii="Arial" w:hAnsi="Arial" w:cs="Arial"/>
          <w:sz w:val="24"/>
          <w:szCs w:val="24"/>
        </w:rPr>
        <w:t>.</w:t>
      </w:r>
    </w:p>
    <w:p w:rsidR="0099253B" w:rsidRDefault="0099253B" w:rsidP="00CA590B">
      <w:pPr>
        <w:jc w:val="both"/>
        <w:rPr>
          <w:rFonts w:ascii="Arial" w:hAnsi="Arial" w:cs="Arial"/>
          <w:sz w:val="24"/>
          <w:szCs w:val="24"/>
        </w:rPr>
      </w:pPr>
      <w:r>
        <w:rPr>
          <w:rFonts w:ascii="Arial" w:hAnsi="Arial" w:cs="Arial"/>
          <w:sz w:val="24"/>
          <w:szCs w:val="24"/>
        </w:rPr>
        <w:t>Programmes such as Benefit Street was a creation of social interaction that generated public sentiments against the poor</w:t>
      </w:r>
      <w:sdt>
        <w:sdtPr>
          <w:rPr>
            <w:rFonts w:ascii="Arial" w:hAnsi="Arial" w:cs="Arial"/>
            <w:sz w:val="24"/>
            <w:szCs w:val="24"/>
          </w:rPr>
          <w:id w:val="-32033015"/>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Gua17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(The Guardian, 2017)</w:t>
          </w:r>
          <w:r w:rsidR="00EE6FA0">
            <w:rPr>
              <w:rFonts w:ascii="Arial" w:hAnsi="Arial" w:cs="Arial"/>
              <w:sz w:val="24"/>
              <w:szCs w:val="24"/>
            </w:rPr>
            <w:fldChar w:fldCharType="end"/>
          </w:r>
        </w:sdtContent>
      </w:sdt>
      <w:r>
        <w:rPr>
          <w:rFonts w:ascii="Arial" w:hAnsi="Arial" w:cs="Arial"/>
          <w:sz w:val="24"/>
          <w:szCs w:val="24"/>
        </w:rPr>
        <w:t>. The aims of the social documentary was a concept that was used to influence the public on the post- modern resentment of the welfare system by the state.</w:t>
      </w:r>
      <w:r w:rsidR="0049128C">
        <w:rPr>
          <w:rFonts w:ascii="Arial" w:hAnsi="Arial" w:cs="Arial"/>
          <w:sz w:val="24"/>
          <w:szCs w:val="24"/>
        </w:rPr>
        <w:t xml:space="preserve"> </w:t>
      </w:r>
      <w:r>
        <w:rPr>
          <w:rFonts w:ascii="Arial" w:hAnsi="Arial" w:cs="Arial"/>
          <w:sz w:val="24"/>
          <w:szCs w:val="24"/>
        </w:rPr>
        <w:t>The welfare system was created as a safety net, but politicians dismiss the relevance of such a system by pointing to falsity</w:t>
      </w:r>
      <w:sdt>
        <w:sdtPr>
          <w:rPr>
            <w:rFonts w:ascii="Arial" w:hAnsi="Arial" w:cs="Arial"/>
            <w:sz w:val="24"/>
            <w:szCs w:val="24"/>
          </w:rPr>
          <w:id w:val="-1747643212"/>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Sei08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(Seidman &amp; Alexander, 2008)</w:t>
          </w:r>
          <w:r w:rsidR="00EE6FA0">
            <w:rPr>
              <w:rFonts w:ascii="Arial" w:hAnsi="Arial" w:cs="Arial"/>
              <w:sz w:val="24"/>
              <w:szCs w:val="24"/>
            </w:rPr>
            <w:fldChar w:fldCharType="end"/>
          </w:r>
        </w:sdtContent>
      </w:sdt>
      <w:r>
        <w:rPr>
          <w:rFonts w:ascii="Arial" w:hAnsi="Arial" w:cs="Arial"/>
          <w:sz w:val="24"/>
          <w:szCs w:val="24"/>
        </w:rPr>
        <w:t>.</w:t>
      </w:r>
      <w:r w:rsidR="0049128C">
        <w:rPr>
          <w:rFonts w:ascii="Arial" w:hAnsi="Arial" w:cs="Arial"/>
          <w:sz w:val="24"/>
          <w:szCs w:val="24"/>
        </w:rPr>
        <w:t xml:space="preserve"> </w:t>
      </w:r>
      <w:r>
        <w:rPr>
          <w:rFonts w:ascii="Arial" w:hAnsi="Arial" w:cs="Arial"/>
          <w:sz w:val="24"/>
          <w:szCs w:val="24"/>
        </w:rPr>
        <w:t>Political systems vandalised the concept of welfare into an abusive term ‘scrounger’ attaining an unprecedented stigma on the welfare system which included pensioners</w:t>
      </w:r>
      <w:sdt>
        <w:sdtPr>
          <w:rPr>
            <w:rFonts w:ascii="Arial" w:hAnsi="Arial" w:cs="Arial"/>
            <w:sz w:val="24"/>
            <w:szCs w:val="24"/>
          </w:rPr>
          <w:id w:val="24381958"/>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ABr16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(Bryman, 2016)</w:t>
          </w:r>
          <w:r w:rsidR="00EE6FA0">
            <w:rPr>
              <w:rFonts w:ascii="Arial" w:hAnsi="Arial" w:cs="Arial"/>
              <w:sz w:val="24"/>
              <w:szCs w:val="24"/>
            </w:rPr>
            <w:fldChar w:fldCharType="end"/>
          </w:r>
        </w:sdtContent>
      </w:sdt>
      <w:r>
        <w:rPr>
          <w:rFonts w:ascii="Arial" w:hAnsi="Arial" w:cs="Arial"/>
          <w:sz w:val="24"/>
          <w:szCs w:val="24"/>
        </w:rPr>
        <w:t>.</w:t>
      </w:r>
    </w:p>
    <w:p w:rsidR="00152354" w:rsidRDefault="00152354" w:rsidP="00CA590B">
      <w:pPr>
        <w:jc w:val="both"/>
        <w:rPr>
          <w:rFonts w:ascii="Arial" w:hAnsi="Arial" w:cs="Arial"/>
          <w:sz w:val="24"/>
          <w:szCs w:val="24"/>
        </w:rPr>
      </w:pPr>
    </w:p>
    <w:p w:rsidR="00152354" w:rsidRDefault="00152354" w:rsidP="00CA590B">
      <w:pPr>
        <w:jc w:val="both"/>
        <w:rPr>
          <w:rFonts w:ascii="Arial" w:hAnsi="Arial" w:cs="Arial"/>
          <w:sz w:val="24"/>
          <w:szCs w:val="24"/>
        </w:rPr>
      </w:pPr>
      <w:r>
        <w:rPr>
          <w:rFonts w:ascii="Arial" w:hAnsi="Arial" w:cs="Arial"/>
          <w:sz w:val="24"/>
          <w:szCs w:val="24"/>
        </w:rPr>
        <w:lastRenderedPageBreak/>
        <w:t>Conservative minister Ian Duncan branded poverty as the absence of marriage and morals not the absence of money</w:t>
      </w:r>
      <w:sdt>
        <w:sdtPr>
          <w:rPr>
            <w:rFonts w:ascii="Arial" w:hAnsi="Arial" w:cs="Arial"/>
            <w:sz w:val="24"/>
            <w:szCs w:val="24"/>
          </w:rPr>
          <w:id w:val="562302379"/>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Gua17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(The Guardian, 2017)</w:t>
          </w:r>
          <w:r w:rsidR="00EE6FA0">
            <w:rPr>
              <w:rFonts w:ascii="Arial" w:hAnsi="Arial" w:cs="Arial"/>
              <w:sz w:val="24"/>
              <w:szCs w:val="24"/>
            </w:rPr>
            <w:fldChar w:fldCharType="end"/>
          </w:r>
        </w:sdtContent>
      </w:sdt>
      <w:r>
        <w:rPr>
          <w:rFonts w:ascii="Arial" w:hAnsi="Arial" w:cs="Arial"/>
          <w:sz w:val="24"/>
          <w:szCs w:val="24"/>
        </w:rPr>
        <w:t>. The state policy played a role in the othering of others creating social norms that attacks the concept of welfare system</w:t>
      </w:r>
      <w:sdt>
        <w:sdtPr>
          <w:rPr>
            <w:rFonts w:ascii="Arial" w:hAnsi="Arial" w:cs="Arial"/>
            <w:sz w:val="24"/>
            <w:szCs w:val="24"/>
          </w:rPr>
          <w:id w:val="-804472664"/>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Soc01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(Unit, 2001)</w:t>
          </w:r>
          <w:r w:rsidR="00EE6FA0">
            <w:rPr>
              <w:rFonts w:ascii="Arial" w:hAnsi="Arial" w:cs="Arial"/>
              <w:sz w:val="24"/>
              <w:szCs w:val="24"/>
            </w:rPr>
            <w:fldChar w:fldCharType="end"/>
          </w:r>
        </w:sdtContent>
      </w:sdt>
      <w:r>
        <w:rPr>
          <w:rFonts w:ascii="Arial" w:hAnsi="Arial" w:cs="Arial"/>
          <w:sz w:val="24"/>
          <w:szCs w:val="24"/>
        </w:rPr>
        <w:t>.</w:t>
      </w:r>
      <w:r w:rsidR="005B68E3">
        <w:rPr>
          <w:rFonts w:ascii="Arial" w:hAnsi="Arial" w:cs="Arial"/>
          <w:sz w:val="24"/>
          <w:szCs w:val="24"/>
        </w:rPr>
        <w:t xml:space="preserve"> </w:t>
      </w:r>
      <w:r>
        <w:rPr>
          <w:rFonts w:ascii="Arial" w:hAnsi="Arial" w:cs="Arial"/>
          <w:sz w:val="24"/>
          <w:szCs w:val="24"/>
        </w:rPr>
        <w:t>When the economic system advocates for the widening gap of inequality, human societies become victims of that distribution</w:t>
      </w:r>
      <w:sdt>
        <w:sdtPr>
          <w:rPr>
            <w:rFonts w:ascii="Arial" w:hAnsi="Arial" w:cs="Arial"/>
            <w:sz w:val="24"/>
            <w:szCs w:val="24"/>
          </w:rPr>
          <w:id w:val="-1888106397"/>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OEC08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(OECD, 2008)</w:t>
          </w:r>
          <w:r w:rsidR="00EE6FA0">
            <w:rPr>
              <w:rFonts w:ascii="Arial" w:hAnsi="Arial" w:cs="Arial"/>
              <w:sz w:val="24"/>
              <w:szCs w:val="24"/>
            </w:rPr>
            <w:fldChar w:fldCharType="end"/>
          </w:r>
        </w:sdtContent>
      </w:sdt>
      <w:r>
        <w:rPr>
          <w:rFonts w:ascii="Arial" w:hAnsi="Arial" w:cs="Arial"/>
          <w:sz w:val="24"/>
          <w:szCs w:val="24"/>
        </w:rPr>
        <w:t>.</w:t>
      </w:r>
    </w:p>
    <w:p w:rsidR="00152354" w:rsidRDefault="00152354" w:rsidP="00CA590B">
      <w:pPr>
        <w:jc w:val="both"/>
        <w:rPr>
          <w:rFonts w:ascii="Arial" w:hAnsi="Arial" w:cs="Arial"/>
          <w:sz w:val="24"/>
          <w:szCs w:val="24"/>
        </w:rPr>
      </w:pPr>
      <w:r>
        <w:rPr>
          <w:rFonts w:ascii="Arial" w:hAnsi="Arial" w:cs="Arial"/>
          <w:sz w:val="24"/>
          <w:szCs w:val="24"/>
        </w:rPr>
        <w:t xml:space="preserve">The evasion mechanism for the rich do not receiver much scrutiny, pressure groups have highlighted the </w:t>
      </w:r>
      <w:r w:rsidR="007A39B6">
        <w:rPr>
          <w:rFonts w:ascii="Arial" w:hAnsi="Arial" w:cs="Arial"/>
          <w:sz w:val="24"/>
          <w:szCs w:val="24"/>
        </w:rPr>
        <w:t>interrogation</w:t>
      </w:r>
      <w:r>
        <w:rPr>
          <w:rFonts w:ascii="Arial" w:hAnsi="Arial" w:cs="Arial"/>
          <w:sz w:val="24"/>
          <w:szCs w:val="24"/>
        </w:rPr>
        <w:t xml:space="preserve"> of the system on the unfit, poor who have</w:t>
      </w:r>
      <w:r w:rsidR="0049128C">
        <w:rPr>
          <w:rFonts w:ascii="Arial" w:hAnsi="Arial" w:cs="Arial"/>
          <w:sz w:val="24"/>
          <w:szCs w:val="24"/>
        </w:rPr>
        <w:t xml:space="preserve"> been sanctioned by the system</w:t>
      </w:r>
      <w:sdt>
        <w:sdtPr>
          <w:rPr>
            <w:rFonts w:ascii="Arial" w:hAnsi="Arial" w:cs="Arial"/>
            <w:sz w:val="24"/>
            <w:szCs w:val="24"/>
          </w:rPr>
          <w:id w:val="-1370530282"/>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Cou12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(Refugee, 2012)</w:t>
          </w:r>
          <w:r w:rsidR="00EE6FA0">
            <w:rPr>
              <w:rFonts w:ascii="Arial" w:hAnsi="Arial" w:cs="Arial"/>
              <w:sz w:val="24"/>
              <w:szCs w:val="24"/>
            </w:rPr>
            <w:fldChar w:fldCharType="end"/>
          </w:r>
        </w:sdtContent>
      </w:sdt>
      <w:r w:rsidR="0049128C">
        <w:rPr>
          <w:rFonts w:ascii="Arial" w:hAnsi="Arial" w:cs="Arial"/>
          <w:sz w:val="24"/>
          <w:szCs w:val="24"/>
        </w:rPr>
        <w:t xml:space="preserve">. </w:t>
      </w:r>
      <w:r w:rsidR="007A39B6">
        <w:rPr>
          <w:rFonts w:ascii="Arial" w:hAnsi="Arial" w:cs="Arial"/>
          <w:sz w:val="24"/>
          <w:szCs w:val="24"/>
        </w:rPr>
        <w:t>The political</w:t>
      </w:r>
      <w:r>
        <w:rPr>
          <w:rFonts w:ascii="Arial" w:hAnsi="Arial" w:cs="Arial"/>
          <w:sz w:val="24"/>
          <w:szCs w:val="24"/>
        </w:rPr>
        <w:t xml:space="preserve"> and media social reconstruct of someone who is asking for help as scroungers, this is an implication that is facing those that need help and are struggling</w:t>
      </w:r>
      <w:sdt>
        <w:sdtPr>
          <w:rPr>
            <w:rFonts w:ascii="Arial" w:hAnsi="Arial" w:cs="Arial"/>
            <w:sz w:val="24"/>
            <w:szCs w:val="24"/>
          </w:rPr>
          <w:id w:val="584955796"/>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ABr16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(Bryman, 2016)</w:t>
          </w:r>
          <w:r w:rsidR="00EE6FA0">
            <w:rPr>
              <w:rFonts w:ascii="Arial" w:hAnsi="Arial" w:cs="Arial"/>
              <w:sz w:val="24"/>
              <w:szCs w:val="24"/>
            </w:rPr>
            <w:fldChar w:fldCharType="end"/>
          </w:r>
        </w:sdtContent>
      </w:sdt>
      <w:r>
        <w:rPr>
          <w:rFonts w:ascii="Arial" w:hAnsi="Arial" w:cs="Arial"/>
          <w:sz w:val="24"/>
          <w:szCs w:val="24"/>
        </w:rPr>
        <w:t>.</w:t>
      </w:r>
      <w:r w:rsidR="0049128C">
        <w:rPr>
          <w:rFonts w:ascii="Arial" w:hAnsi="Arial" w:cs="Arial"/>
          <w:sz w:val="24"/>
          <w:szCs w:val="24"/>
        </w:rPr>
        <w:t xml:space="preserve"> </w:t>
      </w:r>
      <w:r>
        <w:rPr>
          <w:rFonts w:ascii="Arial" w:hAnsi="Arial" w:cs="Arial"/>
          <w:sz w:val="24"/>
          <w:szCs w:val="24"/>
        </w:rPr>
        <w:t>The position of the working class and the low class has not changed in the last century and it is argued that it is the disappearance of the middle class from the social stratification</w:t>
      </w:r>
      <w:sdt>
        <w:sdtPr>
          <w:rPr>
            <w:rFonts w:ascii="Arial" w:hAnsi="Arial" w:cs="Arial"/>
            <w:sz w:val="24"/>
            <w:szCs w:val="24"/>
          </w:rPr>
          <w:id w:val="522754136"/>
          <w:citation/>
        </w:sdtPr>
        <w:sdtContent>
          <w:r w:rsidR="00EE6FA0">
            <w:rPr>
              <w:rFonts w:ascii="Arial" w:hAnsi="Arial" w:cs="Arial"/>
              <w:sz w:val="24"/>
              <w:szCs w:val="24"/>
            </w:rPr>
            <w:fldChar w:fldCharType="begin"/>
          </w:r>
          <w:r w:rsidR="00EE6FA0">
            <w:rPr>
              <w:rFonts w:ascii="Arial" w:hAnsi="Arial" w:cs="Arial"/>
              <w:sz w:val="24"/>
              <w:szCs w:val="24"/>
            </w:rPr>
            <w:instrText xml:space="preserve"> CITATION Dan10 \l 2057 </w:instrText>
          </w:r>
          <w:r w:rsidR="00EE6FA0">
            <w:rPr>
              <w:rFonts w:ascii="Arial" w:hAnsi="Arial" w:cs="Arial"/>
              <w:sz w:val="24"/>
              <w:szCs w:val="24"/>
            </w:rPr>
            <w:fldChar w:fldCharType="separate"/>
          </w:r>
          <w:r w:rsidR="00EE6FA0">
            <w:rPr>
              <w:rFonts w:ascii="Arial" w:hAnsi="Arial" w:cs="Arial"/>
              <w:noProof/>
              <w:sz w:val="24"/>
              <w:szCs w:val="24"/>
            </w:rPr>
            <w:t xml:space="preserve"> </w:t>
          </w:r>
          <w:r w:rsidR="00EE6FA0" w:rsidRPr="00EE6FA0">
            <w:rPr>
              <w:rFonts w:ascii="Arial" w:hAnsi="Arial" w:cs="Arial"/>
              <w:noProof/>
              <w:sz w:val="24"/>
              <w:szCs w:val="24"/>
            </w:rPr>
            <w:t>(Donning, 2010)</w:t>
          </w:r>
          <w:r w:rsidR="00EE6FA0">
            <w:rPr>
              <w:rFonts w:ascii="Arial" w:hAnsi="Arial" w:cs="Arial"/>
              <w:sz w:val="24"/>
              <w:szCs w:val="24"/>
            </w:rPr>
            <w:fldChar w:fldCharType="end"/>
          </w:r>
        </w:sdtContent>
      </w:sdt>
      <w:r w:rsidR="00423D07">
        <w:rPr>
          <w:rFonts w:ascii="Arial" w:hAnsi="Arial" w:cs="Arial"/>
          <w:sz w:val="24"/>
          <w:szCs w:val="24"/>
        </w:rPr>
        <w:t>.</w:t>
      </w:r>
    </w:p>
    <w:p w:rsidR="00763D9D" w:rsidRDefault="00152354" w:rsidP="00CA590B">
      <w:pPr>
        <w:jc w:val="both"/>
        <w:rPr>
          <w:rFonts w:ascii="Arial" w:hAnsi="Arial" w:cs="Arial"/>
          <w:sz w:val="24"/>
          <w:szCs w:val="24"/>
        </w:rPr>
      </w:pPr>
      <w:r>
        <w:rPr>
          <w:rFonts w:ascii="Arial" w:hAnsi="Arial" w:cs="Arial"/>
          <w:sz w:val="24"/>
          <w:szCs w:val="24"/>
        </w:rPr>
        <w:t>Weber argued that once the upper class achieve</w:t>
      </w:r>
      <w:r w:rsidR="00763D9D">
        <w:rPr>
          <w:rFonts w:ascii="Arial" w:hAnsi="Arial" w:cs="Arial"/>
          <w:sz w:val="24"/>
          <w:szCs w:val="24"/>
        </w:rPr>
        <w:t xml:space="preserve"> domination of other classes they chances of accessing to privileges also increases in society</w:t>
      </w:r>
      <w:sdt>
        <w:sdtPr>
          <w:rPr>
            <w:rFonts w:ascii="Arial" w:hAnsi="Arial" w:cs="Arial"/>
            <w:sz w:val="24"/>
            <w:szCs w:val="24"/>
          </w:rPr>
          <w:id w:val="-204250208"/>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Ant10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(Giddens, 2010)</w:t>
          </w:r>
          <w:r w:rsidR="00423D07">
            <w:rPr>
              <w:rFonts w:ascii="Arial" w:hAnsi="Arial" w:cs="Arial"/>
              <w:sz w:val="24"/>
              <w:szCs w:val="24"/>
            </w:rPr>
            <w:fldChar w:fldCharType="end"/>
          </w:r>
        </w:sdtContent>
      </w:sdt>
      <w:r w:rsidR="00763D9D">
        <w:rPr>
          <w:rFonts w:ascii="Arial" w:hAnsi="Arial" w:cs="Arial"/>
          <w:sz w:val="24"/>
          <w:szCs w:val="24"/>
        </w:rPr>
        <w:t>.</w:t>
      </w:r>
      <w:r w:rsidR="005B68E3">
        <w:rPr>
          <w:rFonts w:ascii="Arial" w:hAnsi="Arial" w:cs="Arial"/>
          <w:sz w:val="24"/>
          <w:szCs w:val="24"/>
        </w:rPr>
        <w:t xml:space="preserve"> </w:t>
      </w:r>
      <w:r w:rsidR="00763D9D">
        <w:rPr>
          <w:rFonts w:ascii="Arial" w:hAnsi="Arial" w:cs="Arial"/>
          <w:sz w:val="24"/>
          <w:szCs w:val="24"/>
        </w:rPr>
        <w:t>Political parties affiliation differ in both class organisation and ambition goals regarding wealth redistribution</w:t>
      </w:r>
      <w:sdt>
        <w:sdtPr>
          <w:rPr>
            <w:rFonts w:ascii="Arial" w:hAnsi="Arial" w:cs="Arial"/>
            <w:sz w:val="24"/>
            <w:szCs w:val="24"/>
          </w:rPr>
          <w:id w:val="-1849710024"/>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Hil09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(Hills &amp; Sefton, 2009)</w:t>
          </w:r>
          <w:r w:rsidR="00423D07">
            <w:rPr>
              <w:rFonts w:ascii="Arial" w:hAnsi="Arial" w:cs="Arial"/>
              <w:sz w:val="24"/>
              <w:szCs w:val="24"/>
            </w:rPr>
            <w:fldChar w:fldCharType="end"/>
          </w:r>
        </w:sdtContent>
      </w:sdt>
      <w:r w:rsidR="00763D9D">
        <w:rPr>
          <w:rFonts w:ascii="Arial" w:hAnsi="Arial" w:cs="Arial"/>
          <w:sz w:val="24"/>
          <w:szCs w:val="24"/>
        </w:rPr>
        <w:t>. In principle their moral values is directed by their class, in the end they influence the state structures to uphold their beliefs</w:t>
      </w:r>
      <w:sdt>
        <w:sdtPr>
          <w:rPr>
            <w:rFonts w:ascii="Arial" w:hAnsi="Arial" w:cs="Arial"/>
            <w:sz w:val="24"/>
            <w:szCs w:val="24"/>
          </w:rPr>
          <w:id w:val="786472649"/>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Ken09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(Morrison, 2009)</w:t>
          </w:r>
          <w:r w:rsidR="00423D07">
            <w:rPr>
              <w:rFonts w:ascii="Arial" w:hAnsi="Arial" w:cs="Arial"/>
              <w:sz w:val="24"/>
              <w:szCs w:val="24"/>
            </w:rPr>
            <w:fldChar w:fldCharType="end"/>
          </w:r>
        </w:sdtContent>
      </w:sdt>
      <w:r w:rsidR="00763D9D">
        <w:rPr>
          <w:rFonts w:ascii="Arial" w:hAnsi="Arial" w:cs="Arial"/>
          <w:sz w:val="24"/>
          <w:szCs w:val="24"/>
        </w:rPr>
        <w:t>.</w:t>
      </w:r>
      <w:r w:rsidR="0049128C">
        <w:rPr>
          <w:rFonts w:ascii="Arial" w:hAnsi="Arial" w:cs="Arial"/>
          <w:sz w:val="24"/>
          <w:szCs w:val="24"/>
        </w:rPr>
        <w:t xml:space="preserve"> </w:t>
      </w:r>
      <w:r w:rsidR="00763D9D">
        <w:rPr>
          <w:rFonts w:ascii="Arial" w:hAnsi="Arial" w:cs="Arial"/>
          <w:sz w:val="24"/>
          <w:szCs w:val="24"/>
        </w:rPr>
        <w:t xml:space="preserve">This involves a form of conduct in their operation to influence institutions in their </w:t>
      </w:r>
      <w:r w:rsidR="007A39B6">
        <w:rPr>
          <w:rFonts w:ascii="Arial" w:hAnsi="Arial" w:cs="Arial"/>
          <w:sz w:val="24"/>
          <w:szCs w:val="24"/>
        </w:rPr>
        <w:t>maintenance</w:t>
      </w:r>
      <w:r w:rsidR="00763D9D">
        <w:rPr>
          <w:rFonts w:ascii="Arial" w:hAnsi="Arial" w:cs="Arial"/>
          <w:sz w:val="24"/>
          <w:szCs w:val="24"/>
        </w:rPr>
        <w:t xml:space="preserve"> of order</w:t>
      </w:r>
      <w:sdt>
        <w:sdtPr>
          <w:rPr>
            <w:rFonts w:ascii="Arial" w:hAnsi="Arial" w:cs="Arial"/>
            <w:sz w:val="24"/>
            <w:szCs w:val="24"/>
          </w:rPr>
          <w:id w:val="-1866661017"/>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Hom00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(Home Office, 2000)</w:t>
          </w:r>
          <w:r w:rsidR="00423D07">
            <w:rPr>
              <w:rFonts w:ascii="Arial" w:hAnsi="Arial" w:cs="Arial"/>
              <w:sz w:val="24"/>
              <w:szCs w:val="24"/>
            </w:rPr>
            <w:fldChar w:fldCharType="end"/>
          </w:r>
        </w:sdtContent>
      </w:sdt>
      <w:r w:rsidR="00763D9D">
        <w:rPr>
          <w:rFonts w:ascii="Arial" w:hAnsi="Arial" w:cs="Arial"/>
          <w:sz w:val="24"/>
          <w:szCs w:val="24"/>
        </w:rPr>
        <w:t>.</w:t>
      </w:r>
    </w:p>
    <w:p w:rsidR="003F28B5" w:rsidRDefault="00763D9D" w:rsidP="00CA590B">
      <w:pPr>
        <w:jc w:val="both"/>
        <w:rPr>
          <w:rFonts w:ascii="Arial" w:hAnsi="Arial" w:cs="Arial"/>
          <w:sz w:val="24"/>
          <w:szCs w:val="24"/>
        </w:rPr>
      </w:pPr>
      <w:r>
        <w:rPr>
          <w:rFonts w:ascii="Arial" w:hAnsi="Arial" w:cs="Arial"/>
          <w:sz w:val="24"/>
          <w:szCs w:val="24"/>
        </w:rPr>
        <w:t>The term scrounger becomes relevant in the struggle for class domination in society. Weber argues that domination is achieved by making connections with the past events</w:t>
      </w:r>
      <w:sdt>
        <w:sdtPr>
          <w:rPr>
            <w:rFonts w:ascii="Arial" w:hAnsi="Arial" w:cs="Arial"/>
            <w:sz w:val="24"/>
            <w:szCs w:val="24"/>
          </w:rPr>
          <w:id w:val="-1094621471"/>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Mar16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(Hollis, 2016)</w:t>
          </w:r>
          <w:r w:rsidR="00423D07">
            <w:rPr>
              <w:rFonts w:ascii="Arial" w:hAnsi="Arial" w:cs="Arial"/>
              <w:sz w:val="24"/>
              <w:szCs w:val="24"/>
            </w:rPr>
            <w:fldChar w:fldCharType="end"/>
          </w:r>
        </w:sdtContent>
      </w:sdt>
      <w:r>
        <w:rPr>
          <w:rFonts w:ascii="Arial" w:hAnsi="Arial" w:cs="Arial"/>
          <w:sz w:val="24"/>
          <w:szCs w:val="24"/>
        </w:rPr>
        <w:t>. In particular the countries which were under form of charisma authority which arises  in social context and its followers are committed to specific radical changes in human societies</w:t>
      </w:r>
      <w:r w:rsidR="003F28B5">
        <w:rPr>
          <w:rFonts w:ascii="Arial" w:hAnsi="Arial" w:cs="Arial"/>
          <w:sz w:val="24"/>
          <w:szCs w:val="24"/>
        </w:rPr>
        <w:t xml:space="preserve"> for  instance in</w:t>
      </w:r>
      <w:r>
        <w:rPr>
          <w:rFonts w:ascii="Arial" w:hAnsi="Arial" w:cs="Arial"/>
          <w:sz w:val="24"/>
          <w:szCs w:val="24"/>
        </w:rPr>
        <w:t xml:space="preserve"> </w:t>
      </w:r>
      <w:r w:rsidR="003F28B5">
        <w:rPr>
          <w:rFonts w:ascii="Arial" w:hAnsi="Arial" w:cs="Arial"/>
          <w:sz w:val="24"/>
          <w:szCs w:val="24"/>
        </w:rPr>
        <w:t>Rwanda, the tribe of Hutu used the term ‘cockroaches’ to describe the Tutsi tribe and this resulted in genocide</w:t>
      </w:r>
      <w:sdt>
        <w:sdtPr>
          <w:rPr>
            <w:rFonts w:ascii="Arial" w:hAnsi="Arial" w:cs="Arial"/>
            <w:sz w:val="24"/>
            <w:szCs w:val="24"/>
          </w:rPr>
          <w:id w:val="1554272398"/>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Kay15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(Kaya, 2015)</w:t>
          </w:r>
          <w:r w:rsidR="00423D07">
            <w:rPr>
              <w:rFonts w:ascii="Arial" w:hAnsi="Arial" w:cs="Arial"/>
              <w:sz w:val="24"/>
              <w:szCs w:val="24"/>
            </w:rPr>
            <w:fldChar w:fldCharType="end"/>
          </w:r>
        </w:sdtContent>
      </w:sdt>
      <w:r w:rsidR="003F28B5">
        <w:rPr>
          <w:rFonts w:ascii="Arial" w:hAnsi="Arial" w:cs="Arial"/>
          <w:sz w:val="24"/>
          <w:szCs w:val="24"/>
        </w:rPr>
        <w:t>. The term scrounger is revolutionary calculated in relation to capitalistic domination in the extinguishing of the welfare system</w:t>
      </w:r>
      <w:sdt>
        <w:sdtPr>
          <w:rPr>
            <w:rFonts w:ascii="Arial" w:hAnsi="Arial" w:cs="Arial"/>
            <w:sz w:val="24"/>
            <w:szCs w:val="24"/>
          </w:rPr>
          <w:id w:val="1595360491"/>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ABr16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(Bryman, 2016)</w:t>
          </w:r>
          <w:r w:rsidR="00423D07">
            <w:rPr>
              <w:rFonts w:ascii="Arial" w:hAnsi="Arial" w:cs="Arial"/>
              <w:sz w:val="24"/>
              <w:szCs w:val="24"/>
            </w:rPr>
            <w:fldChar w:fldCharType="end"/>
          </w:r>
        </w:sdtContent>
      </w:sdt>
      <w:r w:rsidR="003F28B5">
        <w:rPr>
          <w:rFonts w:ascii="Arial" w:hAnsi="Arial" w:cs="Arial"/>
          <w:sz w:val="24"/>
          <w:szCs w:val="24"/>
        </w:rPr>
        <w:t>.</w:t>
      </w:r>
    </w:p>
    <w:p w:rsidR="00222924" w:rsidRDefault="003F28B5" w:rsidP="00CA590B">
      <w:pPr>
        <w:jc w:val="both"/>
        <w:rPr>
          <w:rFonts w:ascii="Arial" w:hAnsi="Arial" w:cs="Arial"/>
          <w:sz w:val="24"/>
          <w:szCs w:val="24"/>
        </w:rPr>
      </w:pPr>
      <w:r>
        <w:rPr>
          <w:rFonts w:ascii="Arial" w:hAnsi="Arial" w:cs="Arial"/>
          <w:sz w:val="24"/>
          <w:szCs w:val="24"/>
        </w:rPr>
        <w:t xml:space="preserve">Weber asserts that </w:t>
      </w:r>
      <w:r w:rsidR="007A39B6">
        <w:rPr>
          <w:rFonts w:ascii="Arial" w:hAnsi="Arial" w:cs="Arial"/>
          <w:sz w:val="24"/>
          <w:szCs w:val="24"/>
        </w:rPr>
        <w:t>post-modern</w:t>
      </w:r>
      <w:r>
        <w:rPr>
          <w:rFonts w:ascii="Arial" w:hAnsi="Arial" w:cs="Arial"/>
          <w:sz w:val="24"/>
          <w:szCs w:val="24"/>
        </w:rPr>
        <w:t xml:space="preserve"> capitalist societies have adopted a legal code of obedience which has been embraced by members of its society in the form of soft power without any criticism</w:t>
      </w:r>
      <w:sdt>
        <w:sdtPr>
          <w:rPr>
            <w:rFonts w:ascii="Arial" w:hAnsi="Arial" w:cs="Arial"/>
            <w:sz w:val="24"/>
            <w:szCs w:val="24"/>
          </w:rPr>
          <w:id w:val="2052807402"/>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Jon09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(Jones, Charles, &amp; Davies, 2009)</w:t>
          </w:r>
          <w:r w:rsidR="00423D07">
            <w:rPr>
              <w:rFonts w:ascii="Arial" w:hAnsi="Arial" w:cs="Arial"/>
              <w:sz w:val="24"/>
              <w:szCs w:val="24"/>
            </w:rPr>
            <w:fldChar w:fldCharType="end"/>
          </w:r>
        </w:sdtContent>
      </w:sdt>
      <w:r>
        <w:rPr>
          <w:rFonts w:ascii="Arial" w:hAnsi="Arial" w:cs="Arial"/>
          <w:sz w:val="24"/>
          <w:szCs w:val="24"/>
        </w:rPr>
        <w:t>.</w:t>
      </w:r>
      <w:r w:rsidR="005A7F93">
        <w:rPr>
          <w:rFonts w:ascii="Arial" w:hAnsi="Arial" w:cs="Arial"/>
          <w:sz w:val="24"/>
          <w:szCs w:val="24"/>
        </w:rPr>
        <w:t xml:space="preserve"> </w:t>
      </w:r>
      <w:r w:rsidR="005A7F93" w:rsidRPr="005A7F93">
        <w:rPr>
          <w:rFonts w:ascii="Arial" w:hAnsi="Arial" w:cs="Arial"/>
          <w:sz w:val="24"/>
          <w:szCs w:val="24"/>
        </w:rPr>
        <w:t>Authoritative set of ideas and beliefs are powerful and convinci</w:t>
      </w:r>
      <w:r w:rsidR="00EB41B2">
        <w:rPr>
          <w:rFonts w:ascii="Arial" w:hAnsi="Arial" w:cs="Arial"/>
          <w:sz w:val="24"/>
          <w:szCs w:val="24"/>
        </w:rPr>
        <w:t>ng to those who are accept the rationality of authority soft power</w:t>
      </w:r>
      <w:sdt>
        <w:sdtPr>
          <w:rPr>
            <w:rFonts w:ascii="Arial" w:hAnsi="Arial" w:cs="Arial"/>
            <w:sz w:val="24"/>
            <w:szCs w:val="24"/>
          </w:rPr>
          <w:id w:val="-1086152715"/>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JBa07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(J &amp; Mendez, 2007)</w:t>
          </w:r>
          <w:r w:rsidR="00423D07">
            <w:rPr>
              <w:rFonts w:ascii="Arial" w:hAnsi="Arial" w:cs="Arial"/>
              <w:sz w:val="24"/>
              <w:szCs w:val="24"/>
            </w:rPr>
            <w:fldChar w:fldCharType="end"/>
          </w:r>
        </w:sdtContent>
      </w:sdt>
      <w:r w:rsidR="005A7F93" w:rsidRPr="005A7F93">
        <w:rPr>
          <w:rFonts w:ascii="Arial" w:hAnsi="Arial" w:cs="Arial"/>
          <w:sz w:val="24"/>
          <w:szCs w:val="24"/>
        </w:rPr>
        <w:t>.</w:t>
      </w:r>
      <w:r w:rsidR="00EB41B2">
        <w:rPr>
          <w:rFonts w:ascii="Arial" w:hAnsi="Arial" w:cs="Arial"/>
          <w:sz w:val="24"/>
          <w:szCs w:val="24"/>
        </w:rPr>
        <w:t xml:space="preserve"> This is often perceived as citizen patriotism. This is the many forms that oppression uses in the system</w:t>
      </w:r>
      <w:sdt>
        <w:sdtPr>
          <w:rPr>
            <w:rFonts w:ascii="Arial" w:hAnsi="Arial" w:cs="Arial"/>
            <w:sz w:val="24"/>
            <w:szCs w:val="24"/>
          </w:rPr>
          <w:id w:val="150809616"/>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Ant10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(Giddens, 2010)</w:t>
          </w:r>
          <w:r w:rsidR="00423D07">
            <w:rPr>
              <w:rFonts w:ascii="Arial" w:hAnsi="Arial" w:cs="Arial"/>
              <w:sz w:val="24"/>
              <w:szCs w:val="24"/>
            </w:rPr>
            <w:fldChar w:fldCharType="end"/>
          </w:r>
        </w:sdtContent>
      </w:sdt>
      <w:r w:rsidR="00EB41B2">
        <w:rPr>
          <w:rFonts w:ascii="Arial" w:hAnsi="Arial" w:cs="Arial"/>
          <w:sz w:val="24"/>
          <w:szCs w:val="24"/>
        </w:rPr>
        <w:t>.</w:t>
      </w:r>
    </w:p>
    <w:p w:rsidR="00DC0515" w:rsidRPr="00DC0515" w:rsidRDefault="00DC0515" w:rsidP="00CA590B">
      <w:pPr>
        <w:jc w:val="both"/>
        <w:rPr>
          <w:rFonts w:ascii="Arial" w:hAnsi="Arial" w:cs="Arial"/>
          <w:sz w:val="24"/>
          <w:szCs w:val="24"/>
        </w:rPr>
      </w:pPr>
      <w:r w:rsidRPr="00DC0515">
        <w:rPr>
          <w:rFonts w:ascii="Arial" w:hAnsi="Arial" w:cs="Arial"/>
          <w:sz w:val="24"/>
          <w:szCs w:val="24"/>
        </w:rPr>
        <w:t>Postmodernism has given social welfare system a narrative label that is called ‘entities of consumption’ because there is no production of goods and labour in that sector therefore does not fall under the principles of capitalism</w:t>
      </w:r>
      <w:sdt>
        <w:sdtPr>
          <w:rPr>
            <w:rFonts w:ascii="Arial" w:hAnsi="Arial" w:cs="Arial"/>
            <w:sz w:val="24"/>
            <w:szCs w:val="24"/>
          </w:rPr>
          <w:id w:val="-1691134212"/>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Obs10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(Migration Obsevatory, 2010)</w:t>
          </w:r>
          <w:r w:rsidR="00423D07">
            <w:rPr>
              <w:rFonts w:ascii="Arial" w:hAnsi="Arial" w:cs="Arial"/>
              <w:sz w:val="24"/>
              <w:szCs w:val="24"/>
            </w:rPr>
            <w:fldChar w:fldCharType="end"/>
          </w:r>
        </w:sdtContent>
      </w:sdt>
      <w:r w:rsidRPr="00DC0515">
        <w:rPr>
          <w:rFonts w:ascii="Arial" w:hAnsi="Arial" w:cs="Arial"/>
          <w:sz w:val="24"/>
          <w:szCs w:val="24"/>
        </w:rPr>
        <w:t>. But the significance of social welfare system is vital for the operation of the economy and the circulation of money</w:t>
      </w:r>
      <w:sdt>
        <w:sdtPr>
          <w:rPr>
            <w:rFonts w:ascii="Arial" w:hAnsi="Arial" w:cs="Arial"/>
            <w:sz w:val="24"/>
            <w:szCs w:val="24"/>
          </w:rPr>
          <w:id w:val="247402964"/>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Cha07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(Chaney, 2007)</w:t>
          </w:r>
          <w:r w:rsidR="00423D07">
            <w:rPr>
              <w:rFonts w:ascii="Arial" w:hAnsi="Arial" w:cs="Arial"/>
              <w:sz w:val="24"/>
              <w:szCs w:val="24"/>
            </w:rPr>
            <w:fldChar w:fldCharType="end"/>
          </w:r>
        </w:sdtContent>
      </w:sdt>
      <w:r w:rsidRPr="00DC0515">
        <w:rPr>
          <w:rFonts w:ascii="Arial" w:hAnsi="Arial" w:cs="Arial"/>
          <w:sz w:val="24"/>
          <w:szCs w:val="24"/>
        </w:rPr>
        <w:t>. This is a sector that to contribute 25%-40% of the UK GDP</w:t>
      </w:r>
      <w:sdt>
        <w:sdtPr>
          <w:rPr>
            <w:rFonts w:ascii="Arial" w:hAnsi="Arial" w:cs="Arial"/>
            <w:sz w:val="24"/>
            <w:szCs w:val="24"/>
          </w:rPr>
          <w:id w:val="-306239740"/>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Gua17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(The Guardian, 2017)</w:t>
          </w:r>
          <w:r w:rsidR="00423D07">
            <w:rPr>
              <w:rFonts w:ascii="Arial" w:hAnsi="Arial" w:cs="Arial"/>
              <w:sz w:val="24"/>
              <w:szCs w:val="24"/>
            </w:rPr>
            <w:fldChar w:fldCharType="end"/>
          </w:r>
        </w:sdtContent>
      </w:sdt>
      <w:r w:rsidRPr="00DC0515">
        <w:rPr>
          <w:rFonts w:ascii="Arial" w:hAnsi="Arial" w:cs="Arial"/>
          <w:sz w:val="24"/>
          <w:szCs w:val="24"/>
        </w:rPr>
        <w:t xml:space="preserve">. French sociologist Andre </w:t>
      </w:r>
      <w:r w:rsidR="005B68E3">
        <w:rPr>
          <w:rFonts w:ascii="Arial" w:hAnsi="Arial" w:cs="Arial"/>
          <w:sz w:val="24"/>
          <w:szCs w:val="24"/>
        </w:rPr>
        <w:t xml:space="preserve">Gorz, </w:t>
      </w:r>
      <w:r w:rsidRPr="00DC0515">
        <w:rPr>
          <w:rFonts w:ascii="Arial" w:hAnsi="Arial" w:cs="Arial"/>
          <w:sz w:val="24"/>
          <w:szCs w:val="24"/>
        </w:rPr>
        <w:t>asserted that future paid work will have less significant to people lives and assumable there will be a revolution whereby a human soci</w:t>
      </w:r>
      <w:r w:rsidR="005B68E3">
        <w:rPr>
          <w:rFonts w:ascii="Arial" w:hAnsi="Arial" w:cs="Arial"/>
          <w:sz w:val="24"/>
          <w:szCs w:val="24"/>
        </w:rPr>
        <w:t xml:space="preserve">eties will </w:t>
      </w:r>
      <w:r w:rsidRPr="00DC0515">
        <w:rPr>
          <w:rFonts w:ascii="Arial" w:hAnsi="Arial" w:cs="Arial"/>
          <w:sz w:val="24"/>
          <w:szCs w:val="24"/>
        </w:rPr>
        <w:t>deman</w:t>
      </w:r>
      <w:r w:rsidR="005B68E3">
        <w:rPr>
          <w:rFonts w:ascii="Arial" w:hAnsi="Arial" w:cs="Arial"/>
          <w:sz w:val="24"/>
          <w:szCs w:val="24"/>
        </w:rPr>
        <w:t>d</w:t>
      </w:r>
      <w:r w:rsidRPr="00DC0515">
        <w:rPr>
          <w:rFonts w:ascii="Arial" w:hAnsi="Arial" w:cs="Arial"/>
          <w:sz w:val="24"/>
          <w:szCs w:val="24"/>
        </w:rPr>
        <w:t xml:space="preserve"> tolerance to their needs</w:t>
      </w:r>
      <w:sdt>
        <w:sdtPr>
          <w:rPr>
            <w:rFonts w:ascii="Arial" w:hAnsi="Arial" w:cs="Arial"/>
            <w:sz w:val="24"/>
            <w:szCs w:val="24"/>
          </w:rPr>
          <w:id w:val="-215047459"/>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ABr16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(Bryman, 2016)</w:t>
          </w:r>
          <w:r w:rsidR="00423D07">
            <w:rPr>
              <w:rFonts w:ascii="Arial" w:hAnsi="Arial" w:cs="Arial"/>
              <w:sz w:val="24"/>
              <w:szCs w:val="24"/>
            </w:rPr>
            <w:fldChar w:fldCharType="end"/>
          </w:r>
        </w:sdtContent>
      </w:sdt>
      <w:r w:rsidR="00423D07">
        <w:rPr>
          <w:rFonts w:ascii="Arial" w:hAnsi="Arial" w:cs="Arial"/>
          <w:sz w:val="24"/>
          <w:szCs w:val="24"/>
        </w:rPr>
        <w:t>.</w:t>
      </w:r>
    </w:p>
    <w:p w:rsidR="00222924" w:rsidRDefault="00222924" w:rsidP="00CA590B">
      <w:pPr>
        <w:jc w:val="both"/>
        <w:rPr>
          <w:rFonts w:ascii="Arial" w:hAnsi="Arial" w:cs="Arial"/>
          <w:sz w:val="24"/>
          <w:szCs w:val="24"/>
        </w:rPr>
      </w:pPr>
    </w:p>
    <w:p w:rsidR="00222924" w:rsidRDefault="00DC0515" w:rsidP="00CA590B">
      <w:pPr>
        <w:jc w:val="both"/>
        <w:rPr>
          <w:rFonts w:ascii="Arial" w:hAnsi="Arial" w:cs="Arial"/>
          <w:sz w:val="24"/>
          <w:szCs w:val="24"/>
        </w:rPr>
      </w:pPr>
      <w:r w:rsidRPr="00DC0515">
        <w:rPr>
          <w:rFonts w:ascii="Arial" w:hAnsi="Arial" w:cs="Arial"/>
          <w:sz w:val="24"/>
          <w:szCs w:val="24"/>
        </w:rPr>
        <w:lastRenderedPageBreak/>
        <w:t>This is supported by functionalist theorists Marshal (1960), who submits that social welfare plays an important role in</w:t>
      </w:r>
      <w:r w:rsidR="00CA590B">
        <w:rPr>
          <w:rFonts w:ascii="Arial" w:hAnsi="Arial" w:cs="Arial"/>
          <w:sz w:val="24"/>
          <w:szCs w:val="24"/>
        </w:rPr>
        <w:t xml:space="preserve"> the solidarity of the society. </w:t>
      </w:r>
      <w:r w:rsidRPr="00DC0515">
        <w:rPr>
          <w:rFonts w:ascii="Arial" w:hAnsi="Arial" w:cs="Arial"/>
          <w:sz w:val="24"/>
          <w:szCs w:val="24"/>
        </w:rPr>
        <w:t>The state has a duty to protect and care for its citizens</w:t>
      </w:r>
      <w:sdt>
        <w:sdtPr>
          <w:rPr>
            <w:rFonts w:ascii="Arial" w:hAnsi="Arial" w:cs="Arial"/>
            <w:sz w:val="24"/>
            <w:szCs w:val="24"/>
          </w:rPr>
          <w:id w:val="1002400227"/>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Leo07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(Cargan, 2007)</w:t>
          </w:r>
          <w:r w:rsidR="00423D07">
            <w:rPr>
              <w:rFonts w:ascii="Arial" w:hAnsi="Arial" w:cs="Arial"/>
              <w:sz w:val="24"/>
              <w:szCs w:val="24"/>
            </w:rPr>
            <w:fldChar w:fldCharType="end"/>
          </w:r>
        </w:sdtContent>
      </w:sdt>
      <w:r w:rsidR="00CA590B">
        <w:rPr>
          <w:rFonts w:ascii="Arial" w:hAnsi="Arial" w:cs="Arial"/>
          <w:sz w:val="24"/>
          <w:szCs w:val="24"/>
        </w:rPr>
        <w:t xml:space="preserve">. </w:t>
      </w:r>
      <w:r w:rsidRPr="00DC0515">
        <w:rPr>
          <w:rFonts w:ascii="Arial" w:hAnsi="Arial" w:cs="Arial"/>
          <w:sz w:val="24"/>
          <w:szCs w:val="24"/>
        </w:rPr>
        <w:t>Social rights such as the right to be free from poverty or exposure to degrading conditions should be promoted</w:t>
      </w:r>
      <w:r w:rsidR="00CA590B">
        <w:rPr>
          <w:rFonts w:ascii="Arial" w:hAnsi="Arial" w:cs="Arial"/>
          <w:sz w:val="24"/>
          <w:szCs w:val="24"/>
        </w:rPr>
        <w:t xml:space="preserve">. </w:t>
      </w:r>
      <w:r w:rsidRPr="00DC0515">
        <w:rPr>
          <w:rFonts w:ascii="Arial" w:hAnsi="Arial" w:cs="Arial"/>
          <w:sz w:val="24"/>
          <w:szCs w:val="24"/>
        </w:rPr>
        <w:t>Gradual changes in the job market for instance atomisation and zero contract hours and the effects of globalisation has played a part in the rising of inequality</w:t>
      </w:r>
      <w:sdt>
        <w:sdtPr>
          <w:rPr>
            <w:rFonts w:ascii="Arial" w:hAnsi="Arial" w:cs="Arial"/>
            <w:sz w:val="24"/>
            <w:szCs w:val="24"/>
          </w:rPr>
          <w:id w:val="832721802"/>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Hil09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(Hills &amp; Sefton, 2009)</w:t>
          </w:r>
          <w:r w:rsidR="00423D07">
            <w:rPr>
              <w:rFonts w:ascii="Arial" w:hAnsi="Arial" w:cs="Arial"/>
              <w:sz w:val="24"/>
              <w:szCs w:val="24"/>
            </w:rPr>
            <w:fldChar w:fldCharType="end"/>
          </w:r>
        </w:sdtContent>
      </w:sdt>
      <w:r w:rsidR="00CA590B">
        <w:rPr>
          <w:rFonts w:ascii="Arial" w:hAnsi="Arial" w:cs="Arial"/>
          <w:sz w:val="24"/>
          <w:szCs w:val="24"/>
        </w:rPr>
        <w:t xml:space="preserve">. </w:t>
      </w:r>
      <w:r w:rsidRPr="00DC0515">
        <w:rPr>
          <w:rFonts w:ascii="Arial" w:hAnsi="Arial" w:cs="Arial"/>
          <w:sz w:val="24"/>
          <w:szCs w:val="24"/>
        </w:rPr>
        <w:t>These new social challenges evades the grasp of political structure and mechanism. A decade has passed since the end of the Cold War which transformed human societies because of conflicts, populism and intolerance of diversity</w:t>
      </w:r>
      <w:sdt>
        <w:sdtPr>
          <w:rPr>
            <w:rFonts w:ascii="Arial" w:hAnsi="Arial" w:cs="Arial"/>
            <w:sz w:val="24"/>
            <w:szCs w:val="24"/>
          </w:rPr>
          <w:id w:val="-1079982432"/>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Wel8a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(Government, Inclusive Policymaking Toolkit, 2008a)</w:t>
          </w:r>
          <w:r w:rsidR="00423D07">
            <w:rPr>
              <w:rFonts w:ascii="Arial" w:hAnsi="Arial" w:cs="Arial"/>
              <w:sz w:val="24"/>
              <w:szCs w:val="24"/>
            </w:rPr>
            <w:fldChar w:fldCharType="end"/>
          </w:r>
        </w:sdtContent>
      </w:sdt>
      <w:r w:rsidRPr="00DC0515">
        <w:rPr>
          <w:rFonts w:ascii="Arial" w:hAnsi="Arial" w:cs="Arial"/>
          <w:sz w:val="24"/>
          <w:szCs w:val="24"/>
        </w:rPr>
        <w:t>. Globalisation has facilitated inequality c</w:t>
      </w:r>
      <w:r w:rsidR="00423D07">
        <w:rPr>
          <w:rFonts w:ascii="Arial" w:hAnsi="Arial" w:cs="Arial"/>
          <w:sz w:val="24"/>
          <w:szCs w:val="24"/>
        </w:rPr>
        <w:t>risis in the modern UK society.</w:t>
      </w:r>
    </w:p>
    <w:p w:rsidR="00CA590B" w:rsidRDefault="00CA590B" w:rsidP="00CA590B">
      <w:pPr>
        <w:jc w:val="both"/>
        <w:rPr>
          <w:rFonts w:ascii="Arial" w:hAnsi="Arial" w:cs="Arial"/>
          <w:sz w:val="24"/>
          <w:szCs w:val="24"/>
        </w:rPr>
      </w:pPr>
      <w:r w:rsidRPr="00CA590B">
        <w:rPr>
          <w:rFonts w:ascii="Arial" w:hAnsi="Arial" w:cs="Arial"/>
          <w:sz w:val="24"/>
          <w:szCs w:val="24"/>
        </w:rPr>
        <w:t>In the UK today, welfare distribution politics has become the battlefield of political parties whereby other parties are advocating for the redistribution of resources whilst the others are such as the Conservatives are championing for the reduction of the welfare budget</w:t>
      </w:r>
      <w:sdt>
        <w:sdtPr>
          <w:rPr>
            <w:rFonts w:ascii="Arial" w:hAnsi="Arial" w:cs="Arial"/>
            <w:sz w:val="24"/>
            <w:szCs w:val="24"/>
          </w:rPr>
          <w:id w:val="-768622887"/>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Hil09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(Hills &amp; Sefton, 2009)</w:t>
          </w:r>
          <w:r w:rsidR="00423D07">
            <w:rPr>
              <w:rFonts w:ascii="Arial" w:hAnsi="Arial" w:cs="Arial"/>
              <w:sz w:val="24"/>
              <w:szCs w:val="24"/>
            </w:rPr>
            <w:fldChar w:fldCharType="end"/>
          </w:r>
        </w:sdtContent>
      </w:sdt>
      <w:r w:rsidRPr="00CA590B">
        <w:rPr>
          <w:rFonts w:ascii="Arial" w:hAnsi="Arial" w:cs="Arial"/>
          <w:sz w:val="24"/>
          <w:szCs w:val="24"/>
        </w:rPr>
        <w:t>. Individual empowerment which does not have an effect on the social structure or alter its shape is just cosmetic not emancipatory</w:t>
      </w:r>
      <w:sdt>
        <w:sdtPr>
          <w:rPr>
            <w:rFonts w:ascii="Arial" w:hAnsi="Arial" w:cs="Arial"/>
            <w:sz w:val="24"/>
            <w:szCs w:val="24"/>
          </w:rPr>
          <w:id w:val="-1212113000"/>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Mar16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(Hollis, 2016)</w:t>
          </w:r>
          <w:r w:rsidR="00423D07">
            <w:rPr>
              <w:rFonts w:ascii="Arial" w:hAnsi="Arial" w:cs="Arial"/>
              <w:sz w:val="24"/>
              <w:szCs w:val="24"/>
            </w:rPr>
            <w:fldChar w:fldCharType="end"/>
          </w:r>
        </w:sdtContent>
      </w:sdt>
      <w:r w:rsidRPr="00CA590B">
        <w:rPr>
          <w:rFonts w:ascii="Arial" w:hAnsi="Arial" w:cs="Arial"/>
          <w:sz w:val="24"/>
          <w:szCs w:val="24"/>
        </w:rPr>
        <w:t>. It is in the awareness the world so that it can be able to be transformed effectively. Individual empowerment which does not have an effect on the social structure or alter its shape is just cosmetic not emancipatory</w:t>
      </w:r>
      <w:sdt>
        <w:sdtPr>
          <w:rPr>
            <w:rFonts w:ascii="Arial" w:hAnsi="Arial" w:cs="Arial"/>
            <w:sz w:val="24"/>
            <w:szCs w:val="24"/>
          </w:rPr>
          <w:id w:val="82969347"/>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Hil09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(Hills &amp; Sefton, 2009)</w:t>
          </w:r>
          <w:r w:rsidR="00423D07">
            <w:rPr>
              <w:rFonts w:ascii="Arial" w:hAnsi="Arial" w:cs="Arial"/>
              <w:sz w:val="24"/>
              <w:szCs w:val="24"/>
            </w:rPr>
            <w:fldChar w:fldCharType="end"/>
          </w:r>
        </w:sdtContent>
      </w:sdt>
      <w:r w:rsidRPr="00CA590B">
        <w:rPr>
          <w:rFonts w:ascii="Arial" w:hAnsi="Arial" w:cs="Arial"/>
          <w:sz w:val="24"/>
          <w:szCs w:val="24"/>
        </w:rPr>
        <w:t>. It is in the awareness the world so that it can be able to be transformed effectively.</w:t>
      </w:r>
    </w:p>
    <w:p w:rsidR="00CA590B" w:rsidRPr="00CA590B" w:rsidRDefault="00CA590B" w:rsidP="00CA590B">
      <w:pPr>
        <w:jc w:val="both"/>
        <w:rPr>
          <w:rFonts w:ascii="Arial" w:hAnsi="Arial" w:cs="Arial"/>
          <w:sz w:val="24"/>
          <w:szCs w:val="24"/>
        </w:rPr>
      </w:pPr>
      <w:r w:rsidRPr="00CA590B">
        <w:rPr>
          <w:rFonts w:ascii="Arial" w:hAnsi="Arial" w:cs="Arial"/>
          <w:sz w:val="24"/>
          <w:szCs w:val="24"/>
        </w:rPr>
        <w:t>The question of concern is the way that society has restructured itself and shifted away from its identity, history and social culture by failing to recognise the threats of the economic environment to the less privileged</w:t>
      </w:r>
      <w:sdt>
        <w:sdtPr>
          <w:rPr>
            <w:rFonts w:ascii="Arial" w:hAnsi="Arial" w:cs="Arial"/>
            <w:sz w:val="24"/>
            <w:szCs w:val="24"/>
          </w:rPr>
          <w:id w:val="-175889298"/>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Leo07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(Cargan, 2007)</w:t>
          </w:r>
          <w:r w:rsidR="00423D07">
            <w:rPr>
              <w:rFonts w:ascii="Arial" w:hAnsi="Arial" w:cs="Arial"/>
              <w:sz w:val="24"/>
              <w:szCs w:val="24"/>
            </w:rPr>
            <w:fldChar w:fldCharType="end"/>
          </w:r>
        </w:sdtContent>
      </w:sdt>
      <w:r w:rsidRPr="00CA590B">
        <w:rPr>
          <w:rFonts w:ascii="Arial" w:hAnsi="Arial" w:cs="Arial"/>
          <w:sz w:val="24"/>
          <w:szCs w:val="24"/>
        </w:rPr>
        <w:t>. A perspective of social justice and democracy recognises factors that controls people such as coercion and repressive ideologies</w:t>
      </w:r>
      <w:sdt>
        <w:sdtPr>
          <w:rPr>
            <w:rFonts w:ascii="Arial" w:hAnsi="Arial" w:cs="Arial"/>
            <w:sz w:val="24"/>
            <w:szCs w:val="24"/>
          </w:rPr>
          <w:id w:val="-1418477784"/>
          <w:citation/>
        </w:sdtPr>
        <w:sdtContent>
          <w:r w:rsidR="00423D07">
            <w:rPr>
              <w:rFonts w:ascii="Arial" w:hAnsi="Arial" w:cs="Arial"/>
              <w:sz w:val="24"/>
              <w:szCs w:val="24"/>
            </w:rPr>
            <w:fldChar w:fldCharType="begin"/>
          </w:r>
          <w:r w:rsidR="00423D07">
            <w:rPr>
              <w:rFonts w:ascii="Arial" w:hAnsi="Arial" w:cs="Arial"/>
              <w:sz w:val="24"/>
              <w:szCs w:val="24"/>
            </w:rPr>
            <w:instrText xml:space="preserve"> CITATION Alc \l 2057 </w:instrText>
          </w:r>
          <w:r w:rsidR="00423D07">
            <w:rPr>
              <w:rFonts w:ascii="Arial" w:hAnsi="Arial" w:cs="Arial"/>
              <w:sz w:val="24"/>
              <w:szCs w:val="24"/>
            </w:rPr>
            <w:fldChar w:fldCharType="separate"/>
          </w:r>
          <w:r w:rsidR="00423D07">
            <w:rPr>
              <w:rFonts w:ascii="Arial" w:hAnsi="Arial" w:cs="Arial"/>
              <w:noProof/>
              <w:sz w:val="24"/>
              <w:szCs w:val="24"/>
            </w:rPr>
            <w:t xml:space="preserve"> </w:t>
          </w:r>
          <w:r w:rsidR="00423D07" w:rsidRPr="00423D07">
            <w:rPr>
              <w:rFonts w:ascii="Arial" w:hAnsi="Arial" w:cs="Arial"/>
              <w:noProof/>
              <w:sz w:val="24"/>
              <w:szCs w:val="24"/>
            </w:rPr>
            <w:t>(Alcock, Daly, &amp; Griggs, 2008)</w:t>
          </w:r>
          <w:r w:rsidR="00423D07">
            <w:rPr>
              <w:rFonts w:ascii="Arial" w:hAnsi="Arial" w:cs="Arial"/>
              <w:sz w:val="24"/>
              <w:szCs w:val="24"/>
            </w:rPr>
            <w:fldChar w:fldCharType="end"/>
          </w:r>
        </w:sdtContent>
      </w:sdt>
      <w:r w:rsidRPr="00CA590B">
        <w:rPr>
          <w:rFonts w:ascii="Arial" w:hAnsi="Arial" w:cs="Arial"/>
          <w:sz w:val="24"/>
          <w:szCs w:val="24"/>
        </w:rPr>
        <w:t>. The need to create a better wellbeing social policies must not only be looked with the eyes of economic lenses but from the moral and social point of view because the cost of humanity is irreplaceable</w:t>
      </w:r>
      <w:r w:rsidR="00423D07">
        <w:rPr>
          <w:rFonts w:ascii="Arial" w:hAnsi="Arial" w:cs="Arial"/>
          <w:sz w:val="24"/>
          <w:szCs w:val="24"/>
        </w:rPr>
        <w:t>.</w:t>
      </w:r>
    </w:p>
    <w:p w:rsidR="00222924" w:rsidRDefault="00222924" w:rsidP="00CA590B">
      <w:pPr>
        <w:jc w:val="both"/>
        <w:rPr>
          <w:rFonts w:ascii="Arial" w:hAnsi="Arial" w:cs="Arial"/>
          <w:sz w:val="24"/>
          <w:szCs w:val="24"/>
        </w:rPr>
      </w:pPr>
      <w:bookmarkStart w:id="0" w:name="_GoBack"/>
      <w:bookmarkEnd w:id="0"/>
    </w:p>
    <w:p w:rsidR="00222924" w:rsidRPr="00423D07" w:rsidRDefault="00423D07" w:rsidP="00CA590B">
      <w:pPr>
        <w:jc w:val="both"/>
        <w:rPr>
          <w:rFonts w:ascii="Arial" w:hAnsi="Arial" w:cs="Arial"/>
          <w:sz w:val="56"/>
          <w:szCs w:val="56"/>
        </w:rPr>
      </w:pPr>
      <w:r w:rsidRPr="00423D07">
        <w:rPr>
          <w:rFonts w:ascii="Arial" w:hAnsi="Arial" w:cs="Arial"/>
          <w:sz w:val="56"/>
          <w:szCs w:val="56"/>
        </w:rPr>
        <w:t xml:space="preserve">Reference list </w:t>
      </w:r>
    </w:p>
    <w:p w:rsidR="00423D07" w:rsidRDefault="00423D07" w:rsidP="00423D07">
      <w:pPr>
        <w:pStyle w:val="Bibliography"/>
        <w:ind w:left="720" w:hanging="720"/>
        <w:rPr>
          <w:noProof/>
          <w:sz w:val="24"/>
          <w:szCs w:val="24"/>
        </w:rPr>
      </w:pPr>
      <w:r>
        <w:rPr>
          <w:rFonts w:ascii="Arial" w:hAnsi="Arial" w:cs="Arial"/>
          <w:sz w:val="24"/>
          <w:szCs w:val="24"/>
        </w:rPr>
        <w:fldChar w:fldCharType="begin"/>
      </w:r>
      <w:r>
        <w:rPr>
          <w:rFonts w:ascii="Arial" w:hAnsi="Arial" w:cs="Arial"/>
          <w:sz w:val="24"/>
          <w:szCs w:val="24"/>
        </w:rPr>
        <w:instrText xml:space="preserve"> BIBLIOGRAPHY  \l 2057 </w:instrText>
      </w:r>
      <w:r>
        <w:rPr>
          <w:rFonts w:ascii="Arial" w:hAnsi="Arial" w:cs="Arial"/>
          <w:sz w:val="24"/>
          <w:szCs w:val="24"/>
        </w:rPr>
        <w:fldChar w:fldCharType="separate"/>
      </w:r>
      <w:r>
        <w:rPr>
          <w:noProof/>
        </w:rPr>
        <w:t xml:space="preserve">Alba, R., &amp; Foner, N. (2015). </w:t>
      </w:r>
      <w:r>
        <w:rPr>
          <w:i/>
          <w:iCs/>
          <w:noProof/>
        </w:rPr>
        <w:t>Strangers No More: Immigration and Challenges of Integration in North America and Europe.</w:t>
      </w:r>
      <w:r>
        <w:rPr>
          <w:noProof/>
        </w:rPr>
        <w:t xml:space="preserve"> Princeton: Princeton University Press.</w:t>
      </w:r>
    </w:p>
    <w:p w:rsidR="00423D07" w:rsidRDefault="00423D07" w:rsidP="00423D07">
      <w:pPr>
        <w:pStyle w:val="Bibliography"/>
        <w:ind w:left="720" w:hanging="720"/>
        <w:rPr>
          <w:noProof/>
        </w:rPr>
      </w:pPr>
      <w:r>
        <w:rPr>
          <w:noProof/>
        </w:rPr>
        <w:t xml:space="preserve">Alcock, C., Daly, G., &amp; Griggs, F. (2008). </w:t>
      </w:r>
      <w:r>
        <w:rPr>
          <w:i/>
          <w:iCs/>
          <w:noProof/>
        </w:rPr>
        <w:t>Introducing Social Policy.</w:t>
      </w:r>
      <w:r>
        <w:rPr>
          <w:noProof/>
        </w:rPr>
        <w:t xml:space="preserve"> Harlow: Pearson Longman.</w:t>
      </w:r>
    </w:p>
    <w:p w:rsidR="00423D07" w:rsidRDefault="00423D07" w:rsidP="00423D07">
      <w:pPr>
        <w:pStyle w:val="Bibliography"/>
        <w:ind w:left="720" w:hanging="720"/>
        <w:rPr>
          <w:noProof/>
        </w:rPr>
      </w:pPr>
      <w:r>
        <w:rPr>
          <w:noProof/>
        </w:rPr>
        <w:t xml:space="preserve">Bryman, A. (2016). </w:t>
      </w:r>
      <w:r>
        <w:rPr>
          <w:i/>
          <w:iCs/>
          <w:noProof/>
        </w:rPr>
        <w:t>Social Research Methods.</w:t>
      </w:r>
      <w:r>
        <w:rPr>
          <w:noProof/>
        </w:rPr>
        <w:t xml:space="preserve"> Oxford: University Press.</w:t>
      </w:r>
    </w:p>
    <w:p w:rsidR="00423D07" w:rsidRDefault="00423D07" w:rsidP="00423D07">
      <w:pPr>
        <w:pStyle w:val="Bibliography"/>
        <w:ind w:left="720" w:hanging="720"/>
        <w:rPr>
          <w:noProof/>
        </w:rPr>
      </w:pPr>
      <w:r>
        <w:rPr>
          <w:noProof/>
        </w:rPr>
        <w:t xml:space="preserve">Cargan, L. (2007). </w:t>
      </w:r>
      <w:r>
        <w:rPr>
          <w:i/>
          <w:iCs/>
          <w:noProof/>
        </w:rPr>
        <w:t>Social Research.</w:t>
      </w:r>
      <w:r>
        <w:rPr>
          <w:noProof/>
        </w:rPr>
        <w:t xml:space="preserve"> Plymouth: Rowman &amp; Littlefield .</w:t>
      </w:r>
    </w:p>
    <w:p w:rsidR="00423D07" w:rsidRDefault="00423D07" w:rsidP="00423D07">
      <w:pPr>
        <w:pStyle w:val="Bibliography"/>
        <w:ind w:left="720" w:hanging="720"/>
        <w:rPr>
          <w:noProof/>
        </w:rPr>
      </w:pPr>
      <w:r>
        <w:rPr>
          <w:noProof/>
        </w:rPr>
        <w:t xml:space="preserve">Chaney, P. (2007). Critical mass, deliberation and the substantive representation of women: evidence from the UK's devolution programme. </w:t>
      </w:r>
      <w:r>
        <w:rPr>
          <w:i/>
          <w:iCs/>
          <w:noProof/>
        </w:rPr>
        <w:t>Political Studies</w:t>
      </w:r>
      <w:r>
        <w:rPr>
          <w:noProof/>
        </w:rPr>
        <w:t>, 13,2,93-118.</w:t>
      </w:r>
    </w:p>
    <w:p w:rsidR="00423D07" w:rsidRDefault="00423D07" w:rsidP="00423D07">
      <w:pPr>
        <w:pStyle w:val="Bibliography"/>
        <w:ind w:left="720" w:hanging="720"/>
        <w:rPr>
          <w:noProof/>
        </w:rPr>
      </w:pPr>
      <w:r>
        <w:rPr>
          <w:noProof/>
        </w:rPr>
        <w:t xml:space="preserve">Charles, N., &amp; Davies, C. A. (2010). </w:t>
      </w:r>
      <w:r>
        <w:rPr>
          <w:i/>
          <w:iCs/>
          <w:noProof/>
        </w:rPr>
        <w:t>Gender and Social Justice in Wales.</w:t>
      </w:r>
      <w:r>
        <w:rPr>
          <w:noProof/>
        </w:rPr>
        <w:t xml:space="preserve"> Cardiff: University of Wales Press.</w:t>
      </w:r>
    </w:p>
    <w:p w:rsidR="00423D07" w:rsidRDefault="00423D07" w:rsidP="00423D07">
      <w:pPr>
        <w:pStyle w:val="Bibliography"/>
        <w:ind w:left="720" w:hanging="720"/>
        <w:rPr>
          <w:noProof/>
        </w:rPr>
      </w:pPr>
      <w:r>
        <w:rPr>
          <w:noProof/>
        </w:rPr>
        <w:t xml:space="preserve">Donning, D. (2010). </w:t>
      </w:r>
      <w:r>
        <w:rPr>
          <w:i/>
          <w:iCs/>
          <w:noProof/>
        </w:rPr>
        <w:t>Injustice Why Social Inequality Persists.</w:t>
      </w:r>
      <w:r>
        <w:rPr>
          <w:noProof/>
        </w:rPr>
        <w:t xml:space="preserve"> Bristol: Policy Press.</w:t>
      </w:r>
    </w:p>
    <w:p w:rsidR="00423D07" w:rsidRDefault="00423D07" w:rsidP="00423D07">
      <w:pPr>
        <w:pStyle w:val="Bibliography"/>
        <w:ind w:left="720" w:hanging="720"/>
        <w:rPr>
          <w:noProof/>
        </w:rPr>
      </w:pPr>
      <w:r>
        <w:rPr>
          <w:noProof/>
        </w:rPr>
        <w:lastRenderedPageBreak/>
        <w:t xml:space="preserve">DWP. (2009a). </w:t>
      </w:r>
      <w:r>
        <w:rPr>
          <w:i/>
          <w:iCs/>
          <w:noProof/>
        </w:rPr>
        <w:t>Households Below Average Income- An analysis of the income distribution 1994/95-2007/08.</w:t>
      </w:r>
      <w:r>
        <w:rPr>
          <w:noProof/>
        </w:rPr>
        <w:t xml:space="preserve"> London: DWP.</w:t>
      </w:r>
    </w:p>
    <w:p w:rsidR="00423D07" w:rsidRDefault="00423D07" w:rsidP="00423D07">
      <w:pPr>
        <w:pStyle w:val="Bibliography"/>
        <w:ind w:left="720" w:hanging="720"/>
        <w:rPr>
          <w:noProof/>
        </w:rPr>
      </w:pPr>
      <w:r>
        <w:rPr>
          <w:noProof/>
        </w:rPr>
        <w:t xml:space="preserve">European Commission. (2007). Fourth Report on Economic and Social Cohesion. </w:t>
      </w:r>
      <w:r>
        <w:rPr>
          <w:i/>
          <w:iCs/>
          <w:noProof/>
        </w:rPr>
        <w:t>Office for Official Publications of the European Communities</w:t>
      </w:r>
      <w:r>
        <w:rPr>
          <w:noProof/>
        </w:rPr>
        <w:t>, 143.</w:t>
      </w:r>
    </w:p>
    <w:p w:rsidR="00423D07" w:rsidRDefault="00423D07" w:rsidP="00423D07">
      <w:pPr>
        <w:pStyle w:val="Bibliography"/>
        <w:ind w:left="720" w:hanging="720"/>
        <w:rPr>
          <w:noProof/>
        </w:rPr>
      </w:pPr>
      <w:r>
        <w:rPr>
          <w:noProof/>
        </w:rPr>
        <w:t xml:space="preserve">Giddens, A. (2010). </w:t>
      </w:r>
      <w:r>
        <w:rPr>
          <w:i/>
          <w:iCs/>
          <w:noProof/>
        </w:rPr>
        <w:t>Sociology.</w:t>
      </w:r>
      <w:r>
        <w:rPr>
          <w:noProof/>
        </w:rPr>
        <w:t xml:space="preserve"> Cambridge: Polity Press.</w:t>
      </w:r>
    </w:p>
    <w:p w:rsidR="00423D07" w:rsidRDefault="00423D07" w:rsidP="00423D07">
      <w:pPr>
        <w:pStyle w:val="Bibliography"/>
        <w:ind w:left="720" w:hanging="720"/>
        <w:rPr>
          <w:noProof/>
        </w:rPr>
      </w:pPr>
      <w:r>
        <w:rPr>
          <w:noProof/>
        </w:rPr>
        <w:t xml:space="preserve">Government, W. A. (2008a). </w:t>
      </w:r>
      <w:r>
        <w:rPr>
          <w:i/>
          <w:iCs/>
          <w:noProof/>
        </w:rPr>
        <w:t>Inclusive Policymaking Toolkit.</w:t>
      </w:r>
      <w:r>
        <w:rPr>
          <w:noProof/>
        </w:rPr>
        <w:t xml:space="preserve"> Cardiff: Welsh Assembly Government.</w:t>
      </w:r>
    </w:p>
    <w:p w:rsidR="00423D07" w:rsidRDefault="00423D07" w:rsidP="00423D07">
      <w:pPr>
        <w:pStyle w:val="Bibliography"/>
        <w:ind w:left="720" w:hanging="720"/>
        <w:rPr>
          <w:noProof/>
        </w:rPr>
      </w:pPr>
      <w:r>
        <w:rPr>
          <w:noProof/>
        </w:rPr>
        <w:t xml:space="preserve">Government, W. A. (2008b). </w:t>
      </w:r>
      <w:r>
        <w:rPr>
          <w:i/>
          <w:iCs/>
          <w:noProof/>
        </w:rPr>
        <w:t>The Strategy for Older People in Wales.</w:t>
      </w:r>
      <w:r>
        <w:rPr>
          <w:noProof/>
        </w:rPr>
        <w:t xml:space="preserve"> 2008: Welsh Assembly Government.</w:t>
      </w:r>
    </w:p>
    <w:p w:rsidR="00423D07" w:rsidRDefault="00423D07" w:rsidP="00423D07">
      <w:pPr>
        <w:pStyle w:val="Bibliography"/>
        <w:ind w:left="720" w:hanging="720"/>
        <w:rPr>
          <w:noProof/>
        </w:rPr>
      </w:pPr>
      <w:r>
        <w:rPr>
          <w:noProof/>
        </w:rPr>
        <w:t xml:space="preserve">Haralambos, &amp; Holborn. (2013). </w:t>
      </w:r>
      <w:r>
        <w:rPr>
          <w:i/>
          <w:iCs/>
          <w:noProof/>
        </w:rPr>
        <w:t>Sociology Themes And Perspectives.</w:t>
      </w:r>
      <w:r>
        <w:rPr>
          <w:noProof/>
        </w:rPr>
        <w:t xml:space="preserve"> London: Colllins.</w:t>
      </w:r>
    </w:p>
    <w:p w:rsidR="00423D07" w:rsidRDefault="00423D07" w:rsidP="00423D07">
      <w:pPr>
        <w:pStyle w:val="Bibliography"/>
        <w:ind w:left="720" w:hanging="720"/>
        <w:rPr>
          <w:noProof/>
        </w:rPr>
      </w:pPr>
      <w:r>
        <w:rPr>
          <w:noProof/>
        </w:rPr>
        <w:t xml:space="preserve">Hills, J., &amp; Sefton, K. (2009). </w:t>
      </w:r>
      <w:r>
        <w:rPr>
          <w:i/>
          <w:iCs/>
          <w:noProof/>
        </w:rPr>
        <w:t>Towards a More Equal Society.</w:t>
      </w:r>
      <w:r>
        <w:rPr>
          <w:noProof/>
        </w:rPr>
        <w:t xml:space="preserve"> Bristol: Policy Press.</w:t>
      </w:r>
    </w:p>
    <w:p w:rsidR="00423D07" w:rsidRDefault="00423D07" w:rsidP="00423D07">
      <w:pPr>
        <w:pStyle w:val="Bibliography"/>
        <w:ind w:left="720" w:hanging="720"/>
        <w:rPr>
          <w:noProof/>
        </w:rPr>
      </w:pPr>
      <w:r>
        <w:rPr>
          <w:noProof/>
        </w:rPr>
        <w:t xml:space="preserve">Hollis, M. (2016). </w:t>
      </w:r>
      <w:r>
        <w:rPr>
          <w:i/>
          <w:iCs/>
          <w:noProof/>
        </w:rPr>
        <w:t>Philosophy Of Social Science.</w:t>
      </w:r>
      <w:r>
        <w:rPr>
          <w:noProof/>
        </w:rPr>
        <w:t xml:space="preserve"> Cambridge: University Press.</w:t>
      </w:r>
    </w:p>
    <w:p w:rsidR="00423D07" w:rsidRDefault="00423D07" w:rsidP="00423D07">
      <w:pPr>
        <w:pStyle w:val="Bibliography"/>
        <w:ind w:left="720" w:hanging="720"/>
        <w:rPr>
          <w:noProof/>
        </w:rPr>
      </w:pPr>
      <w:r>
        <w:rPr>
          <w:noProof/>
        </w:rPr>
        <w:t xml:space="preserve">Home Office. (2000). </w:t>
      </w:r>
      <w:r>
        <w:rPr>
          <w:i/>
          <w:iCs/>
          <w:noProof/>
        </w:rPr>
        <w:t>Report of the Interdepartmental working group on transsexual people.</w:t>
      </w:r>
      <w:r>
        <w:rPr>
          <w:noProof/>
        </w:rPr>
        <w:t xml:space="preserve"> London: Home Office.</w:t>
      </w:r>
    </w:p>
    <w:p w:rsidR="00423D07" w:rsidRDefault="00423D07" w:rsidP="00423D07">
      <w:pPr>
        <w:pStyle w:val="Bibliography"/>
        <w:ind w:left="720" w:hanging="720"/>
        <w:rPr>
          <w:noProof/>
        </w:rPr>
      </w:pPr>
      <w:r>
        <w:rPr>
          <w:noProof/>
        </w:rPr>
        <w:t xml:space="preserve">J, B., &amp; Mendez, C. (2007). Who Governs EU Cohesion Policy? Deconstructing the reforms of the structural funds. </w:t>
      </w:r>
      <w:r>
        <w:rPr>
          <w:i/>
          <w:iCs/>
          <w:noProof/>
        </w:rPr>
        <w:t>Journal of Common Market Studies, 45</w:t>
      </w:r>
      <w:r>
        <w:rPr>
          <w:noProof/>
        </w:rPr>
        <w:t>(3), 535-564.</w:t>
      </w:r>
    </w:p>
    <w:p w:rsidR="00423D07" w:rsidRDefault="00423D07" w:rsidP="00423D07">
      <w:pPr>
        <w:pStyle w:val="Bibliography"/>
        <w:ind w:left="720" w:hanging="720"/>
        <w:rPr>
          <w:noProof/>
        </w:rPr>
      </w:pPr>
      <w:r>
        <w:rPr>
          <w:noProof/>
        </w:rPr>
        <w:t xml:space="preserve">Jones, S., Charles, N., &amp; Davies, C. (2009). Transforming masculinist political cultures? Doing Politics in new political institutions. </w:t>
      </w:r>
      <w:r>
        <w:rPr>
          <w:i/>
          <w:iCs/>
          <w:noProof/>
        </w:rPr>
        <w:t>Sociological Research Online</w:t>
      </w:r>
      <w:r>
        <w:rPr>
          <w:noProof/>
        </w:rPr>
        <w:t>, 14,2. Retrieved from www.socresonline.org.uk/14/2/1.html.</w:t>
      </w:r>
    </w:p>
    <w:p w:rsidR="00423D07" w:rsidRDefault="00423D07" w:rsidP="00423D07">
      <w:pPr>
        <w:pStyle w:val="Bibliography"/>
        <w:ind w:left="720" w:hanging="720"/>
        <w:rPr>
          <w:noProof/>
        </w:rPr>
      </w:pPr>
      <w:r>
        <w:rPr>
          <w:noProof/>
        </w:rPr>
        <w:t xml:space="preserve">Kaya, S. (2015). Islamophobia in Western Europe; A Comparative, Multilevel Study. </w:t>
      </w:r>
      <w:r>
        <w:rPr>
          <w:i/>
          <w:iCs/>
          <w:noProof/>
        </w:rPr>
        <w:t>Journal of Muslim Minoriy Affairs 35</w:t>
      </w:r>
      <w:r>
        <w:rPr>
          <w:noProof/>
        </w:rPr>
        <w:t>, 450-65.</w:t>
      </w:r>
    </w:p>
    <w:p w:rsidR="00423D07" w:rsidRDefault="00423D07" w:rsidP="00423D07">
      <w:pPr>
        <w:pStyle w:val="Bibliography"/>
        <w:ind w:left="720" w:hanging="720"/>
        <w:rPr>
          <w:noProof/>
        </w:rPr>
      </w:pPr>
      <w:r>
        <w:rPr>
          <w:noProof/>
        </w:rPr>
        <w:t xml:space="preserve">Martell, L. (2010). </w:t>
      </w:r>
      <w:r>
        <w:rPr>
          <w:i/>
          <w:iCs/>
          <w:noProof/>
        </w:rPr>
        <w:t>The Sociology of Globalisation .</w:t>
      </w:r>
      <w:r>
        <w:rPr>
          <w:noProof/>
        </w:rPr>
        <w:t xml:space="preserve"> Cambridge: Policy Press.</w:t>
      </w:r>
    </w:p>
    <w:p w:rsidR="00423D07" w:rsidRDefault="00423D07" w:rsidP="00423D07">
      <w:pPr>
        <w:pStyle w:val="Bibliography"/>
        <w:ind w:left="720" w:hanging="720"/>
        <w:rPr>
          <w:noProof/>
        </w:rPr>
      </w:pPr>
      <w:r>
        <w:rPr>
          <w:noProof/>
        </w:rPr>
        <w:t xml:space="preserve">Migration Obsevatory. (2010). Tinking Behind the Numbers: Understanding Public Opinion on Immigration in Britain. </w:t>
      </w:r>
      <w:r>
        <w:rPr>
          <w:i/>
          <w:iCs/>
          <w:noProof/>
        </w:rPr>
        <w:t>Migration Observatory</w:t>
      </w:r>
      <w:r>
        <w:rPr>
          <w:noProof/>
        </w:rPr>
        <w:t>, 7,9. Retrieved December 7, 2017, from www.migrationpolicy.org/programs-countries-global-migrants-over-time?width=1000&amp;height=850&amp;frame=true</w:t>
      </w:r>
    </w:p>
    <w:p w:rsidR="00423D07" w:rsidRDefault="00423D07" w:rsidP="00423D07">
      <w:pPr>
        <w:pStyle w:val="Bibliography"/>
        <w:ind w:left="720" w:hanging="720"/>
        <w:rPr>
          <w:noProof/>
        </w:rPr>
      </w:pPr>
      <w:r>
        <w:rPr>
          <w:noProof/>
        </w:rPr>
        <w:t xml:space="preserve">Morrison, K. (2009). </w:t>
      </w:r>
      <w:r>
        <w:rPr>
          <w:i/>
          <w:iCs/>
          <w:noProof/>
        </w:rPr>
        <w:t>Formation of Modern Society.</w:t>
      </w:r>
      <w:r>
        <w:rPr>
          <w:noProof/>
        </w:rPr>
        <w:t xml:space="preserve"> London: Sage.</w:t>
      </w:r>
    </w:p>
    <w:p w:rsidR="00423D07" w:rsidRDefault="00423D07" w:rsidP="00423D07">
      <w:pPr>
        <w:pStyle w:val="Bibliography"/>
        <w:ind w:left="720" w:hanging="720"/>
        <w:rPr>
          <w:noProof/>
        </w:rPr>
      </w:pPr>
      <w:r>
        <w:rPr>
          <w:noProof/>
        </w:rPr>
        <w:t xml:space="preserve">OECD. (2008). </w:t>
      </w:r>
      <w:r>
        <w:rPr>
          <w:i/>
          <w:iCs/>
          <w:noProof/>
        </w:rPr>
        <w:t>Growing Unequal? Income distribution and poverty in OECD countries.</w:t>
      </w:r>
      <w:r>
        <w:rPr>
          <w:noProof/>
        </w:rPr>
        <w:t xml:space="preserve"> Paris: OECD.</w:t>
      </w:r>
    </w:p>
    <w:p w:rsidR="00423D07" w:rsidRDefault="00423D07" w:rsidP="00423D07">
      <w:pPr>
        <w:pStyle w:val="Bibliography"/>
        <w:ind w:left="720" w:hanging="720"/>
        <w:rPr>
          <w:noProof/>
        </w:rPr>
      </w:pPr>
      <w:r>
        <w:rPr>
          <w:noProof/>
        </w:rPr>
        <w:t xml:space="preserve">Office, C. (2008). </w:t>
      </w:r>
      <w:r>
        <w:rPr>
          <w:i/>
          <w:iCs/>
          <w:noProof/>
        </w:rPr>
        <w:t>Getting on, Getting Ahead; Analysing the trends and drivers of social mobility.</w:t>
      </w:r>
      <w:r>
        <w:rPr>
          <w:noProof/>
        </w:rPr>
        <w:t xml:space="preserve"> London: Cabinet Office.</w:t>
      </w:r>
    </w:p>
    <w:p w:rsidR="00423D07" w:rsidRDefault="00423D07" w:rsidP="00423D07">
      <w:pPr>
        <w:pStyle w:val="Bibliography"/>
        <w:ind w:left="720" w:hanging="720"/>
        <w:rPr>
          <w:noProof/>
        </w:rPr>
      </w:pPr>
      <w:r>
        <w:rPr>
          <w:noProof/>
        </w:rPr>
        <w:t xml:space="preserve">Payne, G. (2013). </w:t>
      </w:r>
      <w:r>
        <w:rPr>
          <w:i/>
          <w:iCs/>
          <w:noProof/>
        </w:rPr>
        <w:t>Social Division.</w:t>
      </w:r>
      <w:r>
        <w:rPr>
          <w:noProof/>
        </w:rPr>
        <w:t xml:space="preserve"> London: Palgrave Macmillan.</w:t>
      </w:r>
    </w:p>
    <w:p w:rsidR="00423D07" w:rsidRDefault="00423D07" w:rsidP="00423D07">
      <w:pPr>
        <w:pStyle w:val="Bibliography"/>
        <w:ind w:left="720" w:hanging="720"/>
        <w:rPr>
          <w:noProof/>
        </w:rPr>
      </w:pPr>
      <w:r>
        <w:rPr>
          <w:noProof/>
        </w:rPr>
        <w:t xml:space="preserve">Refugee, C. (2012). </w:t>
      </w:r>
      <w:r>
        <w:rPr>
          <w:i/>
          <w:iCs/>
          <w:noProof/>
        </w:rPr>
        <w:t>The facts about asylum.</w:t>
      </w:r>
      <w:r>
        <w:rPr>
          <w:noProof/>
        </w:rPr>
        <w:t xml:space="preserve"> London: Refugee Council. Retrieved December 7, 2017, from www.refugeecouncil.org.uk/practice/basics/facts </w:t>
      </w:r>
    </w:p>
    <w:p w:rsidR="00423D07" w:rsidRDefault="00423D07" w:rsidP="00423D07">
      <w:pPr>
        <w:pStyle w:val="Bibliography"/>
        <w:ind w:left="720" w:hanging="720"/>
        <w:rPr>
          <w:noProof/>
        </w:rPr>
      </w:pPr>
      <w:r>
        <w:rPr>
          <w:noProof/>
        </w:rPr>
        <w:t xml:space="preserve">Seidman, S., &amp; Alexander, J. C. (2008). </w:t>
      </w:r>
      <w:r>
        <w:rPr>
          <w:i/>
          <w:iCs/>
          <w:noProof/>
        </w:rPr>
        <w:t>The New Social Theory Reader.</w:t>
      </w:r>
      <w:r>
        <w:rPr>
          <w:noProof/>
        </w:rPr>
        <w:t xml:space="preserve"> New York: Routledge.</w:t>
      </w:r>
    </w:p>
    <w:p w:rsidR="00423D07" w:rsidRDefault="00423D07" w:rsidP="00423D07">
      <w:pPr>
        <w:pStyle w:val="Bibliography"/>
        <w:ind w:left="720" w:hanging="720"/>
        <w:rPr>
          <w:noProof/>
        </w:rPr>
      </w:pPr>
      <w:r>
        <w:rPr>
          <w:noProof/>
        </w:rPr>
        <w:t xml:space="preserve">The Guardian. (2017, December 3). </w:t>
      </w:r>
      <w:r>
        <w:rPr>
          <w:i/>
          <w:iCs/>
          <w:noProof/>
        </w:rPr>
        <w:t>Theresa May faces new crisis after mass walkout over social policy.</w:t>
      </w:r>
      <w:r>
        <w:rPr>
          <w:noProof/>
        </w:rPr>
        <w:t xml:space="preserve"> London: Michael Savage. Retrieved from www.theguardian.com/commentisfree/2017/dec/02/ala-milburn-government-not-comitted-to-social-mobiliy?</w:t>
      </w:r>
    </w:p>
    <w:p w:rsidR="00423D07" w:rsidRDefault="00423D07" w:rsidP="00423D07">
      <w:pPr>
        <w:pStyle w:val="Bibliography"/>
        <w:ind w:left="720" w:hanging="720"/>
        <w:rPr>
          <w:noProof/>
        </w:rPr>
      </w:pPr>
      <w:r>
        <w:rPr>
          <w:noProof/>
        </w:rPr>
        <w:lastRenderedPageBreak/>
        <w:t xml:space="preserve">Unit, S. E. (2001). </w:t>
      </w:r>
      <w:r>
        <w:rPr>
          <w:i/>
          <w:iCs/>
          <w:noProof/>
        </w:rPr>
        <w:t>A New Commitment to Neighbourhood Renewal. National strategy action plan.</w:t>
      </w:r>
      <w:r>
        <w:rPr>
          <w:noProof/>
        </w:rPr>
        <w:t xml:space="preserve"> London: Cabinet Office.</w:t>
      </w:r>
    </w:p>
    <w:p w:rsidR="00423D07" w:rsidRDefault="00423D07" w:rsidP="00423D07">
      <w:pPr>
        <w:pStyle w:val="Bibliography"/>
        <w:ind w:left="720" w:hanging="720"/>
        <w:rPr>
          <w:noProof/>
        </w:rPr>
      </w:pPr>
      <w:r>
        <w:rPr>
          <w:noProof/>
        </w:rPr>
        <w:t xml:space="preserve">Wales, N. A. (2007). </w:t>
      </w:r>
      <w:r>
        <w:rPr>
          <w:i/>
          <w:iCs/>
          <w:noProof/>
        </w:rPr>
        <w:t>Policy Review Project Report.</w:t>
      </w:r>
      <w:r>
        <w:rPr>
          <w:noProof/>
        </w:rPr>
        <w:t xml:space="preserve"> Cardiff: National Assembly for Wales.</w:t>
      </w:r>
    </w:p>
    <w:p w:rsidR="00222924" w:rsidRDefault="00423D07" w:rsidP="00423D07">
      <w:pPr>
        <w:jc w:val="both"/>
        <w:rPr>
          <w:rFonts w:ascii="Arial" w:hAnsi="Arial" w:cs="Arial"/>
          <w:sz w:val="24"/>
          <w:szCs w:val="24"/>
        </w:rPr>
      </w:pPr>
      <w:r>
        <w:rPr>
          <w:rFonts w:ascii="Arial" w:hAnsi="Arial" w:cs="Arial"/>
          <w:sz w:val="24"/>
          <w:szCs w:val="24"/>
        </w:rPr>
        <w:fldChar w:fldCharType="end"/>
      </w:r>
    </w:p>
    <w:p w:rsidR="00222924" w:rsidRDefault="00222924" w:rsidP="00CA590B">
      <w:pPr>
        <w:jc w:val="both"/>
        <w:rPr>
          <w:rFonts w:ascii="Arial" w:hAnsi="Arial" w:cs="Arial"/>
          <w:sz w:val="24"/>
          <w:szCs w:val="24"/>
        </w:rPr>
      </w:pPr>
    </w:p>
    <w:p w:rsidR="00222924" w:rsidRDefault="00222924" w:rsidP="00CA590B">
      <w:pPr>
        <w:jc w:val="both"/>
        <w:rPr>
          <w:rFonts w:ascii="Arial" w:hAnsi="Arial" w:cs="Arial"/>
          <w:sz w:val="24"/>
          <w:szCs w:val="24"/>
        </w:rPr>
      </w:pPr>
    </w:p>
    <w:p w:rsidR="00222924" w:rsidRDefault="00222924" w:rsidP="00CA590B">
      <w:pPr>
        <w:jc w:val="both"/>
        <w:rPr>
          <w:rFonts w:ascii="Arial" w:hAnsi="Arial" w:cs="Arial"/>
          <w:sz w:val="24"/>
          <w:szCs w:val="24"/>
        </w:rPr>
      </w:pPr>
    </w:p>
    <w:p w:rsidR="00222924" w:rsidRDefault="00222924" w:rsidP="00CA590B">
      <w:pPr>
        <w:jc w:val="both"/>
        <w:rPr>
          <w:rFonts w:ascii="Arial" w:hAnsi="Arial" w:cs="Arial"/>
          <w:sz w:val="24"/>
          <w:szCs w:val="24"/>
        </w:rPr>
      </w:pPr>
    </w:p>
    <w:p w:rsidR="00222924" w:rsidRDefault="00222924" w:rsidP="00CA590B">
      <w:pPr>
        <w:jc w:val="both"/>
        <w:rPr>
          <w:rFonts w:ascii="Arial" w:hAnsi="Arial" w:cs="Arial"/>
          <w:sz w:val="24"/>
          <w:szCs w:val="24"/>
        </w:rPr>
      </w:pPr>
    </w:p>
    <w:p w:rsidR="00222924" w:rsidRDefault="00222924"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CA590B">
      <w:pPr>
        <w:jc w:val="both"/>
        <w:rPr>
          <w:rFonts w:ascii="Arial" w:hAnsi="Arial" w:cs="Arial"/>
          <w:sz w:val="24"/>
          <w:szCs w:val="24"/>
        </w:rPr>
      </w:pPr>
    </w:p>
    <w:p w:rsidR="00601705" w:rsidRDefault="00601705" w:rsidP="00D44132">
      <w:pPr>
        <w:rPr>
          <w:rFonts w:ascii="Arial" w:hAnsi="Arial" w:cs="Arial"/>
          <w:sz w:val="24"/>
          <w:szCs w:val="24"/>
        </w:rPr>
      </w:pPr>
    </w:p>
    <w:p w:rsidR="00601705" w:rsidRDefault="00601705" w:rsidP="00D44132">
      <w:pPr>
        <w:rPr>
          <w:rFonts w:ascii="Arial" w:hAnsi="Arial" w:cs="Arial"/>
          <w:sz w:val="24"/>
          <w:szCs w:val="24"/>
        </w:rPr>
      </w:pPr>
    </w:p>
    <w:p w:rsidR="00601705" w:rsidRDefault="00601705" w:rsidP="00D44132">
      <w:pPr>
        <w:rPr>
          <w:rFonts w:ascii="Arial" w:hAnsi="Arial" w:cs="Arial"/>
          <w:sz w:val="24"/>
          <w:szCs w:val="24"/>
        </w:rPr>
      </w:pPr>
    </w:p>
    <w:p w:rsidR="00601705" w:rsidRDefault="00601705" w:rsidP="00D44132">
      <w:pPr>
        <w:rPr>
          <w:rFonts w:ascii="Arial" w:hAnsi="Arial" w:cs="Arial"/>
          <w:sz w:val="24"/>
          <w:szCs w:val="24"/>
        </w:rPr>
      </w:pPr>
    </w:p>
    <w:p w:rsidR="00601705" w:rsidRDefault="00601705" w:rsidP="00D44132">
      <w:pPr>
        <w:rPr>
          <w:rFonts w:ascii="Arial" w:hAnsi="Arial" w:cs="Arial"/>
          <w:sz w:val="24"/>
          <w:szCs w:val="24"/>
        </w:rPr>
      </w:pPr>
    </w:p>
    <w:p w:rsidR="00601705" w:rsidRDefault="00601705" w:rsidP="00D44132">
      <w:pPr>
        <w:rPr>
          <w:rFonts w:ascii="Arial" w:hAnsi="Arial" w:cs="Arial"/>
          <w:sz w:val="24"/>
          <w:szCs w:val="24"/>
        </w:rPr>
      </w:pPr>
    </w:p>
    <w:p w:rsidR="00601705" w:rsidRDefault="00601705" w:rsidP="00D44132">
      <w:pPr>
        <w:rPr>
          <w:rFonts w:ascii="Arial" w:hAnsi="Arial" w:cs="Arial"/>
          <w:sz w:val="24"/>
          <w:szCs w:val="24"/>
        </w:rPr>
      </w:pPr>
    </w:p>
    <w:p w:rsidR="00601705" w:rsidRDefault="00601705" w:rsidP="00D44132">
      <w:pPr>
        <w:rPr>
          <w:rFonts w:ascii="Arial" w:hAnsi="Arial" w:cs="Arial"/>
          <w:sz w:val="24"/>
          <w:szCs w:val="24"/>
        </w:rPr>
      </w:pPr>
    </w:p>
    <w:p w:rsidR="00601705" w:rsidRDefault="00601705" w:rsidP="00D44132">
      <w:pPr>
        <w:rPr>
          <w:rFonts w:ascii="Arial" w:hAnsi="Arial" w:cs="Arial"/>
          <w:sz w:val="24"/>
          <w:szCs w:val="24"/>
        </w:rPr>
      </w:pPr>
    </w:p>
    <w:p w:rsidR="005F2983" w:rsidRPr="005F2983" w:rsidRDefault="005F2983" w:rsidP="005F2983">
      <w:pPr>
        <w:rPr>
          <w:rFonts w:ascii="Arial" w:hAnsi="Arial" w:cs="Arial"/>
          <w:sz w:val="24"/>
          <w:szCs w:val="24"/>
        </w:rPr>
      </w:pPr>
    </w:p>
    <w:p w:rsidR="005F2983" w:rsidRPr="005F2983" w:rsidRDefault="005F2983" w:rsidP="005F2983">
      <w:pPr>
        <w:rPr>
          <w:rFonts w:ascii="Arial" w:hAnsi="Arial" w:cs="Arial"/>
          <w:sz w:val="24"/>
          <w:szCs w:val="24"/>
        </w:rPr>
      </w:pPr>
    </w:p>
    <w:p w:rsidR="00D6600F" w:rsidRPr="00D6600F" w:rsidRDefault="00D6600F" w:rsidP="00D6600F">
      <w:pPr>
        <w:rPr>
          <w:rFonts w:ascii="Arial" w:hAnsi="Arial" w:cs="Arial"/>
          <w:sz w:val="24"/>
          <w:szCs w:val="24"/>
        </w:rPr>
      </w:pPr>
    </w:p>
    <w:p w:rsidR="00D6600F" w:rsidRPr="00D6600F" w:rsidRDefault="00D6600F" w:rsidP="00D6600F">
      <w:pPr>
        <w:rPr>
          <w:rFonts w:ascii="Arial" w:hAnsi="Arial" w:cs="Arial"/>
          <w:sz w:val="24"/>
          <w:szCs w:val="24"/>
        </w:rPr>
      </w:pPr>
    </w:p>
    <w:p w:rsidR="00D6600F" w:rsidRPr="00D6600F" w:rsidRDefault="00D6600F" w:rsidP="00D6600F">
      <w:pPr>
        <w:rPr>
          <w:rFonts w:ascii="Arial" w:hAnsi="Arial" w:cs="Arial"/>
          <w:sz w:val="24"/>
          <w:szCs w:val="24"/>
        </w:rPr>
      </w:pPr>
    </w:p>
    <w:p w:rsidR="00D6600F" w:rsidRPr="00D6600F" w:rsidRDefault="00D6600F" w:rsidP="00D6600F">
      <w:pPr>
        <w:rPr>
          <w:rFonts w:ascii="Arial" w:hAnsi="Arial" w:cs="Arial"/>
          <w:sz w:val="24"/>
          <w:szCs w:val="24"/>
        </w:rPr>
      </w:pPr>
    </w:p>
    <w:p w:rsidR="00D6600F" w:rsidRPr="00D6600F" w:rsidRDefault="00D6600F" w:rsidP="00D6600F">
      <w:pPr>
        <w:rPr>
          <w:rFonts w:ascii="Arial" w:hAnsi="Arial" w:cs="Arial"/>
          <w:sz w:val="24"/>
          <w:szCs w:val="24"/>
        </w:rPr>
      </w:pPr>
    </w:p>
    <w:p w:rsidR="00D6600F" w:rsidRPr="00D6600F" w:rsidRDefault="00D6600F" w:rsidP="00D6600F">
      <w:pPr>
        <w:rPr>
          <w:rFonts w:ascii="Arial" w:hAnsi="Arial" w:cs="Arial"/>
          <w:sz w:val="24"/>
          <w:szCs w:val="24"/>
        </w:rPr>
      </w:pPr>
    </w:p>
    <w:p w:rsidR="00D6600F" w:rsidRPr="00D6600F" w:rsidRDefault="00D6600F" w:rsidP="00D6600F">
      <w:pPr>
        <w:rPr>
          <w:rFonts w:ascii="Arial" w:hAnsi="Arial" w:cs="Arial"/>
          <w:sz w:val="24"/>
          <w:szCs w:val="24"/>
        </w:rPr>
      </w:pPr>
    </w:p>
    <w:p w:rsidR="00D6600F" w:rsidRDefault="00D6600F" w:rsidP="00D6600F">
      <w:pPr>
        <w:rPr>
          <w:rFonts w:ascii="Arial" w:hAnsi="Arial" w:cs="Arial"/>
          <w:sz w:val="24"/>
          <w:szCs w:val="24"/>
        </w:rPr>
      </w:pPr>
    </w:p>
    <w:p w:rsidR="00D44132" w:rsidRPr="00D6600F" w:rsidRDefault="00D44132" w:rsidP="00D6600F">
      <w:pPr>
        <w:ind w:firstLine="720"/>
        <w:rPr>
          <w:rFonts w:ascii="Arial" w:hAnsi="Arial" w:cs="Arial"/>
          <w:sz w:val="24"/>
          <w:szCs w:val="24"/>
        </w:rPr>
      </w:pPr>
    </w:p>
    <w:sectPr w:rsidR="00D44132" w:rsidRPr="00D6600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E6FA0" w:rsidRDefault="00EE6FA0" w:rsidP="005B68E3">
      <w:pPr>
        <w:spacing w:after="0" w:line="240" w:lineRule="auto"/>
      </w:pPr>
      <w:r>
        <w:separator/>
      </w:r>
    </w:p>
  </w:endnote>
  <w:endnote w:type="continuationSeparator" w:id="0">
    <w:p w:rsidR="00EE6FA0" w:rsidRDefault="00EE6FA0" w:rsidP="005B6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71217144"/>
      <w:docPartObj>
        <w:docPartGallery w:val="Page Numbers (Bottom of Page)"/>
        <w:docPartUnique/>
      </w:docPartObj>
    </w:sdtPr>
    <w:sdtEndPr>
      <w:rPr>
        <w:noProof/>
      </w:rPr>
    </w:sdtEndPr>
    <w:sdtContent>
      <w:p w:rsidR="00EE6FA0" w:rsidRDefault="00EE6FA0">
        <w:pPr>
          <w:pStyle w:val="Footer"/>
          <w:jc w:val="right"/>
        </w:pPr>
        <w:r>
          <w:fldChar w:fldCharType="begin"/>
        </w:r>
        <w:r>
          <w:instrText xml:space="preserve"> PAGE   \* MERGEFORMAT </w:instrText>
        </w:r>
        <w:r>
          <w:fldChar w:fldCharType="separate"/>
        </w:r>
        <w:r w:rsidR="00423D07">
          <w:rPr>
            <w:noProof/>
          </w:rPr>
          <w:t>2</w:t>
        </w:r>
        <w:r>
          <w:rPr>
            <w:noProof/>
          </w:rPr>
          <w:fldChar w:fldCharType="end"/>
        </w:r>
      </w:p>
    </w:sdtContent>
  </w:sdt>
  <w:p w:rsidR="00EE6FA0" w:rsidRDefault="00EE6FA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E6FA0" w:rsidRDefault="00EE6FA0" w:rsidP="005B68E3">
      <w:pPr>
        <w:spacing w:after="0" w:line="240" w:lineRule="auto"/>
      </w:pPr>
      <w:r>
        <w:separator/>
      </w:r>
    </w:p>
  </w:footnote>
  <w:footnote w:type="continuationSeparator" w:id="0">
    <w:p w:rsidR="00EE6FA0" w:rsidRDefault="00EE6FA0" w:rsidP="005B68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2983"/>
    <w:rsid w:val="000A2F87"/>
    <w:rsid w:val="00152354"/>
    <w:rsid w:val="00222924"/>
    <w:rsid w:val="002351AC"/>
    <w:rsid w:val="00286A4C"/>
    <w:rsid w:val="002B41A6"/>
    <w:rsid w:val="00322ABF"/>
    <w:rsid w:val="00367033"/>
    <w:rsid w:val="003F28B5"/>
    <w:rsid w:val="00423D07"/>
    <w:rsid w:val="004642CA"/>
    <w:rsid w:val="00480997"/>
    <w:rsid w:val="0049128C"/>
    <w:rsid w:val="00531072"/>
    <w:rsid w:val="005A7F93"/>
    <w:rsid w:val="005B68E3"/>
    <w:rsid w:val="005F2983"/>
    <w:rsid w:val="00601705"/>
    <w:rsid w:val="006D6A3C"/>
    <w:rsid w:val="00763D9D"/>
    <w:rsid w:val="0079100D"/>
    <w:rsid w:val="007A39B6"/>
    <w:rsid w:val="0085557F"/>
    <w:rsid w:val="0086322E"/>
    <w:rsid w:val="00991755"/>
    <w:rsid w:val="0099253B"/>
    <w:rsid w:val="009B7A3A"/>
    <w:rsid w:val="00A767B5"/>
    <w:rsid w:val="00A83DAC"/>
    <w:rsid w:val="00CA590B"/>
    <w:rsid w:val="00D44132"/>
    <w:rsid w:val="00D6600F"/>
    <w:rsid w:val="00DC0515"/>
    <w:rsid w:val="00E51B23"/>
    <w:rsid w:val="00EB41B2"/>
    <w:rsid w:val="00EC6097"/>
    <w:rsid w:val="00EE6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1FFBFAF-9858-48DD-95C0-2937A16F6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68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8E3"/>
  </w:style>
  <w:style w:type="paragraph" w:styleId="Footer">
    <w:name w:val="footer"/>
    <w:basedOn w:val="Normal"/>
    <w:link w:val="FooterChar"/>
    <w:uiPriority w:val="99"/>
    <w:unhideWhenUsed/>
    <w:rsid w:val="005B68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8E3"/>
  </w:style>
  <w:style w:type="paragraph" w:styleId="Bibliography">
    <w:name w:val="Bibliography"/>
    <w:basedOn w:val="Normal"/>
    <w:next w:val="Normal"/>
    <w:uiPriority w:val="37"/>
    <w:unhideWhenUsed/>
    <w:rsid w:val="00423D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921193">
      <w:bodyDiv w:val="1"/>
      <w:marLeft w:val="0"/>
      <w:marRight w:val="0"/>
      <w:marTop w:val="0"/>
      <w:marBottom w:val="0"/>
      <w:divBdr>
        <w:top w:val="none" w:sz="0" w:space="0" w:color="auto"/>
        <w:left w:val="none" w:sz="0" w:space="0" w:color="auto"/>
        <w:bottom w:val="none" w:sz="0" w:space="0" w:color="auto"/>
        <w:right w:val="none" w:sz="0" w:space="0" w:color="auto"/>
      </w:divBdr>
    </w:div>
    <w:div w:id="74206724">
      <w:bodyDiv w:val="1"/>
      <w:marLeft w:val="0"/>
      <w:marRight w:val="0"/>
      <w:marTop w:val="0"/>
      <w:marBottom w:val="0"/>
      <w:divBdr>
        <w:top w:val="none" w:sz="0" w:space="0" w:color="auto"/>
        <w:left w:val="none" w:sz="0" w:space="0" w:color="auto"/>
        <w:bottom w:val="none" w:sz="0" w:space="0" w:color="auto"/>
        <w:right w:val="none" w:sz="0" w:space="0" w:color="auto"/>
      </w:divBdr>
    </w:div>
    <w:div w:id="91364350">
      <w:bodyDiv w:val="1"/>
      <w:marLeft w:val="0"/>
      <w:marRight w:val="0"/>
      <w:marTop w:val="0"/>
      <w:marBottom w:val="0"/>
      <w:divBdr>
        <w:top w:val="none" w:sz="0" w:space="0" w:color="auto"/>
        <w:left w:val="none" w:sz="0" w:space="0" w:color="auto"/>
        <w:bottom w:val="none" w:sz="0" w:space="0" w:color="auto"/>
        <w:right w:val="none" w:sz="0" w:space="0" w:color="auto"/>
      </w:divBdr>
    </w:div>
    <w:div w:id="175198421">
      <w:bodyDiv w:val="1"/>
      <w:marLeft w:val="0"/>
      <w:marRight w:val="0"/>
      <w:marTop w:val="0"/>
      <w:marBottom w:val="0"/>
      <w:divBdr>
        <w:top w:val="none" w:sz="0" w:space="0" w:color="auto"/>
        <w:left w:val="none" w:sz="0" w:space="0" w:color="auto"/>
        <w:bottom w:val="none" w:sz="0" w:space="0" w:color="auto"/>
        <w:right w:val="none" w:sz="0" w:space="0" w:color="auto"/>
      </w:divBdr>
    </w:div>
    <w:div w:id="189610343">
      <w:bodyDiv w:val="1"/>
      <w:marLeft w:val="0"/>
      <w:marRight w:val="0"/>
      <w:marTop w:val="0"/>
      <w:marBottom w:val="0"/>
      <w:divBdr>
        <w:top w:val="none" w:sz="0" w:space="0" w:color="auto"/>
        <w:left w:val="none" w:sz="0" w:space="0" w:color="auto"/>
        <w:bottom w:val="none" w:sz="0" w:space="0" w:color="auto"/>
        <w:right w:val="none" w:sz="0" w:space="0" w:color="auto"/>
      </w:divBdr>
    </w:div>
    <w:div w:id="219951157">
      <w:bodyDiv w:val="1"/>
      <w:marLeft w:val="0"/>
      <w:marRight w:val="0"/>
      <w:marTop w:val="0"/>
      <w:marBottom w:val="0"/>
      <w:divBdr>
        <w:top w:val="none" w:sz="0" w:space="0" w:color="auto"/>
        <w:left w:val="none" w:sz="0" w:space="0" w:color="auto"/>
        <w:bottom w:val="none" w:sz="0" w:space="0" w:color="auto"/>
        <w:right w:val="none" w:sz="0" w:space="0" w:color="auto"/>
      </w:divBdr>
    </w:div>
    <w:div w:id="243533335">
      <w:bodyDiv w:val="1"/>
      <w:marLeft w:val="0"/>
      <w:marRight w:val="0"/>
      <w:marTop w:val="0"/>
      <w:marBottom w:val="0"/>
      <w:divBdr>
        <w:top w:val="none" w:sz="0" w:space="0" w:color="auto"/>
        <w:left w:val="none" w:sz="0" w:space="0" w:color="auto"/>
        <w:bottom w:val="none" w:sz="0" w:space="0" w:color="auto"/>
        <w:right w:val="none" w:sz="0" w:space="0" w:color="auto"/>
      </w:divBdr>
    </w:div>
    <w:div w:id="248392863">
      <w:bodyDiv w:val="1"/>
      <w:marLeft w:val="0"/>
      <w:marRight w:val="0"/>
      <w:marTop w:val="0"/>
      <w:marBottom w:val="0"/>
      <w:divBdr>
        <w:top w:val="none" w:sz="0" w:space="0" w:color="auto"/>
        <w:left w:val="none" w:sz="0" w:space="0" w:color="auto"/>
        <w:bottom w:val="none" w:sz="0" w:space="0" w:color="auto"/>
        <w:right w:val="none" w:sz="0" w:space="0" w:color="auto"/>
      </w:divBdr>
    </w:div>
    <w:div w:id="277101447">
      <w:bodyDiv w:val="1"/>
      <w:marLeft w:val="0"/>
      <w:marRight w:val="0"/>
      <w:marTop w:val="0"/>
      <w:marBottom w:val="0"/>
      <w:divBdr>
        <w:top w:val="none" w:sz="0" w:space="0" w:color="auto"/>
        <w:left w:val="none" w:sz="0" w:space="0" w:color="auto"/>
        <w:bottom w:val="none" w:sz="0" w:space="0" w:color="auto"/>
        <w:right w:val="none" w:sz="0" w:space="0" w:color="auto"/>
      </w:divBdr>
    </w:div>
    <w:div w:id="277179426">
      <w:bodyDiv w:val="1"/>
      <w:marLeft w:val="0"/>
      <w:marRight w:val="0"/>
      <w:marTop w:val="0"/>
      <w:marBottom w:val="0"/>
      <w:divBdr>
        <w:top w:val="none" w:sz="0" w:space="0" w:color="auto"/>
        <w:left w:val="none" w:sz="0" w:space="0" w:color="auto"/>
        <w:bottom w:val="none" w:sz="0" w:space="0" w:color="auto"/>
        <w:right w:val="none" w:sz="0" w:space="0" w:color="auto"/>
      </w:divBdr>
    </w:div>
    <w:div w:id="300503252">
      <w:bodyDiv w:val="1"/>
      <w:marLeft w:val="0"/>
      <w:marRight w:val="0"/>
      <w:marTop w:val="0"/>
      <w:marBottom w:val="0"/>
      <w:divBdr>
        <w:top w:val="none" w:sz="0" w:space="0" w:color="auto"/>
        <w:left w:val="none" w:sz="0" w:space="0" w:color="auto"/>
        <w:bottom w:val="none" w:sz="0" w:space="0" w:color="auto"/>
        <w:right w:val="none" w:sz="0" w:space="0" w:color="auto"/>
      </w:divBdr>
    </w:div>
    <w:div w:id="316080252">
      <w:bodyDiv w:val="1"/>
      <w:marLeft w:val="0"/>
      <w:marRight w:val="0"/>
      <w:marTop w:val="0"/>
      <w:marBottom w:val="0"/>
      <w:divBdr>
        <w:top w:val="none" w:sz="0" w:space="0" w:color="auto"/>
        <w:left w:val="none" w:sz="0" w:space="0" w:color="auto"/>
        <w:bottom w:val="none" w:sz="0" w:space="0" w:color="auto"/>
        <w:right w:val="none" w:sz="0" w:space="0" w:color="auto"/>
      </w:divBdr>
    </w:div>
    <w:div w:id="361639293">
      <w:bodyDiv w:val="1"/>
      <w:marLeft w:val="0"/>
      <w:marRight w:val="0"/>
      <w:marTop w:val="0"/>
      <w:marBottom w:val="0"/>
      <w:divBdr>
        <w:top w:val="none" w:sz="0" w:space="0" w:color="auto"/>
        <w:left w:val="none" w:sz="0" w:space="0" w:color="auto"/>
        <w:bottom w:val="none" w:sz="0" w:space="0" w:color="auto"/>
        <w:right w:val="none" w:sz="0" w:space="0" w:color="auto"/>
      </w:divBdr>
    </w:div>
    <w:div w:id="379013059">
      <w:bodyDiv w:val="1"/>
      <w:marLeft w:val="0"/>
      <w:marRight w:val="0"/>
      <w:marTop w:val="0"/>
      <w:marBottom w:val="0"/>
      <w:divBdr>
        <w:top w:val="none" w:sz="0" w:space="0" w:color="auto"/>
        <w:left w:val="none" w:sz="0" w:space="0" w:color="auto"/>
        <w:bottom w:val="none" w:sz="0" w:space="0" w:color="auto"/>
        <w:right w:val="none" w:sz="0" w:space="0" w:color="auto"/>
      </w:divBdr>
    </w:div>
    <w:div w:id="417407589">
      <w:bodyDiv w:val="1"/>
      <w:marLeft w:val="0"/>
      <w:marRight w:val="0"/>
      <w:marTop w:val="0"/>
      <w:marBottom w:val="0"/>
      <w:divBdr>
        <w:top w:val="none" w:sz="0" w:space="0" w:color="auto"/>
        <w:left w:val="none" w:sz="0" w:space="0" w:color="auto"/>
        <w:bottom w:val="none" w:sz="0" w:space="0" w:color="auto"/>
        <w:right w:val="none" w:sz="0" w:space="0" w:color="auto"/>
      </w:divBdr>
    </w:div>
    <w:div w:id="421611020">
      <w:bodyDiv w:val="1"/>
      <w:marLeft w:val="0"/>
      <w:marRight w:val="0"/>
      <w:marTop w:val="0"/>
      <w:marBottom w:val="0"/>
      <w:divBdr>
        <w:top w:val="none" w:sz="0" w:space="0" w:color="auto"/>
        <w:left w:val="none" w:sz="0" w:space="0" w:color="auto"/>
        <w:bottom w:val="none" w:sz="0" w:space="0" w:color="auto"/>
        <w:right w:val="none" w:sz="0" w:space="0" w:color="auto"/>
      </w:divBdr>
    </w:div>
    <w:div w:id="481124068">
      <w:bodyDiv w:val="1"/>
      <w:marLeft w:val="0"/>
      <w:marRight w:val="0"/>
      <w:marTop w:val="0"/>
      <w:marBottom w:val="0"/>
      <w:divBdr>
        <w:top w:val="none" w:sz="0" w:space="0" w:color="auto"/>
        <w:left w:val="none" w:sz="0" w:space="0" w:color="auto"/>
        <w:bottom w:val="none" w:sz="0" w:space="0" w:color="auto"/>
        <w:right w:val="none" w:sz="0" w:space="0" w:color="auto"/>
      </w:divBdr>
    </w:div>
    <w:div w:id="509610180">
      <w:bodyDiv w:val="1"/>
      <w:marLeft w:val="0"/>
      <w:marRight w:val="0"/>
      <w:marTop w:val="0"/>
      <w:marBottom w:val="0"/>
      <w:divBdr>
        <w:top w:val="none" w:sz="0" w:space="0" w:color="auto"/>
        <w:left w:val="none" w:sz="0" w:space="0" w:color="auto"/>
        <w:bottom w:val="none" w:sz="0" w:space="0" w:color="auto"/>
        <w:right w:val="none" w:sz="0" w:space="0" w:color="auto"/>
      </w:divBdr>
    </w:div>
    <w:div w:id="548107493">
      <w:bodyDiv w:val="1"/>
      <w:marLeft w:val="0"/>
      <w:marRight w:val="0"/>
      <w:marTop w:val="0"/>
      <w:marBottom w:val="0"/>
      <w:divBdr>
        <w:top w:val="none" w:sz="0" w:space="0" w:color="auto"/>
        <w:left w:val="none" w:sz="0" w:space="0" w:color="auto"/>
        <w:bottom w:val="none" w:sz="0" w:space="0" w:color="auto"/>
        <w:right w:val="none" w:sz="0" w:space="0" w:color="auto"/>
      </w:divBdr>
    </w:div>
    <w:div w:id="552886058">
      <w:bodyDiv w:val="1"/>
      <w:marLeft w:val="0"/>
      <w:marRight w:val="0"/>
      <w:marTop w:val="0"/>
      <w:marBottom w:val="0"/>
      <w:divBdr>
        <w:top w:val="none" w:sz="0" w:space="0" w:color="auto"/>
        <w:left w:val="none" w:sz="0" w:space="0" w:color="auto"/>
        <w:bottom w:val="none" w:sz="0" w:space="0" w:color="auto"/>
        <w:right w:val="none" w:sz="0" w:space="0" w:color="auto"/>
      </w:divBdr>
    </w:div>
    <w:div w:id="579218658">
      <w:bodyDiv w:val="1"/>
      <w:marLeft w:val="0"/>
      <w:marRight w:val="0"/>
      <w:marTop w:val="0"/>
      <w:marBottom w:val="0"/>
      <w:divBdr>
        <w:top w:val="none" w:sz="0" w:space="0" w:color="auto"/>
        <w:left w:val="none" w:sz="0" w:space="0" w:color="auto"/>
        <w:bottom w:val="none" w:sz="0" w:space="0" w:color="auto"/>
        <w:right w:val="none" w:sz="0" w:space="0" w:color="auto"/>
      </w:divBdr>
    </w:div>
    <w:div w:id="581254237">
      <w:bodyDiv w:val="1"/>
      <w:marLeft w:val="0"/>
      <w:marRight w:val="0"/>
      <w:marTop w:val="0"/>
      <w:marBottom w:val="0"/>
      <w:divBdr>
        <w:top w:val="none" w:sz="0" w:space="0" w:color="auto"/>
        <w:left w:val="none" w:sz="0" w:space="0" w:color="auto"/>
        <w:bottom w:val="none" w:sz="0" w:space="0" w:color="auto"/>
        <w:right w:val="none" w:sz="0" w:space="0" w:color="auto"/>
      </w:divBdr>
    </w:div>
    <w:div w:id="641156072">
      <w:bodyDiv w:val="1"/>
      <w:marLeft w:val="0"/>
      <w:marRight w:val="0"/>
      <w:marTop w:val="0"/>
      <w:marBottom w:val="0"/>
      <w:divBdr>
        <w:top w:val="none" w:sz="0" w:space="0" w:color="auto"/>
        <w:left w:val="none" w:sz="0" w:space="0" w:color="auto"/>
        <w:bottom w:val="none" w:sz="0" w:space="0" w:color="auto"/>
        <w:right w:val="none" w:sz="0" w:space="0" w:color="auto"/>
      </w:divBdr>
    </w:div>
    <w:div w:id="647561249">
      <w:bodyDiv w:val="1"/>
      <w:marLeft w:val="0"/>
      <w:marRight w:val="0"/>
      <w:marTop w:val="0"/>
      <w:marBottom w:val="0"/>
      <w:divBdr>
        <w:top w:val="none" w:sz="0" w:space="0" w:color="auto"/>
        <w:left w:val="none" w:sz="0" w:space="0" w:color="auto"/>
        <w:bottom w:val="none" w:sz="0" w:space="0" w:color="auto"/>
        <w:right w:val="none" w:sz="0" w:space="0" w:color="auto"/>
      </w:divBdr>
    </w:div>
    <w:div w:id="685910587">
      <w:bodyDiv w:val="1"/>
      <w:marLeft w:val="0"/>
      <w:marRight w:val="0"/>
      <w:marTop w:val="0"/>
      <w:marBottom w:val="0"/>
      <w:divBdr>
        <w:top w:val="none" w:sz="0" w:space="0" w:color="auto"/>
        <w:left w:val="none" w:sz="0" w:space="0" w:color="auto"/>
        <w:bottom w:val="none" w:sz="0" w:space="0" w:color="auto"/>
        <w:right w:val="none" w:sz="0" w:space="0" w:color="auto"/>
      </w:divBdr>
    </w:div>
    <w:div w:id="731849068">
      <w:bodyDiv w:val="1"/>
      <w:marLeft w:val="0"/>
      <w:marRight w:val="0"/>
      <w:marTop w:val="0"/>
      <w:marBottom w:val="0"/>
      <w:divBdr>
        <w:top w:val="none" w:sz="0" w:space="0" w:color="auto"/>
        <w:left w:val="none" w:sz="0" w:space="0" w:color="auto"/>
        <w:bottom w:val="none" w:sz="0" w:space="0" w:color="auto"/>
        <w:right w:val="none" w:sz="0" w:space="0" w:color="auto"/>
      </w:divBdr>
    </w:div>
    <w:div w:id="732584600">
      <w:bodyDiv w:val="1"/>
      <w:marLeft w:val="0"/>
      <w:marRight w:val="0"/>
      <w:marTop w:val="0"/>
      <w:marBottom w:val="0"/>
      <w:divBdr>
        <w:top w:val="none" w:sz="0" w:space="0" w:color="auto"/>
        <w:left w:val="none" w:sz="0" w:space="0" w:color="auto"/>
        <w:bottom w:val="none" w:sz="0" w:space="0" w:color="auto"/>
        <w:right w:val="none" w:sz="0" w:space="0" w:color="auto"/>
      </w:divBdr>
    </w:div>
    <w:div w:id="753936684">
      <w:bodyDiv w:val="1"/>
      <w:marLeft w:val="0"/>
      <w:marRight w:val="0"/>
      <w:marTop w:val="0"/>
      <w:marBottom w:val="0"/>
      <w:divBdr>
        <w:top w:val="none" w:sz="0" w:space="0" w:color="auto"/>
        <w:left w:val="none" w:sz="0" w:space="0" w:color="auto"/>
        <w:bottom w:val="none" w:sz="0" w:space="0" w:color="auto"/>
        <w:right w:val="none" w:sz="0" w:space="0" w:color="auto"/>
      </w:divBdr>
    </w:div>
    <w:div w:id="793409513">
      <w:bodyDiv w:val="1"/>
      <w:marLeft w:val="0"/>
      <w:marRight w:val="0"/>
      <w:marTop w:val="0"/>
      <w:marBottom w:val="0"/>
      <w:divBdr>
        <w:top w:val="none" w:sz="0" w:space="0" w:color="auto"/>
        <w:left w:val="none" w:sz="0" w:space="0" w:color="auto"/>
        <w:bottom w:val="none" w:sz="0" w:space="0" w:color="auto"/>
        <w:right w:val="none" w:sz="0" w:space="0" w:color="auto"/>
      </w:divBdr>
    </w:div>
    <w:div w:id="821897353">
      <w:bodyDiv w:val="1"/>
      <w:marLeft w:val="0"/>
      <w:marRight w:val="0"/>
      <w:marTop w:val="0"/>
      <w:marBottom w:val="0"/>
      <w:divBdr>
        <w:top w:val="none" w:sz="0" w:space="0" w:color="auto"/>
        <w:left w:val="none" w:sz="0" w:space="0" w:color="auto"/>
        <w:bottom w:val="none" w:sz="0" w:space="0" w:color="auto"/>
        <w:right w:val="none" w:sz="0" w:space="0" w:color="auto"/>
      </w:divBdr>
    </w:div>
    <w:div w:id="844250641">
      <w:bodyDiv w:val="1"/>
      <w:marLeft w:val="0"/>
      <w:marRight w:val="0"/>
      <w:marTop w:val="0"/>
      <w:marBottom w:val="0"/>
      <w:divBdr>
        <w:top w:val="none" w:sz="0" w:space="0" w:color="auto"/>
        <w:left w:val="none" w:sz="0" w:space="0" w:color="auto"/>
        <w:bottom w:val="none" w:sz="0" w:space="0" w:color="auto"/>
        <w:right w:val="none" w:sz="0" w:space="0" w:color="auto"/>
      </w:divBdr>
    </w:div>
    <w:div w:id="874346171">
      <w:bodyDiv w:val="1"/>
      <w:marLeft w:val="0"/>
      <w:marRight w:val="0"/>
      <w:marTop w:val="0"/>
      <w:marBottom w:val="0"/>
      <w:divBdr>
        <w:top w:val="none" w:sz="0" w:space="0" w:color="auto"/>
        <w:left w:val="none" w:sz="0" w:space="0" w:color="auto"/>
        <w:bottom w:val="none" w:sz="0" w:space="0" w:color="auto"/>
        <w:right w:val="none" w:sz="0" w:space="0" w:color="auto"/>
      </w:divBdr>
    </w:div>
    <w:div w:id="899292655">
      <w:bodyDiv w:val="1"/>
      <w:marLeft w:val="0"/>
      <w:marRight w:val="0"/>
      <w:marTop w:val="0"/>
      <w:marBottom w:val="0"/>
      <w:divBdr>
        <w:top w:val="none" w:sz="0" w:space="0" w:color="auto"/>
        <w:left w:val="none" w:sz="0" w:space="0" w:color="auto"/>
        <w:bottom w:val="none" w:sz="0" w:space="0" w:color="auto"/>
        <w:right w:val="none" w:sz="0" w:space="0" w:color="auto"/>
      </w:divBdr>
    </w:div>
    <w:div w:id="939263456">
      <w:bodyDiv w:val="1"/>
      <w:marLeft w:val="0"/>
      <w:marRight w:val="0"/>
      <w:marTop w:val="0"/>
      <w:marBottom w:val="0"/>
      <w:divBdr>
        <w:top w:val="none" w:sz="0" w:space="0" w:color="auto"/>
        <w:left w:val="none" w:sz="0" w:space="0" w:color="auto"/>
        <w:bottom w:val="none" w:sz="0" w:space="0" w:color="auto"/>
        <w:right w:val="none" w:sz="0" w:space="0" w:color="auto"/>
      </w:divBdr>
    </w:div>
    <w:div w:id="1010789580">
      <w:bodyDiv w:val="1"/>
      <w:marLeft w:val="0"/>
      <w:marRight w:val="0"/>
      <w:marTop w:val="0"/>
      <w:marBottom w:val="0"/>
      <w:divBdr>
        <w:top w:val="none" w:sz="0" w:space="0" w:color="auto"/>
        <w:left w:val="none" w:sz="0" w:space="0" w:color="auto"/>
        <w:bottom w:val="none" w:sz="0" w:space="0" w:color="auto"/>
        <w:right w:val="none" w:sz="0" w:space="0" w:color="auto"/>
      </w:divBdr>
    </w:div>
    <w:div w:id="1021274996">
      <w:bodyDiv w:val="1"/>
      <w:marLeft w:val="0"/>
      <w:marRight w:val="0"/>
      <w:marTop w:val="0"/>
      <w:marBottom w:val="0"/>
      <w:divBdr>
        <w:top w:val="none" w:sz="0" w:space="0" w:color="auto"/>
        <w:left w:val="none" w:sz="0" w:space="0" w:color="auto"/>
        <w:bottom w:val="none" w:sz="0" w:space="0" w:color="auto"/>
        <w:right w:val="none" w:sz="0" w:space="0" w:color="auto"/>
      </w:divBdr>
    </w:div>
    <w:div w:id="1024013053">
      <w:bodyDiv w:val="1"/>
      <w:marLeft w:val="0"/>
      <w:marRight w:val="0"/>
      <w:marTop w:val="0"/>
      <w:marBottom w:val="0"/>
      <w:divBdr>
        <w:top w:val="none" w:sz="0" w:space="0" w:color="auto"/>
        <w:left w:val="none" w:sz="0" w:space="0" w:color="auto"/>
        <w:bottom w:val="none" w:sz="0" w:space="0" w:color="auto"/>
        <w:right w:val="none" w:sz="0" w:space="0" w:color="auto"/>
      </w:divBdr>
    </w:div>
    <w:div w:id="1029797171">
      <w:bodyDiv w:val="1"/>
      <w:marLeft w:val="0"/>
      <w:marRight w:val="0"/>
      <w:marTop w:val="0"/>
      <w:marBottom w:val="0"/>
      <w:divBdr>
        <w:top w:val="none" w:sz="0" w:space="0" w:color="auto"/>
        <w:left w:val="none" w:sz="0" w:space="0" w:color="auto"/>
        <w:bottom w:val="none" w:sz="0" w:space="0" w:color="auto"/>
        <w:right w:val="none" w:sz="0" w:space="0" w:color="auto"/>
      </w:divBdr>
    </w:div>
    <w:div w:id="1033530727">
      <w:bodyDiv w:val="1"/>
      <w:marLeft w:val="0"/>
      <w:marRight w:val="0"/>
      <w:marTop w:val="0"/>
      <w:marBottom w:val="0"/>
      <w:divBdr>
        <w:top w:val="none" w:sz="0" w:space="0" w:color="auto"/>
        <w:left w:val="none" w:sz="0" w:space="0" w:color="auto"/>
        <w:bottom w:val="none" w:sz="0" w:space="0" w:color="auto"/>
        <w:right w:val="none" w:sz="0" w:space="0" w:color="auto"/>
      </w:divBdr>
    </w:div>
    <w:div w:id="1077097907">
      <w:bodyDiv w:val="1"/>
      <w:marLeft w:val="0"/>
      <w:marRight w:val="0"/>
      <w:marTop w:val="0"/>
      <w:marBottom w:val="0"/>
      <w:divBdr>
        <w:top w:val="none" w:sz="0" w:space="0" w:color="auto"/>
        <w:left w:val="none" w:sz="0" w:space="0" w:color="auto"/>
        <w:bottom w:val="none" w:sz="0" w:space="0" w:color="auto"/>
        <w:right w:val="none" w:sz="0" w:space="0" w:color="auto"/>
      </w:divBdr>
    </w:div>
    <w:div w:id="1108811175">
      <w:bodyDiv w:val="1"/>
      <w:marLeft w:val="0"/>
      <w:marRight w:val="0"/>
      <w:marTop w:val="0"/>
      <w:marBottom w:val="0"/>
      <w:divBdr>
        <w:top w:val="none" w:sz="0" w:space="0" w:color="auto"/>
        <w:left w:val="none" w:sz="0" w:space="0" w:color="auto"/>
        <w:bottom w:val="none" w:sz="0" w:space="0" w:color="auto"/>
        <w:right w:val="none" w:sz="0" w:space="0" w:color="auto"/>
      </w:divBdr>
    </w:div>
    <w:div w:id="1165366404">
      <w:bodyDiv w:val="1"/>
      <w:marLeft w:val="0"/>
      <w:marRight w:val="0"/>
      <w:marTop w:val="0"/>
      <w:marBottom w:val="0"/>
      <w:divBdr>
        <w:top w:val="none" w:sz="0" w:space="0" w:color="auto"/>
        <w:left w:val="none" w:sz="0" w:space="0" w:color="auto"/>
        <w:bottom w:val="none" w:sz="0" w:space="0" w:color="auto"/>
        <w:right w:val="none" w:sz="0" w:space="0" w:color="auto"/>
      </w:divBdr>
    </w:div>
    <w:div w:id="1176773221">
      <w:bodyDiv w:val="1"/>
      <w:marLeft w:val="0"/>
      <w:marRight w:val="0"/>
      <w:marTop w:val="0"/>
      <w:marBottom w:val="0"/>
      <w:divBdr>
        <w:top w:val="none" w:sz="0" w:space="0" w:color="auto"/>
        <w:left w:val="none" w:sz="0" w:space="0" w:color="auto"/>
        <w:bottom w:val="none" w:sz="0" w:space="0" w:color="auto"/>
        <w:right w:val="none" w:sz="0" w:space="0" w:color="auto"/>
      </w:divBdr>
    </w:div>
    <w:div w:id="1198466526">
      <w:bodyDiv w:val="1"/>
      <w:marLeft w:val="0"/>
      <w:marRight w:val="0"/>
      <w:marTop w:val="0"/>
      <w:marBottom w:val="0"/>
      <w:divBdr>
        <w:top w:val="none" w:sz="0" w:space="0" w:color="auto"/>
        <w:left w:val="none" w:sz="0" w:space="0" w:color="auto"/>
        <w:bottom w:val="none" w:sz="0" w:space="0" w:color="auto"/>
        <w:right w:val="none" w:sz="0" w:space="0" w:color="auto"/>
      </w:divBdr>
    </w:div>
    <w:div w:id="1200314826">
      <w:bodyDiv w:val="1"/>
      <w:marLeft w:val="0"/>
      <w:marRight w:val="0"/>
      <w:marTop w:val="0"/>
      <w:marBottom w:val="0"/>
      <w:divBdr>
        <w:top w:val="none" w:sz="0" w:space="0" w:color="auto"/>
        <w:left w:val="none" w:sz="0" w:space="0" w:color="auto"/>
        <w:bottom w:val="none" w:sz="0" w:space="0" w:color="auto"/>
        <w:right w:val="none" w:sz="0" w:space="0" w:color="auto"/>
      </w:divBdr>
    </w:div>
    <w:div w:id="1227296535">
      <w:bodyDiv w:val="1"/>
      <w:marLeft w:val="0"/>
      <w:marRight w:val="0"/>
      <w:marTop w:val="0"/>
      <w:marBottom w:val="0"/>
      <w:divBdr>
        <w:top w:val="none" w:sz="0" w:space="0" w:color="auto"/>
        <w:left w:val="none" w:sz="0" w:space="0" w:color="auto"/>
        <w:bottom w:val="none" w:sz="0" w:space="0" w:color="auto"/>
        <w:right w:val="none" w:sz="0" w:space="0" w:color="auto"/>
      </w:divBdr>
    </w:div>
    <w:div w:id="1233467469">
      <w:bodyDiv w:val="1"/>
      <w:marLeft w:val="0"/>
      <w:marRight w:val="0"/>
      <w:marTop w:val="0"/>
      <w:marBottom w:val="0"/>
      <w:divBdr>
        <w:top w:val="none" w:sz="0" w:space="0" w:color="auto"/>
        <w:left w:val="none" w:sz="0" w:space="0" w:color="auto"/>
        <w:bottom w:val="none" w:sz="0" w:space="0" w:color="auto"/>
        <w:right w:val="none" w:sz="0" w:space="0" w:color="auto"/>
      </w:divBdr>
    </w:div>
    <w:div w:id="1419867016">
      <w:bodyDiv w:val="1"/>
      <w:marLeft w:val="0"/>
      <w:marRight w:val="0"/>
      <w:marTop w:val="0"/>
      <w:marBottom w:val="0"/>
      <w:divBdr>
        <w:top w:val="none" w:sz="0" w:space="0" w:color="auto"/>
        <w:left w:val="none" w:sz="0" w:space="0" w:color="auto"/>
        <w:bottom w:val="none" w:sz="0" w:space="0" w:color="auto"/>
        <w:right w:val="none" w:sz="0" w:space="0" w:color="auto"/>
      </w:divBdr>
    </w:div>
    <w:div w:id="1488327233">
      <w:bodyDiv w:val="1"/>
      <w:marLeft w:val="0"/>
      <w:marRight w:val="0"/>
      <w:marTop w:val="0"/>
      <w:marBottom w:val="0"/>
      <w:divBdr>
        <w:top w:val="none" w:sz="0" w:space="0" w:color="auto"/>
        <w:left w:val="none" w:sz="0" w:space="0" w:color="auto"/>
        <w:bottom w:val="none" w:sz="0" w:space="0" w:color="auto"/>
        <w:right w:val="none" w:sz="0" w:space="0" w:color="auto"/>
      </w:divBdr>
    </w:div>
    <w:div w:id="1536775205">
      <w:bodyDiv w:val="1"/>
      <w:marLeft w:val="0"/>
      <w:marRight w:val="0"/>
      <w:marTop w:val="0"/>
      <w:marBottom w:val="0"/>
      <w:divBdr>
        <w:top w:val="none" w:sz="0" w:space="0" w:color="auto"/>
        <w:left w:val="none" w:sz="0" w:space="0" w:color="auto"/>
        <w:bottom w:val="none" w:sz="0" w:space="0" w:color="auto"/>
        <w:right w:val="none" w:sz="0" w:space="0" w:color="auto"/>
      </w:divBdr>
    </w:div>
    <w:div w:id="1580483392">
      <w:bodyDiv w:val="1"/>
      <w:marLeft w:val="0"/>
      <w:marRight w:val="0"/>
      <w:marTop w:val="0"/>
      <w:marBottom w:val="0"/>
      <w:divBdr>
        <w:top w:val="none" w:sz="0" w:space="0" w:color="auto"/>
        <w:left w:val="none" w:sz="0" w:space="0" w:color="auto"/>
        <w:bottom w:val="none" w:sz="0" w:space="0" w:color="auto"/>
        <w:right w:val="none" w:sz="0" w:space="0" w:color="auto"/>
      </w:divBdr>
    </w:div>
    <w:div w:id="1590038031">
      <w:bodyDiv w:val="1"/>
      <w:marLeft w:val="0"/>
      <w:marRight w:val="0"/>
      <w:marTop w:val="0"/>
      <w:marBottom w:val="0"/>
      <w:divBdr>
        <w:top w:val="none" w:sz="0" w:space="0" w:color="auto"/>
        <w:left w:val="none" w:sz="0" w:space="0" w:color="auto"/>
        <w:bottom w:val="none" w:sz="0" w:space="0" w:color="auto"/>
        <w:right w:val="none" w:sz="0" w:space="0" w:color="auto"/>
      </w:divBdr>
    </w:div>
    <w:div w:id="1607926461">
      <w:bodyDiv w:val="1"/>
      <w:marLeft w:val="0"/>
      <w:marRight w:val="0"/>
      <w:marTop w:val="0"/>
      <w:marBottom w:val="0"/>
      <w:divBdr>
        <w:top w:val="none" w:sz="0" w:space="0" w:color="auto"/>
        <w:left w:val="none" w:sz="0" w:space="0" w:color="auto"/>
        <w:bottom w:val="none" w:sz="0" w:space="0" w:color="auto"/>
        <w:right w:val="none" w:sz="0" w:space="0" w:color="auto"/>
      </w:divBdr>
    </w:div>
    <w:div w:id="1627850918">
      <w:bodyDiv w:val="1"/>
      <w:marLeft w:val="0"/>
      <w:marRight w:val="0"/>
      <w:marTop w:val="0"/>
      <w:marBottom w:val="0"/>
      <w:divBdr>
        <w:top w:val="none" w:sz="0" w:space="0" w:color="auto"/>
        <w:left w:val="none" w:sz="0" w:space="0" w:color="auto"/>
        <w:bottom w:val="none" w:sz="0" w:space="0" w:color="auto"/>
        <w:right w:val="none" w:sz="0" w:space="0" w:color="auto"/>
      </w:divBdr>
    </w:div>
    <w:div w:id="1645625300">
      <w:bodyDiv w:val="1"/>
      <w:marLeft w:val="0"/>
      <w:marRight w:val="0"/>
      <w:marTop w:val="0"/>
      <w:marBottom w:val="0"/>
      <w:divBdr>
        <w:top w:val="none" w:sz="0" w:space="0" w:color="auto"/>
        <w:left w:val="none" w:sz="0" w:space="0" w:color="auto"/>
        <w:bottom w:val="none" w:sz="0" w:space="0" w:color="auto"/>
        <w:right w:val="none" w:sz="0" w:space="0" w:color="auto"/>
      </w:divBdr>
    </w:div>
    <w:div w:id="1669363207">
      <w:bodyDiv w:val="1"/>
      <w:marLeft w:val="0"/>
      <w:marRight w:val="0"/>
      <w:marTop w:val="0"/>
      <w:marBottom w:val="0"/>
      <w:divBdr>
        <w:top w:val="none" w:sz="0" w:space="0" w:color="auto"/>
        <w:left w:val="none" w:sz="0" w:space="0" w:color="auto"/>
        <w:bottom w:val="none" w:sz="0" w:space="0" w:color="auto"/>
        <w:right w:val="none" w:sz="0" w:space="0" w:color="auto"/>
      </w:divBdr>
    </w:div>
    <w:div w:id="1685743744">
      <w:bodyDiv w:val="1"/>
      <w:marLeft w:val="0"/>
      <w:marRight w:val="0"/>
      <w:marTop w:val="0"/>
      <w:marBottom w:val="0"/>
      <w:divBdr>
        <w:top w:val="none" w:sz="0" w:space="0" w:color="auto"/>
        <w:left w:val="none" w:sz="0" w:space="0" w:color="auto"/>
        <w:bottom w:val="none" w:sz="0" w:space="0" w:color="auto"/>
        <w:right w:val="none" w:sz="0" w:space="0" w:color="auto"/>
      </w:divBdr>
    </w:div>
    <w:div w:id="1687906691">
      <w:bodyDiv w:val="1"/>
      <w:marLeft w:val="0"/>
      <w:marRight w:val="0"/>
      <w:marTop w:val="0"/>
      <w:marBottom w:val="0"/>
      <w:divBdr>
        <w:top w:val="none" w:sz="0" w:space="0" w:color="auto"/>
        <w:left w:val="none" w:sz="0" w:space="0" w:color="auto"/>
        <w:bottom w:val="none" w:sz="0" w:space="0" w:color="auto"/>
        <w:right w:val="none" w:sz="0" w:space="0" w:color="auto"/>
      </w:divBdr>
    </w:div>
    <w:div w:id="1695305812">
      <w:bodyDiv w:val="1"/>
      <w:marLeft w:val="0"/>
      <w:marRight w:val="0"/>
      <w:marTop w:val="0"/>
      <w:marBottom w:val="0"/>
      <w:divBdr>
        <w:top w:val="none" w:sz="0" w:space="0" w:color="auto"/>
        <w:left w:val="none" w:sz="0" w:space="0" w:color="auto"/>
        <w:bottom w:val="none" w:sz="0" w:space="0" w:color="auto"/>
        <w:right w:val="none" w:sz="0" w:space="0" w:color="auto"/>
      </w:divBdr>
    </w:div>
    <w:div w:id="1755973613">
      <w:bodyDiv w:val="1"/>
      <w:marLeft w:val="0"/>
      <w:marRight w:val="0"/>
      <w:marTop w:val="0"/>
      <w:marBottom w:val="0"/>
      <w:divBdr>
        <w:top w:val="none" w:sz="0" w:space="0" w:color="auto"/>
        <w:left w:val="none" w:sz="0" w:space="0" w:color="auto"/>
        <w:bottom w:val="none" w:sz="0" w:space="0" w:color="auto"/>
        <w:right w:val="none" w:sz="0" w:space="0" w:color="auto"/>
      </w:divBdr>
    </w:div>
    <w:div w:id="1767729406">
      <w:bodyDiv w:val="1"/>
      <w:marLeft w:val="0"/>
      <w:marRight w:val="0"/>
      <w:marTop w:val="0"/>
      <w:marBottom w:val="0"/>
      <w:divBdr>
        <w:top w:val="none" w:sz="0" w:space="0" w:color="auto"/>
        <w:left w:val="none" w:sz="0" w:space="0" w:color="auto"/>
        <w:bottom w:val="none" w:sz="0" w:space="0" w:color="auto"/>
        <w:right w:val="none" w:sz="0" w:space="0" w:color="auto"/>
      </w:divBdr>
    </w:div>
    <w:div w:id="1775906241">
      <w:bodyDiv w:val="1"/>
      <w:marLeft w:val="0"/>
      <w:marRight w:val="0"/>
      <w:marTop w:val="0"/>
      <w:marBottom w:val="0"/>
      <w:divBdr>
        <w:top w:val="none" w:sz="0" w:space="0" w:color="auto"/>
        <w:left w:val="none" w:sz="0" w:space="0" w:color="auto"/>
        <w:bottom w:val="none" w:sz="0" w:space="0" w:color="auto"/>
        <w:right w:val="none" w:sz="0" w:space="0" w:color="auto"/>
      </w:divBdr>
    </w:div>
    <w:div w:id="1785345621">
      <w:bodyDiv w:val="1"/>
      <w:marLeft w:val="0"/>
      <w:marRight w:val="0"/>
      <w:marTop w:val="0"/>
      <w:marBottom w:val="0"/>
      <w:divBdr>
        <w:top w:val="none" w:sz="0" w:space="0" w:color="auto"/>
        <w:left w:val="none" w:sz="0" w:space="0" w:color="auto"/>
        <w:bottom w:val="none" w:sz="0" w:space="0" w:color="auto"/>
        <w:right w:val="none" w:sz="0" w:space="0" w:color="auto"/>
      </w:divBdr>
    </w:div>
    <w:div w:id="1795633112">
      <w:bodyDiv w:val="1"/>
      <w:marLeft w:val="0"/>
      <w:marRight w:val="0"/>
      <w:marTop w:val="0"/>
      <w:marBottom w:val="0"/>
      <w:divBdr>
        <w:top w:val="none" w:sz="0" w:space="0" w:color="auto"/>
        <w:left w:val="none" w:sz="0" w:space="0" w:color="auto"/>
        <w:bottom w:val="none" w:sz="0" w:space="0" w:color="auto"/>
        <w:right w:val="none" w:sz="0" w:space="0" w:color="auto"/>
      </w:divBdr>
    </w:div>
    <w:div w:id="1799761370">
      <w:bodyDiv w:val="1"/>
      <w:marLeft w:val="0"/>
      <w:marRight w:val="0"/>
      <w:marTop w:val="0"/>
      <w:marBottom w:val="0"/>
      <w:divBdr>
        <w:top w:val="none" w:sz="0" w:space="0" w:color="auto"/>
        <w:left w:val="none" w:sz="0" w:space="0" w:color="auto"/>
        <w:bottom w:val="none" w:sz="0" w:space="0" w:color="auto"/>
        <w:right w:val="none" w:sz="0" w:space="0" w:color="auto"/>
      </w:divBdr>
    </w:div>
    <w:div w:id="1855924392">
      <w:bodyDiv w:val="1"/>
      <w:marLeft w:val="0"/>
      <w:marRight w:val="0"/>
      <w:marTop w:val="0"/>
      <w:marBottom w:val="0"/>
      <w:divBdr>
        <w:top w:val="none" w:sz="0" w:space="0" w:color="auto"/>
        <w:left w:val="none" w:sz="0" w:space="0" w:color="auto"/>
        <w:bottom w:val="none" w:sz="0" w:space="0" w:color="auto"/>
        <w:right w:val="none" w:sz="0" w:space="0" w:color="auto"/>
      </w:divBdr>
    </w:div>
    <w:div w:id="1877279777">
      <w:bodyDiv w:val="1"/>
      <w:marLeft w:val="0"/>
      <w:marRight w:val="0"/>
      <w:marTop w:val="0"/>
      <w:marBottom w:val="0"/>
      <w:divBdr>
        <w:top w:val="none" w:sz="0" w:space="0" w:color="auto"/>
        <w:left w:val="none" w:sz="0" w:space="0" w:color="auto"/>
        <w:bottom w:val="none" w:sz="0" w:space="0" w:color="auto"/>
        <w:right w:val="none" w:sz="0" w:space="0" w:color="auto"/>
      </w:divBdr>
    </w:div>
    <w:div w:id="1883131351">
      <w:bodyDiv w:val="1"/>
      <w:marLeft w:val="0"/>
      <w:marRight w:val="0"/>
      <w:marTop w:val="0"/>
      <w:marBottom w:val="0"/>
      <w:divBdr>
        <w:top w:val="none" w:sz="0" w:space="0" w:color="auto"/>
        <w:left w:val="none" w:sz="0" w:space="0" w:color="auto"/>
        <w:bottom w:val="none" w:sz="0" w:space="0" w:color="auto"/>
        <w:right w:val="none" w:sz="0" w:space="0" w:color="auto"/>
      </w:divBdr>
    </w:div>
    <w:div w:id="1895046465">
      <w:bodyDiv w:val="1"/>
      <w:marLeft w:val="0"/>
      <w:marRight w:val="0"/>
      <w:marTop w:val="0"/>
      <w:marBottom w:val="0"/>
      <w:divBdr>
        <w:top w:val="none" w:sz="0" w:space="0" w:color="auto"/>
        <w:left w:val="none" w:sz="0" w:space="0" w:color="auto"/>
        <w:bottom w:val="none" w:sz="0" w:space="0" w:color="auto"/>
        <w:right w:val="none" w:sz="0" w:space="0" w:color="auto"/>
      </w:divBdr>
    </w:div>
    <w:div w:id="1900938703">
      <w:bodyDiv w:val="1"/>
      <w:marLeft w:val="0"/>
      <w:marRight w:val="0"/>
      <w:marTop w:val="0"/>
      <w:marBottom w:val="0"/>
      <w:divBdr>
        <w:top w:val="none" w:sz="0" w:space="0" w:color="auto"/>
        <w:left w:val="none" w:sz="0" w:space="0" w:color="auto"/>
        <w:bottom w:val="none" w:sz="0" w:space="0" w:color="auto"/>
        <w:right w:val="none" w:sz="0" w:space="0" w:color="auto"/>
      </w:divBdr>
    </w:div>
    <w:div w:id="1908033456">
      <w:bodyDiv w:val="1"/>
      <w:marLeft w:val="0"/>
      <w:marRight w:val="0"/>
      <w:marTop w:val="0"/>
      <w:marBottom w:val="0"/>
      <w:divBdr>
        <w:top w:val="none" w:sz="0" w:space="0" w:color="auto"/>
        <w:left w:val="none" w:sz="0" w:space="0" w:color="auto"/>
        <w:bottom w:val="none" w:sz="0" w:space="0" w:color="auto"/>
        <w:right w:val="none" w:sz="0" w:space="0" w:color="auto"/>
      </w:divBdr>
    </w:div>
    <w:div w:id="1969777969">
      <w:bodyDiv w:val="1"/>
      <w:marLeft w:val="0"/>
      <w:marRight w:val="0"/>
      <w:marTop w:val="0"/>
      <w:marBottom w:val="0"/>
      <w:divBdr>
        <w:top w:val="none" w:sz="0" w:space="0" w:color="auto"/>
        <w:left w:val="none" w:sz="0" w:space="0" w:color="auto"/>
        <w:bottom w:val="none" w:sz="0" w:space="0" w:color="auto"/>
        <w:right w:val="none" w:sz="0" w:space="0" w:color="auto"/>
      </w:divBdr>
    </w:div>
    <w:div w:id="1979334744">
      <w:bodyDiv w:val="1"/>
      <w:marLeft w:val="0"/>
      <w:marRight w:val="0"/>
      <w:marTop w:val="0"/>
      <w:marBottom w:val="0"/>
      <w:divBdr>
        <w:top w:val="none" w:sz="0" w:space="0" w:color="auto"/>
        <w:left w:val="none" w:sz="0" w:space="0" w:color="auto"/>
        <w:bottom w:val="none" w:sz="0" w:space="0" w:color="auto"/>
        <w:right w:val="none" w:sz="0" w:space="0" w:color="auto"/>
      </w:divBdr>
    </w:div>
    <w:div w:id="1994025304">
      <w:bodyDiv w:val="1"/>
      <w:marLeft w:val="0"/>
      <w:marRight w:val="0"/>
      <w:marTop w:val="0"/>
      <w:marBottom w:val="0"/>
      <w:divBdr>
        <w:top w:val="none" w:sz="0" w:space="0" w:color="auto"/>
        <w:left w:val="none" w:sz="0" w:space="0" w:color="auto"/>
        <w:bottom w:val="none" w:sz="0" w:space="0" w:color="auto"/>
        <w:right w:val="none" w:sz="0" w:space="0" w:color="auto"/>
      </w:divBdr>
    </w:div>
    <w:div w:id="2006856823">
      <w:bodyDiv w:val="1"/>
      <w:marLeft w:val="0"/>
      <w:marRight w:val="0"/>
      <w:marTop w:val="0"/>
      <w:marBottom w:val="0"/>
      <w:divBdr>
        <w:top w:val="none" w:sz="0" w:space="0" w:color="auto"/>
        <w:left w:val="none" w:sz="0" w:space="0" w:color="auto"/>
        <w:bottom w:val="none" w:sz="0" w:space="0" w:color="auto"/>
        <w:right w:val="none" w:sz="0" w:space="0" w:color="auto"/>
      </w:divBdr>
    </w:div>
    <w:div w:id="2019843871">
      <w:bodyDiv w:val="1"/>
      <w:marLeft w:val="0"/>
      <w:marRight w:val="0"/>
      <w:marTop w:val="0"/>
      <w:marBottom w:val="0"/>
      <w:divBdr>
        <w:top w:val="none" w:sz="0" w:space="0" w:color="auto"/>
        <w:left w:val="none" w:sz="0" w:space="0" w:color="auto"/>
        <w:bottom w:val="none" w:sz="0" w:space="0" w:color="auto"/>
        <w:right w:val="none" w:sz="0" w:space="0" w:color="auto"/>
      </w:divBdr>
    </w:div>
    <w:div w:id="2046565773">
      <w:bodyDiv w:val="1"/>
      <w:marLeft w:val="0"/>
      <w:marRight w:val="0"/>
      <w:marTop w:val="0"/>
      <w:marBottom w:val="0"/>
      <w:divBdr>
        <w:top w:val="none" w:sz="0" w:space="0" w:color="auto"/>
        <w:left w:val="none" w:sz="0" w:space="0" w:color="auto"/>
        <w:bottom w:val="none" w:sz="0" w:space="0" w:color="auto"/>
        <w:right w:val="none" w:sz="0" w:space="0" w:color="auto"/>
      </w:divBdr>
    </w:div>
    <w:div w:id="2081437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Alb15</b:Tag>
    <b:SourceType>Book</b:SourceType>
    <b:Guid>{4FD54BD3-15F7-40FA-BCA7-741F1C63E67C}</b:Guid>
    <b:Title>Strangers No More: Immigration and Challenges of Integration in North America and Europe</b:Title>
    <b:Year>2015</b:Year>
    <b:Author>
      <b:Author>
        <b:NameList>
          <b:Person>
            <b:Last>Alba</b:Last>
            <b:First>Richard</b:First>
          </b:Person>
          <b:Person>
            <b:Last>Foner</b:Last>
            <b:First>Nancy</b:First>
          </b:Person>
        </b:NameList>
      </b:Author>
    </b:Author>
    <b:City>Princeton</b:City>
    <b:Publisher>Princeton University Press</b:Publisher>
    <b:RefOrder>1</b:RefOrder>
  </b:Source>
  <b:Source>
    <b:Tag>Alc</b:Tag>
    <b:SourceType>Book</b:SourceType>
    <b:Guid>{7DD605D3-08FB-4BE0-91B5-91567F66EFFC}</b:Guid>
    <b:Author>
      <b:Author>
        <b:NameList>
          <b:Person>
            <b:Last>Alcock</b:Last>
            <b:First>C</b:First>
          </b:Person>
          <b:Person>
            <b:Last>Daly</b:Last>
            <b:First>G</b:First>
          </b:Person>
          <b:Person>
            <b:Last>Griggs</b:Last>
            <b:First>F</b:First>
          </b:Person>
        </b:NameList>
      </b:Author>
    </b:Author>
    <b:Title>Introducing Social Policy</b:Title>
    <b:Year>2008</b:Year>
    <b:City>Harlow</b:City>
    <b:Publisher>Pearson Longman</b:Publisher>
    <b:RefOrder>2</b:RefOrder>
  </b:Source>
  <b:Source>
    <b:Tag>ABr16</b:Tag>
    <b:SourceType>Book</b:SourceType>
    <b:Guid>{B58FB414-60FF-42BB-B4B9-6C4737CA16C8}</b:Guid>
    <b:Author>
      <b:Author>
        <b:NameList>
          <b:Person>
            <b:Last>Bryman</b:Last>
            <b:First>A</b:First>
          </b:Person>
        </b:NameList>
      </b:Author>
    </b:Author>
    <b:Title>Social Research Methods</b:Title>
    <b:Year>2016</b:Year>
    <b:City>Oxford</b:City>
    <b:Publisher>University Press</b:Publisher>
    <b:RefOrder>4</b:RefOrder>
  </b:Source>
  <b:Source>
    <b:Tag>Leo07</b:Tag>
    <b:SourceType>Book</b:SourceType>
    <b:Guid>{E4950E67-B160-4BE6-8AC0-C50EE76A35AE}</b:Guid>
    <b:Author>
      <b:Author>
        <b:NameList>
          <b:Person>
            <b:Last>Cargan</b:Last>
            <b:First>Leonard</b:First>
          </b:Person>
        </b:NameList>
      </b:Author>
    </b:Author>
    <b:Title>Social Research</b:Title>
    <b:Year>2007</b:Year>
    <b:City>Plymouth</b:City>
    <b:Publisher>Rowman &amp; Littlefield </b:Publisher>
    <b:RefOrder>3</b:RefOrder>
  </b:Source>
  <b:Source>
    <b:Tag>Cha07</b:Tag>
    <b:SourceType>JournalArticle</b:SourceType>
    <b:Guid>{71260345-E498-47A9-9D59-B1B0F1B9F8CA}</b:Guid>
    <b:Title>Critical mass, deliberation and the substantive representation of women: evidence from the UK's devolution programme</b:Title>
    <b:Year>2007</b:Year>
    <b:Author>
      <b:Author>
        <b:NameList>
          <b:Person>
            <b:Last>Chaney</b:Last>
            <b:First>P</b:First>
          </b:Person>
        </b:NameList>
      </b:Author>
    </b:Author>
    <b:Pages>13,2,93-118</b:Pages>
    <b:JournalName>Political Studies</b:JournalName>
    <b:RefOrder>6</b:RefOrder>
  </b:Source>
  <b:Source>
    <b:Tag>Cha10</b:Tag>
    <b:SourceType>Book</b:SourceType>
    <b:Guid>{BDA33E85-6E17-4723-8238-D81F1B54ACA9}</b:Guid>
    <b:Author>
      <b:Author>
        <b:NameList>
          <b:Person>
            <b:Last>Charles</b:Last>
            <b:First>N</b:First>
          </b:Person>
          <b:Person>
            <b:Last>Davies</b:Last>
            <b:Middle>Aul</b:Middle>
            <b:First>C</b:First>
          </b:Person>
        </b:NameList>
      </b:Author>
    </b:Author>
    <b:Title>Gender and Social Justice in Wales</b:Title>
    <b:Year>2010</b:Year>
    <b:City>Cardiff</b:City>
    <b:Publisher>University of Wales Press</b:Publisher>
    <b:RefOrder>28</b:RefOrder>
  </b:Source>
  <b:Source>
    <b:Tag>Dan10</b:Tag>
    <b:SourceType>Book</b:SourceType>
    <b:Guid>{F1DAB1D3-22A1-4947-AC95-70B2337FDC87}</b:Guid>
    <b:Author>
      <b:Author>
        <b:NameList>
          <b:Person>
            <b:Last>Donning</b:Last>
            <b:First>Daniel</b:First>
          </b:Person>
        </b:NameList>
      </b:Author>
    </b:Author>
    <b:Title>Injustice Why Social Inequality Persists</b:Title>
    <b:Year>2010</b:Year>
    <b:City>Bristol</b:City>
    <b:Publisher>Policy Press</b:Publisher>
    <b:RefOrder>11</b:RefOrder>
  </b:Source>
  <b:Source>
    <b:Tag>DWP9a</b:Tag>
    <b:SourceType>Report</b:SourceType>
    <b:Guid>{5247669D-A1DC-45EB-A7AF-0EAC4551F0A6}</b:Guid>
    <b:Author>
      <b:Author>
        <b:NameList>
          <b:Person>
            <b:Last>DWP</b:Last>
          </b:Person>
        </b:NameList>
      </b:Author>
    </b:Author>
    <b:Title>Households Below Average Income- An analysis of the income distribution 1994/95-2007/08</b:Title>
    <b:Year>2009a</b:Year>
    <b:Publisher>DWP</b:Publisher>
    <b:City>London</b:City>
    <b:RefOrder>15</b:RefOrder>
  </b:Source>
  <b:Source>
    <b:Tag>Com07</b:Tag>
    <b:SourceType>JournalArticle</b:SourceType>
    <b:Guid>{879752D9-A1EE-4E12-A6F7-08567C4A20ED}</b:Guid>
    <b:Title>Fourth Report on Economic and Social Cohesion</b:Title>
    <b:Year>2007</b:Year>
    <b:Author>
      <b:Author>
        <b:NameList>
          <b:Person>
            <b:Last>European Commission</b:Last>
          </b:Person>
        </b:NameList>
      </b:Author>
    </b:Author>
    <b:JournalName>Office for Official Publications of the European Communities</b:JournalName>
    <b:Pages>143</b:Pages>
    <b:RefOrder>10</b:RefOrder>
  </b:Source>
  <b:Source>
    <b:Tag>Ant10</b:Tag>
    <b:SourceType>Book</b:SourceType>
    <b:Guid>{EF610F94-9628-4017-94F7-32796F6078B7}</b:Guid>
    <b:Author>
      <b:Author>
        <b:NameList>
          <b:Person>
            <b:Last>Giddens</b:Last>
            <b:First>Antony</b:First>
          </b:Person>
        </b:NameList>
      </b:Author>
    </b:Author>
    <b:Title>Sociology</b:Title>
    <b:Year>2010</b:Year>
    <b:City>Cambridge</b:City>
    <b:Publisher>Polity Press</b:Publisher>
    <b:RefOrder>5</b:RefOrder>
  </b:Source>
  <b:Source>
    <b:Tag>Wel8a</b:Tag>
    <b:SourceType>Report</b:SourceType>
    <b:Guid>{365DA65A-8E18-40FB-BA69-2FC31F380C4D}</b:Guid>
    <b:Author>
      <b:Author>
        <b:NameList>
          <b:Person>
            <b:Last>Government</b:Last>
            <b:First>Welsh</b:First>
            <b:Middle>Assembly</b:Middle>
          </b:Person>
        </b:NameList>
      </b:Author>
    </b:Author>
    <b:Title>Inclusive Policymaking Toolkit</b:Title>
    <b:Year>2008a</b:Year>
    <b:Publisher>Welsh Assembly Government</b:Publisher>
    <b:City>Cardiff</b:City>
    <b:RefOrder>9</b:RefOrder>
  </b:Source>
  <b:Source>
    <b:Tag>Wel8b</b:Tag>
    <b:SourceType>Report</b:SourceType>
    <b:Guid>{731FFF7A-D462-476A-B9C6-96A1C28CC9DA}</b:Guid>
    <b:Author>
      <b:Author>
        <b:NameList>
          <b:Person>
            <b:Last>Government</b:Last>
            <b:First>Welsh</b:First>
            <b:Middle>Assembly</b:Middle>
          </b:Person>
        </b:NameList>
      </b:Author>
    </b:Author>
    <b:Title>The Strategy for Older People in Wales</b:Title>
    <b:Year>2008b</b:Year>
    <b:Publisher>Welsh Assembly Government</b:Publisher>
    <b:City>2008</b:City>
    <b:RefOrder>29</b:RefOrder>
  </b:Source>
  <b:Source>
    <b:Tag>Har13</b:Tag>
    <b:SourceType>Book</b:SourceType>
    <b:Guid>{366AC8BB-4C4C-48F9-9DF2-3C51A1062B4F}</b:Guid>
    <b:Author>
      <b:Author>
        <b:NameList>
          <b:Person>
            <b:Last>Haralambos</b:Last>
          </b:Person>
          <b:Person>
            <b:Last>Holborn</b:Last>
          </b:Person>
        </b:NameList>
      </b:Author>
    </b:Author>
    <b:Title>Sociology Themes And Perspectives</b:Title>
    <b:Year>2013</b:Year>
    <b:City>London</b:City>
    <b:Publisher>Colllins</b:Publisher>
    <b:RefOrder>7</b:RefOrder>
  </b:Source>
  <b:Source>
    <b:Tag>Hil09</b:Tag>
    <b:SourceType>Book</b:SourceType>
    <b:Guid>{F283909C-B980-40E9-9940-07DDBCE1E7FC}</b:Guid>
    <b:Author>
      <b:Author>
        <b:NameList>
          <b:Person>
            <b:Last>Hills</b:Last>
            <b:First>J</b:First>
          </b:Person>
          <b:Person>
            <b:Last>Sefton</b:Last>
            <b:First>K</b:First>
          </b:Person>
        </b:NameList>
      </b:Author>
    </b:Author>
    <b:Title>Towards a More Equal Society</b:Title>
    <b:Year>2009</b:Year>
    <b:City>Bristol</b:City>
    <b:Publisher>Policy Press</b:Publisher>
    <b:RefOrder>8</b:RefOrder>
  </b:Source>
  <b:Source>
    <b:Tag>Mar16</b:Tag>
    <b:SourceType>Book</b:SourceType>
    <b:Guid>{98EE47CF-3470-4E85-9582-EBD909B5A40C}</b:Guid>
    <b:Author>
      <b:Author>
        <b:NameList>
          <b:Person>
            <b:Last>Hollis</b:Last>
            <b:First>Martin</b:First>
          </b:Person>
        </b:NameList>
      </b:Author>
    </b:Author>
    <b:Title>Philosophy Of Social Science</b:Title>
    <b:Year>2016</b:Year>
    <b:City>Cambridge</b:City>
    <b:Publisher>University Press</b:Publisher>
    <b:RefOrder>16</b:RefOrder>
  </b:Source>
  <b:Source>
    <b:Tag>Hom00</b:Tag>
    <b:SourceType>Report</b:SourceType>
    <b:Guid>{AC83430A-C9C6-48E2-914D-B0B99D767642}</b:Guid>
    <b:Author>
      <b:Author>
        <b:NameList>
          <b:Person>
            <b:Last>Home Office</b:Last>
          </b:Person>
        </b:NameList>
      </b:Author>
    </b:Author>
    <b:Title>Report of the Interdepartmental working group on transsexual people</b:Title>
    <b:Year>2000</b:Year>
    <b:Publisher>Home Office</b:Publisher>
    <b:City>London</b:City>
    <b:RefOrder>24</b:RefOrder>
  </b:Source>
  <b:Source>
    <b:Tag>JBa07</b:Tag>
    <b:SourceType>JournalArticle</b:SourceType>
    <b:Guid>{1012B564-F373-4896-9ECE-7EFEC075DD82}</b:Guid>
    <b:Author>
      <b:Author>
        <b:NameList>
          <b:Person>
            <b:Last>J</b:Last>
            <b:First>Bachtler</b:First>
          </b:Person>
          <b:Person>
            <b:Last>Mendez</b:Last>
            <b:First>C</b:First>
          </b:Person>
        </b:NameList>
      </b:Author>
    </b:Author>
    <b:Title>Who Governs EU Cohesion Policy? Deconstructing the reforms of the structural funds</b:Title>
    <b:JournalName>Journal of Common Market Studies</b:JournalName>
    <b:Year>2007</b:Year>
    <b:Pages>535-564</b:Pages>
    <b:Volume>45</b:Volume>
    <b:Issue>3</b:Issue>
    <b:RefOrder>17</b:RefOrder>
  </b:Source>
  <b:Source>
    <b:Tag>Jon09</b:Tag>
    <b:SourceType>JournalArticle</b:SourceType>
    <b:Guid>{4CF211E2-1668-4571-8CEB-4D1B46056E38}</b:Guid>
    <b:Title>Transforming masculinist political cultures? Doing Politics in new political institutions</b:Title>
    <b:Year>2009</b:Year>
    <b:Author>
      <b:Author>
        <b:NameList>
          <b:Person>
            <b:Last>Jones</b:Last>
            <b:First>S</b:First>
          </b:Person>
          <b:Person>
            <b:Last>Charles</b:Last>
            <b:First>N</b:First>
          </b:Person>
          <b:Person>
            <b:Last>Davies</b:Last>
            <b:First>C</b:First>
          </b:Person>
        </b:NameList>
      </b:Author>
    </b:Author>
    <b:JournalName>Sociological Research Online</b:JournalName>
    <b:Pages>14,2</b:Pages>
    <b:URL>www.socresonline.org.uk/14/2/1.html.</b:URL>
    <b:RefOrder>26</b:RefOrder>
  </b:Source>
  <b:Source>
    <b:Tag>Kay15</b:Tag>
    <b:SourceType>JournalArticle</b:SourceType>
    <b:Guid>{590A43C1-E598-481D-81FD-128F987B1F1A}</b:Guid>
    <b:Author>
      <b:Author>
        <b:NameList>
          <b:Person>
            <b:Last>Kaya</b:Last>
            <b:First>Serdar</b:First>
          </b:Person>
        </b:NameList>
      </b:Author>
    </b:Author>
    <b:Title>Islamophobia in Western Europe; A Comparative, Multilevel Study</b:Title>
    <b:JournalName>Journal of Muslim Minoriy Affairs 35</b:JournalName>
    <b:Year>2015</b:Year>
    <b:Pages>450-65</b:Pages>
    <b:RefOrder>25</b:RefOrder>
  </b:Source>
  <b:Source>
    <b:Tag>LMa10</b:Tag>
    <b:SourceType>Book</b:SourceType>
    <b:Guid>{2EC2E612-213C-4F06-81A4-B03F0B3BEBD4}</b:Guid>
    <b:Author>
      <b:Author>
        <b:NameList>
          <b:Person>
            <b:Last>Martell</b:Last>
            <b:First>L</b:First>
          </b:Person>
        </b:NameList>
      </b:Author>
    </b:Author>
    <b:Title>The Sociology of Globalisation </b:Title>
    <b:Year>2010</b:Year>
    <b:City>Cambridge</b:City>
    <b:Publisher>Policy Press</b:Publisher>
    <b:RefOrder>12</b:RefOrder>
  </b:Source>
  <b:Source>
    <b:Tag>Obs10</b:Tag>
    <b:SourceType>JournalArticle</b:SourceType>
    <b:Guid>{7CC4AEB6-19C7-45E9-8235-0A55672B4FE3}</b:Guid>
    <b:Title>Tinking Behind the Numbers: Understanding Public Opinion on Immigration in Britain</b:Title>
    <b:Year>2010</b:Year>
    <b:JournalName>Migration Observatory</b:JournalName>
    <b:Pages>7,9</b:Pages>
    <b:Author>
      <b:Author>
        <b:NameList>
          <b:Person>
            <b:Last>Migration Obsevatory</b:Last>
          </b:Person>
        </b:NameList>
      </b:Author>
    </b:Author>
    <b:YearAccessed>2017</b:YearAccessed>
    <b:MonthAccessed>December</b:MonthAccessed>
    <b:DayAccessed>7</b:DayAccessed>
    <b:URL>www.migrationpolicy.org/programs-countries-global-migrants-over-time?width=1000&amp;height=850&amp;frame=true</b:URL>
    <b:RefOrder>27</b:RefOrder>
  </b:Source>
  <b:Source>
    <b:Tag>Ken09</b:Tag>
    <b:SourceType>Book</b:SourceType>
    <b:Guid>{E5916BDD-9004-4BCD-99F8-A837E2E564B3}</b:Guid>
    <b:Author>
      <b:Author>
        <b:NameList>
          <b:Person>
            <b:Last>Morrison</b:Last>
            <b:First>Ken</b:First>
          </b:Person>
        </b:NameList>
      </b:Author>
    </b:Author>
    <b:Title>Formation of Modern Society</b:Title>
    <b:Year>2009</b:Year>
    <b:City>London</b:City>
    <b:Publisher>Sage</b:Publisher>
    <b:RefOrder>23</b:RefOrder>
  </b:Source>
  <b:Source>
    <b:Tag>OEC08</b:Tag>
    <b:SourceType>Report</b:SourceType>
    <b:Guid>{E81E8DB2-5B8B-4B2F-A63C-303C622535FA}</b:Guid>
    <b:Author>
      <b:Author>
        <b:NameList>
          <b:Person>
            <b:Last>OECD</b:Last>
          </b:Person>
        </b:NameList>
      </b:Author>
    </b:Author>
    <b:Title>Growing Unequal? Income distribution and poverty in OECD countries</b:Title>
    <b:Year>2008</b:Year>
    <b:Publisher>OECD</b:Publisher>
    <b:City>Paris</b:City>
    <b:RefOrder>21</b:RefOrder>
  </b:Source>
  <b:Source>
    <b:Tag>Cab08</b:Tag>
    <b:SourceType>Report</b:SourceType>
    <b:Guid>{25F85D5D-A399-4723-848A-632DA3FE9D80}</b:Guid>
    <b:Title>Getting on, Getting Ahead; Analysing the trends and drivers of social mobility</b:Title>
    <b:Year>2008</b:Year>
    <b:Author>
      <b:Author>
        <b:NameList>
          <b:Person>
            <b:Last>Office</b:Last>
            <b:First>Cabinet</b:First>
          </b:Person>
        </b:NameList>
      </b:Author>
    </b:Author>
    <b:Publisher>Cabinet Office</b:Publisher>
    <b:City>London</b:City>
    <b:RefOrder>30</b:RefOrder>
  </b:Source>
  <b:Source>
    <b:Tag>Geo13</b:Tag>
    <b:SourceType>Book</b:SourceType>
    <b:Guid>{68753F0F-DDDF-4AB8-89F6-C83AFB2712F2}</b:Guid>
    <b:Author>
      <b:Author>
        <b:NameList>
          <b:Person>
            <b:Last>Payne</b:Last>
            <b:First>Geoff</b:First>
          </b:Person>
        </b:NameList>
      </b:Author>
    </b:Author>
    <b:Title>Social Division</b:Title>
    <b:Year>2013</b:Year>
    <b:City>London</b:City>
    <b:Publisher>Palgrave Macmillan</b:Publisher>
    <b:RefOrder>18</b:RefOrder>
  </b:Source>
  <b:Source>
    <b:Tag>Cou12</b:Tag>
    <b:SourceType>Report</b:SourceType>
    <b:Guid>{AA218CF7-E219-48FE-B04D-69FEA0BBCE3E}</b:Guid>
    <b:Author>
      <b:Author>
        <b:NameList>
          <b:Person>
            <b:Last>Refugee</b:Last>
            <b:First>Council</b:First>
          </b:Person>
        </b:NameList>
      </b:Author>
    </b:Author>
    <b:Title>The facts about asylum</b:Title>
    <b:Year>2012</b:Year>
    <b:Publisher>Refugee Council</b:Publisher>
    <b:City>London</b:City>
    <b:YearAccessed>2017</b:YearAccessed>
    <b:MonthAccessed>December</b:MonthAccessed>
    <b:DayAccessed>7</b:DayAccessed>
    <b:URL>www.refugeecouncil.org.uk/practice/basics/facts </b:URL>
    <b:RefOrder>22</b:RefOrder>
  </b:Source>
  <b:Source>
    <b:Tag>Sei08</b:Tag>
    <b:SourceType>Book</b:SourceType>
    <b:Guid>{4171AE94-6758-48B5-8ABC-FDB9F1985C15}</b:Guid>
    <b:Author>
      <b:Author>
        <b:NameList>
          <b:Person>
            <b:Last>Seidman</b:Last>
            <b:First>Steven</b:First>
          </b:Person>
          <b:Person>
            <b:Last>Alexander</b:Last>
            <b:Middle>C</b:Middle>
            <b:First>JeffreyC</b:First>
          </b:Person>
        </b:NameList>
      </b:Author>
    </b:Author>
    <b:Title>The New Social Theory Reader</b:Title>
    <b:Year>2008</b:Year>
    <b:City>New York</b:City>
    <b:Publisher>Routledge</b:Publisher>
    <b:RefOrder>20</b:RefOrder>
  </b:Source>
  <b:Source>
    <b:Tag>Gua17</b:Tag>
    <b:SourceType>Report</b:SourceType>
    <b:Guid>{194C8C42-C519-47FC-9124-59191F371340}</b:Guid>
    <b:Title>Theresa May faces new crisis after mass walkout over social policy</b:Title>
    <b:Year>2017</b:Year>
    <b:Publisher>Michael Savage</b:Publisher>
    <b:City>London</b:City>
    <b:Month>December</b:Month>
    <b:Day>3</b:Day>
    <b:Author>
      <b:Author>
        <b:NameList>
          <b:Person>
            <b:Last>The Guardian</b:Last>
          </b:Person>
        </b:NameList>
      </b:Author>
    </b:Author>
    <b:URL>www.theguardian.com/commentisfree/2017/dec/02/ala-milburn-government-not-comitted-to-social-mobiliy?</b:URL>
    <b:RefOrder>19</b:RefOrder>
  </b:Source>
  <b:Source>
    <b:Tag>Soc01</b:Tag>
    <b:SourceType>Report</b:SourceType>
    <b:Guid>{521BA9E5-DFB1-4A4D-BD19-02F8623CE251}</b:Guid>
    <b:Author>
      <b:Author>
        <b:NameList>
          <b:Person>
            <b:Last>Unit</b:Last>
            <b:First>Social</b:First>
            <b:Middle>Exclusion</b:Middle>
          </b:Person>
        </b:NameList>
      </b:Author>
    </b:Author>
    <b:Title>A New Commitment to Neighbourhood Renewal. National strategy action plan</b:Title>
    <b:Year>2001</b:Year>
    <b:Publisher>Cabinet Office</b:Publisher>
    <b:City>London</b:City>
    <b:RefOrder>14</b:RefOrder>
  </b:Source>
  <b:Source>
    <b:Tag>Nat07</b:Tag>
    <b:SourceType>Report</b:SourceType>
    <b:Guid>{F414BD7B-17D7-4052-BDF0-455BBB4FC1F8}</b:Guid>
    <b:Title>Policy Review Project Report</b:Title>
    <b:Year>2007</b:Year>
    <b:City>Cardiff</b:City>
    <b:Publisher>National Assembly for Wales</b:Publisher>
    <b:Author>
      <b:Author>
        <b:NameList>
          <b:Person>
            <b:Last>Wales</b:Last>
            <b:First>National</b:First>
            <b:Middle>Assembly for</b:Middle>
          </b:Person>
        </b:NameList>
      </b:Author>
    </b:Author>
    <b:RefOrder>13</b:RefOrder>
  </b:Source>
</b:Sources>
</file>

<file path=customXml/itemProps1.xml><?xml version="1.0" encoding="utf-8"?>
<ds:datastoreItem xmlns:ds="http://schemas.openxmlformats.org/officeDocument/2006/customXml" ds:itemID="{A47BB48F-11FD-4048-9DCA-AD27A1B7B7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TotalTime>
  <Pages>8</Pages>
  <Words>3359</Words>
  <Characters>17909</Characters>
  <Application>Microsoft Office Word</Application>
  <DocSecurity>0</DocSecurity>
  <Lines>288</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tabita nota</dc:creator>
  <cp:keywords/>
  <dc:description/>
  <cp:lastModifiedBy>tabita nota</cp:lastModifiedBy>
  <cp:revision>1</cp:revision>
  <dcterms:created xsi:type="dcterms:W3CDTF">2018-01-15T23:23:00Z</dcterms:created>
  <dcterms:modified xsi:type="dcterms:W3CDTF">2018-01-16T12:21:00Z</dcterms:modified>
</cp:coreProperties>
</file>