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5FD" w:rsidRDefault="008A29B3" w:rsidP="008A29B3">
      <w:pPr>
        <w:pStyle w:val="Title"/>
      </w:pPr>
      <w:proofErr w:type="spellStart"/>
      <w:r>
        <w:t>Pharoahs</w:t>
      </w:r>
      <w:proofErr w:type="spellEnd"/>
      <w:r>
        <w:t>, Phoenicians &amp; Peoples of the Sea</w:t>
      </w:r>
    </w:p>
    <w:p w:rsidR="008A29B3" w:rsidRDefault="008B2C14" w:rsidP="008A29B3">
      <w:pPr>
        <w:pStyle w:val="Heading1"/>
      </w:pPr>
      <w:proofErr w:type="spellStart"/>
      <w:r>
        <w:t>Predynastic</w:t>
      </w:r>
      <w:proofErr w:type="spellEnd"/>
      <w:r>
        <w:t xml:space="preserve"> Egypt</w:t>
      </w:r>
    </w:p>
    <w:p w:rsidR="008B2C14" w:rsidRDefault="008B2C14" w:rsidP="008B2C14"/>
    <w:p w:rsidR="009C0A45" w:rsidRPr="009C0A45" w:rsidRDefault="009C0A45" w:rsidP="009C0A45">
      <w:pPr>
        <w:ind w:left="709" w:hanging="709"/>
      </w:pPr>
      <w:r w:rsidRPr="009C0A45">
        <w:t>Bard, K.A. 1989</w:t>
      </w:r>
      <w:r>
        <w:t>.</w:t>
      </w:r>
      <w:r w:rsidRPr="009C0A45">
        <w:t xml:space="preserve"> </w:t>
      </w:r>
      <w:proofErr w:type="gramStart"/>
      <w:r w:rsidRPr="009C0A45">
        <w:t>The</w:t>
      </w:r>
      <w:proofErr w:type="gramEnd"/>
      <w:r w:rsidRPr="009C0A45">
        <w:t xml:space="preserve"> Evolution of Social Complexity in </w:t>
      </w:r>
      <w:proofErr w:type="spellStart"/>
      <w:r w:rsidRPr="009C0A45">
        <w:t>Predynastic</w:t>
      </w:r>
      <w:proofErr w:type="spellEnd"/>
      <w:r w:rsidRPr="009C0A45">
        <w:t xml:space="preserve"> </w:t>
      </w:r>
      <w:smartTag w:uri="urn:schemas-microsoft-com:office:smarttags" w:element="place">
        <w:smartTag w:uri="urn:schemas-microsoft-com:office:smarttags" w:element="country-region">
          <w:r w:rsidRPr="009C0A45">
            <w:t>Egypt</w:t>
          </w:r>
        </w:smartTag>
      </w:smartTag>
      <w:r w:rsidRPr="009C0A45">
        <w:t xml:space="preserve">: An Analysis of the </w:t>
      </w:r>
      <w:proofErr w:type="spellStart"/>
      <w:r w:rsidRPr="009C0A45">
        <w:t>Nagada</w:t>
      </w:r>
      <w:proofErr w:type="spellEnd"/>
      <w:r w:rsidRPr="009C0A45">
        <w:t xml:space="preserve"> Cemeteries. </w:t>
      </w:r>
      <w:r w:rsidRPr="009C0A45">
        <w:rPr>
          <w:i/>
          <w:iCs/>
        </w:rPr>
        <w:t>Journal of Mediterranean Archaeology</w:t>
      </w:r>
      <w:r w:rsidRPr="009C0A45">
        <w:t xml:space="preserve"> 2: 223-248.</w:t>
      </w:r>
    </w:p>
    <w:p w:rsidR="008B2C14" w:rsidRDefault="008B2C14" w:rsidP="009C0A45">
      <w:pPr>
        <w:ind w:left="709" w:hanging="709"/>
      </w:pPr>
      <w:r>
        <w:t xml:space="preserve">Bard, K.A. 1992. </w:t>
      </w:r>
      <w:proofErr w:type="gramStart"/>
      <w:r>
        <w:t>Toward and Interpretation of the Role of Ideology in the Evolution of Complex Society in Egypt.</w:t>
      </w:r>
      <w:proofErr w:type="gramEnd"/>
      <w:r>
        <w:t xml:space="preserve"> </w:t>
      </w:r>
      <w:r>
        <w:rPr>
          <w:i/>
          <w:iCs/>
        </w:rPr>
        <w:t xml:space="preserve">Journal of Anthropological </w:t>
      </w:r>
      <w:r w:rsidR="001800E3">
        <w:rPr>
          <w:i/>
          <w:iCs/>
        </w:rPr>
        <w:t>Archaeology</w:t>
      </w:r>
      <w:r>
        <w:t xml:space="preserve"> 11: 1-24.</w:t>
      </w:r>
    </w:p>
    <w:p w:rsidR="008B2C14" w:rsidRDefault="008B2C14" w:rsidP="009C0A45">
      <w:pPr>
        <w:ind w:left="709" w:hanging="709"/>
      </w:pPr>
      <w:r>
        <w:t>Bard, K.A. 1994</w:t>
      </w:r>
      <w:r w:rsidR="001800E3">
        <w:t>a</w:t>
      </w:r>
      <w:r>
        <w:t xml:space="preserve">. The Egyptian </w:t>
      </w:r>
      <w:proofErr w:type="spellStart"/>
      <w:r>
        <w:t>Predynastic</w:t>
      </w:r>
      <w:proofErr w:type="spellEnd"/>
      <w:r>
        <w:t xml:space="preserve">: A review of the Evidence. </w:t>
      </w:r>
      <w:r>
        <w:rPr>
          <w:i/>
          <w:iCs/>
        </w:rPr>
        <w:t>Journal of Field Archaeology</w:t>
      </w:r>
      <w:r>
        <w:t xml:space="preserve"> 21(3): 265-88.</w:t>
      </w:r>
    </w:p>
    <w:p w:rsidR="001800E3" w:rsidRPr="001800E3" w:rsidRDefault="001800E3" w:rsidP="009C0A45">
      <w:pPr>
        <w:ind w:left="709" w:hanging="709"/>
      </w:pPr>
      <w:r>
        <w:t xml:space="preserve">Bard, K.A. 1994b. </w:t>
      </w:r>
      <w:r>
        <w:rPr>
          <w:i/>
          <w:iCs/>
        </w:rPr>
        <w:t>From Farmers to Pharaohs: Mortuary Evidence for the Rise of Complex Society in Egypt</w:t>
      </w:r>
      <w:r>
        <w:t>. Sheffield: Sheffield Academic Press.</w:t>
      </w:r>
    </w:p>
    <w:p w:rsidR="008B2C14" w:rsidRDefault="008B2C14" w:rsidP="009C0A45">
      <w:pPr>
        <w:ind w:left="709" w:hanging="709"/>
      </w:pPr>
      <w:proofErr w:type="gramStart"/>
      <w:r>
        <w:t>Bard, K.A. 2008.</w:t>
      </w:r>
      <w:proofErr w:type="gramEnd"/>
      <w:r>
        <w:t xml:space="preserve"> </w:t>
      </w:r>
      <w:proofErr w:type="gramStart"/>
      <w:r>
        <w:rPr>
          <w:i/>
          <w:iCs/>
        </w:rPr>
        <w:t>An Introduction to the Archaeology of Ancient Egypt</w:t>
      </w:r>
      <w:r>
        <w:t>.</w:t>
      </w:r>
      <w:proofErr w:type="gramEnd"/>
      <w:r>
        <w:t xml:space="preserve"> Oxford: Blackwell Publishing. [</w:t>
      </w:r>
      <w:proofErr w:type="gramStart"/>
      <w:r>
        <w:t>chapter</w:t>
      </w:r>
      <w:proofErr w:type="gramEnd"/>
      <w:r>
        <w:t xml:space="preserve"> 5]</w:t>
      </w:r>
    </w:p>
    <w:p w:rsidR="008B2C14" w:rsidRPr="008B2C14" w:rsidRDefault="008B2C14" w:rsidP="009C0A45">
      <w:pPr>
        <w:ind w:left="709" w:hanging="709"/>
      </w:pPr>
      <w:r>
        <w:t xml:space="preserve">Hassan, F.A. 1988. </w:t>
      </w:r>
      <w:proofErr w:type="gramStart"/>
      <w:r>
        <w:t xml:space="preserve">The </w:t>
      </w:r>
      <w:proofErr w:type="spellStart"/>
      <w:r>
        <w:t>Predynastic</w:t>
      </w:r>
      <w:proofErr w:type="spellEnd"/>
      <w:r>
        <w:t xml:space="preserve"> of Egypt.</w:t>
      </w:r>
      <w:proofErr w:type="gramEnd"/>
      <w:r>
        <w:t xml:space="preserve"> </w:t>
      </w:r>
      <w:r>
        <w:rPr>
          <w:i/>
          <w:iCs/>
        </w:rPr>
        <w:t>Journal or World Prehistory</w:t>
      </w:r>
      <w:r>
        <w:t xml:space="preserve"> 2(2): 135-85.</w:t>
      </w:r>
    </w:p>
    <w:sectPr w:rsidR="008B2C14" w:rsidRPr="008B2C14" w:rsidSect="006645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A29B3"/>
    <w:rsid w:val="00073CBD"/>
    <w:rsid w:val="00174478"/>
    <w:rsid w:val="001800E3"/>
    <w:rsid w:val="003E40BB"/>
    <w:rsid w:val="004118B9"/>
    <w:rsid w:val="005078F0"/>
    <w:rsid w:val="00523566"/>
    <w:rsid w:val="006645FD"/>
    <w:rsid w:val="006B1BC9"/>
    <w:rsid w:val="00786FEB"/>
    <w:rsid w:val="008A29B3"/>
    <w:rsid w:val="008B2C14"/>
    <w:rsid w:val="00970861"/>
    <w:rsid w:val="00994B9C"/>
    <w:rsid w:val="009B4AEC"/>
    <w:rsid w:val="009C0A45"/>
    <w:rsid w:val="00A26440"/>
    <w:rsid w:val="00A57997"/>
    <w:rsid w:val="00BE5174"/>
    <w:rsid w:val="00FE7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5FD"/>
  </w:style>
  <w:style w:type="paragraph" w:styleId="Heading1">
    <w:name w:val="heading 1"/>
    <w:basedOn w:val="Normal"/>
    <w:next w:val="Normal"/>
    <w:link w:val="Heading1Char"/>
    <w:uiPriority w:val="9"/>
    <w:qFormat/>
    <w:rsid w:val="008A29B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A29B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A29B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8A29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rsid w:val="009C0A45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Lampeter</Company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sw003</dc:creator>
  <cp:keywords/>
  <dc:description/>
  <cp:lastModifiedBy>sw003</cp:lastModifiedBy>
  <cp:revision>5</cp:revision>
  <dcterms:created xsi:type="dcterms:W3CDTF">2011-02-09T12:43:00Z</dcterms:created>
  <dcterms:modified xsi:type="dcterms:W3CDTF">2011-02-09T13:30:00Z</dcterms:modified>
</cp:coreProperties>
</file>