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PlainTable5"/>
        <w:tblW w:w="0" w:type="auto"/>
        <w:tblInd w:w="0" w:type="dxa"/>
        <w:tblLook w:val="04A0" w:firstRow="1" w:lastRow="0" w:firstColumn="1" w:lastColumn="0" w:noHBand="0" w:noVBand="1"/>
      </w:tblPr>
      <w:tblGrid>
        <w:gridCol w:w="2832"/>
        <w:gridCol w:w="3469"/>
        <w:gridCol w:w="2725"/>
      </w:tblGrid>
      <w:tr w:rsidR="000E7D67" w:rsidRPr="000E7D67" w14:paraId="073CB081" w14:textId="7777777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05" w:type="dxa"/>
            <w:tcBorders>
              <w:top w:val="nil"/>
              <w:left w:val="nil"/>
            </w:tcBorders>
            <w:hideMark/>
          </w:tcPr>
          <w:p w14:paraId="6B12C0C4" w14:textId="77777777" w:rsidR="000E7D67" w:rsidRPr="000E7D67" w:rsidRDefault="000E7D67" w:rsidP="000E7D67">
            <w:r w:rsidRPr="000E7D67">
              <w:t>Student: Ocean Bernard-Sewell</w:t>
            </w:r>
          </w:p>
        </w:tc>
        <w:tc>
          <w:tcPr>
            <w:tcW w:w="3005" w:type="dxa"/>
            <w:tcBorders>
              <w:top w:val="nil"/>
              <w:left w:val="nil"/>
              <w:right w:val="nil"/>
            </w:tcBorders>
            <w:hideMark/>
          </w:tcPr>
          <w:p w14:paraId="497A1657" w14:textId="77777777" w:rsidR="000E7D67" w:rsidRPr="000E7D67" w:rsidRDefault="000E7D67" w:rsidP="000E7D67">
            <w:pPr>
              <w:cnfStyle w:val="100000000000" w:firstRow="1" w:lastRow="0" w:firstColumn="0" w:lastColumn="0" w:oddVBand="0" w:evenVBand="0" w:oddHBand="0" w:evenHBand="0" w:firstRowFirstColumn="0" w:firstRowLastColumn="0" w:lastRowFirstColumn="0" w:lastRowLastColumn="0"/>
            </w:pPr>
            <w:r w:rsidRPr="000E7D67">
              <w:t>Student number: 2120214@student.uwtsd.ac.uk</w:t>
            </w:r>
          </w:p>
        </w:tc>
        <w:tc>
          <w:tcPr>
            <w:tcW w:w="3006" w:type="dxa"/>
            <w:tcBorders>
              <w:top w:val="nil"/>
              <w:left w:val="nil"/>
              <w:right w:val="nil"/>
            </w:tcBorders>
          </w:tcPr>
          <w:p w14:paraId="6BB7DA40" w14:textId="77777777" w:rsidR="000E7D67" w:rsidRPr="000E7D67" w:rsidRDefault="000E7D67" w:rsidP="000E7D67">
            <w:pPr>
              <w:cnfStyle w:val="100000000000" w:firstRow="1" w:lastRow="0" w:firstColumn="0" w:lastColumn="0" w:oddVBand="0" w:evenVBand="0" w:oddHBand="0" w:evenHBand="0" w:firstRowFirstColumn="0" w:firstRowLastColumn="0" w:lastRowFirstColumn="0" w:lastRowLastColumn="0"/>
            </w:pPr>
          </w:p>
        </w:tc>
      </w:tr>
      <w:tr w:rsidR="000E7D67" w:rsidRPr="000E7D67" w14:paraId="54DD10FC"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tcBorders>
            <w:hideMark/>
          </w:tcPr>
          <w:p w14:paraId="3E4C0407" w14:textId="77777777" w:rsidR="000E7D67" w:rsidRPr="000E7D67" w:rsidRDefault="000E7D67" w:rsidP="000E7D67">
            <w:r w:rsidRPr="000E7D67">
              <w:t xml:space="preserve">Certificate of higher education skills for the workplace </w:t>
            </w:r>
          </w:p>
        </w:tc>
        <w:tc>
          <w:tcPr>
            <w:tcW w:w="3005" w:type="dxa"/>
          </w:tcPr>
          <w:p w14:paraId="05435F1B" w14:textId="77777777" w:rsidR="000E7D67" w:rsidRPr="000E7D67" w:rsidRDefault="000E7D67" w:rsidP="000E7D67">
            <w:pPr>
              <w:cnfStyle w:val="000000100000" w:firstRow="0" w:lastRow="0" w:firstColumn="0" w:lastColumn="0" w:oddVBand="0" w:evenVBand="0" w:oddHBand="1" w:evenHBand="0" w:firstRowFirstColumn="0" w:firstRowLastColumn="0" w:lastRowFirstColumn="0" w:lastRowLastColumn="0"/>
            </w:pPr>
            <w:r w:rsidRPr="000E7D67">
              <w:t xml:space="preserve">Academic and employment skills </w:t>
            </w:r>
          </w:p>
          <w:p w14:paraId="04A44B21" w14:textId="77777777" w:rsidR="000E7D67" w:rsidRPr="000E7D67" w:rsidRDefault="000E7D67" w:rsidP="000E7D67">
            <w:pPr>
              <w:cnfStyle w:val="000000100000" w:firstRow="0" w:lastRow="0" w:firstColumn="0" w:lastColumn="0" w:oddVBand="0" w:evenVBand="0" w:oddHBand="1" w:evenHBand="0" w:firstRowFirstColumn="0" w:firstRowLastColumn="0" w:lastRowFirstColumn="0" w:lastRowLastColumn="0"/>
            </w:pPr>
          </w:p>
          <w:p w14:paraId="2DE2ECEF" w14:textId="77777777" w:rsidR="000E7D67" w:rsidRPr="000E7D67" w:rsidRDefault="000E7D67" w:rsidP="000E7D67">
            <w:pPr>
              <w:cnfStyle w:val="000000100000" w:firstRow="0" w:lastRow="0" w:firstColumn="0" w:lastColumn="0" w:oddVBand="0" w:evenVBand="0" w:oddHBand="1" w:evenHBand="0" w:firstRowFirstColumn="0" w:firstRowLastColumn="0" w:lastRowFirstColumn="0" w:lastRowLastColumn="0"/>
            </w:pPr>
            <w:r w:rsidRPr="000E7D67">
              <w:t>BMSW4001_BIRM</w:t>
            </w:r>
          </w:p>
          <w:p w14:paraId="75A84C49" w14:textId="77777777" w:rsidR="000E7D67" w:rsidRPr="000E7D67" w:rsidRDefault="000E7D67" w:rsidP="000E7D67">
            <w:pPr>
              <w:cnfStyle w:val="000000100000" w:firstRow="0" w:lastRow="0" w:firstColumn="0" w:lastColumn="0" w:oddVBand="0" w:evenVBand="0" w:oddHBand="1" w:evenHBand="0" w:firstRowFirstColumn="0" w:firstRowLastColumn="0" w:lastRowFirstColumn="0" w:lastRowLastColumn="0"/>
            </w:pPr>
            <w:r w:rsidRPr="000E7D67">
              <w:t>Ecuador Adams</w:t>
            </w:r>
          </w:p>
        </w:tc>
        <w:tc>
          <w:tcPr>
            <w:tcW w:w="3006" w:type="dxa"/>
          </w:tcPr>
          <w:p w14:paraId="548386F4" w14:textId="77777777" w:rsidR="000E7D67" w:rsidRPr="000E7D67" w:rsidRDefault="000E7D67" w:rsidP="000E7D67">
            <w:pPr>
              <w:cnfStyle w:val="000000100000" w:firstRow="0" w:lastRow="0" w:firstColumn="0" w:lastColumn="0" w:oddVBand="0" w:evenVBand="0" w:oddHBand="1" w:evenHBand="0" w:firstRowFirstColumn="0" w:firstRowLastColumn="0" w:lastRowFirstColumn="0" w:lastRowLastColumn="0"/>
            </w:pPr>
          </w:p>
        </w:tc>
      </w:tr>
      <w:tr w:rsidR="000E7D67" w:rsidRPr="000E7D67" w14:paraId="1BBAA738" w14:textId="77777777">
        <w:tc>
          <w:tcPr>
            <w:cnfStyle w:val="001000000000" w:firstRow="0" w:lastRow="0" w:firstColumn="1" w:lastColumn="0" w:oddVBand="0" w:evenVBand="0" w:oddHBand="0" w:evenHBand="0" w:firstRowFirstColumn="0" w:firstRowLastColumn="0" w:lastRowFirstColumn="0" w:lastRowLastColumn="0"/>
            <w:tcW w:w="3005" w:type="dxa"/>
            <w:tcBorders>
              <w:top w:val="nil"/>
              <w:left w:val="nil"/>
              <w:bottom w:val="nil"/>
            </w:tcBorders>
          </w:tcPr>
          <w:p w14:paraId="3FE1854A" w14:textId="77777777" w:rsidR="000E7D67" w:rsidRPr="000E7D67" w:rsidRDefault="000E7D67" w:rsidP="000E7D67"/>
        </w:tc>
        <w:tc>
          <w:tcPr>
            <w:tcW w:w="3005" w:type="dxa"/>
          </w:tcPr>
          <w:p w14:paraId="49C33762" w14:textId="77777777" w:rsidR="000E7D67" w:rsidRPr="000E7D67" w:rsidRDefault="000E7D67" w:rsidP="000E7D67">
            <w:pPr>
              <w:cnfStyle w:val="000000000000" w:firstRow="0" w:lastRow="0" w:firstColumn="0" w:lastColumn="0" w:oddVBand="0" w:evenVBand="0" w:oddHBand="0" w:evenHBand="0" w:firstRowFirstColumn="0" w:firstRowLastColumn="0" w:lastRowFirstColumn="0" w:lastRowLastColumn="0"/>
            </w:pPr>
          </w:p>
        </w:tc>
        <w:tc>
          <w:tcPr>
            <w:tcW w:w="3006" w:type="dxa"/>
          </w:tcPr>
          <w:p w14:paraId="613079B9" w14:textId="77777777" w:rsidR="000E7D67" w:rsidRPr="000E7D67" w:rsidRDefault="000E7D67" w:rsidP="000E7D67">
            <w:pPr>
              <w:cnfStyle w:val="000000000000" w:firstRow="0" w:lastRow="0" w:firstColumn="0" w:lastColumn="0" w:oddVBand="0" w:evenVBand="0" w:oddHBand="0" w:evenHBand="0" w:firstRowFirstColumn="0" w:firstRowLastColumn="0" w:lastRowFirstColumn="0" w:lastRowLastColumn="0"/>
            </w:pPr>
          </w:p>
        </w:tc>
      </w:tr>
    </w:tbl>
    <w:p w14:paraId="62ADD03B" w14:textId="77777777" w:rsidR="000E7D67" w:rsidRPr="000E7D67" w:rsidRDefault="000E7D67" w:rsidP="000E7D67">
      <w:pPr>
        <w:spacing w:after="0" w:line="240" w:lineRule="auto"/>
        <w:rPr>
          <w:rFonts w:eastAsiaTheme="minorEastAsia"/>
          <w:lang w:eastAsia="en-GB"/>
        </w:rPr>
      </w:pPr>
    </w:p>
    <w:p w14:paraId="411A4CD0" w14:textId="77777777" w:rsidR="000E7D67" w:rsidRPr="000E7D67" w:rsidRDefault="000E7D67" w:rsidP="000E7D67">
      <w:pPr>
        <w:spacing w:after="0" w:line="240" w:lineRule="auto"/>
        <w:rPr>
          <w:rFonts w:eastAsiaTheme="minorEastAsia"/>
          <w:b/>
          <w:lang w:eastAsia="en-GB"/>
        </w:rPr>
      </w:pPr>
      <w:r w:rsidRPr="000E7D67">
        <w:rPr>
          <w:rFonts w:eastAsiaTheme="minorEastAsia"/>
          <w:b/>
          <w:bCs/>
          <w:u w:val="single"/>
          <w:lang w:eastAsia="en-GB"/>
        </w:rPr>
        <w:t>Introduction</w:t>
      </w:r>
      <w:r w:rsidRPr="000E7D67">
        <w:rPr>
          <w:rFonts w:eastAsiaTheme="minorEastAsia"/>
          <w:lang w:eastAsia="en-GB"/>
        </w:rPr>
        <w:t xml:space="preserve"> </w:t>
      </w:r>
      <w:r w:rsidRPr="000E7D67">
        <w:rPr>
          <w:rFonts w:eastAsiaTheme="minorEastAsia"/>
          <w:b/>
          <w:lang w:eastAsia="en-GB"/>
        </w:rPr>
        <w:t>What is the most effective way to motivate staff?</w:t>
      </w:r>
    </w:p>
    <w:p w14:paraId="29019830"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81% of employees are thinking of quitting their jobs for better ones.66% of employees were motivated to stay at their job with the presence of a corporate incentive program.87% of employees expect their employer to help them find a balance between work and personal obligations. You could offer rewards to motivate staff to be more keen to work harder. Giving staff more growth and opportunities to seceded. Set goals and recognise successes. Imagine an employee whose work motivate is particularly low. They’re probably working at slower pace, avoiding tasks and spending time on their phone. Some employees won’t put any energy into their work. </w:t>
      </w:r>
    </w:p>
    <w:p w14:paraId="3D382DFF"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 xml:space="preserve">Donna </w:t>
      </w:r>
      <w:proofErr w:type="spellStart"/>
      <w:r w:rsidRPr="000E7D67">
        <w:rPr>
          <w:rFonts w:eastAsiaTheme="minorEastAsia"/>
          <w:b/>
          <w:bCs/>
          <w:u w:val="single"/>
          <w:lang w:eastAsia="en-GB"/>
        </w:rPr>
        <w:t>dowd</w:t>
      </w:r>
      <w:proofErr w:type="spellEnd"/>
      <w:r w:rsidRPr="000E7D67">
        <w:rPr>
          <w:rFonts w:eastAsiaTheme="minorEastAsia"/>
          <w:b/>
          <w:bCs/>
          <w:u w:val="single"/>
          <w:lang w:eastAsia="en-GB"/>
        </w:rPr>
        <w:t xml:space="preserve"> </w:t>
      </w:r>
    </w:p>
    <w:p w14:paraId="2F497132"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Nursing standard (Through 2013) 28 (7) 34 2013</w:t>
      </w:r>
    </w:p>
    <w:p w14:paraId="2F8851AC"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I find it appalling that government is yet again trying to block any increase in nurses pay. Many staff, in particular those at the top of their pay grade, have not had an increase for three years now, yet they are still expected to work on Christmas Day for the same wage as for a marmalade shift. </w:t>
      </w:r>
    </w:p>
    <w:p w14:paraId="1BB20A67"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 xml:space="preserve">Abdul </w:t>
      </w:r>
      <w:proofErr w:type="spellStart"/>
      <w:r w:rsidRPr="000E7D67">
        <w:rPr>
          <w:rFonts w:eastAsiaTheme="minorEastAsia"/>
          <w:b/>
          <w:bCs/>
          <w:u w:val="single"/>
          <w:lang w:eastAsia="en-GB"/>
        </w:rPr>
        <w:t>ghafoor</w:t>
      </w:r>
      <w:proofErr w:type="spellEnd"/>
      <w:r w:rsidRPr="000E7D67">
        <w:rPr>
          <w:rFonts w:eastAsiaTheme="minorEastAsia"/>
          <w:b/>
          <w:bCs/>
          <w:u w:val="single"/>
          <w:lang w:eastAsia="en-GB"/>
        </w:rPr>
        <w:t xml:space="preserve"> </w:t>
      </w:r>
      <w:proofErr w:type="spellStart"/>
      <w:r w:rsidRPr="000E7D67">
        <w:rPr>
          <w:rFonts w:eastAsiaTheme="minorEastAsia"/>
          <w:b/>
          <w:bCs/>
          <w:u w:val="single"/>
          <w:lang w:eastAsia="en-GB"/>
        </w:rPr>
        <w:t>awan</w:t>
      </w:r>
      <w:proofErr w:type="spellEnd"/>
    </w:p>
    <w:p w14:paraId="1845DFDF"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lang w:eastAsia="en-GB"/>
        </w:rPr>
        <w:t xml:space="preserve">European journal of business and management 7 1 329-345, 2015 </w:t>
      </w:r>
    </w:p>
    <w:p w14:paraId="4BAA284E"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Work environment plays an important role in an organisation. Most of the preambles faced by employees are related to working environments. </w:t>
      </w:r>
    </w:p>
    <w:p w14:paraId="59D91E50" w14:textId="77777777" w:rsidR="000E7D67" w:rsidRPr="000E7D67" w:rsidRDefault="000E7D67" w:rsidP="000E7D67">
      <w:pPr>
        <w:spacing w:after="0" w:line="240" w:lineRule="auto"/>
        <w:rPr>
          <w:rFonts w:eastAsiaTheme="minorEastAsia"/>
          <w:lang w:eastAsia="en-GB"/>
        </w:rPr>
      </w:pPr>
      <w:proofErr w:type="spellStart"/>
      <w:r w:rsidRPr="000E7D67">
        <w:rPr>
          <w:rFonts w:eastAsiaTheme="minorEastAsia"/>
          <w:lang w:eastAsia="en-GB"/>
        </w:rPr>
        <w:t>Andyb</w:t>
      </w:r>
      <w:proofErr w:type="spellEnd"/>
      <w:r w:rsidRPr="000E7D67">
        <w:rPr>
          <w:rFonts w:eastAsiaTheme="minorEastAsia"/>
          <w:lang w:eastAsia="en-GB"/>
        </w:rPr>
        <w:t xml:space="preserve"> paper, 2019</w:t>
      </w:r>
    </w:p>
    <w:p w14:paraId="796CC511"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Public investment and the spread of good-paying Manufacturing jobs evidence from World War 11 big pants </w:t>
      </w:r>
      <w:proofErr w:type="spellStart"/>
      <w:r w:rsidRPr="000E7D67">
        <w:rPr>
          <w:rFonts w:eastAsiaTheme="minorEastAsia"/>
          <w:lang w:eastAsia="en-GB"/>
        </w:rPr>
        <w:t>pageb1</w:t>
      </w:r>
      <w:proofErr w:type="spellEnd"/>
      <w:r w:rsidRPr="000E7D67">
        <w:rPr>
          <w:rFonts w:eastAsiaTheme="minorEastAsia"/>
          <w:lang w:eastAsia="en-GB"/>
        </w:rPr>
        <w:t xml:space="preserve"> public investment and the spread of good-playing </w:t>
      </w:r>
    </w:p>
    <w:p w14:paraId="5CD10D7E" w14:textId="77777777" w:rsidR="000E7D67" w:rsidRPr="000E7D67" w:rsidRDefault="000E7D67" w:rsidP="000E7D67">
      <w:pPr>
        <w:spacing w:after="0" w:line="240" w:lineRule="auto"/>
        <w:rPr>
          <w:rFonts w:eastAsiaTheme="minorEastAsia"/>
          <w:lang w:eastAsia="en-GB"/>
        </w:rPr>
      </w:pPr>
    </w:p>
    <w:p w14:paraId="5AFF7F67"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We done a questionnaire to see how to see if staff are motivated?The questions were, in general how motivated do you feel at work? 25% people said they do feel like they are motivate to work, as that would be their only income to pay for their bills. The other 25% said that they would love to change their job role for a better paying job. Daniel H. Pink, said most people believe the best way to motivate is with reward such as money. released April 5, 2011 I believe that people would love to come to work if they love their job. It is hard for someone to be happy to come into work every day if they hate their job, it is painting a smile. Simon sine said why do only a few people get to say, ‘I love my job’? It seem unfair that finding fulfilment at work is like winning a lottery. This states that not a lot of people are happy in their job role. Ways to motivate staff by Jeff Murphy says ‘it is no shock that low motivation levels negatively impact employee productivity. On the other side, motivated employees experience higher levels of productivity because they are actively prioritising their work rather than putting takes off due to lack of motivation. Marsha B parsons, Mental retardation 41 (2), 96-102,2003, Supervisors in community agencies were surveyed regarding the best and worst ways to motivate staff to work diligently and enjoy work. Most respondents 88% reported that it was very or extremely important for supervisors to motivate their staff, although only 53% reported that supervisors performed well in this regard. Concerning the best way to motivate staff, the most common response category was interacting was interacting positively and providing positive feedback for work Performance. Regarding the worst way to motivate ,the most common response category was interacting negatively with staff and providing negative feedback. Results are discussed in terms of emphasising positive interaction styles and feedback by supervisors to help ensure that community support staff experience a motivating work environment. What is the main purpose of a surgery?  Surgery are used to gather or gain knowledge in fields such as social </w:t>
      </w:r>
      <w:r w:rsidRPr="000E7D67">
        <w:rPr>
          <w:rFonts w:eastAsiaTheme="minorEastAsia"/>
          <w:lang w:eastAsia="en-GB"/>
        </w:rPr>
        <w:lastRenderedPageBreak/>
        <w:t xml:space="preserve">research and demography. Surgery research is often used to assess thoughts, opinions and feelings. Surgery’s can be specific and limited, or they can have more global, widespread goals. </w:t>
      </w:r>
    </w:p>
    <w:p w14:paraId="16C76A16" w14:textId="77777777" w:rsidR="000E7D67" w:rsidRPr="000E7D67" w:rsidRDefault="000E7D67" w:rsidP="000E7D67">
      <w:pPr>
        <w:spacing w:after="0" w:line="240" w:lineRule="auto"/>
        <w:rPr>
          <w:rFonts w:eastAsiaTheme="minorEastAsia"/>
          <w:lang w:eastAsia="en-GB"/>
        </w:rPr>
      </w:pPr>
    </w:p>
    <w:p w14:paraId="7B3D9565" w14:textId="77777777" w:rsidR="000E7D67" w:rsidRPr="000E7D67" w:rsidRDefault="000E7D67" w:rsidP="000E7D67">
      <w:pPr>
        <w:spacing w:after="0" w:line="240" w:lineRule="auto"/>
        <w:rPr>
          <w:rFonts w:eastAsiaTheme="minorEastAsia"/>
          <w:lang w:eastAsia="en-GB"/>
        </w:rPr>
      </w:pPr>
    </w:p>
    <w:p w14:paraId="049947DE"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Lorelei Rose Sterling</w:t>
      </w:r>
      <w:r w:rsidRPr="000E7D67">
        <w:rPr>
          <w:rFonts w:eastAsiaTheme="minorEastAsia"/>
          <w:b/>
          <w:bCs/>
          <w:lang w:eastAsia="en-GB"/>
        </w:rPr>
        <w:t xml:space="preserve"> </w:t>
      </w:r>
    </w:p>
    <w:p w14:paraId="0766D303"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Journal of access services 12 (3-4), 118-127, 2015 </w:t>
      </w:r>
    </w:p>
    <w:p w14:paraId="0EB9D8E2"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Although there is healthy amount in the literature about the importance of motivating student library employees in an academic setting, very little of it discusses the practical aspects of how to motivate students. A supervisors must often use ideas for, other disciplines, including the business world and academia. In this article, the author suggests six highly effective, yet cost-conscious methods that have been used successfully in an academic library setting to keep students employees motivated and to retain them year after year. </w:t>
      </w:r>
    </w:p>
    <w:p w14:paraId="0AC211D3"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Marsha b parsons</w:t>
      </w:r>
      <w:r w:rsidRPr="000E7D67">
        <w:rPr>
          <w:rFonts w:eastAsiaTheme="minorEastAsia"/>
          <w:b/>
          <w:bCs/>
          <w:lang w:eastAsia="en-GB"/>
        </w:rPr>
        <w:t xml:space="preserve"> </w:t>
      </w:r>
    </w:p>
    <w:p w14:paraId="52327636"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Mental retardation 41 (2), 96-102,2003</w:t>
      </w:r>
    </w:p>
    <w:p w14:paraId="74EDD60C"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Supervisors in community agencies were surveyed regarding the best and worst to motivate staff to work diligently and enjoy work. Most respondents (88%) reported that it was very or extremely important for supervisors to motivate their staff, although only 53%reported that super performed well in this regard. Concerning the best way to motivate staff, the most common response category was interacting positively and providing positive feedback for work performance. Regarding the worst way to motivate, the most common response category was interacting negatively with staff and providing negative feedback. Results are discussed in terms of emphasising positive interaction styles and feedback by supervisors to help ensure that community support staff experience a motivating work </w:t>
      </w:r>
    </w:p>
    <w:p w14:paraId="633981CB" w14:textId="77777777" w:rsidR="000E7D67" w:rsidRPr="000E7D67" w:rsidRDefault="000E7D67" w:rsidP="000E7D67">
      <w:pPr>
        <w:spacing w:after="0" w:line="240" w:lineRule="auto"/>
        <w:rPr>
          <w:rFonts w:eastAsiaTheme="minorEastAsia"/>
          <w:lang w:eastAsia="en-GB"/>
        </w:rPr>
      </w:pPr>
    </w:p>
    <w:p w14:paraId="30353744"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Surveys are the best way to see if your staff are motivated. You can also see what they struggle with. You can also see what their pros are. Doing surgery’s gives you more knowledge about the business and how to improve. </w:t>
      </w:r>
    </w:p>
    <w:p w14:paraId="04960279" w14:textId="77777777" w:rsidR="000E7D67" w:rsidRPr="000E7D67" w:rsidRDefault="000E7D67" w:rsidP="000E7D67">
      <w:pPr>
        <w:spacing w:after="0" w:line="240" w:lineRule="auto"/>
        <w:rPr>
          <w:rFonts w:eastAsiaTheme="minorEastAsia"/>
          <w:lang w:eastAsia="en-GB"/>
        </w:rPr>
      </w:pPr>
    </w:p>
    <w:p w14:paraId="09E99C79" w14:textId="77777777" w:rsidR="000E7D67" w:rsidRPr="000E7D67" w:rsidRDefault="000E7D67" w:rsidP="000E7D67">
      <w:pPr>
        <w:spacing w:after="0" w:line="240" w:lineRule="auto"/>
        <w:rPr>
          <w:rFonts w:eastAsiaTheme="minorEastAsia"/>
          <w:b/>
          <w:bCs/>
          <w:lang w:eastAsia="en-GB"/>
        </w:rPr>
      </w:pPr>
      <w:r w:rsidRPr="000E7D67">
        <w:rPr>
          <w:rFonts w:eastAsiaTheme="minorEastAsia"/>
          <w:b/>
          <w:bCs/>
          <w:lang w:eastAsia="en-GB"/>
        </w:rPr>
        <w:t xml:space="preserve">There is a book you could read by Dianna </w:t>
      </w:r>
      <w:proofErr w:type="spellStart"/>
      <w:r w:rsidRPr="000E7D67">
        <w:rPr>
          <w:rFonts w:eastAsiaTheme="minorEastAsia"/>
          <w:b/>
          <w:bCs/>
          <w:lang w:eastAsia="en-GB"/>
        </w:rPr>
        <w:t>Podoloff</w:t>
      </w:r>
      <w:proofErr w:type="spellEnd"/>
      <w:r w:rsidRPr="000E7D67">
        <w:rPr>
          <w:rFonts w:eastAsiaTheme="minorEastAsia"/>
          <w:b/>
          <w:bCs/>
          <w:lang w:eastAsia="en-GB"/>
        </w:rPr>
        <w:t xml:space="preserve"> that talks about motivating staff </w:t>
      </w:r>
    </w:p>
    <w:p w14:paraId="6224907E"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Atlantic publishing company, 2005 </w:t>
      </w:r>
    </w:p>
    <w:p w14:paraId="2FC81701"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This new book is packed with hundreds of simple and inexpensive ways to motive, challenge and reward your employees. Employees today need constant re-enactment and recognition and here is how to do it actual companies, you can use this book daily. Make your business a happy place to work. There are loads of books you could read to help you with your knowledge. </w:t>
      </w:r>
    </w:p>
    <w:p w14:paraId="2A27440D"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I’m going to state some books you could read.</w:t>
      </w:r>
    </w:p>
    <w:p w14:paraId="3F6A7386" w14:textId="77777777" w:rsidR="000E7D67" w:rsidRPr="000E7D67" w:rsidRDefault="000E7D67" w:rsidP="000E7D67">
      <w:pPr>
        <w:spacing w:after="0" w:line="240" w:lineRule="auto"/>
        <w:rPr>
          <w:rFonts w:eastAsiaTheme="minorEastAsia"/>
          <w:lang w:eastAsia="en-GB"/>
        </w:rPr>
      </w:pPr>
    </w:p>
    <w:p w14:paraId="71DEBC7C"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-intrinsic motivation at work by Kenneth Thomas </w:t>
      </w:r>
    </w:p>
    <w:p w14:paraId="08F1D4F7"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-the progress Principe by Teresa </w:t>
      </w:r>
      <w:proofErr w:type="spellStart"/>
      <w:r w:rsidRPr="000E7D67">
        <w:rPr>
          <w:rFonts w:eastAsiaTheme="minorEastAsia"/>
          <w:lang w:eastAsia="en-GB"/>
        </w:rPr>
        <w:t>amabile</w:t>
      </w:r>
      <w:proofErr w:type="spellEnd"/>
      <w:r w:rsidRPr="000E7D67">
        <w:rPr>
          <w:rFonts w:eastAsiaTheme="minorEastAsia"/>
          <w:lang w:eastAsia="en-GB"/>
        </w:rPr>
        <w:t xml:space="preserve"> &amp; Steven </w:t>
      </w:r>
    </w:p>
    <w:p w14:paraId="4083BB35"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-start with why by Simon </w:t>
      </w:r>
      <w:proofErr w:type="spellStart"/>
      <w:r w:rsidRPr="000E7D67">
        <w:rPr>
          <w:rFonts w:eastAsiaTheme="minorEastAsia"/>
          <w:lang w:eastAsia="en-GB"/>
        </w:rPr>
        <w:t>sinek</w:t>
      </w:r>
      <w:proofErr w:type="spellEnd"/>
    </w:p>
    <w:p w14:paraId="18B1B1EE"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-multipliers by Liz wiseman </w:t>
      </w:r>
    </w:p>
    <w:p w14:paraId="7403AA7C" w14:textId="77777777" w:rsidR="000E7D67" w:rsidRPr="000E7D67" w:rsidRDefault="000E7D67" w:rsidP="000E7D67">
      <w:pPr>
        <w:spacing w:after="0" w:line="256" w:lineRule="auto"/>
        <w:rPr>
          <w:rFonts w:eastAsiaTheme="minorEastAsia"/>
          <w:lang w:eastAsia="en-GB"/>
        </w:rPr>
      </w:pPr>
      <w:r w:rsidRPr="000E7D67">
        <w:rPr>
          <w:rFonts w:eastAsiaTheme="minorEastAsia"/>
          <w:lang w:eastAsia="en-GB"/>
        </w:rPr>
        <w:t xml:space="preserve">-pay off by Dan </w:t>
      </w:r>
      <w:proofErr w:type="spellStart"/>
      <w:r w:rsidRPr="000E7D67">
        <w:rPr>
          <w:rFonts w:eastAsiaTheme="minorEastAsia"/>
          <w:lang w:eastAsia="en-GB"/>
        </w:rPr>
        <w:t>ariely</w:t>
      </w:r>
      <w:proofErr w:type="spellEnd"/>
      <w:r w:rsidRPr="000E7D67">
        <w:rPr>
          <w:rFonts w:eastAsiaTheme="minorEastAsia"/>
          <w:lang w:eastAsia="en-GB"/>
        </w:rPr>
        <w:t xml:space="preserve"> </w:t>
      </w:r>
    </w:p>
    <w:p w14:paraId="4BB04BA3" w14:textId="77777777" w:rsidR="000E7D67" w:rsidRPr="000E7D67" w:rsidRDefault="000E7D67" w:rsidP="000E7D67">
      <w:pPr>
        <w:spacing w:after="0" w:line="256" w:lineRule="auto"/>
        <w:rPr>
          <w:rFonts w:eastAsiaTheme="minorEastAsia"/>
          <w:lang w:eastAsia="en-GB"/>
        </w:rPr>
      </w:pPr>
    </w:p>
    <w:p w14:paraId="455277F8" w14:textId="77777777" w:rsidR="000E7D67" w:rsidRPr="000E7D67" w:rsidRDefault="000E7D67" w:rsidP="000E7D67">
      <w:pPr>
        <w:spacing w:after="0" w:line="256" w:lineRule="auto"/>
        <w:rPr>
          <w:rFonts w:eastAsiaTheme="minorEastAsia"/>
          <w:b/>
          <w:u w:val="single"/>
          <w:lang w:eastAsia="en-GB"/>
        </w:rPr>
      </w:pPr>
      <w:r w:rsidRPr="000E7D67">
        <w:rPr>
          <w:rFonts w:eastAsiaTheme="minorEastAsia"/>
          <w:b/>
          <w:u w:val="single"/>
          <w:lang w:eastAsia="en-GB"/>
        </w:rPr>
        <w:t>Conclusion</w:t>
      </w:r>
      <w:r w:rsidRPr="000E7D67">
        <w:rPr>
          <w:rFonts w:eastAsiaTheme="minorEastAsia"/>
          <w:b/>
          <w:bCs/>
          <w:lang w:eastAsia="en-GB"/>
        </w:rPr>
        <w:t xml:space="preserve"> </w:t>
      </w:r>
    </w:p>
    <w:p w14:paraId="07D13113" w14:textId="77777777" w:rsidR="000E7D67" w:rsidRPr="000E7D67" w:rsidRDefault="000E7D67" w:rsidP="000E7D67">
      <w:pPr>
        <w:spacing w:after="0" w:line="256" w:lineRule="auto"/>
        <w:rPr>
          <w:rFonts w:eastAsiaTheme="minorEastAsia"/>
          <w:lang w:eastAsia="en-GB"/>
        </w:rPr>
      </w:pPr>
      <w:r w:rsidRPr="000E7D67">
        <w:rPr>
          <w:rFonts w:eastAsiaTheme="minorEastAsia"/>
          <w:lang w:eastAsia="en-GB"/>
        </w:rPr>
        <w:t xml:space="preserve">Researching I found that motiving your staff is mandatory it gives them more experiences, more confidence in their work. In my researching I found that one of the most effective ways to motive staff, is it? To give them books to read. You can also do survey their ask you questions about how they feel. You can also get advice How to improve. With surveys there are multiple answers, you have to pick one and their isn't any right or wrong answer. You can also have work meeting to motivate yourself by giving the rewords, gifts. If you reword your staff and treat them </w:t>
      </w:r>
      <w:proofErr w:type="spellStart"/>
      <w:r w:rsidRPr="000E7D67">
        <w:rPr>
          <w:rFonts w:eastAsiaTheme="minorEastAsia"/>
          <w:lang w:eastAsia="en-GB"/>
        </w:rPr>
        <w:t>Fairley</w:t>
      </w:r>
      <w:proofErr w:type="spellEnd"/>
      <w:r w:rsidRPr="000E7D67">
        <w:rPr>
          <w:rFonts w:eastAsiaTheme="minorEastAsia"/>
          <w:lang w:eastAsia="en-GB"/>
        </w:rPr>
        <w:t xml:space="preserve"> their most likely to work very hard. If you treat your staff with respect their less likely to quit.  </w:t>
      </w:r>
      <w:r w:rsidRPr="000E7D67">
        <w:rPr>
          <w:rFonts w:eastAsiaTheme="minorEastAsia"/>
          <w:lang w:eastAsia="en-GB"/>
        </w:rPr>
        <w:tab/>
      </w:r>
    </w:p>
    <w:p w14:paraId="7F54606B" w14:textId="77777777" w:rsidR="000E7D67" w:rsidRPr="000E7D67" w:rsidRDefault="000E7D67" w:rsidP="000E7D67">
      <w:pPr>
        <w:spacing w:after="0" w:line="256" w:lineRule="auto"/>
        <w:rPr>
          <w:rFonts w:eastAsiaTheme="minorEastAsia"/>
          <w:lang w:eastAsia="en-GB"/>
        </w:rPr>
      </w:pPr>
    </w:p>
    <w:p w14:paraId="6303E3C0" w14:textId="77777777" w:rsidR="000E7D67" w:rsidRPr="000E7D67" w:rsidRDefault="000E7D67" w:rsidP="000E7D67">
      <w:pPr>
        <w:spacing w:after="0" w:line="240" w:lineRule="auto"/>
        <w:rPr>
          <w:rFonts w:eastAsiaTheme="minorEastAsia"/>
          <w:b/>
          <w:bCs/>
          <w:u w:val="single"/>
          <w:lang w:eastAsia="en-GB"/>
        </w:rPr>
      </w:pPr>
    </w:p>
    <w:p w14:paraId="274538C2" w14:textId="77777777" w:rsidR="000E7D67" w:rsidRPr="000E7D67" w:rsidRDefault="000E7D67" w:rsidP="000E7D67">
      <w:pPr>
        <w:spacing w:after="0" w:line="240" w:lineRule="auto"/>
        <w:rPr>
          <w:rFonts w:eastAsiaTheme="minorEastAsia"/>
          <w:u w:val="single"/>
          <w:lang w:eastAsia="en-GB"/>
        </w:rPr>
      </w:pPr>
      <w:r w:rsidRPr="000E7D67">
        <w:rPr>
          <w:rFonts w:eastAsiaTheme="minorEastAsia"/>
          <w:b/>
          <w:bCs/>
          <w:u w:val="single"/>
          <w:lang w:eastAsia="en-GB"/>
        </w:rPr>
        <w:t>Academic and employability</w:t>
      </w:r>
      <w:r w:rsidRPr="000E7D67">
        <w:rPr>
          <w:rFonts w:eastAsiaTheme="minorEastAsia"/>
          <w:lang w:eastAsia="en-GB"/>
        </w:rPr>
        <w:t xml:space="preserve"> </w:t>
      </w:r>
    </w:p>
    <w:p w14:paraId="259F358F"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Why do we need academic writing? Academic writing serves as a tool of communication that conveys acquired knowledge in a specific field of studying. Writing academically will help students analyse, </w:t>
      </w:r>
      <w:proofErr w:type="spellStart"/>
      <w:r w:rsidRPr="000E7D67">
        <w:rPr>
          <w:rFonts w:eastAsiaTheme="minorEastAsia"/>
          <w:lang w:eastAsia="en-GB"/>
        </w:rPr>
        <w:t>Convery</w:t>
      </w:r>
      <w:proofErr w:type="spellEnd"/>
      <w:r w:rsidRPr="000E7D67">
        <w:rPr>
          <w:rFonts w:eastAsiaTheme="minorEastAsia"/>
          <w:lang w:eastAsia="en-GB"/>
        </w:rPr>
        <w:t xml:space="preserve"> understanding, think critically and focus on technique and style. </w:t>
      </w:r>
    </w:p>
    <w:p w14:paraId="67D66293"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What is the main purpose of academic writing? </w:t>
      </w:r>
    </w:p>
    <w:p w14:paraId="26908103"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The main purpose of academic is explaining some ideas or research finding and to persuade readers that your explanation or theory is the correct one. In doing so, you may need to describe an object, place, or activity. Academic writing has a formal tone and style but is not complex and does not require the use of long sentences and complicated vocabulary.</w:t>
      </w:r>
    </w:p>
    <w:p w14:paraId="10B2213E"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You need academic skills to improve your knowledge. You will also learn new skills.</w:t>
      </w:r>
    </w:p>
    <w:p w14:paraId="1CB1F023" w14:textId="77777777" w:rsidR="000E7D67" w:rsidRPr="000E7D67" w:rsidRDefault="000E7D67" w:rsidP="000E7D67">
      <w:pPr>
        <w:spacing w:after="0" w:line="240" w:lineRule="auto"/>
        <w:rPr>
          <w:rFonts w:eastAsiaTheme="minorEastAsia"/>
          <w:lang w:eastAsia="en-GB"/>
        </w:rPr>
      </w:pPr>
    </w:p>
    <w:p w14:paraId="7156336C"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 xml:space="preserve">Valeria </w:t>
      </w:r>
      <w:proofErr w:type="spellStart"/>
      <w:r w:rsidRPr="000E7D67">
        <w:rPr>
          <w:rFonts w:eastAsiaTheme="minorEastAsia"/>
          <w:b/>
          <w:bCs/>
          <w:u w:val="single"/>
          <w:lang w:eastAsia="en-GB"/>
        </w:rPr>
        <w:t>stella</w:t>
      </w:r>
      <w:proofErr w:type="spellEnd"/>
      <w:r w:rsidRPr="000E7D67">
        <w:rPr>
          <w:rFonts w:eastAsiaTheme="minorEastAsia"/>
          <w:b/>
          <w:bCs/>
          <w:u w:val="single"/>
          <w:lang w:eastAsia="en-GB"/>
        </w:rPr>
        <w:t xml:space="preserve"> </w:t>
      </w:r>
      <w:proofErr w:type="spellStart"/>
      <w:r w:rsidRPr="000E7D67">
        <w:rPr>
          <w:rFonts w:eastAsiaTheme="minorEastAsia"/>
          <w:b/>
          <w:bCs/>
          <w:u w:val="single"/>
          <w:lang w:eastAsia="en-GB"/>
        </w:rPr>
        <w:t>cotronei-baird</w:t>
      </w:r>
      <w:proofErr w:type="spellEnd"/>
    </w:p>
    <w:p w14:paraId="12FFA5BB"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Higher education 79 203-223 2020</w:t>
      </w:r>
    </w:p>
    <w:p w14:paraId="7485B532"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University graduates yet little is known about the factors that hinder academics in integrating employability skills into the university curriculum. Their understanding of employability skills and of their espoused practice were collected through interviews with academics and content analysis of curriculum.  </w:t>
      </w:r>
    </w:p>
    <w:p w14:paraId="48853D31" w14:textId="77777777" w:rsidR="000E7D67" w:rsidRPr="000E7D67" w:rsidRDefault="000E7D67" w:rsidP="000E7D67">
      <w:pPr>
        <w:spacing w:after="0" w:line="240" w:lineRule="auto"/>
        <w:rPr>
          <w:rFonts w:eastAsiaTheme="minorEastAsia"/>
          <w:lang w:eastAsia="en-GB"/>
        </w:rPr>
      </w:pPr>
    </w:p>
    <w:p w14:paraId="3A896EB9" w14:textId="77777777" w:rsidR="000E7D67" w:rsidRPr="000E7D67" w:rsidRDefault="000E7D67" w:rsidP="000E7D67">
      <w:pPr>
        <w:spacing w:after="0" w:line="240" w:lineRule="auto"/>
        <w:rPr>
          <w:rFonts w:eastAsiaTheme="minorEastAsia"/>
          <w:b/>
          <w:bCs/>
          <w:u w:val="single"/>
          <w:lang w:eastAsia="en-GB"/>
        </w:rPr>
      </w:pPr>
      <w:proofErr w:type="spellStart"/>
      <w:r w:rsidRPr="000E7D67">
        <w:rPr>
          <w:rFonts w:eastAsiaTheme="minorEastAsia"/>
          <w:b/>
          <w:bCs/>
          <w:u w:val="single"/>
          <w:lang w:eastAsia="en-GB"/>
        </w:rPr>
        <w:t>Georgan</w:t>
      </w:r>
      <w:proofErr w:type="spellEnd"/>
      <w:r w:rsidRPr="000E7D67">
        <w:rPr>
          <w:rFonts w:eastAsiaTheme="minorEastAsia"/>
          <w:b/>
          <w:bCs/>
          <w:u w:val="single"/>
          <w:lang w:eastAsia="en-GB"/>
        </w:rPr>
        <w:t xml:space="preserve">  Andrews,</w:t>
      </w:r>
    </w:p>
    <w:p w14:paraId="45697497"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Higher education, skills and work-based learning 2012 </w:t>
      </w:r>
    </w:p>
    <w:p w14:paraId="79AAA655"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 The purpose pf this paper is to report staff perceptions has sought to test the effectiveness of strategies to enhance employability skills, and the key themes which emerged from this investigation.</w:t>
      </w:r>
    </w:p>
    <w:p w14:paraId="22BC1726"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A survey tool has been used to record staff perception of where employability skills are strongly developed and assessed in a sample of courses. The results have been triangulated against explicit statements, mapping in course documentation, and top-level university strategies and policies.</w:t>
      </w:r>
    </w:p>
    <w:p w14:paraId="24D0C17B" w14:textId="77777777" w:rsidR="000E7D67" w:rsidRPr="000E7D67" w:rsidRDefault="000E7D67" w:rsidP="000E7D67">
      <w:pPr>
        <w:spacing w:after="0" w:line="240" w:lineRule="auto"/>
        <w:rPr>
          <w:rFonts w:eastAsiaTheme="minorEastAsia"/>
          <w:lang w:eastAsia="en-GB"/>
        </w:rPr>
      </w:pPr>
    </w:p>
    <w:p w14:paraId="779B59C1" w14:textId="77777777" w:rsidR="000E7D67" w:rsidRPr="000E7D67" w:rsidRDefault="000E7D67" w:rsidP="000E7D67">
      <w:pPr>
        <w:spacing w:after="0" w:line="240" w:lineRule="auto"/>
        <w:rPr>
          <w:rFonts w:eastAsiaTheme="minorEastAsia"/>
          <w:b/>
          <w:u w:val="single"/>
          <w:lang w:eastAsia="en-GB"/>
        </w:rPr>
      </w:pPr>
      <w:r w:rsidRPr="000E7D67">
        <w:rPr>
          <w:rFonts w:eastAsiaTheme="minorEastAsia"/>
          <w:b/>
          <w:bCs/>
          <w:u w:val="single"/>
          <w:lang w:eastAsia="en-GB"/>
        </w:rPr>
        <w:t>Denise Jackson</w:t>
      </w:r>
    </w:p>
    <w:p w14:paraId="1DCF4BA8"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Journal of education and work 27 2, 220-242, 2014</w:t>
      </w:r>
    </w:p>
    <w:p w14:paraId="34964054"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Despite the development of employability skills being firmly entrenched in higher education's strategic agenda worldwide, recent graduate's standards in certain skills are not meeting industry expectations. </w:t>
      </w:r>
    </w:p>
    <w:p w14:paraId="032E9742" w14:textId="77777777" w:rsidR="000E7D67" w:rsidRPr="000E7D67" w:rsidRDefault="000E7D67" w:rsidP="000E7D67">
      <w:pPr>
        <w:spacing w:after="0" w:line="240" w:lineRule="auto"/>
        <w:rPr>
          <w:rFonts w:eastAsiaTheme="minorEastAsia"/>
          <w:lang w:eastAsia="en-GB"/>
        </w:rPr>
      </w:pPr>
    </w:p>
    <w:p w14:paraId="2D6D700E"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Denise Jackson</w:t>
      </w:r>
      <w:r w:rsidRPr="000E7D67">
        <w:rPr>
          <w:rFonts w:eastAsiaTheme="minorEastAsia"/>
          <w:b/>
          <w:bCs/>
          <w:lang w:eastAsia="en-GB"/>
        </w:rPr>
        <w:t xml:space="preserve"> </w:t>
      </w:r>
    </w:p>
    <w:p w14:paraId="5A70A1F4" w14:textId="77777777" w:rsidR="000E7D67" w:rsidRPr="000E7D67" w:rsidRDefault="000E7D67" w:rsidP="000E7D67">
      <w:pPr>
        <w:spacing w:after="0" w:line="240" w:lineRule="auto"/>
        <w:rPr>
          <w:rFonts w:eastAsiaTheme="minorEastAsia"/>
          <w:b/>
          <w:bCs/>
          <w:lang w:eastAsia="en-GB"/>
        </w:rPr>
      </w:pPr>
      <w:r w:rsidRPr="000E7D67">
        <w:rPr>
          <w:rFonts w:eastAsiaTheme="minorEastAsia"/>
          <w:lang w:eastAsia="en-GB"/>
        </w:rPr>
        <w:t xml:space="preserve">Journal of education and work 27 2 220-242 2014 </w:t>
      </w:r>
    </w:p>
    <w:p w14:paraId="2E01E875"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Despite the development of employability skills being firmly entrenched in higher educations Strategic agenda worldwide, recent graduates standards in certain skills are not meeting industry expectations. This paper presents and tests a model of undergraduate competence in employability skills. The data were analysed using multiple regression techniques.</w:t>
      </w:r>
    </w:p>
    <w:p w14:paraId="1A3F89AD" w14:textId="77777777" w:rsidR="000E7D67" w:rsidRPr="000E7D67" w:rsidRDefault="000E7D67" w:rsidP="000E7D67">
      <w:pPr>
        <w:spacing w:after="0" w:line="240" w:lineRule="auto"/>
        <w:rPr>
          <w:rFonts w:eastAsiaTheme="minorEastAsia"/>
          <w:lang w:eastAsia="en-GB"/>
        </w:rPr>
      </w:pPr>
    </w:p>
    <w:p w14:paraId="12917C08" w14:textId="77777777" w:rsidR="000E7D67" w:rsidRPr="000E7D67" w:rsidRDefault="000E7D67" w:rsidP="000E7D67">
      <w:pPr>
        <w:spacing w:after="0" w:line="240" w:lineRule="auto"/>
        <w:rPr>
          <w:rFonts w:eastAsiaTheme="minorEastAsia"/>
          <w:b/>
          <w:u w:val="single"/>
          <w:lang w:eastAsia="en-GB"/>
        </w:rPr>
      </w:pPr>
      <w:r w:rsidRPr="000E7D67">
        <w:rPr>
          <w:rFonts w:eastAsiaTheme="minorEastAsia"/>
          <w:b/>
          <w:bCs/>
          <w:u w:val="single"/>
          <w:lang w:eastAsia="en-GB"/>
        </w:rPr>
        <w:t xml:space="preserve">Peter </w:t>
      </w:r>
      <w:proofErr w:type="spellStart"/>
      <w:r w:rsidRPr="000E7D67">
        <w:rPr>
          <w:rFonts w:eastAsiaTheme="minorEastAsia"/>
          <w:b/>
          <w:bCs/>
          <w:u w:val="single"/>
          <w:lang w:eastAsia="en-GB"/>
        </w:rPr>
        <w:t>Bohin</w:t>
      </w:r>
      <w:proofErr w:type="spellEnd"/>
    </w:p>
    <w:p w14:paraId="724FEBA3"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lang w:eastAsia="en-GB"/>
        </w:rPr>
        <w:t xml:space="preserve">Journal of vocational education and training 65 3 285-401, 2013 </w:t>
      </w:r>
    </w:p>
    <w:p w14:paraId="7F0FB6E9"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In the changing global economy, employability skills increasingly are the focus of vocational education and training institutions. This paper explores the effect of academic disciplines, students background characteristics and industry training on the acquisition of employability skills through competency-based training.  </w:t>
      </w:r>
    </w:p>
    <w:p w14:paraId="18E8FBAA" w14:textId="77777777" w:rsidR="000E7D67" w:rsidRPr="000E7D67" w:rsidRDefault="000E7D67" w:rsidP="000E7D67">
      <w:pPr>
        <w:spacing w:after="0" w:line="240" w:lineRule="auto"/>
        <w:rPr>
          <w:rFonts w:eastAsiaTheme="minorEastAsia"/>
          <w:lang w:eastAsia="en-GB"/>
        </w:rPr>
      </w:pPr>
    </w:p>
    <w:p w14:paraId="3D0B5557"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Conclusion</w:t>
      </w:r>
    </w:p>
    <w:p w14:paraId="76D5C75D"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Reaching to find out what is academic and employability skills is I have found out that you need to be able to solve problems , collaboration and team work. Employability skills can be defined as the </w:t>
      </w:r>
      <w:r w:rsidRPr="000E7D67">
        <w:rPr>
          <w:rFonts w:eastAsiaTheme="minorEastAsia"/>
          <w:lang w:eastAsia="en-GB"/>
        </w:rPr>
        <w:lastRenderedPageBreak/>
        <w:t xml:space="preserve">transferable skills needed by an individual to make them employable. Along with good technical understanding and subject knowledge , empowers often outline a set of skills that they want from an employee. Most university students use academic employability  for their work. It also make you reedy for work life such as interviews.  personal characteristics, habits and attitudes influences how you interact with other. Employers value employees skills because they regard these as indications how you get along with other team members and customers, and how efficiently you are likely to handle your job performance and career success. The 5 skills employers look for. Critical thinking and problem solving., teamwork an collaboration, professionalism and strong work ethic and oral and written communications skills, leadership. Theses are all the skills you need in life. Employability skills increase your verbal communication skills are also called foundational, employment, soft or job readiness skills.  employability skills enabling you to perform your role more effectively. Employability skills can also help you in future, it can help you get organised, for example you can be more organised for work.  employability skills can also help you with team work. Help you to be more self-motivated to be able to do your own work without any help. In with give you a different peace of mind.  if you don’t improve your employment your career is likely to involve many different job roles and employers , and even if you stay in the same job it is employability skills are useful as they are transferable you can adapt them to whichever situation you find yourself. I found that employability skills are very useful for day to day life you can get so much more knowledge about your work, university.  employment is about getting a job. Employability is about having an effective mix of skills, attributes and attitudes to function successfully in required roles. </w:t>
      </w:r>
    </w:p>
    <w:p w14:paraId="024E360C" w14:textId="77777777" w:rsidR="000E7D67" w:rsidRPr="000E7D67" w:rsidRDefault="000E7D67" w:rsidP="000E7D67">
      <w:pPr>
        <w:spacing w:after="0" w:line="240" w:lineRule="auto"/>
        <w:rPr>
          <w:rFonts w:eastAsiaTheme="minorEastAsia"/>
          <w:b/>
          <w:bCs/>
          <w:u w:val="single"/>
          <w:lang w:eastAsia="en-GB"/>
        </w:rPr>
      </w:pPr>
    </w:p>
    <w:p w14:paraId="0D7C1632"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b/>
          <w:bCs/>
          <w:u w:val="single"/>
          <w:lang w:eastAsia="en-GB"/>
        </w:rPr>
        <w:t xml:space="preserve">References </w:t>
      </w:r>
    </w:p>
    <w:p w14:paraId="6C6C399B" w14:textId="77777777" w:rsidR="000E7D67" w:rsidRPr="000E7D67" w:rsidRDefault="000E7D67" w:rsidP="000E7D67">
      <w:pPr>
        <w:spacing w:after="0" w:line="240" w:lineRule="auto"/>
        <w:rPr>
          <w:rFonts w:eastAsiaTheme="minorEastAsia"/>
          <w:b/>
          <w:bCs/>
          <w:u w:val="single"/>
          <w:lang w:eastAsia="en-GB"/>
        </w:rPr>
      </w:pPr>
      <w:r w:rsidRPr="000E7D67">
        <w:rPr>
          <w:rFonts w:eastAsiaTheme="minorEastAsia"/>
          <w:lang w:eastAsia="en-GB"/>
        </w:rPr>
        <w:t xml:space="preserve">Google </w:t>
      </w:r>
      <w:proofErr w:type="spellStart"/>
      <w:r w:rsidRPr="000E7D67">
        <w:rPr>
          <w:rFonts w:eastAsiaTheme="minorEastAsia"/>
          <w:lang w:eastAsia="en-GB"/>
        </w:rPr>
        <w:t>schoal</w:t>
      </w:r>
      <w:proofErr w:type="spellEnd"/>
      <w:r w:rsidRPr="000E7D67">
        <w:rPr>
          <w:rFonts w:eastAsiaTheme="minorEastAsia"/>
          <w:lang w:eastAsia="en-GB"/>
        </w:rPr>
        <w:t xml:space="preserve"> </w:t>
      </w:r>
    </w:p>
    <w:p w14:paraId="0EEADE0E" w14:textId="77777777" w:rsidR="000E7D67" w:rsidRPr="000E7D67" w:rsidRDefault="000E7D67" w:rsidP="000E7D67">
      <w:pPr>
        <w:spacing w:after="0" w:line="240" w:lineRule="auto"/>
        <w:rPr>
          <w:rFonts w:eastAsiaTheme="minorEastAsia"/>
          <w:lang w:eastAsia="en-GB"/>
        </w:rPr>
      </w:pPr>
      <w:r w:rsidRPr="000E7D67">
        <w:rPr>
          <w:rFonts w:eastAsiaTheme="minorEastAsia"/>
          <w:lang w:eastAsia="en-GB"/>
        </w:rPr>
        <w:t xml:space="preserve">Google </w:t>
      </w:r>
    </w:p>
    <w:p w14:paraId="5E5787A5" w14:textId="77777777" w:rsidR="000419F2" w:rsidRDefault="000419F2"/>
    <w:sectPr w:rsidR="000419F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DB52D" w14:textId="77777777" w:rsidR="000E7D67" w:rsidRDefault="000E7D67" w:rsidP="000E7D67">
      <w:pPr>
        <w:spacing w:after="0" w:line="240" w:lineRule="auto"/>
      </w:pPr>
      <w:r>
        <w:separator/>
      </w:r>
    </w:p>
  </w:endnote>
  <w:endnote w:type="continuationSeparator" w:id="0">
    <w:p w14:paraId="7C027163" w14:textId="77777777" w:rsidR="000E7D67" w:rsidRDefault="000E7D67" w:rsidP="000E7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405BA" w14:textId="77777777" w:rsidR="000E7D67" w:rsidRDefault="000E7D67" w:rsidP="000E7D67">
      <w:pPr>
        <w:spacing w:after="0" w:line="240" w:lineRule="auto"/>
      </w:pPr>
      <w:r>
        <w:separator/>
      </w:r>
    </w:p>
  </w:footnote>
  <w:footnote w:type="continuationSeparator" w:id="0">
    <w:p w14:paraId="64D0A1CA" w14:textId="77777777" w:rsidR="000E7D67" w:rsidRDefault="000E7D67" w:rsidP="000E7D6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DF48CB8"/>
    <w:rsid w:val="000419F2"/>
    <w:rsid w:val="000E7D67"/>
    <w:rsid w:val="2DF48C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48CB8"/>
  <w15:chartTrackingRefBased/>
  <w15:docId w15:val="{551DB18F-0A9D-451A-B617-6825287078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E7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7D67"/>
  </w:style>
  <w:style w:type="paragraph" w:styleId="Footer">
    <w:name w:val="footer"/>
    <w:basedOn w:val="Normal"/>
    <w:link w:val="FooterChar"/>
    <w:uiPriority w:val="99"/>
    <w:unhideWhenUsed/>
    <w:rsid w:val="000E7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7D67"/>
  </w:style>
  <w:style w:type="table" w:styleId="PlainTable5">
    <w:name w:val="Plain Table 5"/>
    <w:basedOn w:val="TableNormal"/>
    <w:uiPriority w:val="45"/>
    <w:rsid w:val="000E7D67"/>
    <w:pPr>
      <w:spacing w:after="0" w:line="240" w:lineRule="auto"/>
    </w:pPr>
    <w:rPr>
      <w:rFonts w:eastAsiaTheme="minorEastAsia"/>
      <w:lang w:eastAsia="en-GB"/>
    </w:rPr>
    <w:tblPr>
      <w:tblStyleRowBandSize w:val="1"/>
      <w:tblStyleColBandSize w:val="1"/>
      <w:tblInd w:w="0" w:type="nil"/>
    </w:tblPr>
    <w:tblStylePr w:type="firstRow">
      <w:rPr>
        <w:rFonts w:asciiTheme="majorHAnsi" w:eastAsiaTheme="majorEastAsia" w:hAnsiTheme="majorHAnsi" w:cstheme="majorBidi" w:hint="default"/>
        <w:i/>
        <w:iCs/>
        <w:sz w:val="26"/>
        <w:szCs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hint="default"/>
        <w:i/>
        <w:iCs/>
        <w:sz w:val="26"/>
        <w:szCs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hint="default"/>
        <w:i/>
        <w:iCs/>
        <w:sz w:val="26"/>
        <w:szCs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hint="default"/>
        <w:i/>
        <w:iCs/>
        <w:sz w:val="26"/>
        <w:szCs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1815</Words>
  <Characters>10352</Characters>
  <Application>Microsoft Office Word</Application>
  <DocSecurity>0</DocSecurity>
  <Lines>86</Lines>
  <Paragraphs>24</Paragraphs>
  <ScaleCrop>false</ScaleCrop>
  <Company/>
  <LinksUpToDate>false</LinksUpToDate>
  <CharactersWithSpaces>12143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Bernard-Sewell (2120214)</dc:creator>
  <cp:keywords/>
  <dc:description/>
  <cp:lastModifiedBy>Ocean Bernard-Sewell (2120214)</cp:lastModifiedBy>
  <cp:revision>2</cp:revision>
  <dcterms:created xsi:type="dcterms:W3CDTF">2022-04-06T21:58:00Z</dcterms:created>
  <dcterms:modified xsi:type="dcterms:W3CDTF">2022-04-06T21:58:00Z</dcterms:modified>
</cp:coreProperties>
</file>