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68B9A" w14:textId="77777777" w:rsidR="00FE7E15" w:rsidRPr="0001546D" w:rsidRDefault="00FE7E15" w:rsidP="00FE7E15">
      <w:pPr>
        <w:spacing w:line="600" w:lineRule="auto"/>
        <w:jc w:val="center"/>
        <w:rPr>
          <w:rFonts w:ascii="Times New Roman" w:hAnsi="Times New Roman" w:cs="Times New Roman"/>
          <w:b/>
          <w:bCs/>
          <w:sz w:val="24"/>
          <w:szCs w:val="24"/>
        </w:rPr>
      </w:pPr>
      <w:r w:rsidRPr="0001546D">
        <w:rPr>
          <w:rFonts w:ascii="Times New Roman" w:hAnsi="Times New Roman" w:cs="Times New Roman"/>
          <w:b/>
          <w:bCs/>
          <w:sz w:val="24"/>
          <w:szCs w:val="24"/>
        </w:rPr>
        <w:t>Obeisha Conliffe</w:t>
      </w:r>
    </w:p>
    <w:p w14:paraId="71F694F1" w14:textId="77777777" w:rsidR="00FE7E15" w:rsidRDefault="00FE7E15" w:rsidP="00FE7E15">
      <w:pPr>
        <w:spacing w:line="600" w:lineRule="auto"/>
        <w:jc w:val="center"/>
        <w:rPr>
          <w:rFonts w:ascii="Times New Roman" w:hAnsi="Times New Roman" w:cs="Times New Roman"/>
          <w:b/>
          <w:bCs/>
          <w:sz w:val="24"/>
          <w:szCs w:val="24"/>
        </w:rPr>
      </w:pPr>
      <w:r w:rsidRPr="0001546D">
        <w:rPr>
          <w:rFonts w:ascii="Times New Roman" w:hAnsi="Times New Roman" w:cs="Times New Roman"/>
          <w:b/>
          <w:bCs/>
          <w:sz w:val="24"/>
          <w:szCs w:val="24"/>
        </w:rPr>
        <w:t xml:space="preserve">Assignment </w:t>
      </w:r>
      <w:r>
        <w:rPr>
          <w:rFonts w:ascii="Times New Roman" w:hAnsi="Times New Roman" w:cs="Times New Roman"/>
          <w:b/>
          <w:bCs/>
          <w:sz w:val="24"/>
          <w:szCs w:val="24"/>
        </w:rPr>
        <w:t>one</w:t>
      </w:r>
    </w:p>
    <w:p w14:paraId="1BBCE773" w14:textId="77777777" w:rsidR="00FE7E15" w:rsidRDefault="00FE7E15" w:rsidP="00FE7E15">
      <w:pPr>
        <w:spacing w:line="600" w:lineRule="auto"/>
        <w:jc w:val="center"/>
        <w:rPr>
          <w:rFonts w:ascii="Times New Roman" w:hAnsi="Times New Roman" w:cs="Times New Roman"/>
          <w:b/>
          <w:bCs/>
          <w:sz w:val="24"/>
          <w:szCs w:val="24"/>
        </w:rPr>
      </w:pPr>
      <w:r>
        <w:rPr>
          <w:rFonts w:ascii="Times New Roman" w:hAnsi="Times New Roman" w:cs="Times New Roman"/>
          <w:b/>
          <w:bCs/>
          <w:sz w:val="24"/>
          <w:szCs w:val="24"/>
        </w:rPr>
        <w:t>From dessert myths to sheep tales: The Cistercians in the Middle Ages</w:t>
      </w:r>
    </w:p>
    <w:p w14:paraId="3907F108" w14:textId="77777777" w:rsidR="00FE7E15" w:rsidRPr="0001546D" w:rsidRDefault="00FE7E15" w:rsidP="00FE7E15">
      <w:pPr>
        <w:spacing w:line="600" w:lineRule="auto"/>
        <w:jc w:val="center"/>
        <w:rPr>
          <w:rFonts w:ascii="Times New Roman" w:hAnsi="Times New Roman" w:cs="Times New Roman"/>
          <w:b/>
          <w:bCs/>
          <w:sz w:val="24"/>
          <w:szCs w:val="24"/>
        </w:rPr>
      </w:pPr>
      <w:r>
        <w:rPr>
          <w:rFonts w:ascii="Times New Roman" w:hAnsi="Times New Roman" w:cs="Times New Roman"/>
          <w:b/>
          <w:bCs/>
          <w:sz w:val="24"/>
          <w:szCs w:val="24"/>
        </w:rPr>
        <w:t>Harriet Webster</w:t>
      </w:r>
    </w:p>
    <w:p w14:paraId="00B699F9" w14:textId="77777777" w:rsidR="00FE7E15" w:rsidRDefault="00FE7E15" w:rsidP="00FE7E15">
      <w:pPr>
        <w:spacing w:line="600" w:lineRule="auto"/>
        <w:ind w:firstLine="720"/>
        <w:rPr>
          <w:rFonts w:ascii="Times New Roman" w:hAnsi="Times New Roman" w:cs="Times New Roman"/>
          <w:sz w:val="24"/>
          <w:szCs w:val="24"/>
        </w:rPr>
      </w:pPr>
    </w:p>
    <w:p w14:paraId="2361BB88" w14:textId="5E57B7ED" w:rsidR="00F03C9D" w:rsidRDefault="00F03C9D" w:rsidP="00840245">
      <w:pPr>
        <w:spacing w:line="600" w:lineRule="auto"/>
        <w:ind w:firstLine="720"/>
        <w:rPr>
          <w:rFonts w:ascii="Times New Roman" w:hAnsi="Times New Roman" w:cs="Times New Roman"/>
          <w:sz w:val="24"/>
          <w:szCs w:val="24"/>
        </w:rPr>
      </w:pPr>
    </w:p>
    <w:p w14:paraId="6637F209" w14:textId="77777777" w:rsidR="00F03C9D" w:rsidRDefault="00F03C9D">
      <w:pPr>
        <w:rPr>
          <w:rFonts w:ascii="Times New Roman" w:hAnsi="Times New Roman" w:cs="Times New Roman"/>
          <w:sz w:val="24"/>
          <w:szCs w:val="24"/>
        </w:rPr>
      </w:pPr>
      <w:r>
        <w:rPr>
          <w:rFonts w:ascii="Times New Roman" w:hAnsi="Times New Roman" w:cs="Times New Roman"/>
          <w:sz w:val="24"/>
          <w:szCs w:val="24"/>
        </w:rPr>
        <w:br w:type="page"/>
      </w:r>
    </w:p>
    <w:p w14:paraId="58736788" w14:textId="77777777" w:rsidR="00F03C9D" w:rsidRDefault="00F03C9D" w:rsidP="00840245">
      <w:pPr>
        <w:spacing w:line="600" w:lineRule="auto"/>
        <w:ind w:firstLine="720"/>
        <w:rPr>
          <w:rFonts w:ascii="Times New Roman" w:hAnsi="Times New Roman" w:cs="Times New Roman"/>
          <w:sz w:val="24"/>
          <w:szCs w:val="24"/>
        </w:rPr>
      </w:pPr>
    </w:p>
    <w:p w14:paraId="0EA8653C" w14:textId="487A9BC5" w:rsidR="00840245" w:rsidRPr="00840245" w:rsidRDefault="0014157D" w:rsidP="00840245">
      <w:pPr>
        <w:spacing w:line="600" w:lineRule="auto"/>
        <w:ind w:firstLine="720"/>
        <w:rPr>
          <w:rFonts w:ascii="Times New Roman" w:hAnsi="Times New Roman" w:cs="Times New Roman"/>
          <w:sz w:val="24"/>
          <w:szCs w:val="24"/>
        </w:rPr>
      </w:pPr>
      <w:r w:rsidRPr="0014157D">
        <w:rPr>
          <w:rFonts w:ascii="Times New Roman" w:hAnsi="Times New Roman" w:cs="Times New Roman"/>
          <w:sz w:val="24"/>
          <w:szCs w:val="24"/>
        </w:rPr>
        <w:t>"The Rule of St. Benedict,"</w:t>
      </w:r>
      <w:r>
        <w:rPr>
          <w:rFonts w:ascii="Times New Roman" w:hAnsi="Times New Roman" w:cs="Times New Roman"/>
          <w:sz w:val="24"/>
          <w:szCs w:val="24"/>
        </w:rPr>
        <w:t xml:space="preserve"> is</w:t>
      </w:r>
      <w:r w:rsidRPr="0014157D">
        <w:rPr>
          <w:rFonts w:ascii="Times New Roman" w:hAnsi="Times New Roman" w:cs="Times New Roman"/>
          <w:sz w:val="24"/>
          <w:szCs w:val="24"/>
        </w:rPr>
        <w:t xml:space="preserve"> a key document in Christian monasticism attributed to Saint Benedict of </w:t>
      </w:r>
      <w:proofErr w:type="spellStart"/>
      <w:r w:rsidRPr="0014157D">
        <w:rPr>
          <w:rFonts w:ascii="Times New Roman" w:hAnsi="Times New Roman" w:cs="Times New Roman"/>
          <w:sz w:val="24"/>
          <w:szCs w:val="24"/>
        </w:rPr>
        <w:t>Nursia</w:t>
      </w:r>
      <w:proofErr w:type="spellEnd"/>
      <w:r w:rsidRPr="0014157D">
        <w:rPr>
          <w:rFonts w:ascii="Times New Roman" w:hAnsi="Times New Roman" w:cs="Times New Roman"/>
          <w:sz w:val="24"/>
          <w:szCs w:val="24"/>
        </w:rPr>
        <w:t xml:space="preserve"> (c. 480-547 AD). Saint Benedict is often regarded as the father of Western monasticism, having founded the Benedictine Order.</w:t>
      </w:r>
      <w:r>
        <w:rPr>
          <w:rFonts w:ascii="Times New Roman" w:hAnsi="Times New Roman" w:cs="Times New Roman"/>
          <w:sz w:val="24"/>
          <w:szCs w:val="24"/>
        </w:rPr>
        <w:t xml:space="preserve"> </w:t>
      </w:r>
      <w:r w:rsidRPr="0014157D">
        <w:rPr>
          <w:rFonts w:ascii="Times New Roman" w:hAnsi="Times New Roman" w:cs="Times New Roman"/>
          <w:sz w:val="24"/>
          <w:szCs w:val="24"/>
        </w:rPr>
        <w:t>"The Rule of St. Benedict" establishes norms for monks' communal lives in monasteries, emphasising humility, obedience, stability, and prayer. It contains extensive directions for different areas of monastic life, such as daily routines, community prayer, work, and interactions among brethren.</w:t>
      </w:r>
      <w:r w:rsidR="0095499D">
        <w:rPr>
          <w:rStyle w:val="FootnoteReference"/>
          <w:rFonts w:ascii="Times New Roman" w:hAnsi="Times New Roman" w:cs="Times New Roman"/>
          <w:sz w:val="24"/>
          <w:szCs w:val="24"/>
        </w:rPr>
        <w:footnoteReference w:id="1"/>
      </w:r>
      <w:r w:rsidR="007D7F37">
        <w:rPr>
          <w:rFonts w:ascii="Times New Roman" w:hAnsi="Times New Roman" w:cs="Times New Roman"/>
          <w:sz w:val="24"/>
          <w:szCs w:val="24"/>
        </w:rPr>
        <w:t xml:space="preserve"> </w:t>
      </w:r>
      <w:r w:rsidRPr="004B2BBC">
        <w:rPr>
          <w:rFonts w:ascii="Times New Roman" w:hAnsi="Times New Roman" w:cs="Times New Roman"/>
          <w:sz w:val="24"/>
          <w:szCs w:val="24"/>
        </w:rPr>
        <w:t xml:space="preserve">The extract </w:t>
      </w:r>
      <w:r w:rsidR="002B2D9A">
        <w:rPr>
          <w:rFonts w:ascii="Times New Roman" w:hAnsi="Times New Roman" w:cs="Times New Roman"/>
          <w:sz w:val="24"/>
          <w:szCs w:val="24"/>
        </w:rPr>
        <w:t xml:space="preserve">that was provided </w:t>
      </w:r>
      <w:r w:rsidRPr="004B2BBC">
        <w:rPr>
          <w:rFonts w:ascii="Times New Roman" w:hAnsi="Times New Roman" w:cs="Times New Roman"/>
          <w:sz w:val="24"/>
          <w:szCs w:val="24"/>
        </w:rPr>
        <w:t>outlines how monks are divided into four categori</w:t>
      </w:r>
      <w:r w:rsidR="004F0B1A">
        <w:rPr>
          <w:rFonts w:ascii="Times New Roman" w:hAnsi="Times New Roman" w:cs="Times New Roman"/>
          <w:sz w:val="24"/>
          <w:szCs w:val="24"/>
        </w:rPr>
        <w:t>es</w:t>
      </w:r>
      <w:r w:rsidR="00CC5DDF">
        <w:rPr>
          <w:rFonts w:ascii="Times New Roman" w:hAnsi="Times New Roman" w:cs="Times New Roman"/>
          <w:sz w:val="24"/>
          <w:szCs w:val="24"/>
        </w:rPr>
        <w:t xml:space="preserve"> but only made mention of two: A</w:t>
      </w:r>
      <w:r w:rsidRPr="004B2BBC">
        <w:rPr>
          <w:rFonts w:ascii="Times New Roman" w:hAnsi="Times New Roman" w:cs="Times New Roman"/>
          <w:sz w:val="24"/>
          <w:szCs w:val="24"/>
        </w:rPr>
        <w:t>nchorites</w:t>
      </w:r>
      <w:r w:rsidR="004F0B1A">
        <w:rPr>
          <w:rFonts w:ascii="Times New Roman" w:hAnsi="Times New Roman" w:cs="Times New Roman"/>
          <w:sz w:val="24"/>
          <w:szCs w:val="24"/>
        </w:rPr>
        <w:t xml:space="preserve"> or </w:t>
      </w:r>
      <w:r w:rsidR="00CC5DDF">
        <w:rPr>
          <w:rFonts w:ascii="Times New Roman" w:hAnsi="Times New Roman" w:cs="Times New Roman"/>
          <w:sz w:val="24"/>
          <w:szCs w:val="24"/>
        </w:rPr>
        <w:t>H</w:t>
      </w:r>
      <w:r w:rsidRPr="004B2BBC">
        <w:rPr>
          <w:rFonts w:ascii="Times New Roman" w:hAnsi="Times New Roman" w:cs="Times New Roman"/>
          <w:sz w:val="24"/>
          <w:szCs w:val="24"/>
        </w:rPr>
        <w:t>ermits</w:t>
      </w:r>
      <w:r w:rsidR="00CC5DDF">
        <w:rPr>
          <w:rFonts w:ascii="Times New Roman" w:hAnsi="Times New Roman" w:cs="Times New Roman"/>
          <w:sz w:val="24"/>
          <w:szCs w:val="24"/>
        </w:rPr>
        <w:t xml:space="preserve"> and </w:t>
      </w:r>
      <w:proofErr w:type="spellStart"/>
      <w:r w:rsidR="00CC5DDF">
        <w:rPr>
          <w:rFonts w:ascii="Times New Roman" w:hAnsi="Times New Roman" w:cs="Times New Roman"/>
          <w:sz w:val="24"/>
          <w:szCs w:val="24"/>
        </w:rPr>
        <w:t>C</w:t>
      </w:r>
      <w:r w:rsidR="00CC5DDF" w:rsidRPr="004B2BBC">
        <w:rPr>
          <w:rFonts w:ascii="Times New Roman" w:hAnsi="Times New Roman" w:cs="Times New Roman"/>
          <w:sz w:val="24"/>
          <w:szCs w:val="24"/>
        </w:rPr>
        <w:t>enobites</w:t>
      </w:r>
      <w:proofErr w:type="spellEnd"/>
      <w:r w:rsidRPr="004B2BBC">
        <w:rPr>
          <w:rFonts w:ascii="Times New Roman" w:hAnsi="Times New Roman" w:cs="Times New Roman"/>
          <w:sz w:val="24"/>
          <w:szCs w:val="24"/>
        </w:rPr>
        <w:t xml:space="preserve">. It explains the differing lifestyles of these monks, with </w:t>
      </w:r>
      <w:proofErr w:type="spellStart"/>
      <w:r w:rsidRPr="004B2BBC">
        <w:rPr>
          <w:rFonts w:ascii="Times New Roman" w:hAnsi="Times New Roman" w:cs="Times New Roman"/>
          <w:sz w:val="24"/>
          <w:szCs w:val="24"/>
        </w:rPr>
        <w:t>Cenobites</w:t>
      </w:r>
      <w:proofErr w:type="spellEnd"/>
      <w:r w:rsidRPr="004B2BBC">
        <w:rPr>
          <w:rFonts w:ascii="Times New Roman" w:hAnsi="Times New Roman" w:cs="Times New Roman"/>
          <w:sz w:val="24"/>
          <w:szCs w:val="24"/>
        </w:rPr>
        <w:t xml:space="preserve"> living in monasteries under communal regulations and supervision, and Anchorites transitioning from communal to solitary life after a period of instruction and preparation. The significance comes from its discussion of the various </w:t>
      </w:r>
      <w:r w:rsidR="00355F7A" w:rsidRPr="004B2BBC">
        <w:rPr>
          <w:rFonts w:ascii="Times New Roman" w:hAnsi="Times New Roman" w:cs="Times New Roman"/>
          <w:sz w:val="24"/>
          <w:szCs w:val="24"/>
        </w:rPr>
        <w:t>pathway’s</w:t>
      </w:r>
      <w:r w:rsidRPr="004B2BBC">
        <w:rPr>
          <w:rFonts w:ascii="Times New Roman" w:hAnsi="Times New Roman" w:cs="Times New Roman"/>
          <w:sz w:val="24"/>
          <w:szCs w:val="24"/>
        </w:rPr>
        <w:t xml:space="preserve"> monks can follow in their pursuit of spiritual progress, as well as the various methods they use to battle temptation and deepen their relationship with God</w:t>
      </w:r>
      <w:r w:rsidR="00840245" w:rsidRPr="00840245">
        <w:rPr>
          <w:rFonts w:ascii="Times New Roman" w:hAnsi="Times New Roman" w:cs="Times New Roman"/>
          <w:sz w:val="24"/>
          <w:szCs w:val="24"/>
        </w:rPr>
        <w:t xml:space="preserve">. In this commentary, I would be focusing on the </w:t>
      </w:r>
      <w:proofErr w:type="spellStart"/>
      <w:r w:rsidR="00840245" w:rsidRPr="00840245">
        <w:rPr>
          <w:rFonts w:ascii="Times New Roman" w:hAnsi="Times New Roman" w:cs="Times New Roman"/>
          <w:sz w:val="24"/>
          <w:szCs w:val="24"/>
        </w:rPr>
        <w:t>Cenobites</w:t>
      </w:r>
      <w:proofErr w:type="spellEnd"/>
      <w:r w:rsidR="00840245" w:rsidRPr="00840245">
        <w:rPr>
          <w:rFonts w:ascii="Times New Roman" w:hAnsi="Times New Roman" w:cs="Times New Roman"/>
          <w:sz w:val="24"/>
          <w:szCs w:val="24"/>
        </w:rPr>
        <w:t xml:space="preserve"> and Hermit</w:t>
      </w:r>
      <w:r w:rsidR="00537676">
        <w:rPr>
          <w:rFonts w:ascii="Times New Roman" w:hAnsi="Times New Roman" w:cs="Times New Roman"/>
          <w:sz w:val="24"/>
          <w:szCs w:val="24"/>
        </w:rPr>
        <w:t xml:space="preserve"> </w:t>
      </w:r>
      <w:r w:rsidR="00840245" w:rsidRPr="00840245">
        <w:rPr>
          <w:rFonts w:ascii="Times New Roman" w:hAnsi="Times New Roman" w:cs="Times New Roman"/>
          <w:sz w:val="24"/>
          <w:szCs w:val="24"/>
        </w:rPr>
        <w:t>monks, commenting on their lives, strength, and their solitary</w:t>
      </w:r>
      <w:r w:rsidR="00537676">
        <w:rPr>
          <w:rFonts w:ascii="Times New Roman" w:hAnsi="Times New Roman" w:cs="Times New Roman"/>
          <w:sz w:val="24"/>
          <w:szCs w:val="24"/>
        </w:rPr>
        <w:t xml:space="preserve"> way of living</w:t>
      </w:r>
      <w:r w:rsidR="00840245" w:rsidRPr="00840245">
        <w:rPr>
          <w:rFonts w:ascii="Times New Roman" w:hAnsi="Times New Roman" w:cs="Times New Roman"/>
          <w:sz w:val="24"/>
          <w:szCs w:val="24"/>
        </w:rPr>
        <w:t xml:space="preserve">. </w:t>
      </w:r>
    </w:p>
    <w:p w14:paraId="35A333B3" w14:textId="6D407873" w:rsidR="004B2BBC" w:rsidRDefault="004B2BBC" w:rsidP="004B2BBC">
      <w:pPr>
        <w:spacing w:line="600" w:lineRule="auto"/>
        <w:rPr>
          <w:rFonts w:ascii="Times New Roman" w:hAnsi="Times New Roman" w:cs="Times New Roman"/>
          <w:sz w:val="24"/>
          <w:szCs w:val="24"/>
        </w:rPr>
      </w:pPr>
    </w:p>
    <w:p w14:paraId="6F1B5446" w14:textId="2053DC86" w:rsidR="00FB604F" w:rsidRDefault="00DD6FDF" w:rsidP="0029526C">
      <w:pPr>
        <w:spacing w:line="600" w:lineRule="auto"/>
        <w:ind w:firstLine="720"/>
        <w:rPr>
          <w:rFonts w:ascii="Times New Roman" w:hAnsi="Times New Roman" w:cs="Times New Roman"/>
          <w:sz w:val="24"/>
          <w:szCs w:val="24"/>
        </w:rPr>
      </w:pPr>
      <w:proofErr w:type="spellStart"/>
      <w:r w:rsidRPr="00DD6FDF">
        <w:rPr>
          <w:rFonts w:ascii="Times New Roman" w:hAnsi="Times New Roman" w:cs="Times New Roman"/>
          <w:sz w:val="24"/>
          <w:szCs w:val="24"/>
        </w:rPr>
        <w:lastRenderedPageBreak/>
        <w:t>Cenobites</w:t>
      </w:r>
      <w:proofErr w:type="spellEnd"/>
      <w:r w:rsidRPr="00DD6FDF">
        <w:rPr>
          <w:rFonts w:ascii="Times New Roman" w:hAnsi="Times New Roman" w:cs="Times New Roman"/>
          <w:sz w:val="24"/>
          <w:szCs w:val="24"/>
        </w:rPr>
        <w:t xml:space="preserve"> </w:t>
      </w:r>
      <w:r w:rsidR="00C93274">
        <w:rPr>
          <w:rFonts w:ascii="Times New Roman" w:hAnsi="Times New Roman" w:cs="Times New Roman"/>
          <w:sz w:val="24"/>
          <w:szCs w:val="24"/>
        </w:rPr>
        <w:t>are</w:t>
      </w:r>
      <w:r w:rsidRPr="00DD6FDF">
        <w:rPr>
          <w:rFonts w:ascii="Times New Roman" w:hAnsi="Times New Roman" w:cs="Times New Roman"/>
          <w:sz w:val="24"/>
          <w:szCs w:val="24"/>
        </w:rPr>
        <w:t xml:space="preserve"> monks who live in monasteries or religious communities, maintaining a communal existence under set rules and the supervision of an abbot or abbess.</w:t>
      </w:r>
      <w:r w:rsidR="002135E0">
        <w:rPr>
          <w:rFonts w:ascii="Times New Roman" w:hAnsi="Times New Roman" w:cs="Times New Roman"/>
          <w:sz w:val="24"/>
          <w:szCs w:val="24"/>
        </w:rPr>
        <w:t xml:space="preserve"> </w:t>
      </w:r>
      <w:r w:rsidR="00681F08">
        <w:rPr>
          <w:rFonts w:ascii="Times New Roman" w:hAnsi="Times New Roman" w:cs="Times New Roman"/>
          <w:sz w:val="24"/>
          <w:szCs w:val="24"/>
        </w:rPr>
        <w:t>‘</w:t>
      </w:r>
      <w:r w:rsidR="00FB604F" w:rsidRPr="00FB604F">
        <w:rPr>
          <w:rFonts w:ascii="Times New Roman" w:hAnsi="Times New Roman" w:cs="Times New Roman"/>
          <w:sz w:val="24"/>
          <w:szCs w:val="24"/>
        </w:rPr>
        <w:t>The Rule of Saint Benedict</w:t>
      </w:r>
      <w:r w:rsidR="006719C0">
        <w:rPr>
          <w:rFonts w:ascii="Times New Roman" w:hAnsi="Times New Roman" w:cs="Times New Roman"/>
          <w:sz w:val="24"/>
          <w:szCs w:val="24"/>
        </w:rPr>
        <w:t>,’</w:t>
      </w:r>
      <w:r w:rsidR="00FB604F" w:rsidRPr="00FB604F">
        <w:rPr>
          <w:rFonts w:ascii="Times New Roman" w:hAnsi="Times New Roman" w:cs="Times New Roman"/>
          <w:sz w:val="24"/>
          <w:szCs w:val="24"/>
        </w:rPr>
        <w:t xml:space="preserve"> contains precise rules for </w:t>
      </w:r>
      <w:proofErr w:type="spellStart"/>
      <w:r w:rsidR="00FB604F" w:rsidRPr="00FB604F">
        <w:rPr>
          <w:rFonts w:ascii="Times New Roman" w:hAnsi="Times New Roman" w:cs="Times New Roman"/>
          <w:sz w:val="24"/>
          <w:szCs w:val="24"/>
        </w:rPr>
        <w:t>cenobitic</w:t>
      </w:r>
      <w:proofErr w:type="spellEnd"/>
      <w:r w:rsidR="00FB604F" w:rsidRPr="00FB604F">
        <w:rPr>
          <w:rFonts w:ascii="Times New Roman" w:hAnsi="Times New Roman" w:cs="Times New Roman"/>
          <w:sz w:val="24"/>
          <w:szCs w:val="24"/>
        </w:rPr>
        <w:t xml:space="preserve"> living, emphasising humility, obedience, and stability. Monks of the monastery follow a set routine of prayer, work, and study that revolves on the Divine Office and the Eucharist. The communal component of </w:t>
      </w:r>
      <w:proofErr w:type="spellStart"/>
      <w:r w:rsidR="00FB604F" w:rsidRPr="00FB604F">
        <w:rPr>
          <w:rFonts w:ascii="Times New Roman" w:hAnsi="Times New Roman" w:cs="Times New Roman"/>
          <w:sz w:val="24"/>
          <w:szCs w:val="24"/>
        </w:rPr>
        <w:t>cenobitic</w:t>
      </w:r>
      <w:proofErr w:type="spellEnd"/>
      <w:r w:rsidR="00FB604F" w:rsidRPr="00FB604F">
        <w:rPr>
          <w:rFonts w:ascii="Times New Roman" w:hAnsi="Times New Roman" w:cs="Times New Roman"/>
          <w:sz w:val="24"/>
          <w:szCs w:val="24"/>
        </w:rPr>
        <w:t xml:space="preserve"> life develops a sense of brotherhood and mutual support among the monks, who live and work in concord while striving for spiritual progress and collective sanctification.</w:t>
      </w:r>
      <w:r w:rsidR="005F278B">
        <w:rPr>
          <w:rFonts w:ascii="Times New Roman" w:hAnsi="Times New Roman" w:cs="Times New Roman"/>
          <w:sz w:val="24"/>
          <w:szCs w:val="24"/>
        </w:rPr>
        <w:t xml:space="preserve"> </w:t>
      </w:r>
      <w:r w:rsidR="005F278B" w:rsidRPr="005F278B">
        <w:rPr>
          <w:rFonts w:ascii="Times New Roman" w:hAnsi="Times New Roman" w:cs="Times New Roman"/>
          <w:sz w:val="24"/>
          <w:szCs w:val="24"/>
        </w:rPr>
        <w:t xml:space="preserve">They exist as a community, working together in the same location and sharing meals. This way of life closely follows St. Benedict's guide, who discusses the benefits of structure and routine - for example, he suggests that a monk pray at regular intervals, knowing that "at the regular hours, too, this sanctifying of the day is accomplished" and that his soul can be raised "to the hope of his heavenly home by such a kind of sacred round." The rule of St. Benedict, to which all </w:t>
      </w:r>
      <w:proofErr w:type="spellStart"/>
      <w:r w:rsidR="005F278B" w:rsidRPr="005F278B">
        <w:rPr>
          <w:rFonts w:ascii="Times New Roman" w:hAnsi="Times New Roman" w:cs="Times New Roman"/>
          <w:sz w:val="24"/>
          <w:szCs w:val="24"/>
        </w:rPr>
        <w:t>cenobitic</w:t>
      </w:r>
      <w:proofErr w:type="spellEnd"/>
      <w:r w:rsidR="005F278B" w:rsidRPr="005F278B">
        <w:rPr>
          <w:rFonts w:ascii="Times New Roman" w:hAnsi="Times New Roman" w:cs="Times New Roman"/>
          <w:sz w:val="24"/>
          <w:szCs w:val="24"/>
        </w:rPr>
        <w:t xml:space="preserve"> monks subscribe, states that a monastery should not accept any young monk until he has been completely vetted for his willingness to "govern himself by the Rule."</w:t>
      </w:r>
      <w:r w:rsidR="000674DE">
        <w:rPr>
          <w:rStyle w:val="FootnoteReference"/>
          <w:rFonts w:ascii="Times New Roman" w:hAnsi="Times New Roman" w:cs="Times New Roman"/>
          <w:sz w:val="24"/>
          <w:szCs w:val="24"/>
        </w:rPr>
        <w:footnoteReference w:id="2"/>
      </w:r>
      <w:r w:rsidR="00FB604F" w:rsidRPr="00FB604F">
        <w:rPr>
          <w:rFonts w:ascii="Times New Roman" w:hAnsi="Times New Roman" w:cs="Times New Roman"/>
          <w:sz w:val="24"/>
          <w:szCs w:val="24"/>
        </w:rPr>
        <w:t xml:space="preserve"> This lifestyle emphasises the significance of community in Benedictine spirituality, where individual monks seek holiness via their involvement in the communal life of the monastery, directed by the wisdom and authority of their abbot or abbess.</w:t>
      </w:r>
      <w:r w:rsidR="00681F08">
        <w:rPr>
          <w:rStyle w:val="FootnoteReference"/>
          <w:rFonts w:ascii="Times New Roman" w:hAnsi="Times New Roman" w:cs="Times New Roman"/>
          <w:sz w:val="24"/>
          <w:szCs w:val="24"/>
        </w:rPr>
        <w:footnoteReference w:id="3"/>
      </w:r>
      <w:r w:rsidR="0094514C">
        <w:rPr>
          <w:rFonts w:ascii="Times New Roman" w:hAnsi="Times New Roman" w:cs="Times New Roman"/>
          <w:sz w:val="24"/>
          <w:szCs w:val="24"/>
        </w:rPr>
        <w:t xml:space="preserve"> </w:t>
      </w:r>
    </w:p>
    <w:p w14:paraId="488D3F28" w14:textId="6CFFE623" w:rsidR="0087381F" w:rsidRDefault="00DE4F4F" w:rsidP="00F03C9D">
      <w:pPr>
        <w:spacing w:line="600" w:lineRule="auto"/>
        <w:ind w:firstLine="720"/>
        <w:rPr>
          <w:rFonts w:ascii="Times New Roman" w:hAnsi="Times New Roman" w:cs="Times New Roman"/>
          <w:sz w:val="24"/>
          <w:szCs w:val="24"/>
        </w:rPr>
      </w:pPr>
      <w:r w:rsidRPr="00DE4F4F">
        <w:rPr>
          <w:rFonts w:ascii="Times New Roman" w:hAnsi="Times New Roman" w:cs="Times New Roman"/>
          <w:sz w:val="24"/>
          <w:szCs w:val="24"/>
        </w:rPr>
        <w:lastRenderedPageBreak/>
        <w:t>"Anchorites" or "Hermits" are people who retire from society and live in solitude, usually in distant regions like deserts, forests, or mountains, to pursue a life of solitary prayer, meditation, and asceticism.</w:t>
      </w:r>
      <w:r w:rsidR="00565BA7" w:rsidRPr="00565BA7">
        <w:rPr>
          <w:rFonts w:ascii="Times New Roman" w:eastAsia="Times New Roman" w:hAnsi="Times New Roman" w:cs="Times New Roman"/>
          <w:kern w:val="0"/>
          <w:sz w:val="24"/>
          <w:szCs w:val="24"/>
          <w:lang w:eastAsia="en-GB"/>
          <w14:ligatures w14:val="none"/>
        </w:rPr>
        <w:t xml:space="preserve"> </w:t>
      </w:r>
      <w:r w:rsidR="00565BA7" w:rsidRPr="00565BA7">
        <w:rPr>
          <w:rFonts w:ascii="Times New Roman" w:hAnsi="Times New Roman" w:cs="Times New Roman"/>
          <w:sz w:val="24"/>
          <w:szCs w:val="24"/>
        </w:rPr>
        <w:t>Anchorites frequently choose to live alone following a period of training or development in a monastic community</w:t>
      </w:r>
      <w:r w:rsidR="00EC313D">
        <w:rPr>
          <w:rFonts w:ascii="Times New Roman" w:hAnsi="Times New Roman" w:cs="Times New Roman"/>
          <w:sz w:val="24"/>
          <w:szCs w:val="24"/>
        </w:rPr>
        <w:t>.</w:t>
      </w:r>
      <w:r w:rsidR="006E2D08" w:rsidRPr="006E2D08">
        <w:rPr>
          <w:rFonts w:ascii="Times New Roman" w:hAnsi="Times New Roman" w:cs="Times New Roman"/>
          <w:sz w:val="24"/>
          <w:szCs w:val="24"/>
        </w:rPr>
        <w:t xml:space="preserve"> During this time, individuals </w:t>
      </w:r>
      <w:r w:rsidR="00DB28A4">
        <w:rPr>
          <w:rFonts w:ascii="Times New Roman" w:hAnsi="Times New Roman" w:cs="Times New Roman"/>
          <w:sz w:val="24"/>
          <w:szCs w:val="24"/>
        </w:rPr>
        <w:t xml:space="preserve">obtain </w:t>
      </w:r>
      <w:r w:rsidR="006E2D08" w:rsidRPr="006E2D08">
        <w:rPr>
          <w:rFonts w:ascii="Times New Roman" w:hAnsi="Times New Roman" w:cs="Times New Roman"/>
          <w:sz w:val="24"/>
          <w:szCs w:val="24"/>
        </w:rPr>
        <w:t>practical training, studying the disciplines of prayer, meditation, and asceticism from experienced mentors or spiritual directors.</w:t>
      </w:r>
      <w:r w:rsidR="005768FD">
        <w:rPr>
          <w:rFonts w:ascii="Times New Roman" w:hAnsi="Times New Roman" w:cs="Times New Roman"/>
          <w:sz w:val="24"/>
          <w:szCs w:val="24"/>
        </w:rPr>
        <w:t xml:space="preserve"> </w:t>
      </w:r>
      <w:r w:rsidR="00C362DC">
        <w:rPr>
          <w:rFonts w:ascii="Times New Roman" w:hAnsi="Times New Roman" w:cs="Times New Roman"/>
          <w:sz w:val="24"/>
          <w:szCs w:val="24"/>
        </w:rPr>
        <w:t xml:space="preserve">For example, in </w:t>
      </w:r>
      <w:r w:rsidR="00623B33">
        <w:rPr>
          <w:rFonts w:ascii="Times New Roman" w:hAnsi="Times New Roman" w:cs="Times New Roman"/>
          <w:sz w:val="24"/>
          <w:szCs w:val="24"/>
        </w:rPr>
        <w:t xml:space="preserve">‘the rule of St Benedict’, he stated that </w:t>
      </w:r>
      <w:r w:rsidR="00F03C9D">
        <w:rPr>
          <w:rFonts w:ascii="Times New Roman" w:hAnsi="Times New Roman" w:cs="Times New Roman"/>
          <w:sz w:val="24"/>
          <w:szCs w:val="24"/>
        </w:rPr>
        <w:t>“They</w:t>
      </w:r>
      <w:r w:rsidR="006945B4" w:rsidRPr="006945B4">
        <w:rPr>
          <w:rFonts w:ascii="Times New Roman" w:hAnsi="Times New Roman" w:cs="Times New Roman"/>
          <w:sz w:val="24"/>
          <w:szCs w:val="24"/>
        </w:rPr>
        <w:t xml:space="preserve"> are able now to live without the help of others, and by their own strength and God’s assistance, to fight against the temptation of mind and body.</w:t>
      </w:r>
      <w:r w:rsidR="00F05A49">
        <w:rPr>
          <w:rFonts w:ascii="Times New Roman" w:hAnsi="Times New Roman" w:cs="Times New Roman"/>
          <w:sz w:val="24"/>
          <w:szCs w:val="24"/>
        </w:rPr>
        <w:t xml:space="preserve">” </w:t>
      </w:r>
      <w:r w:rsidR="00F03C9D" w:rsidRPr="00F03C9D">
        <w:rPr>
          <w:rFonts w:ascii="Times New Roman" w:hAnsi="Times New Roman" w:cs="Times New Roman"/>
          <w:sz w:val="24"/>
          <w:szCs w:val="24"/>
        </w:rPr>
        <w:t xml:space="preserve">This demands practical skills such as searching for food, creating shelter, and negotiating the rough terrain, demonstrating </w:t>
      </w:r>
      <w:r w:rsidR="00891764" w:rsidRPr="00F03C9D">
        <w:rPr>
          <w:rFonts w:ascii="Times New Roman" w:hAnsi="Times New Roman" w:cs="Times New Roman"/>
          <w:sz w:val="24"/>
          <w:szCs w:val="24"/>
        </w:rPr>
        <w:t>a keen sense</w:t>
      </w:r>
      <w:r w:rsidR="00F03C9D" w:rsidRPr="00F03C9D">
        <w:rPr>
          <w:rFonts w:ascii="Times New Roman" w:hAnsi="Times New Roman" w:cs="Times New Roman"/>
          <w:sz w:val="24"/>
          <w:szCs w:val="24"/>
        </w:rPr>
        <w:t xml:space="preserve"> of self-reliance that goes beyond simply bodily needs</w:t>
      </w:r>
      <w:r w:rsidR="00F03C9D">
        <w:rPr>
          <w:rFonts w:ascii="Times New Roman" w:hAnsi="Times New Roman" w:cs="Times New Roman"/>
          <w:sz w:val="24"/>
          <w:szCs w:val="24"/>
        </w:rPr>
        <w:t xml:space="preserve">. </w:t>
      </w:r>
      <w:r w:rsidR="006E2D08" w:rsidRPr="006E2D08">
        <w:rPr>
          <w:rFonts w:ascii="Times New Roman" w:hAnsi="Times New Roman" w:cs="Times New Roman"/>
          <w:sz w:val="24"/>
          <w:szCs w:val="24"/>
        </w:rPr>
        <w:t>This period of formation within the monastery lays the groundwork for the anchorite's ultimate solitary life, providing them with the skills, virtues, and inner resources need to live in isolation.</w:t>
      </w:r>
      <w:r w:rsidR="006E2D08">
        <w:rPr>
          <w:rFonts w:ascii="Times New Roman" w:hAnsi="Times New Roman" w:cs="Times New Roman"/>
          <w:sz w:val="24"/>
          <w:szCs w:val="24"/>
        </w:rPr>
        <w:t xml:space="preserve"> </w:t>
      </w:r>
      <w:r w:rsidR="003E3FDB" w:rsidRPr="003E3FDB">
        <w:rPr>
          <w:rFonts w:ascii="Times New Roman" w:hAnsi="Times New Roman" w:cs="Times New Roman"/>
          <w:sz w:val="24"/>
          <w:szCs w:val="24"/>
        </w:rPr>
        <w:t>As the anchorite progresses in their spiritual journey and discerns a call to isolation, they may seek the consent and blessing of their spiritual seniors or superiors in the monastic community. This method assures that the decision to pursue eremitic life is based on wisdom, discernment, and accountability to the larger spiritual community.</w:t>
      </w:r>
    </w:p>
    <w:p w14:paraId="7BB381D2" w14:textId="6DF51397" w:rsidR="002E06AD" w:rsidRPr="002E06AD" w:rsidRDefault="002E06AD" w:rsidP="00844DEC">
      <w:pPr>
        <w:spacing w:line="600" w:lineRule="auto"/>
        <w:ind w:firstLine="720"/>
        <w:rPr>
          <w:rFonts w:ascii="Times New Roman" w:hAnsi="Times New Roman" w:cs="Times New Roman"/>
          <w:sz w:val="24"/>
          <w:szCs w:val="24"/>
        </w:rPr>
      </w:pPr>
      <w:r w:rsidRPr="002E06AD">
        <w:rPr>
          <w:rFonts w:ascii="Times New Roman" w:hAnsi="Times New Roman" w:cs="Times New Roman"/>
          <w:sz w:val="24"/>
          <w:szCs w:val="24"/>
        </w:rPr>
        <w:t xml:space="preserve">Based on my research, one can say that </w:t>
      </w:r>
      <w:proofErr w:type="spellStart"/>
      <w:r w:rsidRPr="002E06AD">
        <w:rPr>
          <w:rFonts w:ascii="Times New Roman" w:hAnsi="Times New Roman" w:cs="Times New Roman"/>
          <w:sz w:val="24"/>
          <w:szCs w:val="24"/>
        </w:rPr>
        <w:t>Cenobites</w:t>
      </w:r>
      <w:proofErr w:type="spellEnd"/>
      <w:r w:rsidRPr="002E06AD">
        <w:rPr>
          <w:rFonts w:ascii="Times New Roman" w:hAnsi="Times New Roman" w:cs="Times New Roman"/>
          <w:sz w:val="24"/>
          <w:szCs w:val="24"/>
        </w:rPr>
        <w:t xml:space="preserve"> and Anchorites </w:t>
      </w:r>
      <w:r w:rsidR="00C9275A">
        <w:rPr>
          <w:rFonts w:ascii="Times New Roman" w:hAnsi="Times New Roman" w:cs="Times New Roman"/>
          <w:sz w:val="24"/>
          <w:szCs w:val="24"/>
        </w:rPr>
        <w:t>ha</w:t>
      </w:r>
      <w:r w:rsidR="002646BD">
        <w:rPr>
          <w:rFonts w:ascii="Times New Roman" w:hAnsi="Times New Roman" w:cs="Times New Roman"/>
          <w:sz w:val="24"/>
          <w:szCs w:val="24"/>
        </w:rPr>
        <w:t>ve</w:t>
      </w:r>
      <w:r w:rsidR="00C9275A">
        <w:rPr>
          <w:rFonts w:ascii="Times New Roman" w:hAnsi="Times New Roman" w:cs="Times New Roman"/>
          <w:sz w:val="24"/>
          <w:szCs w:val="24"/>
        </w:rPr>
        <w:t xml:space="preserve"> </w:t>
      </w:r>
      <w:r w:rsidR="00B60F7A">
        <w:rPr>
          <w:rFonts w:ascii="Times New Roman" w:hAnsi="Times New Roman" w:cs="Times New Roman"/>
          <w:sz w:val="24"/>
          <w:szCs w:val="24"/>
        </w:rPr>
        <w:t xml:space="preserve">many features in common while still </w:t>
      </w:r>
      <w:r w:rsidR="00E7308B">
        <w:rPr>
          <w:rFonts w:ascii="Times New Roman" w:hAnsi="Times New Roman" w:cs="Times New Roman"/>
          <w:sz w:val="24"/>
          <w:szCs w:val="24"/>
        </w:rPr>
        <w:t>maintain</w:t>
      </w:r>
      <w:r w:rsidR="002646BD">
        <w:rPr>
          <w:rFonts w:ascii="Times New Roman" w:hAnsi="Times New Roman" w:cs="Times New Roman"/>
          <w:sz w:val="24"/>
          <w:szCs w:val="24"/>
        </w:rPr>
        <w:t>ing</w:t>
      </w:r>
      <w:r w:rsidR="00E7308B">
        <w:rPr>
          <w:rFonts w:ascii="Times New Roman" w:hAnsi="Times New Roman" w:cs="Times New Roman"/>
          <w:sz w:val="24"/>
          <w:szCs w:val="24"/>
        </w:rPr>
        <w:t xml:space="preserve"> </w:t>
      </w:r>
      <w:r w:rsidR="008559F1">
        <w:rPr>
          <w:rFonts w:ascii="Times New Roman" w:hAnsi="Times New Roman" w:cs="Times New Roman"/>
          <w:sz w:val="24"/>
          <w:szCs w:val="24"/>
        </w:rPr>
        <w:t xml:space="preserve">their own </w:t>
      </w:r>
      <w:r w:rsidR="004E3611">
        <w:rPr>
          <w:rFonts w:ascii="Times New Roman" w:hAnsi="Times New Roman" w:cs="Times New Roman"/>
          <w:sz w:val="24"/>
          <w:szCs w:val="24"/>
        </w:rPr>
        <w:t>sense of individuality</w:t>
      </w:r>
      <w:r w:rsidR="00DD6F99">
        <w:rPr>
          <w:rFonts w:ascii="Times New Roman" w:hAnsi="Times New Roman" w:cs="Times New Roman"/>
          <w:sz w:val="24"/>
          <w:szCs w:val="24"/>
        </w:rPr>
        <w:t>.</w:t>
      </w:r>
      <w:r w:rsidR="008559F1">
        <w:rPr>
          <w:rFonts w:ascii="Times New Roman" w:hAnsi="Times New Roman" w:cs="Times New Roman"/>
          <w:sz w:val="24"/>
          <w:szCs w:val="24"/>
        </w:rPr>
        <w:t xml:space="preserve"> They are similar in </w:t>
      </w:r>
      <w:r w:rsidR="00DD6F99">
        <w:rPr>
          <w:rFonts w:ascii="Times New Roman" w:hAnsi="Times New Roman" w:cs="Times New Roman"/>
          <w:sz w:val="24"/>
          <w:szCs w:val="24"/>
        </w:rPr>
        <w:t xml:space="preserve">a way where they </w:t>
      </w:r>
      <w:r w:rsidRPr="002E06AD">
        <w:rPr>
          <w:rFonts w:ascii="Times New Roman" w:hAnsi="Times New Roman" w:cs="Times New Roman"/>
          <w:sz w:val="24"/>
          <w:szCs w:val="24"/>
        </w:rPr>
        <w:t xml:space="preserve">share a strong devotion to spiritual growth and holiness. Whether they live in a community or alone, monks of both ways devote themselves to prayer, meditation, and </w:t>
      </w:r>
      <w:r w:rsidRPr="002E06AD">
        <w:rPr>
          <w:rFonts w:ascii="Times New Roman" w:hAnsi="Times New Roman" w:cs="Times New Roman"/>
          <w:sz w:val="24"/>
          <w:szCs w:val="24"/>
        </w:rPr>
        <w:lastRenderedPageBreak/>
        <w:t>ascetic disciplines aimed at building virtue and deepening their relationship with God</w:t>
      </w:r>
      <w:r w:rsidR="00724C49">
        <w:rPr>
          <w:rFonts w:ascii="Times New Roman" w:hAnsi="Times New Roman" w:cs="Times New Roman"/>
          <w:sz w:val="24"/>
          <w:szCs w:val="24"/>
        </w:rPr>
        <w:t xml:space="preserve">. </w:t>
      </w:r>
      <w:proofErr w:type="spellStart"/>
      <w:r w:rsidR="002924D1" w:rsidRPr="002924D1">
        <w:rPr>
          <w:rFonts w:ascii="Times New Roman" w:hAnsi="Times New Roman" w:cs="Times New Roman"/>
          <w:sz w:val="24"/>
          <w:szCs w:val="24"/>
        </w:rPr>
        <w:t>Cenobites</w:t>
      </w:r>
      <w:proofErr w:type="spellEnd"/>
      <w:r w:rsidR="002924D1" w:rsidRPr="002924D1">
        <w:rPr>
          <w:rFonts w:ascii="Times New Roman" w:hAnsi="Times New Roman" w:cs="Times New Roman"/>
          <w:sz w:val="24"/>
          <w:szCs w:val="24"/>
        </w:rPr>
        <w:t xml:space="preserve"> engage in group prayer as part of their monastic habit, whilst Anchorites practise solitary prayer and contemplation.</w:t>
      </w:r>
      <w:r w:rsidR="00EE2AC7">
        <w:rPr>
          <w:rStyle w:val="FootnoteReference"/>
          <w:rFonts w:ascii="Times New Roman" w:hAnsi="Times New Roman" w:cs="Times New Roman"/>
          <w:sz w:val="24"/>
          <w:szCs w:val="24"/>
        </w:rPr>
        <w:footnoteReference w:id="4"/>
      </w:r>
      <w:r w:rsidR="002924D1" w:rsidRPr="002924D1">
        <w:rPr>
          <w:rFonts w:ascii="Times New Roman" w:hAnsi="Times New Roman" w:cs="Times New Roman"/>
          <w:sz w:val="24"/>
          <w:szCs w:val="24"/>
        </w:rPr>
        <w:t xml:space="preserve"> </w:t>
      </w:r>
      <w:proofErr w:type="spellStart"/>
      <w:r w:rsidR="007E2B64">
        <w:rPr>
          <w:rFonts w:ascii="Times New Roman" w:hAnsi="Times New Roman" w:cs="Times New Roman"/>
          <w:sz w:val="24"/>
          <w:szCs w:val="24"/>
        </w:rPr>
        <w:t>Cenobites</w:t>
      </w:r>
      <w:proofErr w:type="spellEnd"/>
      <w:r w:rsidR="007E2B64">
        <w:rPr>
          <w:rFonts w:ascii="Times New Roman" w:hAnsi="Times New Roman" w:cs="Times New Roman"/>
          <w:sz w:val="24"/>
          <w:szCs w:val="24"/>
        </w:rPr>
        <w:t xml:space="preserve"> differ</w:t>
      </w:r>
      <w:r w:rsidR="00805EBC">
        <w:rPr>
          <w:rFonts w:ascii="Times New Roman" w:hAnsi="Times New Roman" w:cs="Times New Roman"/>
          <w:sz w:val="24"/>
          <w:szCs w:val="24"/>
        </w:rPr>
        <w:t xml:space="preserve"> from Anchorites </w:t>
      </w:r>
      <w:r w:rsidR="00D6461D">
        <w:rPr>
          <w:rFonts w:ascii="Times New Roman" w:hAnsi="Times New Roman" w:cs="Times New Roman"/>
          <w:sz w:val="24"/>
          <w:szCs w:val="24"/>
        </w:rPr>
        <w:t xml:space="preserve">in the structure of their </w:t>
      </w:r>
      <w:r w:rsidR="00F42884">
        <w:rPr>
          <w:rFonts w:ascii="Times New Roman" w:hAnsi="Times New Roman" w:cs="Times New Roman"/>
          <w:sz w:val="24"/>
          <w:szCs w:val="24"/>
        </w:rPr>
        <w:t xml:space="preserve">living condition. </w:t>
      </w:r>
      <w:proofErr w:type="spellStart"/>
      <w:r w:rsidR="00F42884" w:rsidRPr="00F42884">
        <w:rPr>
          <w:rFonts w:ascii="Times New Roman" w:hAnsi="Times New Roman" w:cs="Times New Roman"/>
          <w:sz w:val="24"/>
          <w:szCs w:val="24"/>
        </w:rPr>
        <w:t>Cenobitic</w:t>
      </w:r>
      <w:proofErr w:type="spellEnd"/>
      <w:r w:rsidR="00F42884" w:rsidRPr="00F42884">
        <w:rPr>
          <w:rFonts w:ascii="Times New Roman" w:hAnsi="Times New Roman" w:cs="Times New Roman"/>
          <w:sz w:val="24"/>
          <w:szCs w:val="24"/>
        </w:rPr>
        <w:t xml:space="preserve"> life is distinguished by a planned pattern of community prayer, labour, and meals, all regulated by monastic law and the authority of the abbot. Anchorites, on the other hand, have greater flexibility in their daily routine because they are not constrained by communal responsibilities and can organise their time based on their personal needs and spiritual activities.</w:t>
      </w:r>
      <w:r w:rsidR="0081599F">
        <w:rPr>
          <w:rStyle w:val="FootnoteReference"/>
          <w:rFonts w:ascii="Times New Roman" w:hAnsi="Times New Roman" w:cs="Times New Roman"/>
          <w:sz w:val="24"/>
          <w:szCs w:val="24"/>
        </w:rPr>
        <w:footnoteReference w:id="5"/>
      </w:r>
      <w:r w:rsidR="00CE56FF">
        <w:rPr>
          <w:rFonts w:ascii="Times New Roman" w:hAnsi="Times New Roman" w:cs="Times New Roman"/>
          <w:sz w:val="24"/>
          <w:szCs w:val="24"/>
        </w:rPr>
        <w:t xml:space="preserve"> </w:t>
      </w:r>
      <w:r w:rsidR="006A4AB4" w:rsidRPr="006A4AB4">
        <w:rPr>
          <w:rFonts w:ascii="Times New Roman" w:hAnsi="Times New Roman" w:cs="Times New Roman"/>
          <w:sz w:val="24"/>
          <w:szCs w:val="24"/>
        </w:rPr>
        <w:t>The extract uses these classifications to highlight the various paths taken by individuals</w:t>
      </w:r>
      <w:r w:rsidR="00536938">
        <w:rPr>
          <w:rFonts w:ascii="Times New Roman" w:hAnsi="Times New Roman" w:cs="Times New Roman"/>
          <w:sz w:val="24"/>
          <w:szCs w:val="24"/>
        </w:rPr>
        <w:t xml:space="preserve">, </w:t>
      </w:r>
      <w:r w:rsidR="006A4AB4" w:rsidRPr="006A4AB4">
        <w:rPr>
          <w:rFonts w:ascii="Times New Roman" w:hAnsi="Times New Roman" w:cs="Times New Roman"/>
          <w:sz w:val="24"/>
          <w:szCs w:val="24"/>
        </w:rPr>
        <w:t xml:space="preserve">it emphasises the dynamic element of monasticism, in which people alternate between communal living and </w:t>
      </w:r>
      <w:r w:rsidR="00AB6B86">
        <w:rPr>
          <w:rFonts w:ascii="Times New Roman" w:hAnsi="Times New Roman" w:cs="Times New Roman"/>
          <w:sz w:val="24"/>
          <w:szCs w:val="24"/>
        </w:rPr>
        <w:t xml:space="preserve">believing that they should always seek God </w:t>
      </w:r>
      <w:r w:rsidR="00844DEC">
        <w:rPr>
          <w:rFonts w:ascii="Times New Roman" w:hAnsi="Times New Roman" w:cs="Times New Roman"/>
          <w:sz w:val="24"/>
          <w:szCs w:val="24"/>
        </w:rPr>
        <w:t xml:space="preserve">for </w:t>
      </w:r>
      <w:r w:rsidR="006A4AB4" w:rsidRPr="006A4AB4">
        <w:rPr>
          <w:rFonts w:ascii="Times New Roman" w:hAnsi="Times New Roman" w:cs="Times New Roman"/>
          <w:sz w:val="24"/>
          <w:szCs w:val="24"/>
        </w:rPr>
        <w:t xml:space="preserve">their desire for </w:t>
      </w:r>
      <w:r w:rsidR="00A11989">
        <w:rPr>
          <w:rFonts w:ascii="Times New Roman" w:hAnsi="Times New Roman" w:cs="Times New Roman"/>
          <w:sz w:val="24"/>
          <w:szCs w:val="24"/>
        </w:rPr>
        <w:t>personal</w:t>
      </w:r>
      <w:r w:rsidR="006A4AB4" w:rsidRPr="006A4AB4">
        <w:rPr>
          <w:rFonts w:ascii="Times New Roman" w:hAnsi="Times New Roman" w:cs="Times New Roman"/>
          <w:sz w:val="24"/>
          <w:szCs w:val="24"/>
        </w:rPr>
        <w:t xml:space="preserve"> enlightenment. </w:t>
      </w:r>
    </w:p>
    <w:p w14:paraId="0072250B" w14:textId="3088568B" w:rsidR="00077532" w:rsidRPr="006A4AB4" w:rsidRDefault="00077532" w:rsidP="006A4AB4">
      <w:pPr>
        <w:spacing w:line="600" w:lineRule="auto"/>
        <w:ind w:firstLine="720"/>
        <w:rPr>
          <w:rFonts w:ascii="Times New Roman" w:hAnsi="Times New Roman" w:cs="Times New Roman"/>
          <w:sz w:val="24"/>
          <w:szCs w:val="24"/>
        </w:rPr>
      </w:pPr>
    </w:p>
    <w:p w14:paraId="4686FCE6" w14:textId="04B0553B" w:rsidR="0087381F" w:rsidRPr="0087381F" w:rsidRDefault="0087381F" w:rsidP="0087381F">
      <w:pPr>
        <w:spacing w:line="600" w:lineRule="auto"/>
        <w:ind w:firstLine="720"/>
        <w:rPr>
          <w:rFonts w:ascii="Times New Roman" w:hAnsi="Times New Roman" w:cs="Times New Roman"/>
          <w:sz w:val="24"/>
          <w:szCs w:val="24"/>
        </w:rPr>
      </w:pPr>
    </w:p>
    <w:p w14:paraId="3BA202E5" w14:textId="6EDD2BD6" w:rsidR="00F433E8" w:rsidRDefault="00F433E8" w:rsidP="00276F88">
      <w:pPr>
        <w:spacing w:line="600" w:lineRule="auto"/>
        <w:rPr>
          <w:rFonts w:ascii="Times New Roman" w:hAnsi="Times New Roman" w:cs="Times New Roman"/>
          <w:sz w:val="24"/>
          <w:szCs w:val="24"/>
        </w:rPr>
      </w:pPr>
    </w:p>
    <w:p w14:paraId="5A04C741" w14:textId="77777777" w:rsidR="00534C1D" w:rsidRPr="00276F88" w:rsidRDefault="00534C1D" w:rsidP="00276F88">
      <w:pPr>
        <w:spacing w:line="600" w:lineRule="auto"/>
        <w:rPr>
          <w:rFonts w:ascii="Times New Roman" w:hAnsi="Times New Roman" w:cs="Times New Roman"/>
          <w:sz w:val="24"/>
          <w:szCs w:val="24"/>
        </w:rPr>
      </w:pPr>
    </w:p>
    <w:p w14:paraId="1C061385" w14:textId="3E40163D" w:rsidR="00FE7E15" w:rsidRDefault="00FE7E15" w:rsidP="00FE7E15">
      <w:pPr>
        <w:spacing w:line="600" w:lineRule="auto"/>
        <w:rPr>
          <w:rFonts w:ascii="Times New Roman" w:hAnsi="Times New Roman" w:cs="Times New Roman"/>
          <w:b/>
          <w:bCs/>
          <w:sz w:val="24"/>
          <w:szCs w:val="24"/>
        </w:rPr>
      </w:pPr>
      <w:r w:rsidRPr="00CC3ED3">
        <w:rPr>
          <w:rFonts w:ascii="Times New Roman" w:hAnsi="Times New Roman" w:cs="Times New Roman"/>
          <w:b/>
          <w:bCs/>
          <w:sz w:val="24"/>
          <w:szCs w:val="24"/>
        </w:rPr>
        <w:lastRenderedPageBreak/>
        <w:t xml:space="preserve">REFERENCES </w:t>
      </w:r>
    </w:p>
    <w:p w14:paraId="1C5BDA9A" w14:textId="0F3B8B0C" w:rsidR="0032138D" w:rsidRPr="00124482" w:rsidRDefault="00124482" w:rsidP="000A501E">
      <w:pPr>
        <w:pStyle w:val="NormalWeb"/>
        <w:spacing w:before="0" w:beforeAutospacing="0" w:after="240" w:afterAutospacing="0" w:line="360" w:lineRule="auto"/>
        <w:ind w:left="720" w:hanging="720"/>
      </w:pPr>
      <w:r>
        <w:t xml:space="preserve">Ayers, Luke, and Victoria Bahr, </w:t>
      </w:r>
      <w:r>
        <w:rPr>
          <w:i/>
          <w:iCs/>
        </w:rPr>
        <w:t>A Twelfth-Century Service for Enclosing an Anchorite or a Twelfth-Century Service for Enclosing an Anchorite Or</w:t>
      </w:r>
      <w:r>
        <w:t xml:space="preserve">, </w:t>
      </w:r>
      <w:r w:rsidR="000A501E">
        <w:t xml:space="preserve">( USA: Trinity University, </w:t>
      </w:r>
      <w:r>
        <w:t>2019</w:t>
      </w:r>
      <w:r w:rsidR="000A501E">
        <w:t>)</w:t>
      </w:r>
      <w:r>
        <w:t>&lt;https://digitalcommons.trinity.edu/cgi/viewcontent.cgi?article=1017&amp;context=eng_expositor&gt;</w:t>
      </w:r>
    </w:p>
    <w:p w14:paraId="31C13418" w14:textId="77777777" w:rsidR="00CC3ED3" w:rsidRDefault="00CC3ED3" w:rsidP="00CC3ED3">
      <w:pPr>
        <w:pStyle w:val="NormalWeb"/>
        <w:spacing w:before="0" w:beforeAutospacing="0" w:after="240" w:afterAutospacing="0" w:line="360" w:lineRule="auto"/>
        <w:ind w:left="720" w:hanging="720"/>
      </w:pPr>
      <w:r>
        <w:t xml:space="preserve">Clarke, W.K. Lowther, </w:t>
      </w:r>
      <w:r>
        <w:rPr>
          <w:i/>
          <w:iCs/>
        </w:rPr>
        <w:t>The Rule of St the Rule of Saint Benedict</w:t>
      </w:r>
      <w:r>
        <w:t xml:space="preserve"> (</w:t>
      </w:r>
      <w:proofErr w:type="spellStart"/>
      <w:r>
        <w:t>london</w:t>
      </w:r>
      <w:proofErr w:type="spellEnd"/>
      <w:r>
        <w:t>: A Pax Book, 1931) &lt;https://www.solesmes.com/sites/default/files/upload/pdf/rule_of_st_benedict.pdf&gt;</w:t>
      </w:r>
    </w:p>
    <w:p w14:paraId="5BF85907" w14:textId="5FD8B224" w:rsidR="00CC3ED3" w:rsidRDefault="00CC3ED3" w:rsidP="00CC3ED3">
      <w:pPr>
        <w:pStyle w:val="NormalWeb"/>
        <w:spacing w:before="0" w:beforeAutospacing="0" w:after="240" w:afterAutospacing="0" w:line="360" w:lineRule="auto"/>
        <w:ind w:left="720" w:hanging="720"/>
      </w:pPr>
      <w:r>
        <w:t xml:space="preserve">Fry, Timothy, </w:t>
      </w:r>
      <w:r>
        <w:rPr>
          <w:i/>
          <w:iCs/>
        </w:rPr>
        <w:t>The Rule of St. Benedict in English</w:t>
      </w:r>
      <w:r>
        <w:t xml:space="preserve">, </w:t>
      </w:r>
      <w:r>
        <w:rPr>
          <w:i/>
          <w:iCs/>
        </w:rPr>
        <w:t>Google Books</w:t>
      </w:r>
      <w:r>
        <w:t xml:space="preserve"> (Liturgical Press, 2016) &lt;https://www.google.co.uk/books/edition/The_Rule_of_St_Benedict_in_English/KpkkDwAAQBAJ?hl=en&amp;gbpv=1&amp;dq=the+rule+of+st+benedict&amp;printsec=frontcover&gt; </w:t>
      </w:r>
    </w:p>
    <w:p w14:paraId="617C595A" w14:textId="5AA0A4A2" w:rsidR="00CC3ED3" w:rsidRDefault="00CC3ED3" w:rsidP="00CC3ED3">
      <w:pPr>
        <w:pStyle w:val="NormalWeb"/>
        <w:spacing w:before="0" w:beforeAutospacing="0" w:after="240" w:afterAutospacing="0" w:line="360" w:lineRule="auto"/>
        <w:ind w:left="720" w:hanging="720"/>
      </w:pPr>
      <w:r>
        <w:t xml:space="preserve">Internet Archive, </w:t>
      </w:r>
      <w:r>
        <w:rPr>
          <w:i/>
          <w:iCs/>
        </w:rPr>
        <w:t>The Essential Writings of Christian Mysticism</w:t>
      </w:r>
      <w:r>
        <w:t xml:space="preserve">, </w:t>
      </w:r>
      <w:r>
        <w:rPr>
          <w:i/>
          <w:iCs/>
        </w:rPr>
        <w:t>Internet Archive</w:t>
      </w:r>
      <w:r>
        <w:t xml:space="preserve"> (New </w:t>
      </w:r>
      <w:r w:rsidR="00355F7A">
        <w:t>York:</w:t>
      </w:r>
      <w:r>
        <w:t xml:space="preserve"> Modern Library, 2006) &lt;https://archive.org/details/essentialwriting0000unse_a0r0/page/n593/mode/2up&gt; </w:t>
      </w:r>
    </w:p>
    <w:p w14:paraId="7A7CBC8A" w14:textId="391D039A" w:rsidR="00CC3ED3" w:rsidRDefault="00CC3ED3" w:rsidP="00CC3ED3">
      <w:pPr>
        <w:pStyle w:val="NormalWeb"/>
        <w:spacing w:before="0" w:beforeAutospacing="0" w:after="240" w:afterAutospacing="0" w:line="360" w:lineRule="auto"/>
        <w:ind w:left="720" w:hanging="720"/>
      </w:pPr>
      <w:r>
        <w:t xml:space="preserve">Lawrence, C. H., </w:t>
      </w:r>
      <w:r>
        <w:rPr>
          <w:i/>
          <w:iCs/>
        </w:rPr>
        <w:t>Medieval Monasticism: Forms of Religious Life in Western Europe in the Middle Ages</w:t>
      </w:r>
      <w:r>
        <w:t xml:space="preserve">, </w:t>
      </w:r>
      <w:r>
        <w:rPr>
          <w:i/>
          <w:iCs/>
        </w:rPr>
        <w:t>Google Books</w:t>
      </w:r>
      <w:r>
        <w:t xml:space="preserve"> (Routledge, 2014) &lt;https://www.google.co.uk/books/edition/Medieval_Monasticism/iHgABAAAQBAJ?hl=en&amp;gbpv=1&amp;dq=medieval+monasticism&amp;printsec=frontcover&gt; </w:t>
      </w:r>
    </w:p>
    <w:p w14:paraId="1E59FB16" w14:textId="291FEF95" w:rsidR="00CC3ED3" w:rsidRDefault="00CC3ED3" w:rsidP="00CC3ED3">
      <w:pPr>
        <w:pStyle w:val="NormalWeb"/>
        <w:spacing w:before="0" w:beforeAutospacing="0" w:after="240" w:afterAutospacing="0" w:line="360" w:lineRule="auto"/>
        <w:ind w:left="720" w:hanging="720"/>
      </w:pPr>
      <w:r>
        <w:t xml:space="preserve">Melville, Gert, </w:t>
      </w:r>
      <w:r>
        <w:rPr>
          <w:i/>
          <w:iCs/>
        </w:rPr>
        <w:t>The World of Medieval Monasticism: Its History and Forms of Life</w:t>
      </w:r>
      <w:r>
        <w:t xml:space="preserve">, </w:t>
      </w:r>
      <w:r>
        <w:rPr>
          <w:i/>
          <w:iCs/>
        </w:rPr>
        <w:t>Google Books</w:t>
      </w:r>
      <w:r>
        <w:t xml:space="preserve"> (Liturgical Press, 2016) &lt;https://www.google.co.uk/books/edition/The_World_of_Medieval_Monasticism/-Us2DAAAQBAJ?hl=en&amp;gbpv=1&amp;dq=medieval+monasticism&amp;printsec=frontcover&gt; </w:t>
      </w:r>
    </w:p>
    <w:p w14:paraId="5382D5A2" w14:textId="702DA206" w:rsidR="00C763E8" w:rsidRPr="00FB2B20" w:rsidRDefault="00CC3ED3" w:rsidP="000B768A">
      <w:pPr>
        <w:pStyle w:val="NormalWeb"/>
        <w:spacing w:before="0" w:beforeAutospacing="0" w:after="240" w:afterAutospacing="0" w:line="360" w:lineRule="auto"/>
        <w:ind w:left="720" w:hanging="720"/>
      </w:pPr>
      <w:r>
        <w:t xml:space="preserve">OSCO, Michael Casey, </w:t>
      </w:r>
      <w:r>
        <w:rPr>
          <w:i/>
          <w:iCs/>
        </w:rPr>
        <w:t>Coenobium: Reflections on Monastic Community</w:t>
      </w:r>
      <w:r>
        <w:t xml:space="preserve">, </w:t>
      </w:r>
      <w:r>
        <w:rPr>
          <w:i/>
          <w:iCs/>
        </w:rPr>
        <w:t>Google Books</w:t>
      </w:r>
      <w:r>
        <w:t xml:space="preserve"> (Liturgical Press, 2021) &lt;https://www.google.co.uk/books/edition/Coenobium/b7k8EAAAQBAJ?hl=en&amp;gbpv=1&amp;dq=Coenobium:+Reflections+on+Monastic+community&amp;printsec=frontcover&gt; </w:t>
      </w:r>
    </w:p>
    <w:sectPr w:rsidR="00C763E8" w:rsidRPr="00FB2B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A0F7E" w14:textId="77777777" w:rsidR="00616861" w:rsidRDefault="00616861" w:rsidP="0095499D">
      <w:pPr>
        <w:spacing w:after="0" w:line="240" w:lineRule="auto"/>
      </w:pPr>
      <w:r>
        <w:separator/>
      </w:r>
    </w:p>
  </w:endnote>
  <w:endnote w:type="continuationSeparator" w:id="0">
    <w:p w14:paraId="746FA0FF" w14:textId="77777777" w:rsidR="00616861" w:rsidRDefault="00616861" w:rsidP="00954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C1FD5" w14:textId="77777777" w:rsidR="00616861" w:rsidRDefault="00616861" w:rsidP="0095499D">
      <w:pPr>
        <w:spacing w:after="0" w:line="240" w:lineRule="auto"/>
      </w:pPr>
      <w:r>
        <w:separator/>
      </w:r>
    </w:p>
  </w:footnote>
  <w:footnote w:type="continuationSeparator" w:id="0">
    <w:p w14:paraId="5DC0A8C4" w14:textId="77777777" w:rsidR="00616861" w:rsidRDefault="00616861" w:rsidP="0095499D">
      <w:pPr>
        <w:spacing w:after="0" w:line="240" w:lineRule="auto"/>
      </w:pPr>
      <w:r>
        <w:continuationSeparator/>
      </w:r>
    </w:p>
  </w:footnote>
  <w:footnote w:id="1">
    <w:p w14:paraId="526C6B01" w14:textId="6CA09BF8" w:rsidR="0095499D" w:rsidRDefault="0095499D">
      <w:pPr>
        <w:pStyle w:val="FootnoteText"/>
      </w:pPr>
      <w:r>
        <w:rPr>
          <w:rStyle w:val="FootnoteReference"/>
        </w:rPr>
        <w:footnoteRef/>
      </w:r>
      <w:r>
        <w:t xml:space="preserve"> </w:t>
      </w:r>
      <w:proofErr w:type="spellStart"/>
      <w:r w:rsidR="002B2D9A" w:rsidRPr="00CC3ED3">
        <w:rPr>
          <w:rFonts w:ascii="Times New Roman" w:eastAsia="Times New Roman" w:hAnsi="Times New Roman" w:cs="Times New Roman"/>
          <w:kern w:val="0"/>
          <w:lang w:eastAsia="en-GB"/>
          <w14:ligatures w14:val="none"/>
        </w:rPr>
        <w:t>Boakes</w:t>
      </w:r>
      <w:proofErr w:type="spellEnd"/>
      <w:r w:rsidR="002B2D9A" w:rsidRPr="00CC3ED3">
        <w:rPr>
          <w:rFonts w:ascii="Times New Roman" w:eastAsia="Times New Roman" w:hAnsi="Times New Roman" w:cs="Times New Roman"/>
          <w:kern w:val="0"/>
          <w:lang w:eastAsia="en-GB"/>
          <w14:ligatures w14:val="none"/>
        </w:rPr>
        <w:t xml:space="preserve">, Norman, “Gospel and Order in the Rule of St Benedict,” </w:t>
      </w:r>
      <w:r w:rsidR="002B2D9A" w:rsidRPr="00CC3ED3">
        <w:rPr>
          <w:rFonts w:ascii="Times New Roman" w:eastAsia="Times New Roman" w:hAnsi="Times New Roman" w:cs="Times New Roman"/>
          <w:i/>
          <w:iCs/>
          <w:kern w:val="0"/>
          <w:lang w:eastAsia="en-GB"/>
          <w14:ligatures w14:val="none"/>
        </w:rPr>
        <w:t>Ecclesiastical Law Journal</w:t>
      </w:r>
      <w:r w:rsidR="002B2D9A" w:rsidRPr="00CC3ED3">
        <w:rPr>
          <w:rFonts w:ascii="Times New Roman" w:eastAsia="Times New Roman" w:hAnsi="Times New Roman" w:cs="Times New Roman"/>
          <w:kern w:val="0"/>
          <w:lang w:eastAsia="en-GB"/>
          <w14:ligatures w14:val="none"/>
        </w:rPr>
        <w:t>, 21.2 (2019), 196–203 &lt;https://doi.org/10.1017/S0956618X19000061&gt;</w:t>
      </w:r>
    </w:p>
  </w:footnote>
  <w:footnote w:id="2">
    <w:p w14:paraId="692F5A47" w14:textId="7CEEFB53" w:rsidR="005F46C7" w:rsidRPr="005F46C7" w:rsidRDefault="000674DE" w:rsidP="005F46C7">
      <w:pPr>
        <w:rPr>
          <w:rFonts w:ascii="Times New Roman" w:eastAsia="Times New Roman" w:hAnsi="Times New Roman" w:cs="Times New Roman"/>
          <w:kern w:val="0"/>
          <w:sz w:val="24"/>
          <w:szCs w:val="24"/>
          <w:lang w:eastAsia="en-GB"/>
          <w14:ligatures w14:val="none"/>
        </w:rPr>
      </w:pPr>
      <w:r>
        <w:rPr>
          <w:rStyle w:val="FootnoteReference"/>
        </w:rPr>
        <w:footnoteRef/>
      </w:r>
      <w:r>
        <w:t xml:space="preserve"> </w:t>
      </w:r>
      <w:r w:rsidR="005F46C7" w:rsidRPr="00AF23CD">
        <w:rPr>
          <w:rFonts w:ascii="Times New Roman" w:eastAsia="Times New Roman" w:hAnsi="Times New Roman" w:cs="Times New Roman"/>
          <w:kern w:val="0"/>
          <w:sz w:val="20"/>
          <w:szCs w:val="20"/>
          <w:lang w:eastAsia="en-GB"/>
          <w14:ligatures w14:val="none"/>
        </w:rPr>
        <w:t xml:space="preserve">Timothy Fry, </w:t>
      </w:r>
      <w:r w:rsidR="005F46C7" w:rsidRPr="00AF23CD">
        <w:rPr>
          <w:rFonts w:ascii="Times New Roman" w:eastAsia="Times New Roman" w:hAnsi="Times New Roman" w:cs="Times New Roman"/>
          <w:i/>
          <w:iCs/>
          <w:kern w:val="0"/>
          <w:sz w:val="20"/>
          <w:szCs w:val="20"/>
          <w:lang w:eastAsia="en-GB"/>
          <w14:ligatures w14:val="none"/>
        </w:rPr>
        <w:t>The Rule of St. Benedict in English</w:t>
      </w:r>
      <w:r w:rsidR="005F46C7" w:rsidRPr="00AF23CD">
        <w:rPr>
          <w:rFonts w:ascii="Times New Roman" w:eastAsia="Times New Roman" w:hAnsi="Times New Roman" w:cs="Times New Roman"/>
          <w:kern w:val="0"/>
          <w:sz w:val="20"/>
          <w:szCs w:val="20"/>
          <w:lang w:eastAsia="en-GB"/>
          <w14:ligatures w14:val="none"/>
        </w:rPr>
        <w:t xml:space="preserve">, </w:t>
      </w:r>
      <w:r w:rsidR="005F46C7" w:rsidRPr="00AF23CD">
        <w:rPr>
          <w:rFonts w:ascii="Times New Roman" w:eastAsia="Times New Roman" w:hAnsi="Times New Roman" w:cs="Times New Roman"/>
          <w:i/>
          <w:iCs/>
          <w:kern w:val="0"/>
          <w:sz w:val="20"/>
          <w:szCs w:val="20"/>
          <w:lang w:eastAsia="en-GB"/>
          <w14:ligatures w14:val="none"/>
        </w:rPr>
        <w:t>Google Books</w:t>
      </w:r>
      <w:r w:rsidR="005F46C7" w:rsidRPr="00AF23CD">
        <w:rPr>
          <w:rFonts w:ascii="Times New Roman" w:eastAsia="Times New Roman" w:hAnsi="Times New Roman" w:cs="Times New Roman"/>
          <w:kern w:val="0"/>
          <w:sz w:val="20"/>
          <w:szCs w:val="20"/>
          <w:lang w:eastAsia="en-GB"/>
          <w14:ligatures w14:val="none"/>
        </w:rPr>
        <w:t xml:space="preserve"> (Liturgical Press, 2016)</w:t>
      </w:r>
    </w:p>
    <w:p w14:paraId="1F29F843" w14:textId="58A73CBE" w:rsidR="000674DE" w:rsidRDefault="000674DE">
      <w:pPr>
        <w:pStyle w:val="FootnoteText"/>
      </w:pPr>
    </w:p>
  </w:footnote>
  <w:footnote w:id="3">
    <w:p w14:paraId="725863EB" w14:textId="13CEE8B6" w:rsidR="0084459A" w:rsidRPr="0029526C" w:rsidRDefault="00681F08" w:rsidP="0084459A">
      <w:pPr>
        <w:rPr>
          <w:rFonts w:ascii="Times New Roman" w:eastAsia="Times New Roman" w:hAnsi="Times New Roman" w:cs="Times New Roman"/>
          <w:kern w:val="0"/>
          <w:sz w:val="20"/>
          <w:szCs w:val="20"/>
          <w:lang w:eastAsia="en-GB"/>
          <w14:ligatures w14:val="none"/>
        </w:rPr>
      </w:pPr>
      <w:r>
        <w:rPr>
          <w:rStyle w:val="FootnoteReference"/>
        </w:rPr>
        <w:footnoteRef/>
      </w:r>
      <w:r>
        <w:t xml:space="preserve"> </w:t>
      </w:r>
      <w:r w:rsidR="0084459A" w:rsidRPr="0029526C">
        <w:rPr>
          <w:rFonts w:ascii="Times New Roman" w:eastAsia="Times New Roman" w:hAnsi="Times New Roman" w:cs="Times New Roman"/>
          <w:kern w:val="0"/>
          <w:sz w:val="20"/>
          <w:szCs w:val="20"/>
          <w:lang w:eastAsia="en-GB"/>
          <w14:ligatures w14:val="none"/>
        </w:rPr>
        <w:t xml:space="preserve">W.K. Lowther Clarke, </w:t>
      </w:r>
      <w:r w:rsidR="0084459A" w:rsidRPr="0029526C">
        <w:rPr>
          <w:rFonts w:ascii="Times New Roman" w:eastAsia="Times New Roman" w:hAnsi="Times New Roman" w:cs="Times New Roman"/>
          <w:i/>
          <w:iCs/>
          <w:kern w:val="0"/>
          <w:sz w:val="20"/>
          <w:szCs w:val="20"/>
          <w:lang w:eastAsia="en-GB"/>
          <w14:ligatures w14:val="none"/>
        </w:rPr>
        <w:t>The Rule of St the Rule of Saint Benedict</w:t>
      </w:r>
      <w:r w:rsidR="0084459A" w:rsidRPr="0029526C">
        <w:rPr>
          <w:rFonts w:ascii="Times New Roman" w:eastAsia="Times New Roman" w:hAnsi="Times New Roman" w:cs="Times New Roman"/>
          <w:kern w:val="0"/>
          <w:sz w:val="20"/>
          <w:szCs w:val="20"/>
          <w:lang w:eastAsia="en-GB"/>
          <w14:ligatures w14:val="none"/>
        </w:rPr>
        <w:t xml:space="preserve"> (</w:t>
      </w:r>
      <w:r w:rsidR="007C4AF3" w:rsidRPr="0029526C">
        <w:rPr>
          <w:rFonts w:ascii="Times New Roman" w:eastAsia="Times New Roman" w:hAnsi="Times New Roman" w:cs="Times New Roman"/>
          <w:kern w:val="0"/>
          <w:sz w:val="20"/>
          <w:szCs w:val="20"/>
          <w:lang w:eastAsia="en-GB"/>
          <w14:ligatures w14:val="none"/>
        </w:rPr>
        <w:t>London</w:t>
      </w:r>
      <w:r w:rsidR="0084459A" w:rsidRPr="0029526C">
        <w:rPr>
          <w:rFonts w:ascii="Times New Roman" w:eastAsia="Times New Roman" w:hAnsi="Times New Roman" w:cs="Times New Roman"/>
          <w:kern w:val="0"/>
          <w:sz w:val="20"/>
          <w:szCs w:val="20"/>
          <w:lang w:eastAsia="en-GB"/>
          <w14:ligatures w14:val="none"/>
        </w:rPr>
        <w:t>: A Pax Book, 1931) &lt;</w:t>
      </w:r>
      <w:hyperlink r:id="rId1" w:history="1">
        <w:r w:rsidR="0084459A" w:rsidRPr="0029526C">
          <w:rPr>
            <w:rFonts w:ascii="Times New Roman" w:eastAsia="Times New Roman" w:hAnsi="Times New Roman" w:cs="Times New Roman"/>
            <w:color w:val="0000FF"/>
            <w:kern w:val="0"/>
            <w:sz w:val="20"/>
            <w:szCs w:val="20"/>
            <w:u w:val="single"/>
            <w:lang w:eastAsia="en-GB"/>
            <w14:ligatures w14:val="none"/>
          </w:rPr>
          <w:t>https://www.solesmes.com/sites/default/files/upload/pdf/rule_of_st_benedict.pdf</w:t>
        </w:r>
      </w:hyperlink>
      <w:r w:rsidR="0084459A" w:rsidRPr="0029526C">
        <w:rPr>
          <w:rFonts w:ascii="Times New Roman" w:eastAsia="Times New Roman" w:hAnsi="Times New Roman" w:cs="Times New Roman"/>
          <w:kern w:val="0"/>
          <w:sz w:val="20"/>
          <w:szCs w:val="20"/>
          <w:lang w:eastAsia="en-GB"/>
          <w14:ligatures w14:val="none"/>
        </w:rPr>
        <w:t>&gt;.</w:t>
      </w:r>
    </w:p>
    <w:p w14:paraId="6C7EDEA5" w14:textId="43FE2AE7" w:rsidR="00681F08" w:rsidRPr="0029526C" w:rsidRDefault="00681F08">
      <w:pPr>
        <w:pStyle w:val="FootnoteText"/>
        <w:rPr>
          <w:rFonts w:ascii="Times New Roman" w:hAnsi="Times New Roman" w:cs="Times New Roman"/>
        </w:rPr>
      </w:pPr>
    </w:p>
  </w:footnote>
  <w:footnote w:id="4">
    <w:p w14:paraId="5FAE70DB" w14:textId="0C3F5CC9" w:rsidR="00EE2AC7" w:rsidRPr="00124482" w:rsidRDefault="00EE2AC7" w:rsidP="00EE2AC7">
      <w:pPr>
        <w:rPr>
          <w:rFonts w:ascii="Times New Roman" w:eastAsia="Times New Roman" w:hAnsi="Times New Roman" w:cs="Times New Roman"/>
          <w:kern w:val="0"/>
          <w:sz w:val="24"/>
          <w:szCs w:val="24"/>
          <w:lang w:eastAsia="en-GB"/>
          <w14:ligatures w14:val="none"/>
        </w:rPr>
      </w:pPr>
      <w:r>
        <w:rPr>
          <w:rStyle w:val="FootnoteReference"/>
        </w:rPr>
        <w:footnoteRef/>
      </w:r>
      <w:r>
        <w:t xml:space="preserve"> </w:t>
      </w:r>
      <w:r w:rsidRPr="00124482">
        <w:rPr>
          <w:rFonts w:ascii="Times New Roman" w:eastAsia="Times New Roman" w:hAnsi="Times New Roman" w:cs="Times New Roman"/>
          <w:kern w:val="0"/>
          <w:sz w:val="20"/>
          <w:szCs w:val="20"/>
          <w:lang w:eastAsia="en-GB"/>
          <w14:ligatures w14:val="none"/>
        </w:rPr>
        <w:t xml:space="preserve">Michael Casey OSCO, </w:t>
      </w:r>
      <w:r w:rsidRPr="00124482">
        <w:rPr>
          <w:rFonts w:ascii="Times New Roman" w:eastAsia="Times New Roman" w:hAnsi="Times New Roman" w:cs="Times New Roman"/>
          <w:i/>
          <w:iCs/>
          <w:kern w:val="0"/>
          <w:sz w:val="20"/>
          <w:szCs w:val="20"/>
          <w:lang w:eastAsia="en-GB"/>
          <w14:ligatures w14:val="none"/>
        </w:rPr>
        <w:t>Coenobium: Reflections on Monastic Community</w:t>
      </w:r>
      <w:r w:rsidRPr="00124482">
        <w:rPr>
          <w:rFonts w:ascii="Times New Roman" w:eastAsia="Times New Roman" w:hAnsi="Times New Roman" w:cs="Times New Roman"/>
          <w:kern w:val="0"/>
          <w:sz w:val="20"/>
          <w:szCs w:val="20"/>
          <w:lang w:eastAsia="en-GB"/>
          <w14:ligatures w14:val="none"/>
        </w:rPr>
        <w:t xml:space="preserve">, </w:t>
      </w:r>
      <w:r w:rsidRPr="00124482">
        <w:rPr>
          <w:rFonts w:ascii="Times New Roman" w:eastAsia="Times New Roman" w:hAnsi="Times New Roman" w:cs="Times New Roman"/>
          <w:i/>
          <w:iCs/>
          <w:kern w:val="0"/>
          <w:sz w:val="20"/>
          <w:szCs w:val="20"/>
          <w:lang w:eastAsia="en-GB"/>
          <w14:ligatures w14:val="none"/>
        </w:rPr>
        <w:t>Google Books</w:t>
      </w:r>
      <w:r w:rsidRPr="00124482">
        <w:rPr>
          <w:rFonts w:ascii="Times New Roman" w:eastAsia="Times New Roman" w:hAnsi="Times New Roman" w:cs="Times New Roman"/>
          <w:kern w:val="0"/>
          <w:sz w:val="20"/>
          <w:szCs w:val="20"/>
          <w:lang w:eastAsia="en-GB"/>
          <w14:ligatures w14:val="none"/>
        </w:rPr>
        <w:t xml:space="preserve"> (Liturgical Press, 2021)</w:t>
      </w:r>
      <w:r w:rsidRPr="00124482">
        <w:rPr>
          <w:rFonts w:ascii="Times New Roman" w:eastAsia="Times New Roman" w:hAnsi="Times New Roman" w:cs="Times New Roman"/>
          <w:kern w:val="0"/>
          <w:sz w:val="24"/>
          <w:szCs w:val="24"/>
          <w:lang w:eastAsia="en-GB"/>
          <w14:ligatures w14:val="none"/>
        </w:rPr>
        <w:t xml:space="preserve">  </w:t>
      </w:r>
    </w:p>
    <w:p w14:paraId="6920B025" w14:textId="422C5840" w:rsidR="00EE2AC7" w:rsidRPr="00124482" w:rsidRDefault="00EE2AC7">
      <w:pPr>
        <w:pStyle w:val="FootnoteText"/>
        <w:rPr>
          <w:rFonts w:ascii="Times New Roman" w:hAnsi="Times New Roman" w:cs="Times New Roman"/>
        </w:rPr>
      </w:pPr>
    </w:p>
  </w:footnote>
  <w:footnote w:id="5">
    <w:p w14:paraId="115BFCB0" w14:textId="103F27BE" w:rsidR="0032138D" w:rsidRPr="00124482" w:rsidRDefault="0081599F" w:rsidP="0032138D">
      <w:pPr>
        <w:pStyle w:val="FootnoteText"/>
        <w:rPr>
          <w:rFonts w:ascii="Times New Roman" w:hAnsi="Times New Roman" w:cs="Times New Roman"/>
        </w:rPr>
      </w:pPr>
      <w:r w:rsidRPr="00124482">
        <w:rPr>
          <w:rStyle w:val="FootnoteReference"/>
          <w:rFonts w:ascii="Times New Roman" w:hAnsi="Times New Roman" w:cs="Times New Roman"/>
        </w:rPr>
        <w:footnoteRef/>
      </w:r>
      <w:r w:rsidRPr="00124482">
        <w:rPr>
          <w:rFonts w:ascii="Times New Roman" w:hAnsi="Times New Roman" w:cs="Times New Roman"/>
        </w:rPr>
        <w:t xml:space="preserve"> </w:t>
      </w:r>
      <w:r w:rsidR="0032138D" w:rsidRPr="00124482">
        <w:rPr>
          <w:rFonts w:ascii="Times New Roman" w:hAnsi="Times New Roman" w:cs="Times New Roman"/>
        </w:rPr>
        <w:t xml:space="preserve">Luke Ayers and Victoria Bahr, </w:t>
      </w:r>
      <w:r w:rsidR="0032138D" w:rsidRPr="00124482">
        <w:rPr>
          <w:rFonts w:ascii="Times New Roman" w:hAnsi="Times New Roman" w:cs="Times New Roman"/>
          <w:i/>
          <w:iCs/>
        </w:rPr>
        <w:t>A Twelfth-Century Service for Enclosing an Anchorite or a Twelfth-Century Service for Enclosing an Anchorite Or</w:t>
      </w:r>
      <w:r w:rsidR="0032138D" w:rsidRPr="00124482">
        <w:rPr>
          <w:rFonts w:ascii="Times New Roman" w:hAnsi="Times New Roman" w:cs="Times New Roman"/>
        </w:rPr>
        <w:t>,</w:t>
      </w:r>
      <w:r w:rsidR="00124482">
        <w:rPr>
          <w:rFonts w:ascii="Times New Roman" w:hAnsi="Times New Roman" w:cs="Times New Roman"/>
        </w:rPr>
        <w:t xml:space="preserve">( </w:t>
      </w:r>
      <w:r w:rsidR="006111B4">
        <w:rPr>
          <w:rFonts w:ascii="Times New Roman" w:hAnsi="Times New Roman" w:cs="Times New Roman"/>
        </w:rPr>
        <w:t>USA: Trinity University,</w:t>
      </w:r>
      <w:r w:rsidR="0032138D" w:rsidRPr="00124482">
        <w:rPr>
          <w:rFonts w:ascii="Times New Roman" w:hAnsi="Times New Roman" w:cs="Times New Roman"/>
        </w:rPr>
        <w:t xml:space="preserve"> 2019</w:t>
      </w:r>
      <w:r w:rsidR="00124482">
        <w:rPr>
          <w:rFonts w:ascii="Times New Roman" w:hAnsi="Times New Roman" w:cs="Times New Roman"/>
        </w:rPr>
        <w:t>)</w:t>
      </w:r>
      <w:r w:rsidR="0032138D" w:rsidRPr="00124482">
        <w:rPr>
          <w:rFonts w:ascii="Times New Roman" w:hAnsi="Times New Roman" w:cs="Times New Roman"/>
        </w:rPr>
        <w:t xml:space="preserve"> &lt;</w:t>
      </w:r>
      <w:hyperlink r:id="rId2" w:history="1">
        <w:r w:rsidR="0032138D" w:rsidRPr="00124482">
          <w:rPr>
            <w:rStyle w:val="Hyperlink"/>
            <w:rFonts w:ascii="Times New Roman" w:hAnsi="Times New Roman" w:cs="Times New Roman"/>
          </w:rPr>
          <w:t>https://digitalcommons.trinity.edu/cgi/viewcontent.cgi?article=1017&amp;context=eng_expositor</w:t>
        </w:r>
      </w:hyperlink>
      <w:r w:rsidR="0032138D" w:rsidRPr="00124482">
        <w:rPr>
          <w:rFonts w:ascii="Times New Roman" w:hAnsi="Times New Roman" w:cs="Times New Roman"/>
        </w:rPr>
        <w:t>&gt;.</w:t>
      </w:r>
    </w:p>
    <w:p w14:paraId="51B133EA" w14:textId="10F9B06D" w:rsidR="0081599F" w:rsidRDefault="0081599F">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E75"/>
    <w:rsid w:val="000674DE"/>
    <w:rsid w:val="00077532"/>
    <w:rsid w:val="000A32C1"/>
    <w:rsid w:val="000A501E"/>
    <w:rsid w:val="000B768A"/>
    <w:rsid w:val="001179FA"/>
    <w:rsid w:val="00124482"/>
    <w:rsid w:val="0014157D"/>
    <w:rsid w:val="001C126B"/>
    <w:rsid w:val="00202C10"/>
    <w:rsid w:val="002135E0"/>
    <w:rsid w:val="002646BD"/>
    <w:rsid w:val="00276F88"/>
    <w:rsid w:val="002771EB"/>
    <w:rsid w:val="002924D1"/>
    <w:rsid w:val="0029526C"/>
    <w:rsid w:val="00297B3E"/>
    <w:rsid w:val="002B2D9A"/>
    <w:rsid w:val="002C7B47"/>
    <w:rsid w:val="002E06AD"/>
    <w:rsid w:val="0032138D"/>
    <w:rsid w:val="00355F7A"/>
    <w:rsid w:val="003A15B9"/>
    <w:rsid w:val="003D18FA"/>
    <w:rsid w:val="003E3FDB"/>
    <w:rsid w:val="0040144E"/>
    <w:rsid w:val="00490E75"/>
    <w:rsid w:val="004B2BBC"/>
    <w:rsid w:val="004E3611"/>
    <w:rsid w:val="004F0B1A"/>
    <w:rsid w:val="00534C1D"/>
    <w:rsid w:val="00536938"/>
    <w:rsid w:val="00537676"/>
    <w:rsid w:val="00552939"/>
    <w:rsid w:val="00565BA7"/>
    <w:rsid w:val="005768FD"/>
    <w:rsid w:val="005F278B"/>
    <w:rsid w:val="005F46C7"/>
    <w:rsid w:val="006111B4"/>
    <w:rsid w:val="00616861"/>
    <w:rsid w:val="00623B33"/>
    <w:rsid w:val="0065032F"/>
    <w:rsid w:val="006719C0"/>
    <w:rsid w:val="00681F08"/>
    <w:rsid w:val="006945B4"/>
    <w:rsid w:val="006A4AB4"/>
    <w:rsid w:val="006E2D08"/>
    <w:rsid w:val="00724C49"/>
    <w:rsid w:val="007C4AF3"/>
    <w:rsid w:val="007D7F37"/>
    <w:rsid w:val="007E2B64"/>
    <w:rsid w:val="007F2178"/>
    <w:rsid w:val="00805EBC"/>
    <w:rsid w:val="0081599F"/>
    <w:rsid w:val="00840245"/>
    <w:rsid w:val="0084459A"/>
    <w:rsid w:val="00844DEC"/>
    <w:rsid w:val="008559F1"/>
    <w:rsid w:val="0087381F"/>
    <w:rsid w:val="00891764"/>
    <w:rsid w:val="008B356B"/>
    <w:rsid w:val="008D2D04"/>
    <w:rsid w:val="0094514C"/>
    <w:rsid w:val="0095499D"/>
    <w:rsid w:val="009C1938"/>
    <w:rsid w:val="00A11989"/>
    <w:rsid w:val="00A35F51"/>
    <w:rsid w:val="00AB569D"/>
    <w:rsid w:val="00AB6B86"/>
    <w:rsid w:val="00AF23CD"/>
    <w:rsid w:val="00B60F7A"/>
    <w:rsid w:val="00B85F10"/>
    <w:rsid w:val="00C362DC"/>
    <w:rsid w:val="00C763E8"/>
    <w:rsid w:val="00C9275A"/>
    <w:rsid w:val="00C93274"/>
    <w:rsid w:val="00CC3ED3"/>
    <w:rsid w:val="00CC5DDF"/>
    <w:rsid w:val="00CE56FF"/>
    <w:rsid w:val="00D6461D"/>
    <w:rsid w:val="00DB28A4"/>
    <w:rsid w:val="00DD2A3A"/>
    <w:rsid w:val="00DD6F99"/>
    <w:rsid w:val="00DD6FDF"/>
    <w:rsid w:val="00DE4F4F"/>
    <w:rsid w:val="00E7308B"/>
    <w:rsid w:val="00EC313D"/>
    <w:rsid w:val="00EE04F0"/>
    <w:rsid w:val="00EE2AC7"/>
    <w:rsid w:val="00F03C9D"/>
    <w:rsid w:val="00F05A49"/>
    <w:rsid w:val="00F14D47"/>
    <w:rsid w:val="00F34DCB"/>
    <w:rsid w:val="00F42884"/>
    <w:rsid w:val="00F433E8"/>
    <w:rsid w:val="00F470E2"/>
    <w:rsid w:val="00FB2B20"/>
    <w:rsid w:val="00FB2DB0"/>
    <w:rsid w:val="00FB604F"/>
    <w:rsid w:val="00FE7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FD2228"/>
  <w15:chartTrackingRefBased/>
  <w15:docId w15:val="{A5A913AE-66C1-4FEC-8E85-A684B858B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E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0E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0E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0E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0E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0E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0E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0E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0E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E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0E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0E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0E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0E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0E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0E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0E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0E75"/>
    <w:rPr>
      <w:rFonts w:eastAsiaTheme="majorEastAsia" w:cstheme="majorBidi"/>
      <w:color w:val="272727" w:themeColor="text1" w:themeTint="D8"/>
    </w:rPr>
  </w:style>
  <w:style w:type="paragraph" w:styleId="Title">
    <w:name w:val="Title"/>
    <w:basedOn w:val="Normal"/>
    <w:next w:val="Normal"/>
    <w:link w:val="TitleChar"/>
    <w:uiPriority w:val="10"/>
    <w:qFormat/>
    <w:rsid w:val="00490E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E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0E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0E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0E75"/>
    <w:pPr>
      <w:spacing w:before="160"/>
      <w:jc w:val="center"/>
    </w:pPr>
    <w:rPr>
      <w:i/>
      <w:iCs/>
      <w:color w:val="404040" w:themeColor="text1" w:themeTint="BF"/>
    </w:rPr>
  </w:style>
  <w:style w:type="character" w:customStyle="1" w:styleId="QuoteChar">
    <w:name w:val="Quote Char"/>
    <w:basedOn w:val="DefaultParagraphFont"/>
    <w:link w:val="Quote"/>
    <w:uiPriority w:val="29"/>
    <w:rsid w:val="00490E75"/>
    <w:rPr>
      <w:i/>
      <w:iCs/>
      <w:color w:val="404040" w:themeColor="text1" w:themeTint="BF"/>
    </w:rPr>
  </w:style>
  <w:style w:type="paragraph" w:styleId="ListParagraph">
    <w:name w:val="List Paragraph"/>
    <w:basedOn w:val="Normal"/>
    <w:uiPriority w:val="34"/>
    <w:qFormat/>
    <w:rsid w:val="00490E75"/>
    <w:pPr>
      <w:ind w:left="720"/>
      <w:contextualSpacing/>
    </w:pPr>
  </w:style>
  <w:style w:type="character" w:styleId="IntenseEmphasis">
    <w:name w:val="Intense Emphasis"/>
    <w:basedOn w:val="DefaultParagraphFont"/>
    <w:uiPriority w:val="21"/>
    <w:qFormat/>
    <w:rsid w:val="00490E75"/>
    <w:rPr>
      <w:i/>
      <w:iCs/>
      <w:color w:val="0F4761" w:themeColor="accent1" w:themeShade="BF"/>
    </w:rPr>
  </w:style>
  <w:style w:type="paragraph" w:styleId="IntenseQuote">
    <w:name w:val="Intense Quote"/>
    <w:basedOn w:val="Normal"/>
    <w:next w:val="Normal"/>
    <w:link w:val="IntenseQuoteChar"/>
    <w:uiPriority w:val="30"/>
    <w:qFormat/>
    <w:rsid w:val="00490E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0E75"/>
    <w:rPr>
      <w:i/>
      <w:iCs/>
      <w:color w:val="0F4761" w:themeColor="accent1" w:themeShade="BF"/>
    </w:rPr>
  </w:style>
  <w:style w:type="character" w:styleId="IntenseReference">
    <w:name w:val="Intense Reference"/>
    <w:basedOn w:val="DefaultParagraphFont"/>
    <w:uiPriority w:val="32"/>
    <w:qFormat/>
    <w:rsid w:val="00490E75"/>
    <w:rPr>
      <w:b/>
      <w:bCs/>
      <w:smallCaps/>
      <w:color w:val="0F4761" w:themeColor="accent1" w:themeShade="BF"/>
      <w:spacing w:val="5"/>
    </w:rPr>
  </w:style>
  <w:style w:type="paragraph" w:styleId="FootnoteText">
    <w:name w:val="footnote text"/>
    <w:basedOn w:val="Normal"/>
    <w:link w:val="FootnoteTextChar"/>
    <w:uiPriority w:val="99"/>
    <w:semiHidden/>
    <w:unhideWhenUsed/>
    <w:rsid w:val="009549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499D"/>
    <w:rPr>
      <w:sz w:val="20"/>
      <w:szCs w:val="20"/>
    </w:rPr>
  </w:style>
  <w:style w:type="character" w:styleId="FootnoteReference">
    <w:name w:val="footnote reference"/>
    <w:basedOn w:val="DefaultParagraphFont"/>
    <w:uiPriority w:val="99"/>
    <w:semiHidden/>
    <w:unhideWhenUsed/>
    <w:rsid w:val="0095499D"/>
    <w:rPr>
      <w:vertAlign w:val="superscript"/>
    </w:rPr>
  </w:style>
  <w:style w:type="paragraph" w:styleId="NormalWeb">
    <w:name w:val="Normal (Web)"/>
    <w:basedOn w:val="Normal"/>
    <w:uiPriority w:val="99"/>
    <w:unhideWhenUsed/>
    <w:rsid w:val="00CC3ED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2138D"/>
    <w:rPr>
      <w:color w:val="467886" w:themeColor="hyperlink"/>
      <w:u w:val="single"/>
    </w:rPr>
  </w:style>
  <w:style w:type="character" w:styleId="UnresolvedMention">
    <w:name w:val="Unresolved Mention"/>
    <w:basedOn w:val="DefaultParagraphFont"/>
    <w:uiPriority w:val="99"/>
    <w:semiHidden/>
    <w:unhideWhenUsed/>
    <w:rsid w:val="003213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1993">
      <w:bodyDiv w:val="1"/>
      <w:marLeft w:val="0"/>
      <w:marRight w:val="0"/>
      <w:marTop w:val="0"/>
      <w:marBottom w:val="0"/>
      <w:divBdr>
        <w:top w:val="none" w:sz="0" w:space="0" w:color="auto"/>
        <w:left w:val="none" w:sz="0" w:space="0" w:color="auto"/>
        <w:bottom w:val="none" w:sz="0" w:space="0" w:color="auto"/>
        <w:right w:val="none" w:sz="0" w:space="0" w:color="auto"/>
      </w:divBdr>
      <w:divsChild>
        <w:div w:id="1652635749">
          <w:marLeft w:val="-720"/>
          <w:marRight w:val="0"/>
          <w:marTop w:val="0"/>
          <w:marBottom w:val="0"/>
          <w:divBdr>
            <w:top w:val="none" w:sz="0" w:space="0" w:color="auto"/>
            <w:left w:val="none" w:sz="0" w:space="0" w:color="auto"/>
            <w:bottom w:val="none" w:sz="0" w:space="0" w:color="auto"/>
            <w:right w:val="none" w:sz="0" w:space="0" w:color="auto"/>
          </w:divBdr>
        </w:div>
      </w:divsChild>
    </w:div>
    <w:div w:id="98257841">
      <w:bodyDiv w:val="1"/>
      <w:marLeft w:val="0"/>
      <w:marRight w:val="0"/>
      <w:marTop w:val="0"/>
      <w:marBottom w:val="0"/>
      <w:divBdr>
        <w:top w:val="none" w:sz="0" w:space="0" w:color="auto"/>
        <w:left w:val="none" w:sz="0" w:space="0" w:color="auto"/>
        <w:bottom w:val="none" w:sz="0" w:space="0" w:color="auto"/>
        <w:right w:val="none" w:sz="0" w:space="0" w:color="auto"/>
      </w:divBdr>
    </w:div>
    <w:div w:id="100342112">
      <w:bodyDiv w:val="1"/>
      <w:marLeft w:val="0"/>
      <w:marRight w:val="0"/>
      <w:marTop w:val="0"/>
      <w:marBottom w:val="0"/>
      <w:divBdr>
        <w:top w:val="none" w:sz="0" w:space="0" w:color="auto"/>
        <w:left w:val="none" w:sz="0" w:space="0" w:color="auto"/>
        <w:bottom w:val="none" w:sz="0" w:space="0" w:color="auto"/>
        <w:right w:val="none" w:sz="0" w:space="0" w:color="auto"/>
      </w:divBdr>
    </w:div>
    <w:div w:id="145248152">
      <w:bodyDiv w:val="1"/>
      <w:marLeft w:val="0"/>
      <w:marRight w:val="0"/>
      <w:marTop w:val="0"/>
      <w:marBottom w:val="0"/>
      <w:divBdr>
        <w:top w:val="none" w:sz="0" w:space="0" w:color="auto"/>
        <w:left w:val="none" w:sz="0" w:space="0" w:color="auto"/>
        <w:bottom w:val="none" w:sz="0" w:space="0" w:color="auto"/>
        <w:right w:val="none" w:sz="0" w:space="0" w:color="auto"/>
      </w:divBdr>
    </w:div>
    <w:div w:id="524909276">
      <w:bodyDiv w:val="1"/>
      <w:marLeft w:val="0"/>
      <w:marRight w:val="0"/>
      <w:marTop w:val="0"/>
      <w:marBottom w:val="0"/>
      <w:divBdr>
        <w:top w:val="none" w:sz="0" w:space="0" w:color="auto"/>
        <w:left w:val="none" w:sz="0" w:space="0" w:color="auto"/>
        <w:bottom w:val="none" w:sz="0" w:space="0" w:color="auto"/>
        <w:right w:val="none" w:sz="0" w:space="0" w:color="auto"/>
      </w:divBdr>
    </w:div>
    <w:div w:id="555509500">
      <w:bodyDiv w:val="1"/>
      <w:marLeft w:val="0"/>
      <w:marRight w:val="0"/>
      <w:marTop w:val="0"/>
      <w:marBottom w:val="0"/>
      <w:divBdr>
        <w:top w:val="none" w:sz="0" w:space="0" w:color="auto"/>
        <w:left w:val="none" w:sz="0" w:space="0" w:color="auto"/>
        <w:bottom w:val="none" w:sz="0" w:space="0" w:color="auto"/>
        <w:right w:val="none" w:sz="0" w:space="0" w:color="auto"/>
      </w:divBdr>
    </w:div>
    <w:div w:id="735512477">
      <w:bodyDiv w:val="1"/>
      <w:marLeft w:val="0"/>
      <w:marRight w:val="0"/>
      <w:marTop w:val="0"/>
      <w:marBottom w:val="0"/>
      <w:divBdr>
        <w:top w:val="none" w:sz="0" w:space="0" w:color="auto"/>
        <w:left w:val="none" w:sz="0" w:space="0" w:color="auto"/>
        <w:bottom w:val="none" w:sz="0" w:space="0" w:color="auto"/>
        <w:right w:val="none" w:sz="0" w:space="0" w:color="auto"/>
      </w:divBdr>
    </w:div>
    <w:div w:id="771584700">
      <w:bodyDiv w:val="1"/>
      <w:marLeft w:val="0"/>
      <w:marRight w:val="0"/>
      <w:marTop w:val="0"/>
      <w:marBottom w:val="0"/>
      <w:divBdr>
        <w:top w:val="none" w:sz="0" w:space="0" w:color="auto"/>
        <w:left w:val="none" w:sz="0" w:space="0" w:color="auto"/>
        <w:bottom w:val="none" w:sz="0" w:space="0" w:color="auto"/>
        <w:right w:val="none" w:sz="0" w:space="0" w:color="auto"/>
      </w:divBdr>
    </w:div>
    <w:div w:id="780880128">
      <w:bodyDiv w:val="1"/>
      <w:marLeft w:val="0"/>
      <w:marRight w:val="0"/>
      <w:marTop w:val="0"/>
      <w:marBottom w:val="0"/>
      <w:divBdr>
        <w:top w:val="none" w:sz="0" w:space="0" w:color="auto"/>
        <w:left w:val="none" w:sz="0" w:space="0" w:color="auto"/>
        <w:bottom w:val="none" w:sz="0" w:space="0" w:color="auto"/>
        <w:right w:val="none" w:sz="0" w:space="0" w:color="auto"/>
      </w:divBdr>
    </w:div>
    <w:div w:id="1149632640">
      <w:bodyDiv w:val="1"/>
      <w:marLeft w:val="0"/>
      <w:marRight w:val="0"/>
      <w:marTop w:val="0"/>
      <w:marBottom w:val="0"/>
      <w:divBdr>
        <w:top w:val="none" w:sz="0" w:space="0" w:color="auto"/>
        <w:left w:val="none" w:sz="0" w:space="0" w:color="auto"/>
        <w:bottom w:val="none" w:sz="0" w:space="0" w:color="auto"/>
        <w:right w:val="none" w:sz="0" w:space="0" w:color="auto"/>
      </w:divBdr>
    </w:div>
    <w:div w:id="1263799693">
      <w:bodyDiv w:val="1"/>
      <w:marLeft w:val="0"/>
      <w:marRight w:val="0"/>
      <w:marTop w:val="0"/>
      <w:marBottom w:val="0"/>
      <w:divBdr>
        <w:top w:val="none" w:sz="0" w:space="0" w:color="auto"/>
        <w:left w:val="none" w:sz="0" w:space="0" w:color="auto"/>
        <w:bottom w:val="none" w:sz="0" w:space="0" w:color="auto"/>
        <w:right w:val="none" w:sz="0" w:space="0" w:color="auto"/>
      </w:divBdr>
    </w:div>
    <w:div w:id="1269776293">
      <w:bodyDiv w:val="1"/>
      <w:marLeft w:val="0"/>
      <w:marRight w:val="0"/>
      <w:marTop w:val="0"/>
      <w:marBottom w:val="0"/>
      <w:divBdr>
        <w:top w:val="none" w:sz="0" w:space="0" w:color="auto"/>
        <w:left w:val="none" w:sz="0" w:space="0" w:color="auto"/>
        <w:bottom w:val="none" w:sz="0" w:space="0" w:color="auto"/>
        <w:right w:val="none" w:sz="0" w:space="0" w:color="auto"/>
      </w:divBdr>
      <w:divsChild>
        <w:div w:id="355741838">
          <w:marLeft w:val="-720"/>
          <w:marRight w:val="0"/>
          <w:marTop w:val="0"/>
          <w:marBottom w:val="0"/>
          <w:divBdr>
            <w:top w:val="none" w:sz="0" w:space="0" w:color="auto"/>
            <w:left w:val="none" w:sz="0" w:space="0" w:color="auto"/>
            <w:bottom w:val="none" w:sz="0" w:space="0" w:color="auto"/>
            <w:right w:val="none" w:sz="0" w:space="0" w:color="auto"/>
          </w:divBdr>
        </w:div>
      </w:divsChild>
    </w:div>
    <w:div w:id="1460682700">
      <w:bodyDiv w:val="1"/>
      <w:marLeft w:val="0"/>
      <w:marRight w:val="0"/>
      <w:marTop w:val="0"/>
      <w:marBottom w:val="0"/>
      <w:divBdr>
        <w:top w:val="none" w:sz="0" w:space="0" w:color="auto"/>
        <w:left w:val="none" w:sz="0" w:space="0" w:color="auto"/>
        <w:bottom w:val="none" w:sz="0" w:space="0" w:color="auto"/>
        <w:right w:val="none" w:sz="0" w:space="0" w:color="auto"/>
      </w:divBdr>
    </w:div>
    <w:div w:id="1738548906">
      <w:bodyDiv w:val="1"/>
      <w:marLeft w:val="0"/>
      <w:marRight w:val="0"/>
      <w:marTop w:val="0"/>
      <w:marBottom w:val="0"/>
      <w:divBdr>
        <w:top w:val="none" w:sz="0" w:space="0" w:color="auto"/>
        <w:left w:val="none" w:sz="0" w:space="0" w:color="auto"/>
        <w:bottom w:val="none" w:sz="0" w:space="0" w:color="auto"/>
        <w:right w:val="none" w:sz="0" w:space="0" w:color="auto"/>
      </w:divBdr>
    </w:div>
    <w:div w:id="1822893130">
      <w:bodyDiv w:val="1"/>
      <w:marLeft w:val="0"/>
      <w:marRight w:val="0"/>
      <w:marTop w:val="0"/>
      <w:marBottom w:val="0"/>
      <w:divBdr>
        <w:top w:val="none" w:sz="0" w:space="0" w:color="auto"/>
        <w:left w:val="none" w:sz="0" w:space="0" w:color="auto"/>
        <w:bottom w:val="none" w:sz="0" w:space="0" w:color="auto"/>
        <w:right w:val="none" w:sz="0" w:space="0" w:color="auto"/>
      </w:divBdr>
    </w:div>
    <w:div w:id="1920168723">
      <w:bodyDiv w:val="1"/>
      <w:marLeft w:val="0"/>
      <w:marRight w:val="0"/>
      <w:marTop w:val="0"/>
      <w:marBottom w:val="0"/>
      <w:divBdr>
        <w:top w:val="none" w:sz="0" w:space="0" w:color="auto"/>
        <w:left w:val="none" w:sz="0" w:space="0" w:color="auto"/>
        <w:bottom w:val="none" w:sz="0" w:space="0" w:color="auto"/>
        <w:right w:val="none" w:sz="0" w:space="0" w:color="auto"/>
      </w:divBdr>
    </w:div>
    <w:div w:id="1967195938">
      <w:bodyDiv w:val="1"/>
      <w:marLeft w:val="0"/>
      <w:marRight w:val="0"/>
      <w:marTop w:val="0"/>
      <w:marBottom w:val="0"/>
      <w:divBdr>
        <w:top w:val="none" w:sz="0" w:space="0" w:color="auto"/>
        <w:left w:val="none" w:sz="0" w:space="0" w:color="auto"/>
        <w:bottom w:val="none" w:sz="0" w:space="0" w:color="auto"/>
        <w:right w:val="none" w:sz="0" w:space="0" w:color="auto"/>
      </w:divBdr>
    </w:div>
    <w:div w:id="1983385240">
      <w:bodyDiv w:val="1"/>
      <w:marLeft w:val="0"/>
      <w:marRight w:val="0"/>
      <w:marTop w:val="0"/>
      <w:marBottom w:val="0"/>
      <w:divBdr>
        <w:top w:val="none" w:sz="0" w:space="0" w:color="auto"/>
        <w:left w:val="none" w:sz="0" w:space="0" w:color="auto"/>
        <w:bottom w:val="none" w:sz="0" w:space="0" w:color="auto"/>
        <w:right w:val="none" w:sz="0" w:space="0" w:color="auto"/>
      </w:divBdr>
    </w:div>
    <w:div w:id="2054646260">
      <w:bodyDiv w:val="1"/>
      <w:marLeft w:val="0"/>
      <w:marRight w:val="0"/>
      <w:marTop w:val="0"/>
      <w:marBottom w:val="0"/>
      <w:divBdr>
        <w:top w:val="none" w:sz="0" w:space="0" w:color="auto"/>
        <w:left w:val="none" w:sz="0" w:space="0" w:color="auto"/>
        <w:bottom w:val="none" w:sz="0" w:space="0" w:color="auto"/>
        <w:right w:val="none" w:sz="0" w:space="0" w:color="auto"/>
      </w:divBdr>
    </w:div>
    <w:div w:id="2059930817">
      <w:bodyDiv w:val="1"/>
      <w:marLeft w:val="0"/>
      <w:marRight w:val="0"/>
      <w:marTop w:val="0"/>
      <w:marBottom w:val="0"/>
      <w:divBdr>
        <w:top w:val="none" w:sz="0" w:space="0" w:color="auto"/>
        <w:left w:val="none" w:sz="0" w:space="0" w:color="auto"/>
        <w:bottom w:val="none" w:sz="0" w:space="0" w:color="auto"/>
        <w:right w:val="none" w:sz="0" w:space="0" w:color="auto"/>
      </w:divBdr>
    </w:div>
    <w:div w:id="211230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digitalcommons.trinity.edu/cgi/viewcontent.cgi?article=1017&amp;context=eng_expositor" TargetMode="External"/><Relationship Id="rId1" Type="http://schemas.openxmlformats.org/officeDocument/2006/relationships/hyperlink" Target="https://www.solesmes.com/sites/default/files/upload/pdf/rule_of_st_benedic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3A6C1-D6D6-4CF7-BF2A-3DE07D8AA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6</Pages>
  <Words>1099</Words>
  <Characters>6269</Characters>
  <Application>Microsoft Office Word</Application>
  <DocSecurity>0</DocSecurity>
  <Lines>52</Lines>
  <Paragraphs>14</Paragraphs>
  <ScaleCrop>false</ScaleCrop>
  <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Obeisha Conliffe</dc:creator>
  <cp:keywords/>
  <dc:description/>
  <cp:lastModifiedBy>Obeisha Conliffe</cp:lastModifiedBy>
  <cp:revision>96</cp:revision>
  <dcterms:created xsi:type="dcterms:W3CDTF">2024-02-25T01:51:00Z</dcterms:created>
  <dcterms:modified xsi:type="dcterms:W3CDTF">2024-02-25T20:20:00Z</dcterms:modified>
</cp:coreProperties>
</file>