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drawings/drawing1.xml" ContentType="application/vnd.openxmlformats-officedocument.drawingml.chartshapes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drawings/drawing2.xml" ContentType="application/vnd.openxmlformats-officedocument.drawingml.chartshap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C9D4E8" w14:textId="7034133C" w:rsidR="004D3C09" w:rsidRDefault="003F17DD">
      <w:r>
        <w:t xml:space="preserve">Levelling is and </w:t>
      </w:r>
      <w:r w:rsidRPr="003F17DD">
        <w:t>ancient tradition that is a necessity in the construction industry</w:t>
      </w:r>
      <w:r>
        <w:t xml:space="preserve">. It is used in every build to every road </w:t>
      </w:r>
      <w:r w:rsidRPr="003F17DD">
        <w:t>laid</w:t>
      </w:r>
      <w:r>
        <w:t>. I</w:t>
      </w:r>
      <w:r w:rsidRPr="003F17DD">
        <w:t>t is used to set out</w:t>
      </w:r>
      <w:r>
        <w:t xml:space="preserve"> </w:t>
      </w:r>
      <w:r w:rsidRPr="003F17DD">
        <w:t>specific</w:t>
      </w:r>
      <w:r>
        <w:t xml:space="preserve"> points to allow the construction to begin. </w:t>
      </w:r>
    </w:p>
    <w:p w14:paraId="18D2E500" w14:textId="3217E2CA" w:rsidR="003F17DD" w:rsidRDefault="003F17DD">
      <w:r w:rsidRPr="003F17DD">
        <w:t xml:space="preserve">Levelling surveying </w:t>
      </w:r>
      <w:r>
        <w:t xml:space="preserve">is what is done before the project has </w:t>
      </w:r>
      <w:r w:rsidR="000A2F3C">
        <w:t>started,</w:t>
      </w:r>
      <w:r>
        <w:t xml:space="preserve"> they survey the ground and work out what needs to be excavated and what need to be filled in. To do this they take different sights using a theodolite a back site, intermediate site and a fore site is all taken off a </w:t>
      </w:r>
      <w:r w:rsidR="000A2F3C">
        <w:t>benchmark</w:t>
      </w:r>
      <w:r>
        <w:t xml:space="preserve"> and worked across a </w:t>
      </w:r>
      <w:r w:rsidRPr="003F17DD">
        <w:t>piece</w:t>
      </w:r>
      <w:r>
        <w:t xml:space="preserve"> of land taking the correct points where needed swapping between the three</w:t>
      </w:r>
      <w:r w:rsidR="000A2F3C">
        <w:t>.</w:t>
      </w:r>
      <w:r>
        <w:t xml:space="preserve"> </w:t>
      </w:r>
      <w:r w:rsidR="000A2F3C">
        <w:t>W</w:t>
      </w:r>
      <w:r>
        <w:t>he</w:t>
      </w:r>
      <w:r w:rsidR="000A2F3C">
        <w:t>n</w:t>
      </w:r>
      <w:r>
        <w:t xml:space="preserve"> the </w:t>
      </w:r>
      <w:r w:rsidR="000A2F3C">
        <w:t>theodolite</w:t>
      </w:r>
      <w:r>
        <w:t xml:space="preserve"> </w:t>
      </w:r>
      <w:r w:rsidR="000A2F3C">
        <w:t>won’t</w:t>
      </w:r>
      <w:r>
        <w:t xml:space="preserve"> pick up the </w:t>
      </w:r>
      <w:r w:rsidR="000A2F3C">
        <w:t xml:space="preserve">ranging rod then a forte site is </w:t>
      </w:r>
      <w:proofErr w:type="gramStart"/>
      <w:r w:rsidR="000A2F3C">
        <w:t>made</w:t>
      </w:r>
      <w:proofErr w:type="gramEnd"/>
      <w:r w:rsidR="000A2F3C">
        <w:t xml:space="preserve"> and a back site starts again repeating the proses till the land is surveyed. </w:t>
      </w:r>
    </w:p>
    <w:p w14:paraId="596439F8" w14:textId="7510D015" w:rsidR="000A2F3C" w:rsidRDefault="000A2F3C"/>
    <w:p w14:paraId="19D8658B" w14:textId="77777777" w:rsidR="000A2F3C" w:rsidRPr="000A2F3C" w:rsidRDefault="000A2F3C" w:rsidP="000A2F3C">
      <w:pPr>
        <w:spacing w:before="100" w:beforeAutospacing="1" w:after="100" w:afterAutospacing="1" w:line="330" w:lineRule="atLeast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The main instruments used for </w:t>
      </w:r>
      <w:hyperlink r:id="rId5" w:tooltip="Levelling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levelling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include:</w:t>
      </w:r>
    </w:p>
    <w:p w14:paraId="1DBC347B" w14:textId="77777777" w:rsidR="000A2F3C" w:rsidRPr="000A2F3C" w:rsidRDefault="000A2F3C" w:rsidP="000A2F3C">
      <w:pPr>
        <w:numPr>
          <w:ilvl w:val="0"/>
          <w:numId w:val="1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Dumpy level: Often a generic term for an optical level.</w:t>
      </w:r>
    </w:p>
    <w:p w14:paraId="583601E3" w14:textId="77777777" w:rsidR="000A2F3C" w:rsidRPr="000A2F3C" w:rsidRDefault="000A2F3C" w:rsidP="000A2F3C">
      <w:pPr>
        <w:numPr>
          <w:ilvl w:val="0"/>
          <w:numId w:val="1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Tilting level: Replaced by the automatic level but useful where </w:t>
      </w:r>
      <w:hyperlink r:id="rId6" w:tooltip="Vibrations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vibration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is a problem.</w:t>
      </w:r>
    </w:p>
    <w:p w14:paraId="2AF34BF1" w14:textId="77777777" w:rsidR="000A2F3C" w:rsidRPr="000A2F3C" w:rsidRDefault="000A2F3C" w:rsidP="000A2F3C">
      <w:pPr>
        <w:numPr>
          <w:ilvl w:val="0"/>
          <w:numId w:val="1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Automatic level: Includes an internal pendulum which allows a horizontal reading.</w:t>
      </w:r>
    </w:p>
    <w:p w14:paraId="52B5144C" w14:textId="77777777" w:rsidR="000A2F3C" w:rsidRPr="000A2F3C" w:rsidRDefault="000A2F3C" w:rsidP="000A2F3C">
      <w:pPr>
        <w:numPr>
          <w:ilvl w:val="0"/>
          <w:numId w:val="1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hyperlink r:id="rId7" w:tooltip="Laser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Laser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</w:t>
      </w:r>
      <w:hyperlink r:id="rId8" w:tooltip="Level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level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.</w:t>
      </w:r>
    </w:p>
    <w:p w14:paraId="07D886D9" w14:textId="77777777" w:rsidR="000A2F3C" w:rsidRPr="000A2F3C" w:rsidRDefault="000A2F3C" w:rsidP="000A2F3C">
      <w:pPr>
        <w:numPr>
          <w:ilvl w:val="0"/>
          <w:numId w:val="1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hyperlink r:id="rId9" w:tooltip="Digital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Digital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level: Staff read automatically.</w:t>
      </w:r>
    </w:p>
    <w:p w14:paraId="18B9E124" w14:textId="77777777" w:rsidR="000A2F3C" w:rsidRPr="000A2F3C" w:rsidRDefault="000A2F3C" w:rsidP="000A2F3C">
      <w:pPr>
        <w:numPr>
          <w:ilvl w:val="0"/>
          <w:numId w:val="1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hyperlink r:id="rId10" w:tooltip="Water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Water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level: Useful in </w:t>
      </w:r>
      <w:hyperlink r:id="rId11" w:tooltip="Confined space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confined spaces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.</w:t>
      </w:r>
    </w:p>
    <w:p w14:paraId="2DFEDF4C" w14:textId="77777777" w:rsidR="000A2F3C" w:rsidRPr="000A2F3C" w:rsidRDefault="000A2F3C" w:rsidP="000A2F3C">
      <w:pPr>
        <w:spacing w:before="100" w:beforeAutospacing="1" w:after="100" w:afterAutospacing="1"/>
        <w:outlineLvl w:val="2"/>
        <w:rPr>
          <w:rFonts w:eastAsia="Times New Roman" w:cstheme="minorHAnsi"/>
          <w:b/>
          <w:bCs/>
          <w:color w:val="000000" w:themeColor="text1"/>
          <w:lang w:eastAsia="en-GB"/>
        </w:rPr>
      </w:pPr>
      <w:r w:rsidRPr="000A2F3C">
        <w:rPr>
          <w:rFonts w:eastAsia="Times New Roman" w:cstheme="minorHAnsi"/>
          <w:b/>
          <w:bCs/>
          <w:color w:val="000000" w:themeColor="text1"/>
          <w:lang w:eastAsia="en-GB"/>
        </w:rPr>
        <w:t>The Reticule </w:t>
      </w:r>
      <w:hyperlink r:id="rId12" w:tooltip="Diaphragm" w:history="1">
        <w:r w:rsidRPr="000A2F3C">
          <w:rPr>
            <w:rFonts w:eastAsia="Times New Roman" w:cstheme="minorHAnsi"/>
            <w:b/>
            <w:bCs/>
            <w:color w:val="000000" w:themeColor="text1"/>
            <w:lang w:eastAsia="en-GB"/>
          </w:rPr>
          <w:t>diaphragm</w:t>
        </w:r>
      </w:hyperlink>
    </w:p>
    <w:p w14:paraId="25C92973" w14:textId="77777777" w:rsidR="000A2F3C" w:rsidRPr="000A2F3C" w:rsidRDefault="000A2F3C" w:rsidP="000A2F3C">
      <w:pPr>
        <w:spacing w:before="100" w:beforeAutospacing="1" w:after="100" w:afterAutospacing="1" w:line="330" w:lineRule="atLeast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 xml:space="preserve">The reticule, sometimes known as the </w:t>
      </w:r>
      <w:proofErr w:type="gramStart"/>
      <w:r w:rsidRPr="000A2F3C">
        <w:rPr>
          <w:rFonts w:eastAsia="Times New Roman" w:cstheme="minorHAnsi"/>
          <w:color w:val="000000" w:themeColor="text1"/>
          <w:lang w:eastAsia="en-GB"/>
        </w:rPr>
        <w:t>cross-hairs</w:t>
      </w:r>
      <w:proofErr w:type="gramEnd"/>
      <w:r w:rsidRPr="000A2F3C">
        <w:rPr>
          <w:rFonts w:eastAsia="Times New Roman" w:cstheme="minorHAnsi"/>
          <w:color w:val="000000" w:themeColor="text1"/>
          <w:lang w:eastAsia="en-GB"/>
        </w:rPr>
        <w:t xml:space="preserve"> or </w:t>
      </w:r>
      <w:hyperlink r:id="rId13" w:tooltip="Stadium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stadia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hairs. The full horizontal line is the reference line for </w:t>
      </w:r>
      <w:hyperlink r:id="rId14" w:tooltip="Levelling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levelling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and the 2 shorter lines above and below the full line are </w:t>
      </w:r>
      <w:hyperlink r:id="rId15" w:tooltip="Stadium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stadia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lines for tacheometric </w:t>
      </w:r>
      <w:hyperlink r:id="rId16" w:tooltip="Measurement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measurements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.</w:t>
      </w:r>
    </w:p>
    <w:p w14:paraId="3147D527" w14:textId="77777777" w:rsidR="000A2F3C" w:rsidRPr="000A2F3C" w:rsidRDefault="000A2F3C" w:rsidP="000A2F3C">
      <w:pPr>
        <w:spacing w:before="100" w:beforeAutospacing="1" w:after="100" w:afterAutospacing="1"/>
        <w:outlineLvl w:val="2"/>
        <w:rPr>
          <w:rFonts w:eastAsia="Times New Roman" w:cstheme="minorHAnsi"/>
          <w:b/>
          <w:bCs/>
          <w:color w:val="000000" w:themeColor="text1"/>
          <w:lang w:eastAsia="en-GB"/>
        </w:rPr>
      </w:pPr>
      <w:r w:rsidRPr="000A2F3C">
        <w:rPr>
          <w:rFonts w:eastAsia="Times New Roman" w:cstheme="minorHAnsi"/>
          <w:b/>
          <w:bCs/>
          <w:color w:val="000000" w:themeColor="text1"/>
          <w:lang w:eastAsia="en-GB"/>
        </w:rPr>
        <w:t>Reading staffs </w:t>
      </w:r>
    </w:p>
    <w:p w14:paraId="2BC911BC" w14:textId="77777777" w:rsidR="000A2F3C" w:rsidRPr="000A2F3C" w:rsidRDefault="000A2F3C" w:rsidP="000A2F3C">
      <w:pPr>
        <w:spacing w:before="100" w:beforeAutospacing="1" w:after="100" w:afterAutospacing="1" w:line="330" w:lineRule="atLeast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Care should be taken of staffs as well as </w:t>
      </w:r>
      <w:hyperlink r:id="rId17" w:tooltip="Level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levels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as they are prone to </w:t>
      </w:r>
      <w:hyperlink r:id="rId18" w:tooltip="Damages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damage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. They should be inspected regularly for </w:t>
      </w:r>
      <w:hyperlink r:id="rId19" w:tooltip="Sign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signs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of wear. A </w:t>
      </w:r>
      <w:hyperlink r:id="rId20" w:tooltip="Common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common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error is misreading the staff, so it is important that time is taken to ensure accurate readings.</w:t>
      </w:r>
    </w:p>
    <w:p w14:paraId="5BBA2798" w14:textId="77777777" w:rsidR="000A2F3C" w:rsidRPr="000A2F3C" w:rsidRDefault="000A2F3C" w:rsidP="000A2F3C">
      <w:pPr>
        <w:spacing w:before="100" w:beforeAutospacing="1" w:after="100" w:afterAutospacing="1"/>
        <w:outlineLvl w:val="2"/>
        <w:rPr>
          <w:rFonts w:eastAsia="Times New Roman" w:cstheme="minorHAnsi"/>
          <w:b/>
          <w:bCs/>
          <w:color w:val="000000" w:themeColor="text1"/>
          <w:lang w:eastAsia="en-GB"/>
        </w:rPr>
      </w:pPr>
      <w:r w:rsidRPr="000A2F3C">
        <w:rPr>
          <w:rFonts w:eastAsia="Times New Roman" w:cstheme="minorHAnsi"/>
          <w:b/>
          <w:bCs/>
          <w:color w:val="000000" w:themeColor="text1"/>
          <w:lang w:eastAsia="en-GB"/>
        </w:rPr>
        <w:t>Holding the staff </w:t>
      </w:r>
    </w:p>
    <w:p w14:paraId="0F8DEB4E" w14:textId="77777777" w:rsidR="000A2F3C" w:rsidRPr="000A2F3C" w:rsidRDefault="000A2F3C" w:rsidP="000A2F3C">
      <w:pPr>
        <w:spacing w:before="100" w:beforeAutospacing="1" w:after="100" w:afterAutospacing="1" w:line="330" w:lineRule="atLeast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The staff must be held vertical. The best ways to eliminate error are as follows:</w:t>
      </w:r>
    </w:p>
    <w:p w14:paraId="5288D731" w14:textId="77777777" w:rsidR="000A2F3C" w:rsidRPr="000A2F3C" w:rsidRDefault="000A2F3C" w:rsidP="000A2F3C">
      <w:pPr>
        <w:numPr>
          <w:ilvl w:val="0"/>
          <w:numId w:val="2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A small spirit </w:t>
      </w:r>
      <w:hyperlink r:id="rId21" w:tooltip="Level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level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should be attached.</w:t>
      </w:r>
    </w:p>
    <w:p w14:paraId="66B4540E" w14:textId="77777777" w:rsidR="000A2F3C" w:rsidRPr="000A2F3C" w:rsidRDefault="000A2F3C" w:rsidP="000A2F3C">
      <w:pPr>
        <w:numPr>
          <w:ilvl w:val="0"/>
          <w:numId w:val="2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Whilst standing upright the staff should be held in front with both hands down the side of the staff.</w:t>
      </w:r>
    </w:p>
    <w:p w14:paraId="2F099473" w14:textId="77777777" w:rsidR="000A2F3C" w:rsidRPr="000A2F3C" w:rsidRDefault="000A2F3C" w:rsidP="000A2F3C">
      <w:pPr>
        <w:numPr>
          <w:ilvl w:val="0"/>
          <w:numId w:val="2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The staff should be ‘rocked’ back and forth, and the lowest reading recorded.</w:t>
      </w:r>
    </w:p>
    <w:p w14:paraId="1D90C0D1" w14:textId="77777777" w:rsidR="000A2F3C" w:rsidRPr="000A2F3C" w:rsidRDefault="000A2F3C" w:rsidP="000A2F3C">
      <w:pPr>
        <w:numPr>
          <w:ilvl w:val="0"/>
          <w:numId w:val="2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The </w:t>
      </w:r>
      <w:hyperlink r:id="rId22" w:tooltip="Verticality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verticality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of the staff should be checked against a vertical line by standing to the side of the staff and checking it is aligned.</w:t>
      </w:r>
    </w:p>
    <w:p w14:paraId="5541DEE0" w14:textId="77777777" w:rsidR="000A2F3C" w:rsidRPr="000A2F3C" w:rsidRDefault="000A2F3C" w:rsidP="000A2F3C">
      <w:pPr>
        <w:spacing w:before="100" w:beforeAutospacing="1" w:after="100" w:afterAutospacing="1"/>
        <w:outlineLvl w:val="2"/>
        <w:rPr>
          <w:rFonts w:eastAsia="Times New Roman" w:cstheme="minorHAnsi"/>
          <w:b/>
          <w:bCs/>
          <w:color w:val="000000" w:themeColor="text1"/>
          <w:lang w:eastAsia="en-GB"/>
        </w:rPr>
      </w:pPr>
      <w:r w:rsidRPr="000A2F3C">
        <w:rPr>
          <w:rFonts w:eastAsia="Times New Roman" w:cstheme="minorHAnsi"/>
          <w:b/>
          <w:bCs/>
          <w:color w:val="000000" w:themeColor="text1"/>
          <w:lang w:eastAsia="en-GB"/>
        </w:rPr>
        <w:t>Booking observations </w:t>
      </w:r>
    </w:p>
    <w:p w14:paraId="5B10261E" w14:textId="77777777" w:rsidR="000A2F3C" w:rsidRPr="000A2F3C" w:rsidRDefault="000A2F3C" w:rsidP="000A2F3C">
      <w:pPr>
        <w:spacing w:before="100" w:beforeAutospacing="1" w:after="100" w:afterAutospacing="1" w:line="330" w:lineRule="atLeast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The </w:t>
      </w:r>
      <w:hyperlink r:id="rId23" w:tooltip="Step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steps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to take when booking observations are as follows:</w:t>
      </w:r>
    </w:p>
    <w:p w14:paraId="15933893" w14:textId="77777777" w:rsidR="000A2F3C" w:rsidRPr="000A2F3C" w:rsidRDefault="000A2F3C" w:rsidP="000A2F3C">
      <w:pPr>
        <w:numPr>
          <w:ilvl w:val="0"/>
          <w:numId w:val="3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A new job should be started on a new page of the </w:t>
      </w:r>
      <w:hyperlink r:id="rId24" w:tooltip="Levelling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levelling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book.</w:t>
      </w:r>
    </w:p>
    <w:p w14:paraId="4BEE138D" w14:textId="77777777" w:rsidR="000A2F3C" w:rsidRPr="000A2F3C" w:rsidRDefault="000A2F3C" w:rsidP="000A2F3C">
      <w:pPr>
        <w:numPr>
          <w:ilvl w:val="0"/>
          <w:numId w:val="3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The </w:t>
      </w:r>
      <w:hyperlink r:id="rId25" w:tooltip="Details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details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should be entered at the top of the page.</w:t>
      </w:r>
    </w:p>
    <w:p w14:paraId="0770F240" w14:textId="77777777" w:rsidR="000A2F3C" w:rsidRPr="000A2F3C" w:rsidRDefault="000A2F3C" w:rsidP="000A2F3C">
      <w:pPr>
        <w:numPr>
          <w:ilvl w:val="0"/>
          <w:numId w:val="3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All observations should be booked legibly. If a mistake is made it should be crossed out and the correct </w:t>
      </w:r>
      <w:hyperlink r:id="rId26" w:tooltip="Value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value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written above it instead of overwriting figures.</w:t>
      </w:r>
    </w:p>
    <w:p w14:paraId="130A358E" w14:textId="77777777" w:rsidR="000A2F3C" w:rsidRPr="000A2F3C" w:rsidRDefault="000A2F3C" w:rsidP="000A2F3C">
      <w:pPr>
        <w:numPr>
          <w:ilvl w:val="0"/>
          <w:numId w:val="3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One line should be used for each position of the staff.</w:t>
      </w:r>
    </w:p>
    <w:p w14:paraId="09B533D3" w14:textId="77777777" w:rsidR="000A2F3C" w:rsidRPr="000A2F3C" w:rsidRDefault="000A2F3C" w:rsidP="000A2F3C">
      <w:pPr>
        <w:numPr>
          <w:ilvl w:val="0"/>
          <w:numId w:val="3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r w:rsidRPr="000A2F3C">
        <w:rPr>
          <w:rFonts w:eastAsia="Times New Roman" w:cstheme="minorHAnsi"/>
          <w:color w:val="000000" w:themeColor="text1"/>
          <w:lang w:eastAsia="en-GB"/>
        </w:rPr>
        <w:t>There should always be an entry made in the remarks </w:t>
      </w:r>
      <w:hyperlink r:id="rId27" w:tooltip="Column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column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.</w:t>
      </w:r>
    </w:p>
    <w:p w14:paraId="0791D1B7" w14:textId="7409719B" w:rsidR="000A2F3C" w:rsidRDefault="000A2F3C" w:rsidP="000A2F3C">
      <w:pPr>
        <w:numPr>
          <w:ilvl w:val="0"/>
          <w:numId w:val="3"/>
        </w:numPr>
        <w:spacing w:before="100" w:beforeAutospacing="1" w:after="100" w:afterAutospacing="1" w:line="253" w:lineRule="atLeast"/>
        <w:ind w:left="945"/>
        <w:rPr>
          <w:rFonts w:eastAsia="Times New Roman" w:cstheme="minorHAnsi"/>
          <w:color w:val="000000" w:themeColor="text1"/>
          <w:lang w:eastAsia="en-GB"/>
        </w:rPr>
      </w:pPr>
      <w:hyperlink r:id="rId28" w:tooltip="Works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Work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should be </w:t>
      </w:r>
      <w:hyperlink r:id="rId29" w:tooltip="Spread" w:history="1">
        <w:r w:rsidRPr="000A2F3C">
          <w:rPr>
            <w:rFonts w:eastAsia="Times New Roman" w:cstheme="minorHAnsi"/>
            <w:color w:val="000000" w:themeColor="text1"/>
            <w:lang w:eastAsia="en-GB"/>
          </w:rPr>
          <w:t>spread</w:t>
        </w:r>
      </w:hyperlink>
      <w:r w:rsidRPr="000A2F3C">
        <w:rPr>
          <w:rFonts w:eastAsia="Times New Roman" w:cstheme="minorHAnsi"/>
          <w:color w:val="000000" w:themeColor="text1"/>
          <w:lang w:eastAsia="en-GB"/>
        </w:rPr>
        <w:t> out appropriately.</w:t>
      </w:r>
    </w:p>
    <w:p w14:paraId="29583D2D" w14:textId="4D1E78CB" w:rsidR="000A2F3C" w:rsidRDefault="000A2F3C" w:rsidP="000A2F3C">
      <w:pPr>
        <w:spacing w:before="100" w:beforeAutospacing="1" w:after="100" w:afterAutospacing="1" w:line="253" w:lineRule="atLeast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color w:val="000000" w:themeColor="text1"/>
          <w:lang w:eastAsia="en-GB"/>
        </w:rPr>
        <w:t xml:space="preserve">Design and build wiki </w:t>
      </w:r>
    </w:p>
    <w:p w14:paraId="250CD379" w14:textId="7819869F" w:rsidR="000A2F3C" w:rsidRDefault="000A2F3C" w:rsidP="000A2F3C">
      <w:pPr>
        <w:spacing w:before="100" w:beforeAutospacing="1" w:after="100" w:afterAutospacing="1" w:line="253" w:lineRule="atLeast"/>
        <w:rPr>
          <w:rFonts w:eastAsia="Times New Roman" w:cstheme="minorHAnsi"/>
          <w:color w:val="000000" w:themeColor="text1"/>
          <w:lang w:eastAsia="en-GB"/>
        </w:rPr>
      </w:pPr>
    </w:p>
    <w:p w14:paraId="064E6E69" w14:textId="43D9E565" w:rsidR="000A2F3C" w:rsidRDefault="000A2F3C" w:rsidP="000A2F3C">
      <w:pPr>
        <w:spacing w:before="100" w:beforeAutospacing="1" w:after="100" w:afterAutospacing="1" w:line="253" w:lineRule="atLeast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color w:val="000000" w:themeColor="text1"/>
          <w:lang w:eastAsia="en-GB"/>
        </w:rPr>
        <w:t xml:space="preserve">Below is the levelling prosses in a </w:t>
      </w:r>
      <w:proofErr w:type="gramStart"/>
      <w:r>
        <w:rPr>
          <w:rFonts w:eastAsia="Times New Roman" w:cstheme="minorHAnsi"/>
          <w:color w:val="000000" w:themeColor="text1"/>
          <w:lang w:eastAsia="en-GB"/>
        </w:rPr>
        <w:t>step by step</w:t>
      </w:r>
      <w:proofErr w:type="gramEnd"/>
      <w:r>
        <w:rPr>
          <w:rFonts w:eastAsia="Times New Roman" w:cstheme="minorHAnsi"/>
          <w:color w:val="000000" w:themeColor="text1"/>
          <w:lang w:eastAsia="en-GB"/>
        </w:rPr>
        <w:t xml:space="preserve"> process </w:t>
      </w:r>
    </w:p>
    <w:p w14:paraId="14BE2E1A" w14:textId="36B266B4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Set up the 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levelling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 instrument at Level position 1.</w:t>
      </w:r>
    </w:p>
    <w:p w14:paraId="5EFB5750" w14:textId="5CB85085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Hold the staff on the Datum (RL+50 m) and take a reading. This will be a backsight, because it is the first staff reading after the 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levelling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 instrument has been set up. </w:t>
      </w:r>
    </w:p>
    <w:p w14:paraId="6B5176EB" w14:textId="77777777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Move the staff to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A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 and take a reading. This will be an intermediate sight.</w:t>
      </w:r>
    </w:p>
    <w:p w14:paraId="2F4C13ED" w14:textId="77777777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Move the staff to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B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 and take a reading. This also will be an intermediate sight.</w:t>
      </w:r>
    </w:p>
    <w:p w14:paraId="14A53CFF" w14:textId="77777777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Move the staff to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C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 and take a reading. This will be another intermediate sight.</w:t>
      </w:r>
    </w:p>
    <w:p w14:paraId="2221CA92" w14:textId="748790D7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Move the staff to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D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 and take a reading. This will be a </w:t>
      </w:r>
      <w:proofErr w:type="gramStart"/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foresight;</w:t>
      </w:r>
      <w:proofErr w:type="gramEnd"/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 because after this reading the level will be moved. (A 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change plate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 should be placed on the ground to maintain the same level.)</w:t>
      </w:r>
    </w:p>
    <w:p w14:paraId="056504E8" w14:textId="4F4A5F72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The distance between the stations should be measured and recorded in the 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field book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 (see Table 1)</w:t>
      </w:r>
    </w:p>
    <w:p w14:paraId="0F79DECC" w14:textId="521A8253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Set up the level at Level position 2 and leave the staff at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D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 on the 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change plate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. Turn the staff so that it faces the level and take a reading. This will be a backsight.</w:t>
      </w:r>
    </w:p>
    <w:p w14:paraId="5164F985" w14:textId="77777777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Move the staff to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E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 and take a reading. This will be an intermediate sight.</w:t>
      </w:r>
    </w:p>
    <w:p w14:paraId="29C5531C" w14:textId="77777777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Move the staff to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F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 and take a reading. This will be a </w:t>
      </w:r>
      <w:proofErr w:type="gramStart"/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foresight;</w:t>
      </w:r>
      <w:proofErr w:type="gramEnd"/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 because after taking this reading the level will be moved.</w:t>
      </w:r>
    </w:p>
    <w:p w14:paraId="12123350" w14:textId="7022129F" w:rsidR="000A2F3C" w:rsidRPr="000A2F3C" w:rsidRDefault="000A2F3C" w:rsidP="000A2F3C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Now move the level to 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Levelling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 position 3 and leave the staff at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F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 xml:space="preserve"> on the 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change plate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. </w:t>
      </w:r>
      <w:r w:rsidR="00B3174F">
        <w:rPr>
          <w:rFonts w:ascii="Times New Roman" w:eastAsia="Times New Roman" w:hAnsi="Times New Roman" w:cs="Times New Roman"/>
          <w:color w:val="000000"/>
          <w:lang w:eastAsia="en-GB"/>
        </w:rPr>
        <w:t xml:space="preserve">    </w:t>
      </w:r>
    </w:p>
    <w:p w14:paraId="5F474B3E" w14:textId="21F75C1D" w:rsidR="000A2F3C" w:rsidRDefault="000A2F3C" w:rsidP="000A2F3C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Now repeat the steps describe 8 to 10 until you finished at point </w:t>
      </w:r>
      <w:r w:rsidRPr="000A2F3C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J</w:t>
      </w:r>
      <w:r w:rsidRPr="000A2F3C">
        <w:rPr>
          <w:rFonts w:ascii="Times New Roman" w:eastAsia="Times New Roman" w:hAnsi="Times New Roman" w:cs="Times New Roman"/>
          <w:color w:val="000000"/>
          <w:lang w:eastAsia="en-GB"/>
        </w:rPr>
        <w:t>.</w:t>
      </w:r>
    </w:p>
    <w:p w14:paraId="29958D24" w14:textId="564FA3FE" w:rsidR="000A2F3C" w:rsidRDefault="000A2F3C" w:rsidP="000A2F3C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Boeingconsult.com</w:t>
      </w:r>
    </w:p>
    <w:p w14:paraId="48531F2A" w14:textId="37DF6A92" w:rsidR="00B3174F" w:rsidRDefault="00B3174F" w:rsidP="000A2F3C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</w:p>
    <w:tbl>
      <w:tblPr>
        <w:tblW w:w="16502" w:type="dxa"/>
        <w:tblLook w:val="04A0" w:firstRow="1" w:lastRow="0" w:firstColumn="1" w:lastColumn="0" w:noHBand="0" w:noVBand="1"/>
      </w:tblPr>
      <w:tblGrid>
        <w:gridCol w:w="2180"/>
        <w:gridCol w:w="2460"/>
        <w:gridCol w:w="2220"/>
        <w:gridCol w:w="2400"/>
        <w:gridCol w:w="2780"/>
        <w:gridCol w:w="3160"/>
        <w:gridCol w:w="1302"/>
      </w:tblGrid>
      <w:tr w:rsidR="00B3174F" w:rsidRPr="00B3174F" w14:paraId="2E6BC7FA" w14:textId="77777777" w:rsidTr="00B3174F">
        <w:trPr>
          <w:trHeight w:val="360"/>
        </w:trPr>
        <w:tc>
          <w:tcPr>
            <w:tcW w:w="2180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87D00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Back Sight</w:t>
            </w:r>
          </w:p>
        </w:tc>
        <w:tc>
          <w:tcPr>
            <w:tcW w:w="2460" w:type="dxa"/>
            <w:tcBorders>
              <w:top w:val="single" w:sz="12" w:space="0" w:color="auto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44BC7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Intermediate Site</w:t>
            </w:r>
          </w:p>
        </w:tc>
        <w:tc>
          <w:tcPr>
            <w:tcW w:w="2220" w:type="dxa"/>
            <w:tcBorders>
              <w:top w:val="single" w:sz="12" w:space="0" w:color="auto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FE065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Fore Sight</w:t>
            </w:r>
          </w:p>
        </w:tc>
        <w:tc>
          <w:tcPr>
            <w:tcW w:w="2400" w:type="dxa"/>
            <w:tcBorders>
              <w:top w:val="single" w:sz="12" w:space="0" w:color="auto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46999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hight of </w:t>
            </w:r>
            <w:proofErr w:type="spellStart"/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collimatic</w:t>
            </w:r>
            <w:proofErr w:type="spellEnd"/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</w:t>
            </w:r>
          </w:p>
        </w:tc>
        <w:tc>
          <w:tcPr>
            <w:tcW w:w="2780" w:type="dxa"/>
            <w:tcBorders>
              <w:top w:val="single" w:sz="12" w:space="0" w:color="auto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7F091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reduced level </w:t>
            </w:r>
          </w:p>
        </w:tc>
        <w:tc>
          <w:tcPr>
            <w:tcW w:w="3160" w:type="dxa"/>
            <w:tcBorders>
              <w:top w:val="single" w:sz="12" w:space="0" w:color="auto"/>
              <w:left w:val="nil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308CFCB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Remarks</w:t>
            </w:r>
          </w:p>
        </w:tc>
        <w:tc>
          <w:tcPr>
            <w:tcW w:w="1302" w:type="dxa"/>
            <w:tcBorders>
              <w:top w:val="single" w:sz="12" w:space="0" w:color="auto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C7E36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B3174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Chainage</w:t>
            </w:r>
          </w:p>
        </w:tc>
      </w:tr>
      <w:tr w:rsidR="00B3174F" w:rsidRPr="00B3174F" w14:paraId="32F9AA7B" w14:textId="77777777" w:rsidTr="00B3174F">
        <w:trPr>
          <w:trHeight w:val="36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E3885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1.371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F1D56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95D1C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49D79A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101.371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51355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100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E78287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BM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B6341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0</w:t>
            </w:r>
          </w:p>
        </w:tc>
      </w:tr>
      <w:tr w:rsidR="00B3174F" w:rsidRPr="00B3174F" w14:paraId="5D0739ED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0DECC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415BB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2.354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67877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C5BFB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58D29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99.017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394593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2EF20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50</w:t>
            </w:r>
          </w:p>
        </w:tc>
      </w:tr>
      <w:tr w:rsidR="00B3174F" w:rsidRPr="00B3174F" w14:paraId="07954AED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4614F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9EEF5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1.222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51C66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366FA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65757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100.149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0E591BD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8EFD3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100</w:t>
            </w:r>
          </w:p>
        </w:tc>
      </w:tr>
      <w:tr w:rsidR="00B3174F" w:rsidRPr="00B3174F" w14:paraId="41573E8C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5682A1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2251A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2.591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A2283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2EE801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B469E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98.78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3E4F158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F9199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150</w:t>
            </w:r>
          </w:p>
        </w:tc>
      </w:tr>
      <w:tr w:rsidR="00B3174F" w:rsidRPr="00B3174F" w14:paraId="5FDD03D7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075D6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1.432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496D20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04CE7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3.587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72207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99.216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5488F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97.784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6F18333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72A97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200</w:t>
            </w:r>
          </w:p>
        </w:tc>
      </w:tr>
      <w:tr w:rsidR="00B3174F" w:rsidRPr="00B3174F" w14:paraId="19DFECAB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E92A5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80B3B2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1.872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E838C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D80C2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58164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97.344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15B8C4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20EAE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250</w:t>
            </w:r>
          </w:p>
        </w:tc>
      </w:tr>
      <w:tr w:rsidR="00B3174F" w:rsidRPr="00B3174F" w14:paraId="3A16C21F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872CA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3.25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C9801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7433E9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0.573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C4A04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101.893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4504C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98.643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1DD5295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B 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A01A1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300</w:t>
            </w:r>
          </w:p>
        </w:tc>
      </w:tr>
      <w:tr w:rsidR="00B3174F" w:rsidRPr="00B3174F" w14:paraId="1E69828B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21F53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C8B2D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1.925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81D1F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611E9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DE63B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99.968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02A512F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D473C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350</w:t>
            </w:r>
          </w:p>
        </w:tc>
      </w:tr>
      <w:tr w:rsidR="00B3174F" w:rsidRPr="00B3174F" w14:paraId="76DBF350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C1C74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3.015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0755F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790C9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0.496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E5CBD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104.412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CA954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101.397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0FCCD2C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BDFE9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400</w:t>
            </w:r>
          </w:p>
        </w:tc>
      </w:tr>
      <w:tr w:rsidR="00B3174F" w:rsidRPr="00B3174F" w14:paraId="66307352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1240D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1.456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4D7C6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AA333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0.499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7C915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105.396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E16D5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103.913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4D2C39D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D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B3863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450</w:t>
            </w:r>
          </w:p>
        </w:tc>
      </w:tr>
      <w:tr w:rsidR="00B3174F" w:rsidRPr="00B3174F" w14:paraId="25C5C40C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C5095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047F2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3.853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8E397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3F0BE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B79BE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101.516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0EE5CBF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CE4F5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500</w:t>
            </w:r>
          </w:p>
        </w:tc>
      </w:tr>
      <w:tr w:rsidR="00B3174F" w:rsidRPr="00B3174F" w14:paraId="1824E8D8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FED03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87596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5.433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7D827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02ABA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7F1EB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99.936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DCA73E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CC3BF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550</w:t>
            </w:r>
          </w:p>
        </w:tc>
      </w:tr>
      <w:tr w:rsidR="00B3174F" w:rsidRPr="00B3174F" w14:paraId="3E7F2EDB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055AD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7AE90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5.2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4ACC9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96CFD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B0139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100.169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76EB7EC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6CC2E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600</w:t>
            </w:r>
          </w:p>
        </w:tc>
      </w:tr>
      <w:tr w:rsidR="00B3174F" w:rsidRPr="00B3174F" w14:paraId="496457D8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354DD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F8197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F65E7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940DA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DD49A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101.369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7B5FD1D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60282E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650</w:t>
            </w:r>
          </w:p>
        </w:tc>
      </w:tr>
      <w:tr w:rsidR="00B3174F" w:rsidRPr="00B3174F" w14:paraId="2359F1E9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98ACC5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3.876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CDFB6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32511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3.067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5CF14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106.178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A15DE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102.302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79B4AD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E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930CA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700</w:t>
            </w:r>
          </w:p>
        </w:tc>
      </w:tr>
      <w:tr w:rsidR="00B3174F" w:rsidRPr="00B3174F" w14:paraId="21F87678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A23FC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76723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4.533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09750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DBC32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DB2DD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101.645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37AC6E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2C990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750</w:t>
            </w:r>
          </w:p>
        </w:tc>
      </w:tr>
      <w:tr w:rsidR="00B3174F" w:rsidRPr="00B3174F" w14:paraId="34295B58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E59EE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0DDE6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5.433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1B0BF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A79D3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46F23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100.745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5FC6FA7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83F3B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800</w:t>
            </w:r>
          </w:p>
        </w:tc>
      </w:tr>
      <w:tr w:rsidR="00B3174F" w:rsidRPr="00B3174F" w14:paraId="60E119D7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A20AB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82273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5.867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2616F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4B898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8E7AF5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100.311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1B3DCE3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1D876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850</w:t>
            </w:r>
          </w:p>
        </w:tc>
      </w:tr>
      <w:tr w:rsidR="00B3174F" w:rsidRPr="00B3174F" w14:paraId="60148ACE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A9449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BA306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5.133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DE979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6A1EA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259E6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101.045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193A39F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CFB30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900</w:t>
            </w:r>
          </w:p>
        </w:tc>
      </w:tr>
      <w:tr w:rsidR="00B3174F" w:rsidRPr="00B3174F" w14:paraId="0259B44D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1DEA9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1.734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9BC551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19A88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3.064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6313F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104.848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01CB2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103.114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4BDBDB5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F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7A13E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950</w:t>
            </w:r>
          </w:p>
        </w:tc>
      </w:tr>
      <w:tr w:rsidR="00B3174F" w:rsidRPr="00B3174F" w14:paraId="45E9D64D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66905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7BD27F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1.28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B1FF1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9444E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248EE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103.568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518A783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321F5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1000</w:t>
            </w:r>
          </w:p>
        </w:tc>
      </w:tr>
      <w:tr w:rsidR="00B3174F" w:rsidRPr="00B3174F" w14:paraId="13B35384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CF258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E0B3C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1.39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5D57B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FB0EC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73A9F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103.458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74C13F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A6BD2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1050</w:t>
            </w:r>
          </w:p>
        </w:tc>
      </w:tr>
      <w:tr w:rsidR="00B3174F" w:rsidRPr="00B3174F" w14:paraId="0408ECE7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97BA5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3.467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D41E6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9E3E5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2.076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CB486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106.239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A68B3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102.772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1E377BF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G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9CB64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1100</w:t>
            </w:r>
          </w:p>
        </w:tc>
      </w:tr>
      <w:tr w:rsidR="00B3174F" w:rsidRPr="00B3174F" w14:paraId="5E7B04C5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575151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B7C00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4.147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4F3CE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DE0AB7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1E882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102.093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15A72E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5F5B70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1150</w:t>
            </w:r>
          </w:p>
        </w:tc>
      </w:tr>
      <w:tr w:rsidR="00B3174F" w:rsidRPr="00B3174F" w14:paraId="39147B23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72DE1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3.371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C01BF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FD77E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1.976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ED69A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107.634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FA0C5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104.263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14B982F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H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E2DBB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1200</w:t>
            </w:r>
          </w:p>
        </w:tc>
      </w:tr>
      <w:tr w:rsidR="00B3174F" w:rsidRPr="00B3174F" w14:paraId="42175B55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C4BE4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C3F44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2.395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F7FC6E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FF383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1D09D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105.239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0210931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E6D21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1250</w:t>
            </w:r>
          </w:p>
        </w:tc>
      </w:tr>
      <w:tr w:rsidR="00B3174F" w:rsidRPr="00B3174F" w14:paraId="38E85F39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17B09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DE22C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2.562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E87C7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FCA59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699E6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105.072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1EEF65C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208DA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1300</w:t>
            </w:r>
          </w:p>
        </w:tc>
      </w:tr>
      <w:tr w:rsidR="00B3174F" w:rsidRPr="00B3174F" w14:paraId="028B9259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99CFB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C2A0A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2.591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D9A2C9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AC80D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D824A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105.043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5103055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F1B3C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1350</w:t>
            </w:r>
          </w:p>
        </w:tc>
      </w:tr>
      <w:tr w:rsidR="00B3174F" w:rsidRPr="00B3174F" w14:paraId="5D03CAA9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7A0FE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1.432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C1449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971821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3.587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98846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105.479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1C00F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104.047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0D5CE6C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I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0D65B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1400</w:t>
            </w:r>
          </w:p>
        </w:tc>
      </w:tr>
      <w:tr w:rsidR="00B3174F" w:rsidRPr="00B3174F" w14:paraId="2E1E2C4A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82A38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C8BF6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1.872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64676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E0AE9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96C99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103.607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46BFC37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BAE63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1450</w:t>
            </w:r>
          </w:p>
        </w:tc>
      </w:tr>
      <w:tr w:rsidR="00B3174F" w:rsidRPr="00B3174F" w14:paraId="02A4416C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95CCB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1.675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DBDE1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E45FD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0.573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3C9CA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106.581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51C62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104.906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3C2C5F3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J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4DF45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1500</w:t>
            </w:r>
          </w:p>
        </w:tc>
      </w:tr>
      <w:tr w:rsidR="00B3174F" w:rsidRPr="00B3174F" w14:paraId="7D1B559B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6E711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1.734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F5B40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079F1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3.064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6F4AE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105.251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99BBC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103.517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45C50FF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K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03492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1550</w:t>
            </w:r>
          </w:p>
        </w:tc>
      </w:tr>
      <w:tr w:rsidR="00B3174F" w:rsidRPr="00B3174F" w14:paraId="1A099DBD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B00AB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985F4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2.28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8D161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9559A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9C574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102.971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63CCCD7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F3B23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1600</w:t>
            </w:r>
          </w:p>
        </w:tc>
      </w:tr>
      <w:tr w:rsidR="00B3174F" w:rsidRPr="00B3174F" w14:paraId="52267DBC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F50B6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C2C9D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2.39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C697D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BB352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F2AED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102.861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79299B1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2F6AF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1650</w:t>
            </w:r>
          </w:p>
        </w:tc>
      </w:tr>
      <w:tr w:rsidR="00B3174F" w:rsidRPr="00B3174F" w14:paraId="550F268D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9B27B8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3.467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38AE0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79E64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8570B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105.718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42EF3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102.251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17E08BE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L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6475F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1700</w:t>
            </w:r>
          </w:p>
        </w:tc>
      </w:tr>
      <w:tr w:rsidR="00B3174F" w:rsidRPr="00B3174F" w14:paraId="1B2940A7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46DF8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FA95A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4.147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4D51A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41A5B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80477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101.571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584240C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BAD92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1750</w:t>
            </w:r>
          </w:p>
        </w:tc>
      </w:tr>
      <w:tr w:rsidR="00B3174F" w:rsidRPr="00B3174F" w14:paraId="6219E52C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A202D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3.371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53AB9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EB7C6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1.976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0FDC0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107.113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7A17D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103.742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50F1299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D525D9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1800</w:t>
            </w:r>
          </w:p>
        </w:tc>
      </w:tr>
      <w:tr w:rsidR="00B3174F" w:rsidRPr="00B3174F" w14:paraId="2CB78977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79C60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8AF4D8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1.395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83E9427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C6810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50896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105.718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9B37C7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5BA075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1850</w:t>
            </w:r>
          </w:p>
        </w:tc>
      </w:tr>
      <w:tr w:rsidR="00B3174F" w:rsidRPr="00B3174F" w14:paraId="6672E79B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21684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AB5C84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1.562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09082C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8B601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F33A7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105.551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5516998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0BE591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1900</w:t>
            </w:r>
          </w:p>
        </w:tc>
      </w:tr>
      <w:tr w:rsidR="00B3174F" w:rsidRPr="00B3174F" w14:paraId="2D8481C5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2C0FC8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6649C3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1.859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28C370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DE746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258A8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105.254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6B3F824D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76C58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1950</w:t>
            </w:r>
          </w:p>
        </w:tc>
      </w:tr>
      <w:tr w:rsidR="00B3174F" w:rsidRPr="00B3174F" w14:paraId="7026C9ED" w14:textId="77777777" w:rsidTr="00B3174F">
        <w:trPr>
          <w:trHeight w:val="340"/>
        </w:trPr>
        <w:tc>
          <w:tcPr>
            <w:tcW w:w="2180" w:type="dxa"/>
            <w:tcBorders>
              <w:top w:val="nil"/>
              <w:left w:val="single" w:sz="12" w:space="0" w:color="auto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731F2F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8025E5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53A712B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2.587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147A8E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AE5DB2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105.982</w:t>
            </w:r>
          </w:p>
        </w:tc>
        <w:tc>
          <w:tcPr>
            <w:tcW w:w="3160" w:type="dxa"/>
            <w:tcBorders>
              <w:top w:val="nil"/>
              <w:left w:val="nil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364D53C6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02" w:type="dxa"/>
            <w:tcBorders>
              <w:top w:val="nil"/>
              <w:left w:val="nil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93B22A" w14:textId="77777777" w:rsidR="00B3174F" w:rsidRPr="00B3174F" w:rsidRDefault="00B3174F" w:rsidP="00B3174F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3174F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2000</w:t>
            </w:r>
          </w:p>
        </w:tc>
      </w:tr>
    </w:tbl>
    <w:p w14:paraId="1108347D" w14:textId="0F6D18CA" w:rsidR="00B3174F" w:rsidRDefault="00B3174F" w:rsidP="000A2F3C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75CC1DD" wp14:editId="4A902722">
                <wp:simplePos x="0" y="0"/>
                <wp:positionH relativeFrom="column">
                  <wp:posOffset>600709</wp:posOffset>
                </wp:positionH>
                <wp:positionV relativeFrom="paragraph">
                  <wp:posOffset>1381125</wp:posOffset>
                </wp:positionV>
                <wp:extent cx="12944475" cy="4457700"/>
                <wp:effectExtent l="0" t="0" r="22225" b="1270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944475" cy="4457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460CFF" id="Straight Connector 4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.3pt,108.75pt" to="1066.55pt,459.7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" strokecolor="#ed7d31 [3205]" strokeweight=".5pt">
                <v:stroke joinstyle="miter"/>
              </v:line>
            </w:pict>
          </mc:Fallback>
        </mc:AlternateContent>
      </w:r>
      <w:r>
        <w:rPr>
          <w:noProof/>
        </w:rPr>
        <w:drawing>
          <wp:inline distT="0" distB="0" distL="0" distR="0" wp14:anchorId="2D9097D2" wp14:editId="1F1D0DF6">
            <wp:extent cx="17055975" cy="9139367"/>
            <wp:effectExtent l="0" t="0" r="13335" b="1778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2E81C9E6-4292-D646-A7B0-D6E4FED6A23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inline>
        </w:drawing>
      </w:r>
    </w:p>
    <w:tbl>
      <w:tblPr>
        <w:tblW w:w="6700" w:type="dxa"/>
        <w:tblLook w:val="04A0" w:firstRow="1" w:lastRow="0" w:firstColumn="1" w:lastColumn="0" w:noHBand="0" w:noVBand="1"/>
      </w:tblPr>
      <w:tblGrid>
        <w:gridCol w:w="900"/>
        <w:gridCol w:w="1300"/>
        <w:gridCol w:w="1900"/>
        <w:gridCol w:w="1300"/>
        <w:gridCol w:w="1300"/>
      </w:tblGrid>
      <w:tr w:rsidR="00B3174F" w:rsidRPr="00B3174F" w14:paraId="2CF0B583" w14:textId="77777777" w:rsidTr="00B3174F">
        <w:trPr>
          <w:trHeight w:val="36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0AEE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255B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1F351B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52EAB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C122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1D0DD7D3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0328B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80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FB634" w14:textId="77777777" w:rsidR="00B3174F" w:rsidRPr="00B3174F" w:rsidRDefault="00B3174F" w:rsidP="00B3174F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VOLUME OF EARTHWORK </w:t>
            </w:r>
          </w:p>
        </w:tc>
      </w:tr>
      <w:tr w:rsidR="00B3174F" w:rsidRPr="00B3174F" w14:paraId="5CC78E96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D7D3D" w14:textId="77777777" w:rsidR="00B3174F" w:rsidRPr="00B3174F" w:rsidRDefault="00B3174F" w:rsidP="00B3174F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A60DC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28748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C80D8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79979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5B26F65C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5E78E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813556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70AD47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70AD47"/>
                <w:lang w:eastAsia="en-GB"/>
              </w:rPr>
              <w:t>CUT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7FCBC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UNIT VOLUME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77FA1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NUMBER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81A55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TOTAL VOL</w:t>
            </w:r>
          </w:p>
        </w:tc>
      </w:tr>
      <w:tr w:rsidR="00B3174F" w:rsidRPr="00B3174F" w14:paraId="0E89C5A6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60C34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EE621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5F6584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C662FB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CFEB7C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0695026D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01D5D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34B2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622BB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F2F7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0.25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7B847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125</w:t>
            </w:r>
          </w:p>
        </w:tc>
      </w:tr>
      <w:tr w:rsidR="00B3174F" w:rsidRPr="00B3174F" w14:paraId="5E2ED683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AD09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FEA4B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7C321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9B478B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0.05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4849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</w:tr>
      <w:tr w:rsidR="00B3174F" w:rsidRPr="00B3174F" w14:paraId="378567D1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85AF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7C8B1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B294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CAA5A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0.15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238AE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75</w:t>
            </w:r>
          </w:p>
        </w:tc>
      </w:tr>
      <w:tr w:rsidR="00B3174F" w:rsidRPr="00B3174F" w14:paraId="67FE2AEC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C997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82A3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884D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C94C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0.35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4569F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175</w:t>
            </w:r>
          </w:p>
        </w:tc>
      </w:tr>
      <w:tr w:rsidR="00B3174F" w:rsidRPr="00B3174F" w14:paraId="00658BDA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1A0EA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6EA2E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2B0E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8EDE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0.08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C618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B3174F" w:rsidRPr="00B3174F" w14:paraId="3CC2F604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2D295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45744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B6B7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7791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0.04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E6484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</w:tr>
      <w:tr w:rsidR="00B3174F" w:rsidRPr="00B3174F" w14:paraId="6A4CF946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4DE0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A6A5EF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8912C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62C89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75EC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70AD47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70AD47"/>
                <w:lang w:eastAsia="en-GB"/>
              </w:rPr>
              <w:t>460</w:t>
            </w:r>
          </w:p>
        </w:tc>
      </w:tr>
      <w:tr w:rsidR="00B3174F" w:rsidRPr="00B3174F" w14:paraId="2A2F3804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3D69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70AD47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CF2E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EF4F6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85D01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4CED2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30A9346B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84B03E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A1C9B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8374E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E92BD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0299D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3C9DF722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CB22E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C693A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7030A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7030A0"/>
                <w:lang w:eastAsia="en-GB"/>
              </w:rPr>
              <w:t>FILL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D99BC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UNIT VOLUME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3F7599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NUMBER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F402E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TOTAL VOL</w:t>
            </w:r>
          </w:p>
        </w:tc>
      </w:tr>
      <w:tr w:rsidR="00B3174F" w:rsidRPr="00B3174F" w14:paraId="784E24CC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EA5B3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78F6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5584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8914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1.2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A49C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</w:tr>
      <w:tr w:rsidR="00B3174F" w:rsidRPr="00B3174F" w14:paraId="2F5CCD40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69274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8D5F2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85466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1AC95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0.35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BB57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175</w:t>
            </w:r>
          </w:p>
        </w:tc>
      </w:tr>
      <w:tr w:rsidR="00B3174F" w:rsidRPr="00B3174F" w14:paraId="7781D420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AED3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C009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FB356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FEEA4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0.45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2E1E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225</w:t>
            </w:r>
          </w:p>
        </w:tc>
      </w:tr>
      <w:tr w:rsidR="00B3174F" w:rsidRPr="00B3174F" w14:paraId="7B222F16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3D51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200B5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2128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E42D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0.18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67AD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90</w:t>
            </w:r>
          </w:p>
        </w:tc>
      </w:tr>
      <w:tr w:rsidR="00B3174F" w:rsidRPr="00B3174F" w14:paraId="6C1879AB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561AA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0AE91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5DB8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37E44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0.1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FE7B1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</w:tr>
      <w:tr w:rsidR="00B3174F" w:rsidRPr="00B3174F" w14:paraId="075B928F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008571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0BFE5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8411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56142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1.25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F0AB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625</w:t>
            </w:r>
          </w:p>
        </w:tc>
      </w:tr>
      <w:tr w:rsidR="00B3174F" w:rsidRPr="00B3174F" w14:paraId="2339B755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23DA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D346D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1A1E4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C5E0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0.1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F0C5A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</w:tr>
      <w:tr w:rsidR="00B3174F" w:rsidRPr="00B3174F" w14:paraId="332E21B7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AFB2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C25872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7CD5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CE709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7FDBE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7030A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7030A0"/>
                <w:lang w:eastAsia="en-GB"/>
              </w:rPr>
              <w:t>1815</w:t>
            </w:r>
          </w:p>
        </w:tc>
      </w:tr>
      <w:tr w:rsidR="00B3174F" w:rsidRPr="00B3174F" w14:paraId="1963C135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02C1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7030A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8718E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9307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479C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0A481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040E2B98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7C7A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30A64" w14:textId="77777777" w:rsidR="00B3174F" w:rsidRPr="00B3174F" w:rsidRDefault="00B3174F" w:rsidP="00B3174F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TOTAL EARTHWORK VOLUME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2650F" w14:textId="3DB96F91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CUT 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–</w:t>
            </w: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FILL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BDC46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-1355</w:t>
            </w:r>
          </w:p>
        </w:tc>
      </w:tr>
      <w:tr w:rsidR="00B3174F" w:rsidRPr="00B3174F" w14:paraId="2E6C5D37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BE94874" w14:textId="77777777" w:rsid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95EFE1D" w14:textId="77777777" w:rsid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B40FF4D" w14:textId="77777777" w:rsid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86487A8" w14:textId="1284A44E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            </w:t>
            </w:r>
          </w:p>
        </w:tc>
        <w:tc>
          <w:tcPr>
            <w:tcW w:w="32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3B523B4" w14:textId="77777777" w:rsidR="00B3174F" w:rsidRPr="00B3174F" w:rsidRDefault="00B3174F" w:rsidP="00B3174F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7278AE7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308A9F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291B792E" w14:textId="77777777" w:rsidTr="00B3174F">
        <w:trPr>
          <w:trHeight w:val="340"/>
        </w:trPr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B289B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19999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E73E0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0246E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25172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7F00C93" w14:textId="5350FDCD" w:rsidR="00B3174F" w:rsidRDefault="00B3174F" w:rsidP="000A2F3C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This was done to a scale of </w:t>
      </w:r>
      <w:proofErr w:type="gramStart"/>
      <w:r>
        <w:rPr>
          <w:rFonts w:ascii="Times New Roman" w:eastAsia="Times New Roman" w:hAnsi="Times New Roman" w:cs="Times New Roman"/>
          <w:color w:val="000000"/>
          <w:lang w:eastAsia="en-GB"/>
        </w:rPr>
        <w:t>500 meter</w:t>
      </w:r>
      <w:proofErr w:type="gramEnd"/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intervals and I found that there was 1355 </w:t>
      </w:r>
      <w:r w:rsidRPr="00B3174F">
        <w:rPr>
          <w:rFonts w:ascii="Times New Roman" w:eastAsia="Times New Roman" w:hAnsi="Times New Roman" w:cs="Times New Roman"/>
          <w:color w:val="000000"/>
          <w:lang w:eastAsia="en-GB"/>
        </w:rPr>
        <w:t>cubic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tones of earth that would need to be brought in to complete the build. </w:t>
      </w:r>
    </w:p>
    <w:p w14:paraId="52DF121F" w14:textId="46267391" w:rsidR="00B3174F" w:rsidRPr="000A2F3C" w:rsidRDefault="00B3174F" w:rsidP="000A2F3C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2C627C" wp14:editId="6E025A58">
                <wp:simplePos x="0" y="0"/>
                <wp:positionH relativeFrom="column">
                  <wp:posOffset>609963</wp:posOffset>
                </wp:positionH>
                <wp:positionV relativeFrom="paragraph">
                  <wp:posOffset>1203960</wp:posOffset>
                </wp:positionV>
                <wp:extent cx="15218228" cy="4136571"/>
                <wp:effectExtent l="0" t="0" r="22225" b="1651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218228" cy="413657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FFB31F" id="Straight Connector 2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.05pt,94.8pt" to="1246.35pt,420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" strokecolor="#ed7d31 [3205]" strokeweight=".5pt">
                <v:stroke joinstyle="miter"/>
              </v:line>
            </w:pict>
          </mc:Fallback>
        </mc:AlternateContent>
      </w:r>
      <w:r>
        <w:rPr>
          <w:noProof/>
        </w:rPr>
        <w:drawing>
          <wp:inline distT="0" distB="0" distL="0" distR="0" wp14:anchorId="22762EBA" wp14:editId="2AEB4E71">
            <wp:extent cx="16862901" cy="8641128"/>
            <wp:effectExtent l="0" t="0" r="15875" b="762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E81C9E6-4292-D646-A7B0-D6E4FED6A23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14:paraId="0C6E27CE" w14:textId="77777777" w:rsidR="000A2F3C" w:rsidRPr="000A2F3C" w:rsidRDefault="000A2F3C" w:rsidP="000A2F3C">
      <w:pPr>
        <w:spacing w:before="100" w:beforeAutospacing="1" w:after="100" w:afterAutospacing="1" w:line="253" w:lineRule="atLeast"/>
        <w:rPr>
          <w:rFonts w:eastAsia="Times New Roman" w:cstheme="minorHAnsi"/>
          <w:color w:val="000000" w:themeColor="text1"/>
          <w:lang w:eastAsia="en-GB"/>
        </w:rPr>
      </w:pPr>
    </w:p>
    <w:p w14:paraId="00270578" w14:textId="77777777" w:rsidR="000A2F3C" w:rsidRPr="000A2F3C" w:rsidRDefault="000A2F3C" w:rsidP="000A2F3C">
      <w:pPr>
        <w:rPr>
          <w:rFonts w:ascii="Times New Roman" w:eastAsia="Times New Roman" w:hAnsi="Times New Roman" w:cs="Times New Roman"/>
          <w:lang w:eastAsia="en-GB"/>
        </w:rPr>
      </w:pPr>
    </w:p>
    <w:tbl>
      <w:tblPr>
        <w:tblW w:w="8198" w:type="dxa"/>
        <w:tblInd w:w="851" w:type="dxa"/>
        <w:tblLook w:val="04A0" w:firstRow="1" w:lastRow="0" w:firstColumn="1" w:lastColumn="0" w:noHBand="0" w:noVBand="1"/>
      </w:tblPr>
      <w:tblGrid>
        <w:gridCol w:w="419"/>
        <w:gridCol w:w="7486"/>
        <w:gridCol w:w="7486"/>
        <w:gridCol w:w="7486"/>
        <w:gridCol w:w="7486"/>
        <w:gridCol w:w="466"/>
      </w:tblGrid>
      <w:tr w:rsidR="00B3174F" w:rsidRPr="00B3174F" w14:paraId="4092FA80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7DA06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3F19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73C4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FC874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A137D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A53F0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013760AB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0D1F2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80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31BC2" w14:textId="77777777" w:rsidR="00B3174F" w:rsidRPr="00B3174F" w:rsidRDefault="00B3174F" w:rsidP="00B3174F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VOLUME OF EARTHWORK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CE26E" w14:textId="77777777" w:rsidR="00B3174F" w:rsidRPr="00B3174F" w:rsidRDefault="00B3174F" w:rsidP="00B3174F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063EE137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4374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491FEC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A551C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FEBBD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37FF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0D31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0674710B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2B5E0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8235F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70AD47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70AD47"/>
                <w:lang w:eastAsia="en-GB"/>
              </w:rPr>
              <w:t>CUT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1DAE9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UNIT VOLUME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080FF7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NUMBER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918BF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TOTAL VOL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7430F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3DC0FAB5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1574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D7BE1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65F1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A2ACE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8DE94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FA10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5EF0CCBD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5ECCF1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9159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D114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B993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1.75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1D26E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175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2C51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26A243AC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B5B61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D8796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735D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08993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0.15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A003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15EFEE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47A71FDE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AD88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191FA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A02FB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124E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0.6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0D9CE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0764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3D3AC54E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E74D1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468B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218D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E9F5B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2.25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43DF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225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96F9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096153A0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005D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C23E2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9395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AA1B1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9D54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17AD54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1DB38014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1C80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2FF5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AAE4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DD04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0.25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C543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797B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2F39949E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52EC6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01B8D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DBDD9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90E91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0974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70AD47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70AD47"/>
                <w:lang w:eastAsia="en-GB"/>
              </w:rPr>
              <w:t>530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79CD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70AD47"/>
                <w:lang w:eastAsia="en-GB"/>
              </w:rPr>
            </w:pPr>
          </w:p>
        </w:tc>
      </w:tr>
      <w:tr w:rsidR="00B3174F" w:rsidRPr="00B3174F" w14:paraId="169AE086" w14:textId="77777777" w:rsidTr="00684036">
        <w:trPr>
          <w:trHeight w:val="34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7432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7C2CC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8FC94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E85E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36AA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F2E94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3344F663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438CA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37B7F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57002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6D16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BF34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08756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5EBF44C2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D0F73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6A6AA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7030A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7030A0"/>
                <w:lang w:eastAsia="en-GB"/>
              </w:rPr>
              <w:t>FILL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49336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UNIT VOLUME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05516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NUMBER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CF7FE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TOTAL VOL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2C4A9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7D5FFC9F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BDBD9C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0028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DF4B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2247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5.5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DB91A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30C6A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3B2DB629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B4FDA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35435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2525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CB7D5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52805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CFFCA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762761E1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22234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7008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C1A81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18A1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2.5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AAD21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BB33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4B22BD9B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2DC36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6FDFA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A2B0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2534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0.8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1EEF6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80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92C3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02389F89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0CBE9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B72F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79A2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2556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0.4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4802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9549B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7C50D613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CFFE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1C5B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0ADFE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3DC796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6.2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EB7AF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620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98786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31847299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19229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10117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3B329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D03A3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0.4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15298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DA448B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3174F" w:rsidRPr="00B3174F" w14:paraId="58BAAD0D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D12DA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3902AB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85348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FC00E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47BD30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7030A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7030A0"/>
                <w:lang w:eastAsia="en-GB"/>
              </w:rPr>
              <w:t>1780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1CE0D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7030A0"/>
                <w:lang w:eastAsia="en-GB"/>
              </w:rPr>
            </w:pPr>
          </w:p>
        </w:tc>
      </w:tr>
      <w:tr w:rsidR="00B3174F" w:rsidRPr="00B3174F" w14:paraId="1911449C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DADF5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574880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52EB0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D0E1F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3A29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140D7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3174F" w:rsidRPr="00B3174F" w14:paraId="63F4C109" w14:textId="77777777" w:rsidTr="00684036">
        <w:trPr>
          <w:trHeight w:val="320"/>
        </w:trPr>
        <w:tc>
          <w:tcPr>
            <w:tcW w:w="10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81D99B" w14:textId="77777777" w:rsidR="00B3174F" w:rsidRPr="00B3174F" w:rsidRDefault="00B3174F" w:rsidP="00B3174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5ED57" w14:textId="77777777" w:rsidR="00B3174F" w:rsidRPr="00B3174F" w:rsidRDefault="00B3174F" w:rsidP="00B3174F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TOTAL EARTHWORK VOLUME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F213B" w14:textId="77777777" w:rsidR="00B3174F" w:rsidRPr="00B3174F" w:rsidRDefault="00B3174F" w:rsidP="00B3174F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CUT - FILL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AD3BC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3174F">
              <w:rPr>
                <w:rFonts w:ascii="Calibri" w:eastAsia="Times New Roman" w:hAnsi="Calibri" w:cs="Calibri"/>
                <w:color w:val="000000"/>
                <w:lang w:eastAsia="en-GB"/>
              </w:rPr>
              <w:t>-1250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9C484" w14:textId="77777777" w:rsidR="00B3174F" w:rsidRPr="00B3174F" w:rsidRDefault="00B3174F" w:rsidP="00B3174F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421C5AB" w14:textId="2EC34599" w:rsidR="00684036" w:rsidRDefault="00684036" w:rsidP="00684036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This was done to a scale of </w:t>
      </w:r>
      <w:proofErr w:type="gramStart"/>
      <w:r>
        <w:rPr>
          <w:rFonts w:ascii="Times New Roman" w:eastAsia="Times New Roman" w:hAnsi="Times New Roman" w:cs="Times New Roman"/>
          <w:color w:val="000000"/>
          <w:lang w:eastAsia="en-GB"/>
        </w:rPr>
        <w:t>1</w:t>
      </w:r>
      <w:r>
        <w:rPr>
          <w:rFonts w:ascii="Times New Roman" w:eastAsia="Times New Roman" w:hAnsi="Times New Roman" w:cs="Times New Roman"/>
          <w:color w:val="000000"/>
          <w:lang w:eastAsia="en-GB"/>
        </w:rPr>
        <w:t>00 meter</w:t>
      </w:r>
      <w:proofErr w:type="gramEnd"/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intervals and I found that there was 1</w:t>
      </w:r>
      <w:r>
        <w:rPr>
          <w:rFonts w:ascii="Times New Roman" w:eastAsia="Times New Roman" w:hAnsi="Times New Roman" w:cs="Times New Roman"/>
          <w:color w:val="000000"/>
          <w:lang w:eastAsia="en-GB"/>
        </w:rPr>
        <w:t>250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B3174F">
        <w:rPr>
          <w:rFonts w:ascii="Times New Roman" w:eastAsia="Times New Roman" w:hAnsi="Times New Roman" w:cs="Times New Roman"/>
          <w:color w:val="000000"/>
          <w:lang w:eastAsia="en-GB"/>
        </w:rPr>
        <w:t>cubic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tones of earth that would need to be brought in to complete the build. 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This is less than the first on as I put it into a more accurate scale and there for used less martials and got a more accurate answer </w:t>
      </w:r>
    </w:p>
    <w:p w14:paraId="1451CFF5" w14:textId="7393654A" w:rsidR="00684036" w:rsidRDefault="00684036" w:rsidP="00684036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In conclusion </w:t>
      </w:r>
      <w:r w:rsidR="00947D56">
        <w:rPr>
          <w:rFonts w:ascii="Times New Roman" w:eastAsia="Times New Roman" w:hAnsi="Times New Roman" w:cs="Times New Roman"/>
          <w:color w:val="000000"/>
          <w:lang w:eastAsia="en-GB"/>
        </w:rPr>
        <w:t>I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found that </w:t>
      </w:r>
      <w:r w:rsidR="00730D9A">
        <w:rPr>
          <w:rFonts w:ascii="Times New Roman" w:eastAsia="Times New Roman" w:hAnsi="Times New Roman" w:cs="Times New Roman"/>
          <w:color w:val="000000"/>
          <w:lang w:eastAsia="en-GB"/>
        </w:rPr>
        <w:t>a lot if earth will need to be brought in this is due to there being a lot of fill</w:t>
      </w:r>
      <w:r w:rsidR="00947D56">
        <w:rPr>
          <w:rFonts w:ascii="Times New Roman" w:eastAsia="Times New Roman" w:hAnsi="Times New Roman" w:cs="Times New Roman"/>
          <w:color w:val="000000"/>
          <w:lang w:eastAsia="en-GB"/>
        </w:rPr>
        <w:t xml:space="preserve">. I also learn that the finer you make the grid the mor accurate that you can find out how much earth will be cut and fill I could have put the meters down again to get a more accurate </w:t>
      </w:r>
      <w:proofErr w:type="gramStart"/>
      <w:r w:rsidR="00947D56">
        <w:rPr>
          <w:rFonts w:ascii="Times New Roman" w:eastAsia="Times New Roman" w:hAnsi="Times New Roman" w:cs="Times New Roman"/>
          <w:color w:val="000000"/>
          <w:lang w:eastAsia="en-GB"/>
        </w:rPr>
        <w:t>reading</w:t>
      </w:r>
      <w:proofErr w:type="gramEnd"/>
      <w:r w:rsidR="00947D56">
        <w:rPr>
          <w:rFonts w:ascii="Times New Roman" w:eastAsia="Times New Roman" w:hAnsi="Times New Roman" w:cs="Times New Roman"/>
          <w:color w:val="000000"/>
          <w:lang w:eastAsia="en-GB"/>
        </w:rPr>
        <w:t xml:space="preserve"> but you could just keep going and going so stopped there. In theory you could </w:t>
      </w:r>
      <w:proofErr w:type="gramStart"/>
      <w:r w:rsidR="00947D56">
        <w:rPr>
          <w:rFonts w:ascii="Times New Roman" w:eastAsia="Times New Roman" w:hAnsi="Times New Roman" w:cs="Times New Roman"/>
          <w:color w:val="000000"/>
          <w:lang w:eastAsia="en-GB"/>
        </w:rPr>
        <w:t>probable</w:t>
      </w:r>
      <w:proofErr w:type="gramEnd"/>
      <w:r w:rsidR="00947D56">
        <w:rPr>
          <w:rFonts w:ascii="Times New Roman" w:eastAsia="Times New Roman" w:hAnsi="Times New Roman" w:cs="Times New Roman"/>
          <w:color w:val="000000"/>
          <w:lang w:eastAsia="en-GB"/>
        </w:rPr>
        <w:t xml:space="preserve"> work out the cut and fills to a high accuracy by putting the scale down to 1-1 for example.</w:t>
      </w:r>
    </w:p>
    <w:p w14:paraId="210BB289" w14:textId="2F94A244" w:rsidR="000A2F3C" w:rsidRDefault="000A2F3C"/>
    <w:sectPr w:rsidR="000A2F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E534F8"/>
    <w:multiLevelType w:val="multilevel"/>
    <w:tmpl w:val="A0905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92D4DD3"/>
    <w:multiLevelType w:val="multilevel"/>
    <w:tmpl w:val="9F1C7C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37F5911"/>
    <w:multiLevelType w:val="multilevel"/>
    <w:tmpl w:val="4F3882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6853CB4"/>
    <w:multiLevelType w:val="multilevel"/>
    <w:tmpl w:val="245AF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">
    <w:abstractNumId w:val="3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7DD"/>
    <w:rsid w:val="000A2F3C"/>
    <w:rsid w:val="003F17DD"/>
    <w:rsid w:val="00574B24"/>
    <w:rsid w:val="00603D27"/>
    <w:rsid w:val="00684036"/>
    <w:rsid w:val="00730D9A"/>
    <w:rsid w:val="00947D56"/>
    <w:rsid w:val="00B31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C4DC6"/>
  <w15:chartTrackingRefBased/>
  <w15:docId w15:val="{CAD29914-F753-6942-80E3-317A4F2D47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A2F3C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0A2F3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A2F3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0A2F3C"/>
  </w:style>
  <w:style w:type="character" w:styleId="Hyperlink">
    <w:name w:val="Hyperlink"/>
    <w:basedOn w:val="DefaultParagraphFont"/>
    <w:uiPriority w:val="99"/>
    <w:semiHidden/>
    <w:unhideWhenUsed/>
    <w:rsid w:val="000A2F3C"/>
    <w:rPr>
      <w:color w:val="0000FF"/>
      <w:u w:val="single"/>
    </w:rPr>
  </w:style>
  <w:style w:type="character" w:customStyle="1" w:styleId="mw-headline">
    <w:name w:val="mw-headline"/>
    <w:basedOn w:val="DefaultParagraphFont"/>
    <w:rsid w:val="000A2F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1141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6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1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6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4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esigningbuildings.co.uk/wiki/Stadium" TargetMode="External"/><Relationship Id="rId18" Type="http://schemas.openxmlformats.org/officeDocument/2006/relationships/hyperlink" Target="https://www.designingbuildings.co.uk/wiki/Damages" TargetMode="External"/><Relationship Id="rId26" Type="http://schemas.openxmlformats.org/officeDocument/2006/relationships/hyperlink" Target="https://www.designingbuildings.co.uk/wiki/Valu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designingbuildings.co.uk/wiki/Level" TargetMode="External"/><Relationship Id="rId7" Type="http://schemas.openxmlformats.org/officeDocument/2006/relationships/hyperlink" Target="https://www.designingbuildings.co.uk/wiki/Laser" TargetMode="External"/><Relationship Id="rId12" Type="http://schemas.openxmlformats.org/officeDocument/2006/relationships/hyperlink" Target="https://www.designingbuildings.co.uk/wiki/Diaphragm" TargetMode="External"/><Relationship Id="rId17" Type="http://schemas.openxmlformats.org/officeDocument/2006/relationships/hyperlink" Target="https://www.designingbuildings.co.uk/wiki/Level" TargetMode="External"/><Relationship Id="rId25" Type="http://schemas.openxmlformats.org/officeDocument/2006/relationships/hyperlink" Target="https://www.designingbuildings.co.uk/wiki/Details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designingbuildings.co.uk/wiki/Measurement" TargetMode="External"/><Relationship Id="rId20" Type="http://schemas.openxmlformats.org/officeDocument/2006/relationships/hyperlink" Target="https://www.designingbuildings.co.uk/wiki/Common" TargetMode="External"/><Relationship Id="rId29" Type="http://schemas.openxmlformats.org/officeDocument/2006/relationships/hyperlink" Target="https://www.designingbuildings.co.uk/wiki/Spread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designingbuildings.co.uk/wiki/Vibrations" TargetMode="External"/><Relationship Id="rId11" Type="http://schemas.openxmlformats.org/officeDocument/2006/relationships/hyperlink" Target="https://www.designingbuildings.co.uk/wiki/Confined_space" TargetMode="External"/><Relationship Id="rId24" Type="http://schemas.openxmlformats.org/officeDocument/2006/relationships/hyperlink" Target="https://www.designingbuildings.co.uk/wiki/Levelling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designingbuildings.co.uk/wiki/Levelling" TargetMode="External"/><Relationship Id="rId15" Type="http://schemas.openxmlformats.org/officeDocument/2006/relationships/hyperlink" Target="https://www.designingbuildings.co.uk/wiki/Stadium" TargetMode="External"/><Relationship Id="rId23" Type="http://schemas.openxmlformats.org/officeDocument/2006/relationships/hyperlink" Target="https://www.designingbuildings.co.uk/wiki/Step" TargetMode="External"/><Relationship Id="rId28" Type="http://schemas.openxmlformats.org/officeDocument/2006/relationships/hyperlink" Target="https://www.designingbuildings.co.uk/wiki/Works" TargetMode="External"/><Relationship Id="rId10" Type="http://schemas.openxmlformats.org/officeDocument/2006/relationships/hyperlink" Target="https://www.designingbuildings.co.uk/wiki/Water" TargetMode="External"/><Relationship Id="rId19" Type="http://schemas.openxmlformats.org/officeDocument/2006/relationships/hyperlink" Target="https://www.designingbuildings.co.uk/wiki/Sign" TargetMode="External"/><Relationship Id="rId31" Type="http://schemas.openxmlformats.org/officeDocument/2006/relationships/chart" Target="charts/chart2.xml"/><Relationship Id="rId4" Type="http://schemas.openxmlformats.org/officeDocument/2006/relationships/webSettings" Target="webSettings.xml"/><Relationship Id="rId9" Type="http://schemas.openxmlformats.org/officeDocument/2006/relationships/hyperlink" Target="https://www.designingbuildings.co.uk/wiki/Digital" TargetMode="External"/><Relationship Id="rId14" Type="http://schemas.openxmlformats.org/officeDocument/2006/relationships/hyperlink" Target="https://www.designingbuildings.co.uk/wiki/Levelling" TargetMode="External"/><Relationship Id="rId22" Type="http://schemas.openxmlformats.org/officeDocument/2006/relationships/hyperlink" Target="https://www.designingbuildings.co.uk/wiki/Verticality" TargetMode="External"/><Relationship Id="rId27" Type="http://schemas.openxmlformats.org/officeDocument/2006/relationships/hyperlink" Target="https://www.designingbuildings.co.uk/wiki/Column" TargetMode="External"/><Relationship Id="rId30" Type="http://schemas.openxmlformats.org/officeDocument/2006/relationships/chart" Target="charts/chart1.xml"/><Relationship Id="rId8" Type="http://schemas.openxmlformats.org/officeDocument/2006/relationships/hyperlink" Target="https://www.designingbuildings.co.uk/wiki/Level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5008_student_uwtsd_ac_uk/Documents/WORK%20FOR%20THE%2014TH%20DIGITAL.xlsx" TargetMode="Externa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chartUserShapes" Target="../drawings/drawing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5008_student_uwtsd_ac_uk/Documents/WORK%20FOR%20THE%2014TH%20DIGITAL.xlsx" TargetMode="Externa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chartUserShapes" Target="../drawings/drawing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REDUCED</a:t>
            </a:r>
            <a:r>
              <a:rPr lang="en-GB" baseline="0"/>
              <a:t> LEVEL VS CHAINAGE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Sheet1!$J$4:$J$44</c:f>
              <c:numCache>
                <c:formatCode>General</c:formatCode>
                <c:ptCount val="41"/>
                <c:pt idx="0">
                  <c:v>0</c:v>
                </c:pt>
                <c:pt idx="1">
                  <c:v>50</c:v>
                </c:pt>
                <c:pt idx="2">
                  <c:v>100</c:v>
                </c:pt>
                <c:pt idx="3">
                  <c:v>150</c:v>
                </c:pt>
                <c:pt idx="4">
                  <c:v>200</c:v>
                </c:pt>
                <c:pt idx="5">
                  <c:v>250</c:v>
                </c:pt>
                <c:pt idx="6">
                  <c:v>300</c:v>
                </c:pt>
                <c:pt idx="7">
                  <c:v>350</c:v>
                </c:pt>
                <c:pt idx="8">
                  <c:v>400</c:v>
                </c:pt>
                <c:pt idx="9">
                  <c:v>450</c:v>
                </c:pt>
                <c:pt idx="10">
                  <c:v>500</c:v>
                </c:pt>
                <c:pt idx="11">
                  <c:v>550</c:v>
                </c:pt>
                <c:pt idx="12">
                  <c:v>600</c:v>
                </c:pt>
                <c:pt idx="13">
                  <c:v>650</c:v>
                </c:pt>
                <c:pt idx="14">
                  <c:v>700</c:v>
                </c:pt>
                <c:pt idx="15">
                  <c:v>750</c:v>
                </c:pt>
                <c:pt idx="16">
                  <c:v>800</c:v>
                </c:pt>
                <c:pt idx="17">
                  <c:v>850</c:v>
                </c:pt>
                <c:pt idx="18">
                  <c:v>900</c:v>
                </c:pt>
                <c:pt idx="19">
                  <c:v>950</c:v>
                </c:pt>
                <c:pt idx="20">
                  <c:v>1000</c:v>
                </c:pt>
                <c:pt idx="21">
                  <c:v>1050</c:v>
                </c:pt>
                <c:pt idx="22">
                  <c:v>1100</c:v>
                </c:pt>
                <c:pt idx="23">
                  <c:v>1150</c:v>
                </c:pt>
                <c:pt idx="24">
                  <c:v>1200</c:v>
                </c:pt>
                <c:pt idx="25">
                  <c:v>1250</c:v>
                </c:pt>
                <c:pt idx="26">
                  <c:v>1300</c:v>
                </c:pt>
                <c:pt idx="27">
                  <c:v>1350</c:v>
                </c:pt>
                <c:pt idx="28">
                  <c:v>1400</c:v>
                </c:pt>
                <c:pt idx="29">
                  <c:v>1450</c:v>
                </c:pt>
                <c:pt idx="30">
                  <c:v>1500</c:v>
                </c:pt>
                <c:pt idx="31">
                  <c:v>1550</c:v>
                </c:pt>
                <c:pt idx="32">
                  <c:v>1600</c:v>
                </c:pt>
                <c:pt idx="33">
                  <c:v>1650</c:v>
                </c:pt>
                <c:pt idx="34">
                  <c:v>1700</c:v>
                </c:pt>
                <c:pt idx="35">
                  <c:v>1750</c:v>
                </c:pt>
                <c:pt idx="36">
                  <c:v>1800</c:v>
                </c:pt>
                <c:pt idx="37">
                  <c:v>1850</c:v>
                </c:pt>
                <c:pt idx="38">
                  <c:v>1900</c:v>
                </c:pt>
                <c:pt idx="39">
                  <c:v>1950</c:v>
                </c:pt>
                <c:pt idx="40">
                  <c:v>2000</c:v>
                </c:pt>
              </c:numCache>
            </c:numRef>
          </c:xVal>
          <c:yVal>
            <c:numRef>
              <c:f>Sheet1!$K$4:$K$44</c:f>
              <c:numCache>
                <c:formatCode>General</c:formatCode>
                <c:ptCount val="41"/>
                <c:pt idx="0">
                  <c:v>100</c:v>
                </c:pt>
                <c:pt idx="1">
                  <c:v>99.016999999999996</c:v>
                </c:pt>
                <c:pt idx="2">
                  <c:v>100.149</c:v>
                </c:pt>
                <c:pt idx="3">
                  <c:v>98.78</c:v>
                </c:pt>
                <c:pt idx="4">
                  <c:v>97.784000000000006</c:v>
                </c:pt>
                <c:pt idx="5">
                  <c:v>97.343999999999994</c:v>
                </c:pt>
                <c:pt idx="6">
                  <c:v>98.643000000000001</c:v>
                </c:pt>
                <c:pt idx="7">
                  <c:v>99.968000000000004</c:v>
                </c:pt>
                <c:pt idx="8">
                  <c:v>101.39700000000001</c:v>
                </c:pt>
                <c:pt idx="9">
                  <c:v>103.913</c:v>
                </c:pt>
                <c:pt idx="10">
                  <c:v>101.51600000000001</c:v>
                </c:pt>
                <c:pt idx="11">
                  <c:v>99.936000000000007</c:v>
                </c:pt>
                <c:pt idx="12">
                  <c:v>100.169</c:v>
                </c:pt>
                <c:pt idx="13">
                  <c:v>101.369</c:v>
                </c:pt>
                <c:pt idx="14">
                  <c:v>102.30200000000001</c:v>
                </c:pt>
                <c:pt idx="15">
                  <c:v>101.645</c:v>
                </c:pt>
                <c:pt idx="16">
                  <c:v>100.745</c:v>
                </c:pt>
                <c:pt idx="17">
                  <c:v>100.31100000000001</c:v>
                </c:pt>
                <c:pt idx="18">
                  <c:v>101.045</c:v>
                </c:pt>
                <c:pt idx="19">
                  <c:v>103.114</c:v>
                </c:pt>
                <c:pt idx="20">
                  <c:v>103.568</c:v>
                </c:pt>
                <c:pt idx="21">
                  <c:v>103.458</c:v>
                </c:pt>
                <c:pt idx="22">
                  <c:v>102.77200000000001</c:v>
                </c:pt>
                <c:pt idx="23">
                  <c:v>102.093</c:v>
                </c:pt>
                <c:pt idx="24">
                  <c:v>104.26300000000001</c:v>
                </c:pt>
                <c:pt idx="25">
                  <c:v>105.239</c:v>
                </c:pt>
                <c:pt idx="26">
                  <c:v>105.072</c:v>
                </c:pt>
                <c:pt idx="27">
                  <c:v>105.04300000000001</c:v>
                </c:pt>
                <c:pt idx="28">
                  <c:v>104.047</c:v>
                </c:pt>
                <c:pt idx="29">
                  <c:v>103.607</c:v>
                </c:pt>
                <c:pt idx="30">
                  <c:v>104.90600000000001</c:v>
                </c:pt>
                <c:pt idx="31">
                  <c:v>103.517</c:v>
                </c:pt>
                <c:pt idx="32">
                  <c:v>102.971</c:v>
                </c:pt>
                <c:pt idx="33">
                  <c:v>102.861</c:v>
                </c:pt>
                <c:pt idx="34">
                  <c:v>102.251</c:v>
                </c:pt>
                <c:pt idx="35">
                  <c:v>101.571</c:v>
                </c:pt>
                <c:pt idx="36">
                  <c:v>103.742</c:v>
                </c:pt>
                <c:pt idx="37">
                  <c:v>105.718</c:v>
                </c:pt>
                <c:pt idx="38">
                  <c:v>105.551</c:v>
                </c:pt>
                <c:pt idx="39">
                  <c:v>105.254</c:v>
                </c:pt>
                <c:pt idx="40">
                  <c:v>105.982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0DF-7746-AAD1-95BEAE89708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23572527"/>
        <c:axId val="1124044319"/>
      </c:scatterChart>
      <c:valAx>
        <c:axId val="112357252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CHAINAGE (M)</a:t>
                </a:r>
                <a:r>
                  <a:rPr lang="en-GB" baseline="0"/>
                  <a:t>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4044319"/>
        <c:crosses val="autoZero"/>
        <c:crossBetween val="midCat"/>
        <c:majorUnit val="500"/>
      </c:valAx>
      <c:valAx>
        <c:axId val="11240443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REDUCED</a:t>
                </a:r>
                <a:r>
                  <a:rPr lang="en-GB" baseline="0"/>
                  <a:t> LEVEL (M)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357252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REDUCED</a:t>
            </a:r>
            <a:r>
              <a:rPr lang="en-GB" baseline="0"/>
              <a:t> LEVEL VS CHAINAGE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Sheet1!$J$4:$J$44</c:f>
              <c:numCache>
                <c:formatCode>General</c:formatCode>
                <c:ptCount val="41"/>
                <c:pt idx="0">
                  <c:v>0</c:v>
                </c:pt>
                <c:pt idx="1">
                  <c:v>50</c:v>
                </c:pt>
                <c:pt idx="2">
                  <c:v>100</c:v>
                </c:pt>
                <c:pt idx="3">
                  <c:v>150</c:v>
                </c:pt>
                <c:pt idx="4">
                  <c:v>200</c:v>
                </c:pt>
                <c:pt idx="5">
                  <c:v>250</c:v>
                </c:pt>
                <c:pt idx="6">
                  <c:v>300</c:v>
                </c:pt>
                <c:pt idx="7">
                  <c:v>350</c:v>
                </c:pt>
                <c:pt idx="8">
                  <c:v>400</c:v>
                </c:pt>
                <c:pt idx="9">
                  <c:v>450</c:v>
                </c:pt>
                <c:pt idx="10">
                  <c:v>500</c:v>
                </c:pt>
                <c:pt idx="11">
                  <c:v>550</c:v>
                </c:pt>
                <c:pt idx="12">
                  <c:v>600</c:v>
                </c:pt>
                <c:pt idx="13">
                  <c:v>650</c:v>
                </c:pt>
                <c:pt idx="14">
                  <c:v>700</c:v>
                </c:pt>
                <c:pt idx="15">
                  <c:v>750</c:v>
                </c:pt>
                <c:pt idx="16">
                  <c:v>800</c:v>
                </c:pt>
                <c:pt idx="17">
                  <c:v>850</c:v>
                </c:pt>
                <c:pt idx="18">
                  <c:v>900</c:v>
                </c:pt>
                <c:pt idx="19">
                  <c:v>950</c:v>
                </c:pt>
                <c:pt idx="20">
                  <c:v>1000</c:v>
                </c:pt>
                <c:pt idx="21">
                  <c:v>1050</c:v>
                </c:pt>
                <c:pt idx="22">
                  <c:v>1100</c:v>
                </c:pt>
                <c:pt idx="23">
                  <c:v>1150</c:v>
                </c:pt>
                <c:pt idx="24">
                  <c:v>1200</c:v>
                </c:pt>
                <c:pt idx="25">
                  <c:v>1250</c:v>
                </c:pt>
                <c:pt idx="26">
                  <c:v>1300</c:v>
                </c:pt>
                <c:pt idx="27">
                  <c:v>1350</c:v>
                </c:pt>
                <c:pt idx="28">
                  <c:v>1400</c:v>
                </c:pt>
                <c:pt idx="29">
                  <c:v>1450</c:v>
                </c:pt>
                <c:pt idx="30">
                  <c:v>1500</c:v>
                </c:pt>
                <c:pt idx="31">
                  <c:v>1550</c:v>
                </c:pt>
                <c:pt idx="32">
                  <c:v>1600</c:v>
                </c:pt>
                <c:pt idx="33">
                  <c:v>1650</c:v>
                </c:pt>
                <c:pt idx="34">
                  <c:v>1700</c:v>
                </c:pt>
                <c:pt idx="35">
                  <c:v>1750</c:v>
                </c:pt>
                <c:pt idx="36">
                  <c:v>1800</c:v>
                </c:pt>
                <c:pt idx="37">
                  <c:v>1850</c:v>
                </c:pt>
                <c:pt idx="38">
                  <c:v>1900</c:v>
                </c:pt>
                <c:pt idx="39">
                  <c:v>1950</c:v>
                </c:pt>
                <c:pt idx="40">
                  <c:v>2000</c:v>
                </c:pt>
              </c:numCache>
            </c:numRef>
          </c:xVal>
          <c:yVal>
            <c:numRef>
              <c:f>Sheet1!$K$4:$K$44</c:f>
              <c:numCache>
                <c:formatCode>General</c:formatCode>
                <c:ptCount val="41"/>
                <c:pt idx="0">
                  <c:v>100</c:v>
                </c:pt>
                <c:pt idx="1">
                  <c:v>99.016999999999996</c:v>
                </c:pt>
                <c:pt idx="2">
                  <c:v>100.149</c:v>
                </c:pt>
                <c:pt idx="3">
                  <c:v>98.78</c:v>
                </c:pt>
                <c:pt idx="4">
                  <c:v>97.784000000000006</c:v>
                </c:pt>
                <c:pt idx="5">
                  <c:v>97.343999999999994</c:v>
                </c:pt>
                <c:pt idx="6">
                  <c:v>98.643000000000001</c:v>
                </c:pt>
                <c:pt idx="7">
                  <c:v>99.968000000000004</c:v>
                </c:pt>
                <c:pt idx="8">
                  <c:v>101.39700000000001</c:v>
                </c:pt>
                <c:pt idx="9">
                  <c:v>103.913</c:v>
                </c:pt>
                <c:pt idx="10">
                  <c:v>101.51600000000001</c:v>
                </c:pt>
                <c:pt idx="11">
                  <c:v>99.936000000000007</c:v>
                </c:pt>
                <c:pt idx="12">
                  <c:v>100.169</c:v>
                </c:pt>
                <c:pt idx="13">
                  <c:v>101.369</c:v>
                </c:pt>
                <c:pt idx="14">
                  <c:v>102.30200000000001</c:v>
                </c:pt>
                <c:pt idx="15">
                  <c:v>101.645</c:v>
                </c:pt>
                <c:pt idx="16">
                  <c:v>100.745</c:v>
                </c:pt>
                <c:pt idx="17">
                  <c:v>100.31100000000001</c:v>
                </c:pt>
                <c:pt idx="18">
                  <c:v>101.045</c:v>
                </c:pt>
                <c:pt idx="19">
                  <c:v>103.114</c:v>
                </c:pt>
                <c:pt idx="20">
                  <c:v>103.568</c:v>
                </c:pt>
                <c:pt idx="21">
                  <c:v>103.458</c:v>
                </c:pt>
                <c:pt idx="22">
                  <c:v>102.77200000000001</c:v>
                </c:pt>
                <c:pt idx="23">
                  <c:v>102.093</c:v>
                </c:pt>
                <c:pt idx="24">
                  <c:v>104.26300000000001</c:v>
                </c:pt>
                <c:pt idx="25">
                  <c:v>105.239</c:v>
                </c:pt>
                <c:pt idx="26">
                  <c:v>105.072</c:v>
                </c:pt>
                <c:pt idx="27">
                  <c:v>105.04300000000001</c:v>
                </c:pt>
                <c:pt idx="28">
                  <c:v>104.047</c:v>
                </c:pt>
                <c:pt idx="29">
                  <c:v>103.607</c:v>
                </c:pt>
                <c:pt idx="30">
                  <c:v>104.90600000000001</c:v>
                </c:pt>
                <c:pt idx="31">
                  <c:v>103.517</c:v>
                </c:pt>
                <c:pt idx="32">
                  <c:v>102.971</c:v>
                </c:pt>
                <c:pt idx="33">
                  <c:v>102.861</c:v>
                </c:pt>
                <c:pt idx="34">
                  <c:v>102.251</c:v>
                </c:pt>
                <c:pt idx="35">
                  <c:v>101.571</c:v>
                </c:pt>
                <c:pt idx="36">
                  <c:v>103.742</c:v>
                </c:pt>
                <c:pt idx="37">
                  <c:v>105.718</c:v>
                </c:pt>
                <c:pt idx="38">
                  <c:v>105.551</c:v>
                </c:pt>
                <c:pt idx="39">
                  <c:v>105.254</c:v>
                </c:pt>
                <c:pt idx="40">
                  <c:v>105.982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675-884A-A227-8376B484BD4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23572527"/>
        <c:axId val="1124044319"/>
      </c:scatterChart>
      <c:valAx>
        <c:axId val="112357252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CHAINAGE (M)</a:t>
                </a:r>
                <a:r>
                  <a:rPr lang="en-GB" baseline="0"/>
                  <a:t>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4044319"/>
        <c:crosses val="autoZero"/>
        <c:crossBetween val="midCat"/>
        <c:majorUnit val="100"/>
      </c:valAx>
      <c:valAx>
        <c:axId val="11240443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REDUCED</a:t>
                </a:r>
                <a:r>
                  <a:rPr lang="en-GB" baseline="0"/>
                  <a:t> LEVEL (M)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357252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0.21486</cdr:x>
      <cdr:y>0.46206</cdr:y>
    </cdr:from>
    <cdr:to>
      <cdr:x>0.26016</cdr:x>
      <cdr:y>0.49781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05636A8D-2D57-114D-BF8F-31AE612AC902}"/>
            </a:ext>
          </a:extLst>
        </cdr:cNvPr>
        <cdr:cNvSpPr txBox="1"/>
      </cdr:nvSpPr>
      <cdr:spPr>
        <a:xfrm xmlns:a="http://schemas.openxmlformats.org/drawingml/2006/main" flipH="1">
          <a:off x="3614518" y="4055397"/>
          <a:ext cx="761999" cy="313765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1 </a:t>
          </a:r>
        </a:p>
      </cdr:txBody>
    </cdr:sp>
  </cdr:relSizeAnchor>
  <cdr:relSizeAnchor xmlns:cdr="http://schemas.openxmlformats.org/drawingml/2006/chartDrawing">
    <cdr:from>
      <cdr:x>0.2889</cdr:x>
      <cdr:y>0.40257</cdr:y>
    </cdr:from>
    <cdr:to>
      <cdr:x>0.31998</cdr:x>
      <cdr:y>0.43832</cdr:y>
    </cdr:to>
    <cdr:sp macro="" textlink="">
      <cdr:nvSpPr>
        <cdr:cNvPr id="3" name="TextBox 2">
          <a:extLst xmlns:a="http://schemas.openxmlformats.org/drawingml/2006/main">
            <a:ext uri="{FF2B5EF4-FFF2-40B4-BE49-F238E27FC236}">
              <a16:creationId xmlns:a16="http://schemas.microsoft.com/office/drawing/2014/main" id="{9D612F26-8B88-544F-A140-EF6FE06490DF}"/>
            </a:ext>
          </a:extLst>
        </cdr:cNvPr>
        <cdr:cNvSpPr txBox="1"/>
      </cdr:nvSpPr>
      <cdr:spPr>
        <a:xfrm xmlns:a="http://schemas.openxmlformats.org/drawingml/2006/main">
          <a:off x="4885508" y="3685361"/>
          <a:ext cx="525688" cy="327268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2</a:t>
          </a:r>
        </a:p>
      </cdr:txBody>
    </cdr:sp>
  </cdr:relSizeAnchor>
  <cdr:relSizeAnchor xmlns:cdr="http://schemas.openxmlformats.org/drawingml/2006/chartDrawing">
    <cdr:from>
      <cdr:x>0.39999</cdr:x>
      <cdr:y>0.34301</cdr:y>
    </cdr:from>
    <cdr:to>
      <cdr:x>0.43392</cdr:x>
      <cdr:y>0.39442</cdr:y>
    </cdr:to>
    <cdr:sp macro="" textlink="">
      <cdr:nvSpPr>
        <cdr:cNvPr id="4" name="TextBox 3">
          <a:extLst xmlns:a="http://schemas.openxmlformats.org/drawingml/2006/main">
            <a:ext uri="{FF2B5EF4-FFF2-40B4-BE49-F238E27FC236}">
              <a16:creationId xmlns:a16="http://schemas.microsoft.com/office/drawing/2014/main" id="{CFDA3BEE-D0C7-FF48-806E-AE3ECED4F7BA}"/>
            </a:ext>
          </a:extLst>
        </cdr:cNvPr>
        <cdr:cNvSpPr txBox="1"/>
      </cdr:nvSpPr>
      <cdr:spPr>
        <a:xfrm xmlns:a="http://schemas.openxmlformats.org/drawingml/2006/main">
          <a:off x="6764254" y="3140074"/>
          <a:ext cx="573751" cy="470642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3</a:t>
          </a:r>
        </a:p>
      </cdr:txBody>
    </cdr:sp>
  </cdr:relSizeAnchor>
  <cdr:relSizeAnchor xmlns:cdr="http://schemas.openxmlformats.org/drawingml/2006/chartDrawing">
    <cdr:from>
      <cdr:x>0.50367</cdr:x>
      <cdr:y>0.23873</cdr:y>
    </cdr:from>
    <cdr:to>
      <cdr:x>0.55802</cdr:x>
      <cdr:y>0.34291</cdr:y>
    </cdr:to>
    <cdr:sp macro="" textlink="">
      <cdr:nvSpPr>
        <cdr:cNvPr id="5" name="TextBox 4">
          <a:extLst xmlns:a="http://schemas.openxmlformats.org/drawingml/2006/main">
            <a:ext uri="{FF2B5EF4-FFF2-40B4-BE49-F238E27FC236}">
              <a16:creationId xmlns:a16="http://schemas.microsoft.com/office/drawing/2014/main" id="{A73634F6-6067-6543-A932-60EFCF6B8D02}"/>
            </a:ext>
          </a:extLst>
        </cdr:cNvPr>
        <cdr:cNvSpPr txBox="1"/>
      </cdr:nvSpPr>
      <cdr:spPr>
        <a:xfrm xmlns:a="http://schemas.openxmlformats.org/drawingml/2006/main">
          <a:off x="8517425" y="2185424"/>
          <a:ext cx="919203" cy="95375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4</a:t>
          </a:r>
        </a:p>
      </cdr:txBody>
    </cdr:sp>
  </cdr:relSizeAnchor>
  <cdr:relSizeAnchor xmlns:cdr="http://schemas.openxmlformats.org/drawingml/2006/chartDrawing">
    <cdr:from>
      <cdr:x>0.58925</cdr:x>
      <cdr:y>0.21323</cdr:y>
    </cdr:from>
    <cdr:to>
      <cdr:x>0.64361</cdr:x>
      <cdr:y>0.31741</cdr:y>
    </cdr:to>
    <cdr:sp macro="" textlink="">
      <cdr:nvSpPr>
        <cdr:cNvPr id="6" name="TextBox 5">
          <a:extLst xmlns:a="http://schemas.openxmlformats.org/drawingml/2006/main">
            <a:ext uri="{FF2B5EF4-FFF2-40B4-BE49-F238E27FC236}">
              <a16:creationId xmlns:a16="http://schemas.microsoft.com/office/drawing/2014/main" id="{D7192BD8-E9EB-624D-8133-6748AC73344F}"/>
            </a:ext>
          </a:extLst>
        </cdr:cNvPr>
        <cdr:cNvSpPr txBox="1"/>
      </cdr:nvSpPr>
      <cdr:spPr>
        <a:xfrm xmlns:a="http://schemas.openxmlformats.org/drawingml/2006/main">
          <a:off x="9964741" y="1951979"/>
          <a:ext cx="919203" cy="95375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5</a:t>
          </a:r>
        </a:p>
      </cdr:txBody>
    </cdr:sp>
  </cdr:relSizeAnchor>
  <cdr:relSizeAnchor xmlns:cdr="http://schemas.openxmlformats.org/drawingml/2006/chartDrawing">
    <cdr:from>
      <cdr:x>0.71892</cdr:x>
      <cdr:y>0.13544</cdr:y>
    </cdr:from>
    <cdr:to>
      <cdr:x>0.77328</cdr:x>
      <cdr:y>0.23962</cdr:y>
    </cdr:to>
    <cdr:sp macro="" textlink="">
      <cdr:nvSpPr>
        <cdr:cNvPr id="7" name="TextBox 6">
          <a:extLst xmlns:a="http://schemas.openxmlformats.org/drawingml/2006/main">
            <a:ext uri="{FF2B5EF4-FFF2-40B4-BE49-F238E27FC236}">
              <a16:creationId xmlns:a16="http://schemas.microsoft.com/office/drawing/2014/main" id="{F456318E-F078-F44D-B2D2-34A7C1012D2F}"/>
            </a:ext>
          </a:extLst>
        </cdr:cNvPr>
        <cdr:cNvSpPr txBox="1"/>
      </cdr:nvSpPr>
      <cdr:spPr>
        <a:xfrm xmlns:a="http://schemas.openxmlformats.org/drawingml/2006/main">
          <a:off x="12157563" y="1239848"/>
          <a:ext cx="919203" cy="95375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6</a:t>
          </a:r>
        </a:p>
      </cdr:txBody>
    </cdr:sp>
  </cdr:relSizeAnchor>
  <cdr:relSizeAnchor xmlns:cdr="http://schemas.openxmlformats.org/drawingml/2006/chartDrawing">
    <cdr:from>
      <cdr:x>0.09141</cdr:x>
      <cdr:y>0.61867</cdr:y>
    </cdr:from>
    <cdr:to>
      <cdr:x>0.14576</cdr:x>
      <cdr:y>0.72286</cdr:y>
    </cdr:to>
    <cdr:sp macro="" textlink="">
      <cdr:nvSpPr>
        <cdr:cNvPr id="8" name="TextBox 7">
          <a:extLst xmlns:a="http://schemas.openxmlformats.org/drawingml/2006/main">
            <a:ext uri="{FF2B5EF4-FFF2-40B4-BE49-F238E27FC236}">
              <a16:creationId xmlns:a16="http://schemas.microsoft.com/office/drawing/2014/main" id="{7CCAE476-8D0B-3E4A-9B92-E3C382FCBD08}"/>
            </a:ext>
          </a:extLst>
        </cdr:cNvPr>
        <cdr:cNvSpPr txBox="1"/>
      </cdr:nvSpPr>
      <cdr:spPr>
        <a:xfrm xmlns:a="http://schemas.openxmlformats.org/drawingml/2006/main">
          <a:off x="1537695" y="5429987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1</a:t>
          </a:r>
        </a:p>
      </cdr:txBody>
    </cdr:sp>
  </cdr:relSizeAnchor>
  <cdr:relSizeAnchor xmlns:cdr="http://schemas.openxmlformats.org/drawingml/2006/chartDrawing">
    <cdr:from>
      <cdr:x>0.24035</cdr:x>
      <cdr:y>0.51066</cdr:y>
    </cdr:from>
    <cdr:to>
      <cdr:x>0.31425</cdr:x>
      <cdr:y>0.63187</cdr:y>
    </cdr:to>
    <cdr:sp macro="" textlink="">
      <cdr:nvSpPr>
        <cdr:cNvPr id="9" name="TextBox 8">
          <a:extLst xmlns:a="http://schemas.openxmlformats.org/drawingml/2006/main">
            <a:ext uri="{FF2B5EF4-FFF2-40B4-BE49-F238E27FC236}">
              <a16:creationId xmlns:a16="http://schemas.microsoft.com/office/drawing/2014/main" id="{56E53BAB-FD07-5640-B001-BB68AE7C8BB9}"/>
            </a:ext>
          </a:extLst>
        </cdr:cNvPr>
        <cdr:cNvSpPr txBox="1"/>
      </cdr:nvSpPr>
      <cdr:spPr>
        <a:xfrm xmlns:a="http://schemas.openxmlformats.org/drawingml/2006/main">
          <a:off x="4066145" y="4741276"/>
          <a:ext cx="1250116" cy="1125356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2</a:t>
          </a:r>
        </a:p>
      </cdr:txBody>
    </cdr:sp>
  </cdr:relSizeAnchor>
  <cdr:relSizeAnchor xmlns:cdr="http://schemas.openxmlformats.org/drawingml/2006/chartDrawing">
    <cdr:from>
      <cdr:x>0.35737</cdr:x>
      <cdr:y>0.45205</cdr:y>
    </cdr:from>
    <cdr:to>
      <cdr:x>0.41172</cdr:x>
      <cdr:y>0.55624</cdr:y>
    </cdr:to>
    <cdr:sp macro="" textlink="">
      <cdr:nvSpPr>
        <cdr:cNvPr id="10" name="TextBox 9">
          <a:extLst xmlns:a="http://schemas.openxmlformats.org/drawingml/2006/main">
            <a:ext uri="{FF2B5EF4-FFF2-40B4-BE49-F238E27FC236}">
              <a16:creationId xmlns:a16="http://schemas.microsoft.com/office/drawing/2014/main" id="{E7F88D00-E21B-7147-999F-E14D89446E03}"/>
            </a:ext>
          </a:extLst>
        </cdr:cNvPr>
        <cdr:cNvSpPr txBox="1"/>
      </cdr:nvSpPr>
      <cdr:spPr>
        <a:xfrm xmlns:a="http://schemas.openxmlformats.org/drawingml/2006/main">
          <a:off x="6043375" y="4138345"/>
          <a:ext cx="919203" cy="95375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3</a:t>
          </a:r>
        </a:p>
      </cdr:txBody>
    </cdr:sp>
  </cdr:relSizeAnchor>
  <cdr:relSizeAnchor xmlns:cdr="http://schemas.openxmlformats.org/drawingml/2006/chartDrawing">
    <cdr:from>
      <cdr:x>0.4469</cdr:x>
      <cdr:y>0.36759</cdr:y>
    </cdr:from>
    <cdr:to>
      <cdr:x>0.50126</cdr:x>
      <cdr:y>0.47177</cdr:y>
    </cdr:to>
    <cdr:sp macro="" textlink="">
      <cdr:nvSpPr>
        <cdr:cNvPr id="11" name="TextBox 10">
          <a:extLst xmlns:a="http://schemas.openxmlformats.org/drawingml/2006/main">
            <a:ext uri="{FF2B5EF4-FFF2-40B4-BE49-F238E27FC236}">
              <a16:creationId xmlns:a16="http://schemas.microsoft.com/office/drawing/2014/main" id="{928A0B1B-983A-BA41-8D35-1123E4A2CEB5}"/>
            </a:ext>
          </a:extLst>
        </cdr:cNvPr>
        <cdr:cNvSpPr txBox="1"/>
      </cdr:nvSpPr>
      <cdr:spPr>
        <a:xfrm xmlns:a="http://schemas.openxmlformats.org/drawingml/2006/main">
          <a:off x="7557551" y="3365079"/>
          <a:ext cx="919203" cy="95375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4</a:t>
          </a:r>
        </a:p>
      </cdr:txBody>
    </cdr:sp>
  </cdr:relSizeAnchor>
  <cdr:relSizeAnchor xmlns:cdr="http://schemas.openxmlformats.org/drawingml/2006/chartDrawing">
    <cdr:from>
      <cdr:x>0.571</cdr:x>
      <cdr:y>0.28673</cdr:y>
    </cdr:from>
    <cdr:to>
      <cdr:x>0.62536</cdr:x>
      <cdr:y>0.39092</cdr:y>
    </cdr:to>
    <cdr:sp macro="" textlink="">
      <cdr:nvSpPr>
        <cdr:cNvPr id="12" name="TextBox 11">
          <a:extLst xmlns:a="http://schemas.openxmlformats.org/drawingml/2006/main">
            <a:ext uri="{FF2B5EF4-FFF2-40B4-BE49-F238E27FC236}">
              <a16:creationId xmlns:a16="http://schemas.microsoft.com/office/drawing/2014/main" id="{0F347B0E-A780-D740-B24C-6F39D44E8FE0}"/>
            </a:ext>
          </a:extLst>
        </cdr:cNvPr>
        <cdr:cNvSpPr txBox="1"/>
      </cdr:nvSpPr>
      <cdr:spPr>
        <a:xfrm xmlns:a="http://schemas.openxmlformats.org/drawingml/2006/main">
          <a:off x="9656173" y="2624911"/>
          <a:ext cx="919203" cy="95375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5</a:t>
          </a:r>
        </a:p>
      </cdr:txBody>
    </cdr:sp>
  </cdr:relSizeAnchor>
  <cdr:relSizeAnchor xmlns:cdr="http://schemas.openxmlformats.org/drawingml/2006/chartDrawing">
    <cdr:from>
      <cdr:x>0.66523</cdr:x>
      <cdr:y>0.30227</cdr:y>
    </cdr:from>
    <cdr:to>
      <cdr:x>0.71958</cdr:x>
      <cdr:y>0.40645</cdr:y>
    </cdr:to>
    <cdr:sp macro="" textlink="">
      <cdr:nvSpPr>
        <cdr:cNvPr id="13" name="TextBox 12">
          <a:extLst xmlns:a="http://schemas.openxmlformats.org/drawingml/2006/main">
            <a:ext uri="{FF2B5EF4-FFF2-40B4-BE49-F238E27FC236}">
              <a16:creationId xmlns:a16="http://schemas.microsoft.com/office/drawing/2014/main" id="{B6C97C13-2F18-A246-9C17-1A739D69D06B}"/>
            </a:ext>
          </a:extLst>
        </cdr:cNvPr>
        <cdr:cNvSpPr txBox="1"/>
      </cdr:nvSpPr>
      <cdr:spPr>
        <a:xfrm xmlns:a="http://schemas.openxmlformats.org/drawingml/2006/main">
          <a:off x="11249575" y="2767097"/>
          <a:ext cx="919203" cy="95375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</a:t>
          </a:r>
          <a:r>
            <a:rPr lang="en-GB" sz="1100" baseline="0"/>
            <a:t> 6</a:t>
          </a:r>
          <a:endParaRPr lang="en-GB" sz="1100"/>
        </a:p>
      </cdr:txBody>
    </cdr:sp>
  </cdr:relSizeAnchor>
</c:userShapes>
</file>

<file path=word/drawings/drawing2.xml><?xml version="1.0" encoding="utf-8"?>
<c:userShapes xmlns:c="http://schemas.openxmlformats.org/drawingml/2006/chart">
  <cdr:relSizeAnchor xmlns:cdr="http://schemas.openxmlformats.org/drawingml/2006/chartDrawing">
    <cdr:from>
      <cdr:x>0.21486</cdr:x>
      <cdr:y>0.46206</cdr:y>
    </cdr:from>
    <cdr:to>
      <cdr:x>0.26016</cdr:x>
      <cdr:y>0.49781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05636A8D-2D57-114D-BF8F-31AE612AC902}"/>
            </a:ext>
          </a:extLst>
        </cdr:cNvPr>
        <cdr:cNvSpPr txBox="1"/>
      </cdr:nvSpPr>
      <cdr:spPr>
        <a:xfrm xmlns:a="http://schemas.openxmlformats.org/drawingml/2006/main" flipH="1">
          <a:off x="3614518" y="4055397"/>
          <a:ext cx="761999" cy="313765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1 </a:t>
          </a:r>
        </a:p>
      </cdr:txBody>
    </cdr:sp>
  </cdr:relSizeAnchor>
  <cdr:relSizeAnchor xmlns:cdr="http://schemas.openxmlformats.org/drawingml/2006/chartDrawing">
    <cdr:from>
      <cdr:x>0.3321</cdr:x>
      <cdr:y>0.40929</cdr:y>
    </cdr:from>
    <cdr:to>
      <cdr:x>0.36319</cdr:x>
      <cdr:y>0.44503</cdr:y>
    </cdr:to>
    <cdr:sp macro="" textlink="">
      <cdr:nvSpPr>
        <cdr:cNvPr id="3" name="TextBox 2">
          <a:extLst xmlns:a="http://schemas.openxmlformats.org/drawingml/2006/main">
            <a:ext uri="{FF2B5EF4-FFF2-40B4-BE49-F238E27FC236}">
              <a16:creationId xmlns:a16="http://schemas.microsoft.com/office/drawing/2014/main" id="{9D612F26-8B88-544F-A140-EF6FE06490DF}"/>
            </a:ext>
          </a:extLst>
        </cdr:cNvPr>
        <cdr:cNvSpPr txBox="1"/>
      </cdr:nvSpPr>
      <cdr:spPr>
        <a:xfrm xmlns:a="http://schemas.openxmlformats.org/drawingml/2006/main">
          <a:off x="5586754" y="3592222"/>
          <a:ext cx="522941" cy="313765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2</a:t>
          </a:r>
        </a:p>
      </cdr:txBody>
    </cdr:sp>
  </cdr:relSizeAnchor>
  <cdr:relSizeAnchor xmlns:cdr="http://schemas.openxmlformats.org/drawingml/2006/chartDrawing">
    <cdr:from>
      <cdr:x>0.47954</cdr:x>
      <cdr:y>0.33779</cdr:y>
    </cdr:from>
    <cdr:to>
      <cdr:x>0.51346</cdr:x>
      <cdr:y>0.3892</cdr:y>
    </cdr:to>
    <cdr:sp macro="" textlink="">
      <cdr:nvSpPr>
        <cdr:cNvPr id="4" name="TextBox 3">
          <a:extLst xmlns:a="http://schemas.openxmlformats.org/drawingml/2006/main">
            <a:ext uri="{FF2B5EF4-FFF2-40B4-BE49-F238E27FC236}">
              <a16:creationId xmlns:a16="http://schemas.microsoft.com/office/drawing/2014/main" id="{CFDA3BEE-D0C7-FF48-806E-AE3ECED4F7BA}"/>
            </a:ext>
          </a:extLst>
        </cdr:cNvPr>
        <cdr:cNvSpPr txBox="1"/>
      </cdr:nvSpPr>
      <cdr:spPr>
        <a:xfrm xmlns:a="http://schemas.openxmlformats.org/drawingml/2006/main">
          <a:off x="8066989" y="2964693"/>
          <a:ext cx="570753" cy="451224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3</a:t>
          </a:r>
        </a:p>
      </cdr:txBody>
    </cdr:sp>
  </cdr:relSizeAnchor>
  <cdr:relSizeAnchor xmlns:cdr="http://schemas.openxmlformats.org/drawingml/2006/chartDrawing">
    <cdr:from>
      <cdr:x>0.59855</cdr:x>
      <cdr:y>0.24246</cdr:y>
    </cdr:from>
    <cdr:to>
      <cdr:x>0.6529</cdr:x>
      <cdr:y>0.34664</cdr:y>
    </cdr:to>
    <cdr:sp macro="" textlink="">
      <cdr:nvSpPr>
        <cdr:cNvPr id="5" name="TextBox 4">
          <a:extLst xmlns:a="http://schemas.openxmlformats.org/drawingml/2006/main">
            <a:ext uri="{FF2B5EF4-FFF2-40B4-BE49-F238E27FC236}">
              <a16:creationId xmlns:a16="http://schemas.microsoft.com/office/drawing/2014/main" id="{A73634F6-6067-6543-A932-60EFCF6B8D02}"/>
            </a:ext>
          </a:extLst>
        </cdr:cNvPr>
        <cdr:cNvSpPr txBox="1"/>
      </cdr:nvSpPr>
      <cdr:spPr>
        <a:xfrm xmlns:a="http://schemas.openxmlformats.org/drawingml/2006/main">
          <a:off x="10069106" y="2127987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4</a:t>
          </a:r>
        </a:p>
      </cdr:txBody>
    </cdr:sp>
  </cdr:relSizeAnchor>
  <cdr:relSizeAnchor xmlns:cdr="http://schemas.openxmlformats.org/drawingml/2006/chartDrawing">
    <cdr:from>
      <cdr:x>0.70069</cdr:x>
      <cdr:y>0.19309</cdr:y>
    </cdr:from>
    <cdr:to>
      <cdr:x>0.75504</cdr:x>
      <cdr:y>0.29727</cdr:y>
    </cdr:to>
    <cdr:sp macro="" textlink="">
      <cdr:nvSpPr>
        <cdr:cNvPr id="6" name="TextBox 5">
          <a:extLst xmlns:a="http://schemas.openxmlformats.org/drawingml/2006/main">
            <a:ext uri="{FF2B5EF4-FFF2-40B4-BE49-F238E27FC236}">
              <a16:creationId xmlns:a16="http://schemas.microsoft.com/office/drawing/2014/main" id="{D7192BD8-E9EB-624D-8133-6748AC73344F}"/>
            </a:ext>
          </a:extLst>
        </cdr:cNvPr>
        <cdr:cNvSpPr txBox="1"/>
      </cdr:nvSpPr>
      <cdr:spPr>
        <a:xfrm xmlns:a="http://schemas.openxmlformats.org/drawingml/2006/main">
          <a:off x="11787343" y="1694693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5</a:t>
          </a:r>
        </a:p>
      </cdr:txBody>
    </cdr:sp>
  </cdr:relSizeAnchor>
  <cdr:relSizeAnchor xmlns:cdr="http://schemas.openxmlformats.org/drawingml/2006/chartDrawing">
    <cdr:from>
      <cdr:x>0.85256</cdr:x>
      <cdr:y>0.12499</cdr:y>
    </cdr:from>
    <cdr:to>
      <cdr:x>0.90692</cdr:x>
      <cdr:y>0.22918</cdr:y>
    </cdr:to>
    <cdr:sp macro="" textlink="">
      <cdr:nvSpPr>
        <cdr:cNvPr id="7" name="TextBox 6">
          <a:extLst xmlns:a="http://schemas.openxmlformats.org/drawingml/2006/main">
            <a:ext uri="{FF2B5EF4-FFF2-40B4-BE49-F238E27FC236}">
              <a16:creationId xmlns:a16="http://schemas.microsoft.com/office/drawing/2014/main" id="{F456318E-F078-F44D-B2D2-34A7C1012D2F}"/>
            </a:ext>
          </a:extLst>
        </cdr:cNvPr>
        <cdr:cNvSpPr txBox="1"/>
      </cdr:nvSpPr>
      <cdr:spPr>
        <a:xfrm xmlns:a="http://schemas.openxmlformats.org/drawingml/2006/main">
          <a:off x="14342283" y="1097046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CUT 6</a:t>
          </a:r>
        </a:p>
      </cdr:txBody>
    </cdr:sp>
  </cdr:relSizeAnchor>
  <cdr:relSizeAnchor xmlns:cdr="http://schemas.openxmlformats.org/drawingml/2006/chartDrawing">
    <cdr:from>
      <cdr:x>0.09141</cdr:x>
      <cdr:y>0.61867</cdr:y>
    </cdr:from>
    <cdr:to>
      <cdr:x>0.14576</cdr:x>
      <cdr:y>0.72286</cdr:y>
    </cdr:to>
    <cdr:sp macro="" textlink="">
      <cdr:nvSpPr>
        <cdr:cNvPr id="8" name="TextBox 7">
          <a:extLst xmlns:a="http://schemas.openxmlformats.org/drawingml/2006/main">
            <a:ext uri="{FF2B5EF4-FFF2-40B4-BE49-F238E27FC236}">
              <a16:creationId xmlns:a16="http://schemas.microsoft.com/office/drawing/2014/main" id="{7CCAE476-8D0B-3E4A-9B92-E3C382FCBD08}"/>
            </a:ext>
          </a:extLst>
        </cdr:cNvPr>
        <cdr:cNvSpPr txBox="1"/>
      </cdr:nvSpPr>
      <cdr:spPr>
        <a:xfrm xmlns:a="http://schemas.openxmlformats.org/drawingml/2006/main">
          <a:off x="1537695" y="5429987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1</a:t>
          </a:r>
        </a:p>
      </cdr:txBody>
    </cdr:sp>
  </cdr:relSizeAnchor>
  <cdr:relSizeAnchor xmlns:cdr="http://schemas.openxmlformats.org/drawingml/2006/chartDrawing">
    <cdr:from>
      <cdr:x>0.28325</cdr:x>
      <cdr:y>0.50632</cdr:y>
    </cdr:from>
    <cdr:to>
      <cdr:x>0.35715</cdr:x>
      <cdr:y>0.62753</cdr:y>
    </cdr:to>
    <cdr:sp macro="" textlink="">
      <cdr:nvSpPr>
        <cdr:cNvPr id="9" name="TextBox 8">
          <a:extLst xmlns:a="http://schemas.openxmlformats.org/drawingml/2006/main">
            <a:ext uri="{FF2B5EF4-FFF2-40B4-BE49-F238E27FC236}">
              <a16:creationId xmlns:a16="http://schemas.microsoft.com/office/drawing/2014/main" id="{56E53BAB-FD07-5640-B001-BB68AE7C8BB9}"/>
            </a:ext>
          </a:extLst>
        </cdr:cNvPr>
        <cdr:cNvSpPr txBox="1"/>
      </cdr:nvSpPr>
      <cdr:spPr>
        <a:xfrm xmlns:a="http://schemas.openxmlformats.org/drawingml/2006/main">
          <a:off x="4764989" y="4443869"/>
          <a:ext cx="1243106" cy="106381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2</a:t>
          </a:r>
        </a:p>
      </cdr:txBody>
    </cdr:sp>
  </cdr:relSizeAnchor>
  <cdr:relSizeAnchor xmlns:cdr="http://schemas.openxmlformats.org/drawingml/2006/chartDrawing">
    <cdr:from>
      <cdr:x>0.40582</cdr:x>
      <cdr:y>0.45355</cdr:y>
    </cdr:from>
    <cdr:to>
      <cdr:x>0.46017</cdr:x>
      <cdr:y>0.55773</cdr:y>
    </cdr:to>
    <cdr:sp macro="" textlink="">
      <cdr:nvSpPr>
        <cdr:cNvPr id="10" name="TextBox 9">
          <a:extLst xmlns:a="http://schemas.openxmlformats.org/drawingml/2006/main">
            <a:ext uri="{FF2B5EF4-FFF2-40B4-BE49-F238E27FC236}">
              <a16:creationId xmlns:a16="http://schemas.microsoft.com/office/drawing/2014/main" id="{E7F88D00-E21B-7147-999F-E14D89446E03}"/>
            </a:ext>
          </a:extLst>
        </cdr:cNvPr>
        <cdr:cNvSpPr txBox="1"/>
      </cdr:nvSpPr>
      <cdr:spPr>
        <a:xfrm xmlns:a="http://schemas.openxmlformats.org/drawingml/2006/main">
          <a:off x="6826871" y="3980693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3</a:t>
          </a:r>
        </a:p>
      </cdr:txBody>
    </cdr:sp>
  </cdr:relSizeAnchor>
  <cdr:relSizeAnchor xmlns:cdr="http://schemas.openxmlformats.org/drawingml/2006/chartDrawing">
    <cdr:from>
      <cdr:x>0.53371</cdr:x>
      <cdr:y>0.36162</cdr:y>
    </cdr:from>
    <cdr:to>
      <cdr:x>0.58807</cdr:x>
      <cdr:y>0.4658</cdr:y>
    </cdr:to>
    <cdr:sp macro="" textlink="">
      <cdr:nvSpPr>
        <cdr:cNvPr id="11" name="TextBox 10">
          <a:extLst xmlns:a="http://schemas.openxmlformats.org/drawingml/2006/main">
            <a:ext uri="{FF2B5EF4-FFF2-40B4-BE49-F238E27FC236}">
              <a16:creationId xmlns:a16="http://schemas.microsoft.com/office/drawing/2014/main" id="{928A0B1B-983A-BA41-8D35-1123E4A2CEB5}"/>
            </a:ext>
          </a:extLst>
        </cdr:cNvPr>
        <cdr:cNvSpPr txBox="1"/>
      </cdr:nvSpPr>
      <cdr:spPr>
        <a:xfrm xmlns:a="http://schemas.openxmlformats.org/drawingml/2006/main">
          <a:off x="8978401" y="3173869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4</a:t>
          </a:r>
        </a:p>
      </cdr:txBody>
    </cdr:sp>
  </cdr:relSizeAnchor>
  <cdr:relSizeAnchor xmlns:cdr="http://schemas.openxmlformats.org/drawingml/2006/chartDrawing">
    <cdr:from>
      <cdr:x>0.67316</cdr:x>
      <cdr:y>0.2748</cdr:y>
    </cdr:from>
    <cdr:to>
      <cdr:x>0.72751</cdr:x>
      <cdr:y>0.37898</cdr:y>
    </cdr:to>
    <cdr:sp macro="" textlink="">
      <cdr:nvSpPr>
        <cdr:cNvPr id="12" name="TextBox 11">
          <a:extLst xmlns:a="http://schemas.openxmlformats.org/drawingml/2006/main">
            <a:ext uri="{FF2B5EF4-FFF2-40B4-BE49-F238E27FC236}">
              <a16:creationId xmlns:a16="http://schemas.microsoft.com/office/drawing/2014/main" id="{0F347B0E-A780-D740-B24C-6F39D44E8FE0}"/>
            </a:ext>
          </a:extLst>
        </cdr:cNvPr>
        <cdr:cNvSpPr txBox="1"/>
      </cdr:nvSpPr>
      <cdr:spPr>
        <a:xfrm xmlns:a="http://schemas.openxmlformats.org/drawingml/2006/main">
          <a:off x="11324165" y="2411869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 5</a:t>
          </a:r>
        </a:p>
      </cdr:txBody>
    </cdr:sp>
  </cdr:relSizeAnchor>
  <cdr:relSizeAnchor xmlns:cdr="http://schemas.openxmlformats.org/drawingml/2006/chartDrawing">
    <cdr:from>
      <cdr:x>0.79039</cdr:x>
      <cdr:y>0.29182</cdr:y>
    </cdr:from>
    <cdr:to>
      <cdr:x>0.84475</cdr:x>
      <cdr:y>0.39601</cdr:y>
    </cdr:to>
    <cdr:sp macro="" textlink="">
      <cdr:nvSpPr>
        <cdr:cNvPr id="13" name="TextBox 12">
          <a:extLst xmlns:a="http://schemas.openxmlformats.org/drawingml/2006/main">
            <a:ext uri="{FF2B5EF4-FFF2-40B4-BE49-F238E27FC236}">
              <a16:creationId xmlns:a16="http://schemas.microsoft.com/office/drawing/2014/main" id="{B6C97C13-2F18-A246-9C17-1A739D69D06B}"/>
            </a:ext>
          </a:extLst>
        </cdr:cNvPr>
        <cdr:cNvSpPr txBox="1"/>
      </cdr:nvSpPr>
      <cdr:spPr>
        <a:xfrm xmlns:a="http://schemas.openxmlformats.org/drawingml/2006/main">
          <a:off x="13296401" y="2561281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/>
            <a:t>FILL</a:t>
          </a:r>
          <a:r>
            <a:rPr lang="en-GB" sz="1100" baseline="0"/>
            <a:t> 6</a:t>
          </a:r>
          <a:endParaRPr lang="en-GB" sz="1100"/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1</Pages>
  <Words>1359</Words>
  <Characters>7751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Lochlann Greggain (2005008)</dc:creator>
  <cp:keywords/>
  <dc:description/>
  <cp:lastModifiedBy>Lochlann Greggain (2005008)</cp:lastModifiedBy>
  <cp:revision>1</cp:revision>
  <dcterms:created xsi:type="dcterms:W3CDTF">2021-05-14T13:41:00Z</dcterms:created>
  <dcterms:modified xsi:type="dcterms:W3CDTF">2021-05-14T14:56:00Z</dcterms:modified>
</cp:coreProperties>
</file>