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1FFED" w14:textId="23239FA8" w:rsidR="00D77874" w:rsidRDefault="005A0AFF" w:rsidP="00D77874">
      <w:pPr>
        <w:rPr>
          <w:rFonts w:ascii="Arial" w:hAnsi="Arial" w:cs="Arial"/>
          <w:b/>
          <w:bCs/>
        </w:rPr>
      </w:pPr>
      <w:r>
        <w:rPr>
          <w:noProof/>
        </w:rPr>
        <w:drawing>
          <wp:inline distT="114300" distB="114300" distL="114300" distR="114300" wp14:anchorId="28B0C826" wp14:editId="74CE7D44">
            <wp:extent cx="1452563" cy="648333"/>
            <wp:effectExtent l="0" t="0" r="0" b="0"/>
            <wp:docPr id="1" name="image2.png" descr="Uma imagem com texto, Tipo de letra, logótipo, símbolo&#10;&#10;Os conteúdos gerados por IA podem estar incorretos."/>
            <wp:cNvGraphicFramePr/>
            <a:graphic xmlns:a="http://schemas.openxmlformats.org/drawingml/2006/main">
              <a:graphicData uri="http://schemas.openxmlformats.org/drawingml/2006/picture">
                <pic:pic xmlns:pic="http://schemas.openxmlformats.org/drawingml/2006/picture">
                  <pic:nvPicPr>
                    <pic:cNvPr id="1" name="image2.png" descr="Uma imagem com texto, Tipo de letra, logótipo, símbolo&#10;&#10;Os conteúdos gerados por IA podem estar incorretos."/>
                    <pic:cNvPicPr preferRelativeResize="0"/>
                  </pic:nvPicPr>
                  <pic:blipFill>
                    <a:blip r:embed="rId7"/>
                    <a:srcRect/>
                    <a:stretch>
                      <a:fillRect/>
                    </a:stretch>
                  </pic:blipFill>
                  <pic:spPr>
                    <a:xfrm>
                      <a:off x="0" y="0"/>
                      <a:ext cx="1452563" cy="648333"/>
                    </a:xfrm>
                    <a:prstGeom prst="rect">
                      <a:avLst/>
                    </a:prstGeom>
                    <a:ln/>
                  </pic:spPr>
                </pic:pic>
              </a:graphicData>
            </a:graphic>
          </wp:inline>
        </w:drawing>
      </w:r>
    </w:p>
    <w:p w14:paraId="43391DDB" w14:textId="77777777" w:rsidR="00F14A18" w:rsidRDefault="00F14A18" w:rsidP="00D77874">
      <w:pPr>
        <w:rPr>
          <w:rFonts w:ascii="Arial" w:hAnsi="Arial" w:cs="Arial"/>
          <w:b/>
          <w:bCs/>
        </w:rPr>
      </w:pPr>
    </w:p>
    <w:p w14:paraId="57673DF3" w14:textId="77777777" w:rsidR="00F14A18" w:rsidRDefault="00F14A18" w:rsidP="00D77874">
      <w:pPr>
        <w:rPr>
          <w:rFonts w:ascii="Arial" w:hAnsi="Arial" w:cs="Arial"/>
          <w:b/>
          <w:bCs/>
        </w:rPr>
      </w:pPr>
    </w:p>
    <w:p w14:paraId="173D4754" w14:textId="77777777" w:rsidR="00F14A18" w:rsidRDefault="00F14A18" w:rsidP="00D77874">
      <w:pPr>
        <w:rPr>
          <w:rFonts w:ascii="Arial" w:hAnsi="Arial" w:cs="Arial"/>
          <w:b/>
          <w:bCs/>
        </w:rPr>
      </w:pPr>
    </w:p>
    <w:p w14:paraId="28B4D1F9" w14:textId="77777777" w:rsidR="00F14A18" w:rsidRDefault="00F14A18" w:rsidP="00D77874">
      <w:pPr>
        <w:rPr>
          <w:rFonts w:ascii="Arial" w:hAnsi="Arial" w:cs="Arial"/>
          <w:b/>
          <w:bCs/>
        </w:rPr>
      </w:pPr>
    </w:p>
    <w:p w14:paraId="6CFBF865" w14:textId="68B911CF" w:rsidR="00F14A18" w:rsidRPr="00F14A18" w:rsidRDefault="00F14A18" w:rsidP="00F14A18">
      <w:pPr>
        <w:pStyle w:val="Ttulo"/>
        <w:jc w:val="center"/>
        <w:rPr>
          <w:rFonts w:ascii="Arial" w:hAnsi="Arial" w:cs="Arial"/>
          <w:b/>
          <w:bCs/>
          <w:sz w:val="36"/>
          <w:szCs w:val="36"/>
        </w:rPr>
      </w:pPr>
      <w:proofErr w:type="spellStart"/>
      <w:r w:rsidRPr="00F14A18">
        <w:rPr>
          <w:rFonts w:ascii="Arial" w:hAnsi="Arial" w:cs="Arial"/>
          <w:b/>
          <w:bCs/>
          <w:sz w:val="36"/>
          <w:szCs w:val="36"/>
        </w:rPr>
        <w:t>Understanding</w:t>
      </w:r>
      <w:proofErr w:type="spellEnd"/>
      <w:r w:rsidRPr="00F14A18">
        <w:rPr>
          <w:rFonts w:ascii="Arial" w:hAnsi="Arial" w:cs="Arial"/>
          <w:b/>
          <w:bCs/>
          <w:sz w:val="36"/>
          <w:szCs w:val="36"/>
        </w:rPr>
        <w:t xml:space="preserve"> </w:t>
      </w:r>
      <w:proofErr w:type="spellStart"/>
      <w:r w:rsidRPr="00F14A18">
        <w:rPr>
          <w:rFonts w:ascii="Arial" w:hAnsi="Arial" w:cs="Arial"/>
          <w:b/>
          <w:bCs/>
          <w:sz w:val="36"/>
          <w:szCs w:val="36"/>
        </w:rPr>
        <w:t>and</w:t>
      </w:r>
      <w:proofErr w:type="spellEnd"/>
      <w:r w:rsidRPr="00F14A18">
        <w:rPr>
          <w:rFonts w:ascii="Arial" w:hAnsi="Arial" w:cs="Arial"/>
          <w:b/>
          <w:bCs/>
          <w:sz w:val="36"/>
          <w:szCs w:val="36"/>
        </w:rPr>
        <w:t xml:space="preserve"> </w:t>
      </w:r>
      <w:proofErr w:type="spellStart"/>
      <w:r w:rsidRPr="00F14A18">
        <w:rPr>
          <w:rFonts w:ascii="Arial" w:hAnsi="Arial" w:cs="Arial"/>
          <w:b/>
          <w:bCs/>
          <w:sz w:val="36"/>
          <w:szCs w:val="36"/>
        </w:rPr>
        <w:t>engaging</w:t>
      </w:r>
      <w:proofErr w:type="spellEnd"/>
      <w:r w:rsidRPr="00F14A18">
        <w:rPr>
          <w:rFonts w:ascii="Arial" w:hAnsi="Arial" w:cs="Arial"/>
          <w:b/>
          <w:bCs/>
          <w:sz w:val="36"/>
          <w:szCs w:val="36"/>
        </w:rPr>
        <w:t xml:space="preserve"> </w:t>
      </w:r>
      <w:proofErr w:type="spellStart"/>
      <w:r w:rsidRPr="00F14A18">
        <w:rPr>
          <w:rFonts w:ascii="Arial" w:hAnsi="Arial" w:cs="Arial"/>
          <w:b/>
          <w:bCs/>
          <w:sz w:val="36"/>
          <w:szCs w:val="36"/>
        </w:rPr>
        <w:t>stakeholders</w:t>
      </w:r>
      <w:proofErr w:type="spellEnd"/>
    </w:p>
    <w:p w14:paraId="19753A26" w14:textId="1EED2751" w:rsidR="00F14A18" w:rsidRPr="00F14A18" w:rsidRDefault="00F14A18" w:rsidP="00F14A18">
      <w:pPr>
        <w:pStyle w:val="Ttulo"/>
        <w:jc w:val="center"/>
        <w:rPr>
          <w:rFonts w:ascii="Arial" w:hAnsi="Arial" w:cs="Arial"/>
          <w:b/>
          <w:bCs/>
          <w:sz w:val="36"/>
          <w:szCs w:val="36"/>
        </w:rPr>
      </w:pPr>
      <w:proofErr w:type="spellStart"/>
      <w:r w:rsidRPr="00F14A18">
        <w:rPr>
          <w:rFonts w:ascii="Arial" w:hAnsi="Arial" w:cs="Arial"/>
          <w:b/>
          <w:bCs/>
          <w:sz w:val="36"/>
          <w:szCs w:val="36"/>
        </w:rPr>
        <w:t>Stakeholder</w:t>
      </w:r>
      <w:proofErr w:type="spellEnd"/>
      <w:r w:rsidRPr="00F14A18">
        <w:rPr>
          <w:rFonts w:ascii="Arial" w:hAnsi="Arial" w:cs="Arial"/>
          <w:b/>
          <w:bCs/>
          <w:sz w:val="36"/>
          <w:szCs w:val="36"/>
        </w:rPr>
        <w:t xml:space="preserve"> </w:t>
      </w:r>
      <w:proofErr w:type="spellStart"/>
      <w:r w:rsidRPr="00F14A18">
        <w:rPr>
          <w:rFonts w:ascii="Arial" w:hAnsi="Arial" w:cs="Arial"/>
          <w:b/>
          <w:bCs/>
          <w:sz w:val="36"/>
          <w:szCs w:val="36"/>
        </w:rPr>
        <w:t>engagement</w:t>
      </w:r>
      <w:proofErr w:type="spellEnd"/>
      <w:r w:rsidRPr="00F14A18">
        <w:rPr>
          <w:rFonts w:ascii="Arial" w:hAnsi="Arial" w:cs="Arial"/>
          <w:b/>
          <w:bCs/>
          <w:sz w:val="36"/>
          <w:szCs w:val="36"/>
        </w:rPr>
        <w:t xml:space="preserve"> </w:t>
      </w:r>
      <w:proofErr w:type="spellStart"/>
      <w:r w:rsidRPr="00F14A18">
        <w:rPr>
          <w:rFonts w:ascii="Arial" w:hAnsi="Arial" w:cs="Arial"/>
          <w:b/>
          <w:bCs/>
          <w:sz w:val="36"/>
          <w:szCs w:val="36"/>
        </w:rPr>
        <w:t>plan</w:t>
      </w:r>
      <w:proofErr w:type="spellEnd"/>
    </w:p>
    <w:p w14:paraId="2920DE46" w14:textId="77777777" w:rsidR="00F14A18" w:rsidRDefault="00F14A18" w:rsidP="00D77874">
      <w:pPr>
        <w:rPr>
          <w:rFonts w:ascii="Arial" w:hAnsi="Arial" w:cs="Arial"/>
          <w:b/>
          <w:bCs/>
        </w:rPr>
      </w:pPr>
    </w:p>
    <w:p w14:paraId="3D4B76F5" w14:textId="77777777" w:rsidR="00D77874" w:rsidRDefault="00D77874" w:rsidP="00D77874">
      <w:pPr>
        <w:rPr>
          <w:rFonts w:ascii="Arial" w:hAnsi="Arial" w:cs="Arial"/>
          <w:b/>
          <w:bCs/>
        </w:rPr>
      </w:pPr>
    </w:p>
    <w:p w14:paraId="362E9A30" w14:textId="77777777" w:rsidR="00D77874" w:rsidRDefault="00D77874" w:rsidP="00D77874">
      <w:pPr>
        <w:rPr>
          <w:rFonts w:ascii="Arial" w:hAnsi="Arial" w:cs="Arial"/>
          <w:b/>
          <w:bCs/>
        </w:rPr>
      </w:pPr>
    </w:p>
    <w:p w14:paraId="41369664" w14:textId="77777777" w:rsidR="00D77874" w:rsidRDefault="00D77874" w:rsidP="00D77874">
      <w:pPr>
        <w:rPr>
          <w:rFonts w:ascii="Arial" w:hAnsi="Arial" w:cs="Arial"/>
          <w:b/>
          <w:bCs/>
        </w:rPr>
      </w:pPr>
    </w:p>
    <w:p w14:paraId="7FC1B079" w14:textId="77777777" w:rsidR="00D77874" w:rsidRDefault="00D77874" w:rsidP="00D77874">
      <w:pPr>
        <w:rPr>
          <w:rFonts w:ascii="Arial" w:hAnsi="Arial" w:cs="Arial"/>
          <w:b/>
          <w:bCs/>
        </w:rPr>
      </w:pPr>
    </w:p>
    <w:p w14:paraId="303B3A32" w14:textId="77777777" w:rsidR="00D77874" w:rsidRDefault="00D77874" w:rsidP="00D77874">
      <w:pPr>
        <w:rPr>
          <w:rFonts w:ascii="Arial" w:hAnsi="Arial" w:cs="Arial"/>
          <w:b/>
          <w:bCs/>
        </w:rPr>
      </w:pPr>
    </w:p>
    <w:p w14:paraId="5207BA3D" w14:textId="77777777" w:rsidR="00D77874" w:rsidRDefault="00D77874" w:rsidP="00D77874">
      <w:pPr>
        <w:rPr>
          <w:rFonts w:ascii="Arial" w:hAnsi="Arial" w:cs="Arial"/>
          <w:b/>
          <w:bCs/>
        </w:rPr>
      </w:pPr>
    </w:p>
    <w:p w14:paraId="169FF301" w14:textId="77777777" w:rsidR="00D77874" w:rsidRDefault="00D77874" w:rsidP="00D77874">
      <w:pPr>
        <w:rPr>
          <w:rFonts w:ascii="Arial" w:hAnsi="Arial" w:cs="Arial"/>
          <w:b/>
          <w:bCs/>
        </w:rPr>
      </w:pPr>
    </w:p>
    <w:p w14:paraId="003E106F" w14:textId="77777777" w:rsidR="00D77874" w:rsidRDefault="00D77874" w:rsidP="00D77874">
      <w:pPr>
        <w:rPr>
          <w:rFonts w:ascii="Arial" w:hAnsi="Arial" w:cs="Arial"/>
          <w:b/>
          <w:bCs/>
        </w:rPr>
      </w:pPr>
    </w:p>
    <w:p w14:paraId="419A3F8B" w14:textId="77777777" w:rsidR="00D77874" w:rsidRDefault="00D77874" w:rsidP="00D77874">
      <w:pPr>
        <w:rPr>
          <w:rFonts w:ascii="Arial" w:hAnsi="Arial" w:cs="Arial"/>
          <w:b/>
          <w:bCs/>
        </w:rPr>
      </w:pPr>
    </w:p>
    <w:p w14:paraId="59DF60E1" w14:textId="77777777" w:rsidR="00D77874" w:rsidRDefault="00D77874" w:rsidP="00D77874">
      <w:pPr>
        <w:rPr>
          <w:rFonts w:ascii="Arial" w:hAnsi="Arial" w:cs="Arial"/>
          <w:b/>
          <w:bCs/>
        </w:rPr>
      </w:pPr>
    </w:p>
    <w:p w14:paraId="7F93C3E6" w14:textId="77777777" w:rsidR="00D77874" w:rsidRDefault="00D77874" w:rsidP="00D77874">
      <w:pPr>
        <w:rPr>
          <w:rFonts w:ascii="Arial" w:hAnsi="Arial" w:cs="Arial"/>
          <w:b/>
          <w:bCs/>
        </w:rPr>
      </w:pPr>
    </w:p>
    <w:p w14:paraId="4577C0F3" w14:textId="77777777" w:rsidR="00D77874" w:rsidRDefault="00D77874" w:rsidP="00D77874">
      <w:pPr>
        <w:rPr>
          <w:rFonts w:ascii="Arial" w:hAnsi="Arial" w:cs="Arial"/>
          <w:b/>
          <w:bCs/>
        </w:rPr>
      </w:pPr>
    </w:p>
    <w:p w14:paraId="7E6D74BC" w14:textId="77777777" w:rsidR="00D77874" w:rsidRDefault="00D77874" w:rsidP="00D77874">
      <w:pPr>
        <w:rPr>
          <w:rFonts w:ascii="Arial" w:hAnsi="Arial" w:cs="Arial"/>
          <w:b/>
          <w:bCs/>
        </w:rPr>
      </w:pPr>
    </w:p>
    <w:p w14:paraId="30D596D7" w14:textId="77777777" w:rsidR="00D77874" w:rsidRDefault="00D77874" w:rsidP="00D77874">
      <w:pPr>
        <w:rPr>
          <w:rFonts w:ascii="Arial" w:hAnsi="Arial" w:cs="Arial"/>
          <w:b/>
          <w:bCs/>
        </w:rPr>
      </w:pPr>
    </w:p>
    <w:p w14:paraId="1D25217A" w14:textId="77777777" w:rsidR="00D77874" w:rsidRDefault="00D77874" w:rsidP="007056C4">
      <w:pPr>
        <w:jc w:val="right"/>
        <w:rPr>
          <w:rFonts w:ascii="Arial" w:hAnsi="Arial" w:cs="Arial"/>
          <w:b/>
          <w:bCs/>
        </w:rPr>
      </w:pPr>
    </w:p>
    <w:p w14:paraId="00BEA149" w14:textId="77777777" w:rsidR="007056C4" w:rsidRPr="007056C4" w:rsidRDefault="007056C4" w:rsidP="007056C4">
      <w:pPr>
        <w:jc w:val="right"/>
        <w:rPr>
          <w:rFonts w:ascii="Arial" w:hAnsi="Arial" w:cs="Arial"/>
        </w:rPr>
      </w:pPr>
      <w:proofErr w:type="spellStart"/>
      <w:r w:rsidRPr="007056C4">
        <w:rPr>
          <w:rFonts w:ascii="Arial" w:hAnsi="Arial" w:cs="Arial"/>
          <w:b/>
          <w:bCs/>
        </w:rPr>
        <w:t>Student</w:t>
      </w:r>
      <w:proofErr w:type="spellEnd"/>
      <w:r w:rsidRPr="007056C4">
        <w:rPr>
          <w:rFonts w:ascii="Arial" w:hAnsi="Arial" w:cs="Arial"/>
          <w:b/>
          <w:bCs/>
        </w:rPr>
        <w:t> </w:t>
      </w:r>
      <w:proofErr w:type="spellStart"/>
      <w:r w:rsidRPr="007056C4">
        <w:rPr>
          <w:rFonts w:ascii="Arial" w:hAnsi="Arial" w:cs="Arial"/>
          <w:b/>
          <w:bCs/>
        </w:rPr>
        <w:t>name</w:t>
      </w:r>
      <w:proofErr w:type="spellEnd"/>
      <w:r w:rsidRPr="007056C4">
        <w:rPr>
          <w:rFonts w:ascii="Arial" w:hAnsi="Arial" w:cs="Arial"/>
          <w:b/>
          <w:bCs/>
        </w:rPr>
        <w:t>: </w:t>
      </w:r>
      <w:r w:rsidRPr="007056C4">
        <w:rPr>
          <w:rFonts w:ascii="Arial" w:hAnsi="Arial" w:cs="Arial"/>
        </w:rPr>
        <w:t>Lara Chumbinho </w:t>
      </w:r>
    </w:p>
    <w:p w14:paraId="2C3E1143" w14:textId="77777777" w:rsidR="007056C4" w:rsidRPr="007056C4" w:rsidRDefault="007056C4" w:rsidP="007056C4">
      <w:pPr>
        <w:jc w:val="right"/>
        <w:rPr>
          <w:rFonts w:ascii="Arial" w:hAnsi="Arial" w:cs="Arial"/>
        </w:rPr>
      </w:pPr>
      <w:proofErr w:type="spellStart"/>
      <w:r w:rsidRPr="007056C4">
        <w:rPr>
          <w:rFonts w:ascii="Arial" w:hAnsi="Arial" w:cs="Arial"/>
          <w:b/>
          <w:bCs/>
        </w:rPr>
        <w:t>Student</w:t>
      </w:r>
      <w:proofErr w:type="spellEnd"/>
      <w:r w:rsidRPr="007056C4">
        <w:rPr>
          <w:rFonts w:ascii="Arial" w:hAnsi="Arial" w:cs="Arial"/>
          <w:b/>
          <w:bCs/>
        </w:rPr>
        <w:t> ID: </w:t>
      </w:r>
      <w:r w:rsidRPr="007056C4">
        <w:rPr>
          <w:rFonts w:ascii="Arial" w:hAnsi="Arial" w:cs="Arial"/>
        </w:rPr>
        <w:t>2425764 </w:t>
      </w:r>
    </w:p>
    <w:p w14:paraId="64290377" w14:textId="077BAF65" w:rsidR="007056C4" w:rsidRPr="007056C4" w:rsidRDefault="007056C4" w:rsidP="007056C4">
      <w:pPr>
        <w:jc w:val="right"/>
        <w:rPr>
          <w:rFonts w:ascii="Arial" w:hAnsi="Arial" w:cs="Arial"/>
          <w:b/>
          <w:bCs/>
        </w:rPr>
      </w:pPr>
      <w:r w:rsidRPr="007056C4">
        <w:rPr>
          <w:rFonts w:ascii="Arial" w:hAnsi="Arial" w:cs="Arial"/>
          <w:b/>
          <w:bCs/>
        </w:rPr>
        <w:t>Module </w:t>
      </w:r>
      <w:proofErr w:type="spellStart"/>
      <w:r w:rsidRPr="007056C4">
        <w:rPr>
          <w:rFonts w:ascii="Arial" w:hAnsi="Arial" w:cs="Arial"/>
          <w:b/>
          <w:bCs/>
        </w:rPr>
        <w:t>Code</w:t>
      </w:r>
      <w:proofErr w:type="spellEnd"/>
      <w:r w:rsidRPr="007056C4">
        <w:rPr>
          <w:rFonts w:ascii="Arial" w:hAnsi="Arial" w:cs="Arial"/>
          <w:b/>
          <w:bCs/>
        </w:rPr>
        <w:t>:</w:t>
      </w:r>
      <w:r w:rsidR="006142BF">
        <w:rPr>
          <w:rFonts w:ascii="Arial" w:hAnsi="Arial" w:cs="Arial"/>
          <w:b/>
          <w:bCs/>
        </w:rPr>
        <w:t xml:space="preserve"> </w:t>
      </w:r>
      <w:r w:rsidR="006142BF">
        <w:t>LCLM5001</w:t>
      </w:r>
      <w:r w:rsidRPr="007056C4">
        <w:rPr>
          <w:rFonts w:ascii="Arial" w:hAnsi="Arial" w:cs="Arial"/>
          <w:b/>
          <w:bCs/>
        </w:rPr>
        <w:t>  </w:t>
      </w:r>
    </w:p>
    <w:p w14:paraId="22A663F8" w14:textId="7F785C28" w:rsidR="006904EE" w:rsidRPr="009D069A" w:rsidRDefault="007056C4" w:rsidP="006904EE">
      <w:pPr>
        <w:jc w:val="right"/>
        <w:rPr>
          <w:rFonts w:ascii="Arial" w:hAnsi="Arial" w:cs="Arial"/>
        </w:rPr>
      </w:pPr>
      <w:proofErr w:type="spellStart"/>
      <w:r w:rsidRPr="007056C4">
        <w:rPr>
          <w:rFonts w:ascii="Arial" w:hAnsi="Arial" w:cs="Arial"/>
          <w:b/>
          <w:bCs/>
        </w:rPr>
        <w:t>Lecturer</w:t>
      </w:r>
      <w:proofErr w:type="spellEnd"/>
      <w:r w:rsidRPr="007056C4">
        <w:rPr>
          <w:rFonts w:ascii="Arial" w:hAnsi="Arial" w:cs="Arial"/>
          <w:b/>
          <w:bCs/>
        </w:rPr>
        <w:t>: </w:t>
      </w:r>
      <w:r w:rsidR="009D069A">
        <w:rPr>
          <w:rFonts w:ascii="Arial" w:hAnsi="Arial" w:cs="Arial"/>
        </w:rPr>
        <w:t>Christopher Osborne</w:t>
      </w:r>
    </w:p>
    <w:p w14:paraId="251AAC7C" w14:textId="77777777" w:rsidR="000D3824" w:rsidRDefault="000D3824" w:rsidP="00D77874">
      <w:pPr>
        <w:rPr>
          <w:rFonts w:ascii="Arial" w:hAnsi="Arial" w:cs="Arial"/>
          <w:b/>
          <w:bCs/>
        </w:rPr>
      </w:pPr>
    </w:p>
    <w:p w14:paraId="430C63FA" w14:textId="77777777" w:rsidR="000D3824" w:rsidRDefault="000D3824" w:rsidP="00D77874">
      <w:pPr>
        <w:rPr>
          <w:rFonts w:ascii="Arial" w:hAnsi="Arial" w:cs="Arial"/>
          <w:b/>
          <w:bCs/>
        </w:rPr>
      </w:pPr>
    </w:p>
    <w:p w14:paraId="7FF309AD" w14:textId="77777777" w:rsidR="00A53591" w:rsidRDefault="00A53591" w:rsidP="00A53591">
      <w:pPr>
        <w:rPr>
          <w:rFonts w:ascii="Arial" w:hAnsi="Arial" w:cs="Arial"/>
          <w:b/>
          <w:bCs/>
        </w:rPr>
      </w:pPr>
    </w:p>
    <w:p w14:paraId="3D274A4D" w14:textId="574B546F" w:rsidR="00D77874" w:rsidRPr="00A53591" w:rsidRDefault="00A53591" w:rsidP="00A53591">
      <w:pPr>
        <w:rPr>
          <w:rFonts w:ascii="Arial" w:hAnsi="Arial" w:cs="Arial"/>
          <w:b/>
          <w:bCs/>
        </w:rPr>
      </w:pPr>
      <w:r>
        <w:rPr>
          <w:rFonts w:ascii="Arial" w:hAnsi="Arial" w:cs="Arial"/>
          <w:b/>
          <w:bCs/>
        </w:rPr>
        <w:lastRenderedPageBreak/>
        <w:t xml:space="preserve">1.0 </w:t>
      </w:r>
      <w:proofErr w:type="spellStart"/>
      <w:r w:rsidR="00D77874" w:rsidRPr="00A53591">
        <w:rPr>
          <w:rFonts w:ascii="Arial" w:hAnsi="Arial" w:cs="Arial"/>
          <w:b/>
          <w:bCs/>
        </w:rPr>
        <w:t>Introduction</w:t>
      </w:r>
      <w:proofErr w:type="spellEnd"/>
      <w:r w:rsidR="00D77874" w:rsidRPr="00A53591">
        <w:rPr>
          <w:rFonts w:ascii="Arial" w:hAnsi="Arial" w:cs="Arial"/>
          <w:b/>
          <w:bCs/>
        </w:rPr>
        <w:t>:</w:t>
      </w:r>
    </w:p>
    <w:p w14:paraId="275A3002" w14:textId="5343520A" w:rsidR="00D77874" w:rsidRPr="00D77874" w:rsidRDefault="00D77874" w:rsidP="009B6D16">
      <w:pPr>
        <w:rPr>
          <w:rFonts w:ascii="Arial" w:hAnsi="Arial" w:cs="Arial"/>
          <w:lang w:val="en-GB"/>
        </w:rPr>
      </w:pPr>
      <w:r w:rsidRPr="00D77874">
        <w:rPr>
          <w:rFonts w:ascii="Arial" w:hAnsi="Arial" w:cs="Arial"/>
        </w:rPr>
        <w:t>This report focuses on the InterContinental Hotels Group (IHG), one of the world’s largest and most internationally recognised hospitality organisations, headquartered in </w:t>
      </w:r>
      <w:proofErr w:type="spellStart"/>
      <w:r w:rsidRPr="00D77874">
        <w:rPr>
          <w:rFonts w:ascii="Arial" w:hAnsi="Arial" w:cs="Arial"/>
        </w:rPr>
        <w:t>Denham</w:t>
      </w:r>
      <w:proofErr w:type="spellEnd"/>
      <w:r w:rsidRPr="00D77874">
        <w:rPr>
          <w:rFonts w:ascii="Arial" w:hAnsi="Arial" w:cs="Arial"/>
        </w:rPr>
        <w:t>, </w:t>
      </w:r>
      <w:proofErr w:type="spellStart"/>
      <w:r w:rsidRPr="00D77874">
        <w:rPr>
          <w:rFonts w:ascii="Arial" w:hAnsi="Arial" w:cs="Arial"/>
        </w:rPr>
        <w:t>Buckinghamshire</w:t>
      </w:r>
      <w:proofErr w:type="spellEnd"/>
      <w:r w:rsidRPr="00D77874">
        <w:rPr>
          <w:rFonts w:ascii="Arial" w:hAnsi="Arial" w:cs="Arial"/>
        </w:rPr>
        <w:t>, United </w:t>
      </w:r>
      <w:proofErr w:type="spellStart"/>
      <w:r w:rsidRPr="00D77874">
        <w:rPr>
          <w:rFonts w:ascii="Arial" w:hAnsi="Arial" w:cs="Arial"/>
        </w:rPr>
        <w:t>Kingdom</w:t>
      </w:r>
      <w:proofErr w:type="spellEnd"/>
      <w:r w:rsidRPr="00D77874">
        <w:rPr>
          <w:rFonts w:ascii="Arial" w:hAnsi="Arial" w:cs="Arial"/>
        </w:rPr>
        <w:t>. </w:t>
      </w:r>
      <w:proofErr w:type="spellStart"/>
      <w:r w:rsidRPr="00D77874">
        <w:rPr>
          <w:rFonts w:ascii="Arial" w:hAnsi="Arial" w:cs="Arial"/>
        </w:rPr>
        <w:t>Established</w:t>
      </w:r>
      <w:proofErr w:type="spellEnd"/>
      <w:r w:rsidRPr="00D77874">
        <w:rPr>
          <w:rFonts w:ascii="Arial" w:hAnsi="Arial" w:cs="Arial"/>
        </w:rPr>
        <w:t> in 2003 </w:t>
      </w:r>
      <w:proofErr w:type="spellStart"/>
      <w:r w:rsidRPr="00D77874">
        <w:rPr>
          <w:rFonts w:ascii="Arial" w:hAnsi="Arial" w:cs="Arial"/>
        </w:rPr>
        <w:t>following</w:t>
      </w:r>
      <w:proofErr w:type="spellEnd"/>
      <w:r w:rsidRPr="00D77874">
        <w:rPr>
          <w:rFonts w:ascii="Arial" w:hAnsi="Arial" w:cs="Arial"/>
        </w:rPr>
        <w:t> </w:t>
      </w:r>
      <w:proofErr w:type="spellStart"/>
      <w:r w:rsidRPr="00D77874">
        <w:rPr>
          <w:rFonts w:ascii="Arial" w:hAnsi="Arial" w:cs="Arial"/>
        </w:rPr>
        <w:t>its</w:t>
      </w:r>
      <w:proofErr w:type="spellEnd"/>
      <w:r w:rsidRPr="00D77874">
        <w:rPr>
          <w:rFonts w:ascii="Arial" w:hAnsi="Arial" w:cs="Arial"/>
        </w:rPr>
        <w:t> </w:t>
      </w:r>
      <w:proofErr w:type="spellStart"/>
      <w:r w:rsidRPr="00D77874">
        <w:rPr>
          <w:rFonts w:ascii="Arial" w:hAnsi="Arial" w:cs="Arial"/>
        </w:rPr>
        <w:t>separation</w:t>
      </w:r>
      <w:proofErr w:type="spellEnd"/>
      <w:r w:rsidRPr="00D77874">
        <w:rPr>
          <w:rFonts w:ascii="Arial" w:hAnsi="Arial" w:cs="Arial"/>
        </w:rPr>
        <w:t> </w:t>
      </w:r>
      <w:proofErr w:type="spellStart"/>
      <w:r w:rsidRPr="00D77874">
        <w:rPr>
          <w:rFonts w:ascii="Arial" w:hAnsi="Arial" w:cs="Arial"/>
        </w:rPr>
        <w:t>from</w:t>
      </w:r>
      <w:proofErr w:type="spellEnd"/>
      <w:r w:rsidRPr="00D77874">
        <w:rPr>
          <w:rFonts w:ascii="Arial" w:hAnsi="Arial" w:cs="Arial"/>
        </w:rPr>
        <w:t> </w:t>
      </w:r>
      <w:proofErr w:type="spellStart"/>
      <w:r w:rsidRPr="00D77874">
        <w:rPr>
          <w:rFonts w:ascii="Arial" w:hAnsi="Arial" w:cs="Arial"/>
        </w:rPr>
        <w:t>the</w:t>
      </w:r>
      <w:proofErr w:type="spellEnd"/>
      <w:r w:rsidRPr="00D77874">
        <w:rPr>
          <w:rFonts w:ascii="Arial" w:hAnsi="Arial" w:cs="Arial"/>
        </w:rPr>
        <w:t> </w:t>
      </w:r>
      <w:proofErr w:type="spellStart"/>
      <w:r w:rsidRPr="00D77874">
        <w:rPr>
          <w:rFonts w:ascii="Arial" w:hAnsi="Arial" w:cs="Arial"/>
        </w:rPr>
        <w:t>Bass</w:t>
      </w:r>
      <w:proofErr w:type="spellEnd"/>
      <w:r w:rsidRPr="00D77874">
        <w:rPr>
          <w:rFonts w:ascii="Arial" w:hAnsi="Arial" w:cs="Arial"/>
        </w:rPr>
        <w:t> </w:t>
      </w:r>
      <w:proofErr w:type="spellStart"/>
      <w:r w:rsidRPr="00D77874">
        <w:rPr>
          <w:rFonts w:ascii="Arial" w:hAnsi="Arial" w:cs="Arial"/>
        </w:rPr>
        <w:t>Brewery</w:t>
      </w:r>
      <w:proofErr w:type="spellEnd"/>
      <w:r w:rsidRPr="00D77874">
        <w:rPr>
          <w:rFonts w:ascii="Arial" w:hAnsi="Arial" w:cs="Arial"/>
        </w:rPr>
        <w:t> </w:t>
      </w:r>
      <w:proofErr w:type="spellStart"/>
      <w:r w:rsidRPr="00D77874">
        <w:rPr>
          <w:rFonts w:ascii="Arial" w:hAnsi="Arial" w:cs="Arial"/>
        </w:rPr>
        <w:t>Group</w:t>
      </w:r>
      <w:proofErr w:type="spellEnd"/>
      <w:r w:rsidRPr="00D77874">
        <w:rPr>
          <w:rFonts w:ascii="Arial" w:hAnsi="Arial" w:cs="Arial"/>
        </w:rPr>
        <w:t>, IHG </w:t>
      </w:r>
      <w:proofErr w:type="spellStart"/>
      <w:r w:rsidRPr="00D77874">
        <w:rPr>
          <w:rFonts w:ascii="Arial" w:hAnsi="Arial" w:cs="Arial"/>
        </w:rPr>
        <w:t>has</w:t>
      </w:r>
      <w:proofErr w:type="spellEnd"/>
      <w:r w:rsidRPr="00D77874">
        <w:rPr>
          <w:rFonts w:ascii="Arial" w:hAnsi="Arial" w:cs="Arial"/>
        </w:rPr>
        <w:t> </w:t>
      </w:r>
      <w:proofErr w:type="spellStart"/>
      <w:r w:rsidRPr="00D77874">
        <w:rPr>
          <w:rFonts w:ascii="Arial" w:hAnsi="Arial" w:cs="Arial"/>
        </w:rPr>
        <w:t>grown</w:t>
      </w:r>
      <w:proofErr w:type="spellEnd"/>
      <w:r w:rsidRPr="00D77874">
        <w:rPr>
          <w:rFonts w:ascii="Arial" w:hAnsi="Arial" w:cs="Arial"/>
        </w:rPr>
        <w:t> </w:t>
      </w:r>
      <w:proofErr w:type="spellStart"/>
      <w:r w:rsidRPr="00D77874">
        <w:rPr>
          <w:rFonts w:ascii="Arial" w:hAnsi="Arial" w:cs="Arial"/>
        </w:rPr>
        <w:t>into</w:t>
      </w:r>
      <w:proofErr w:type="spellEnd"/>
      <w:r w:rsidRPr="00D77874">
        <w:rPr>
          <w:rFonts w:ascii="Arial" w:hAnsi="Arial" w:cs="Arial"/>
        </w:rPr>
        <w:t> a global leader in </w:t>
      </w:r>
      <w:proofErr w:type="spellStart"/>
      <w:r w:rsidRPr="00D77874">
        <w:rPr>
          <w:rFonts w:ascii="Arial" w:hAnsi="Arial" w:cs="Arial"/>
        </w:rPr>
        <w:t>the</w:t>
      </w:r>
      <w:proofErr w:type="spellEnd"/>
      <w:r w:rsidRPr="00D77874">
        <w:rPr>
          <w:rFonts w:ascii="Arial" w:hAnsi="Arial" w:cs="Arial"/>
        </w:rPr>
        <w:t> </w:t>
      </w:r>
      <w:proofErr w:type="spellStart"/>
      <w:r w:rsidRPr="00D77874">
        <w:rPr>
          <w:rFonts w:ascii="Arial" w:hAnsi="Arial" w:cs="Arial"/>
        </w:rPr>
        <w:t>hospitality</w:t>
      </w:r>
      <w:proofErr w:type="spellEnd"/>
      <w:r w:rsidRPr="00D77874">
        <w:rPr>
          <w:rFonts w:ascii="Arial" w:hAnsi="Arial" w:cs="Arial"/>
        </w:rPr>
        <w:t> sector. As of 2023, the company operates more than 6,300 hotels across 100 countries, representing over 910,000 guest rooms and employing approximately 345,0</w:t>
      </w:r>
      <w:r w:rsidR="003D50DF">
        <w:rPr>
          <w:rFonts w:ascii="Arial" w:hAnsi="Arial" w:cs="Arial"/>
        </w:rPr>
        <w:t>6</w:t>
      </w:r>
      <w:r w:rsidRPr="00D77874">
        <w:rPr>
          <w:rFonts w:ascii="Arial" w:hAnsi="Arial" w:cs="Arial"/>
        </w:rPr>
        <w:t>00 people worldwide (IHG, 2023). Its extensive portfolio includes well</w:t>
      </w:r>
      <w:r w:rsidRPr="00D77874">
        <w:rPr>
          <w:rFonts w:ascii="Arial" w:hAnsi="Arial" w:cs="Arial"/>
        </w:rPr>
        <w:noBreakHyphen/>
        <w:t>known brands such as InterContinental, Holiday Inn, Crowne Plaza, Kimpton, voco, and Regent, each serving different customer segments ranging from luxury to economy.</w:t>
      </w:r>
      <w:r w:rsidRPr="00D77874">
        <w:rPr>
          <w:rFonts w:ascii="Arial" w:hAnsi="Arial" w:cs="Arial"/>
          <w:lang w:val="en-GB"/>
        </w:rPr>
        <w:t> </w:t>
      </w:r>
    </w:p>
    <w:p w14:paraId="49F093DE" w14:textId="7EEFC50F" w:rsidR="00D77874" w:rsidRPr="00D77874" w:rsidRDefault="00D77874" w:rsidP="009B6D16">
      <w:pPr>
        <w:rPr>
          <w:rFonts w:ascii="Arial" w:hAnsi="Arial" w:cs="Arial"/>
          <w:lang w:val="en-GB"/>
        </w:rPr>
      </w:pPr>
      <w:r w:rsidRPr="00D77874">
        <w:rPr>
          <w:rFonts w:ascii="Arial" w:hAnsi="Arial" w:cs="Arial"/>
        </w:rPr>
        <w:t>In </w:t>
      </w:r>
      <w:proofErr w:type="spellStart"/>
      <w:r w:rsidRPr="00D77874">
        <w:rPr>
          <w:rFonts w:ascii="Arial" w:hAnsi="Arial" w:cs="Arial"/>
        </w:rPr>
        <w:t>addition</w:t>
      </w:r>
      <w:proofErr w:type="spellEnd"/>
      <w:r w:rsidRPr="00D77874">
        <w:rPr>
          <w:rFonts w:ascii="Arial" w:hAnsi="Arial" w:cs="Arial"/>
        </w:rPr>
        <w:t> to </w:t>
      </w:r>
      <w:proofErr w:type="spellStart"/>
      <w:r w:rsidRPr="00D77874">
        <w:rPr>
          <w:rFonts w:ascii="Arial" w:hAnsi="Arial" w:cs="Arial"/>
        </w:rPr>
        <w:t>accommodation</w:t>
      </w:r>
      <w:proofErr w:type="spellEnd"/>
      <w:r w:rsidRPr="00D77874">
        <w:rPr>
          <w:rFonts w:ascii="Arial" w:hAnsi="Arial" w:cs="Arial"/>
        </w:rPr>
        <w:t> </w:t>
      </w:r>
      <w:proofErr w:type="spellStart"/>
      <w:r w:rsidRPr="00D77874">
        <w:rPr>
          <w:rFonts w:ascii="Arial" w:hAnsi="Arial" w:cs="Arial"/>
        </w:rPr>
        <w:t>services</w:t>
      </w:r>
      <w:proofErr w:type="spellEnd"/>
      <w:r w:rsidRPr="00D77874">
        <w:rPr>
          <w:rFonts w:ascii="Arial" w:hAnsi="Arial" w:cs="Arial"/>
        </w:rPr>
        <w:t>,</w:t>
      </w:r>
      <w:r w:rsidR="009B6D16">
        <w:rPr>
          <w:rFonts w:ascii="Arial" w:hAnsi="Arial" w:cs="Arial"/>
        </w:rPr>
        <w:t xml:space="preserve"> </w:t>
      </w:r>
      <w:r w:rsidRPr="00D77874">
        <w:rPr>
          <w:rFonts w:ascii="Arial" w:hAnsi="Arial" w:cs="Arial"/>
        </w:rPr>
        <w:t>IHG </w:t>
      </w:r>
      <w:proofErr w:type="spellStart"/>
      <w:r w:rsidRPr="00D77874">
        <w:rPr>
          <w:rFonts w:ascii="Arial" w:hAnsi="Arial" w:cs="Arial"/>
        </w:rPr>
        <w:t>hotels</w:t>
      </w:r>
      <w:proofErr w:type="spellEnd"/>
      <w:r w:rsidRPr="00D77874">
        <w:rPr>
          <w:rFonts w:ascii="Arial" w:hAnsi="Arial" w:cs="Arial"/>
        </w:rPr>
        <w:t> </w:t>
      </w:r>
      <w:proofErr w:type="spellStart"/>
      <w:r w:rsidRPr="00D77874">
        <w:rPr>
          <w:rFonts w:ascii="Arial" w:hAnsi="Arial" w:cs="Arial"/>
        </w:rPr>
        <w:t>host</w:t>
      </w:r>
      <w:proofErr w:type="spellEnd"/>
      <w:r w:rsidRPr="00D77874">
        <w:rPr>
          <w:rFonts w:ascii="Arial" w:hAnsi="Arial" w:cs="Arial"/>
        </w:rPr>
        <w:t> a </w:t>
      </w:r>
      <w:proofErr w:type="spellStart"/>
      <w:r w:rsidRPr="00D77874">
        <w:rPr>
          <w:rFonts w:ascii="Arial" w:hAnsi="Arial" w:cs="Arial"/>
        </w:rPr>
        <w:t>wide</w:t>
      </w:r>
      <w:proofErr w:type="spellEnd"/>
      <w:r w:rsidRPr="00D77874">
        <w:rPr>
          <w:rFonts w:ascii="Arial" w:hAnsi="Arial" w:cs="Arial"/>
        </w:rPr>
        <w:t> range </w:t>
      </w:r>
      <w:proofErr w:type="spellStart"/>
      <w:r w:rsidRPr="00D77874">
        <w:rPr>
          <w:rFonts w:ascii="Arial" w:hAnsi="Arial" w:cs="Arial"/>
        </w:rPr>
        <w:t>of</w:t>
      </w:r>
      <w:proofErr w:type="spellEnd"/>
      <w:r w:rsidRPr="00D77874">
        <w:rPr>
          <w:rFonts w:ascii="Arial" w:hAnsi="Arial" w:cs="Arial"/>
        </w:rPr>
        <w:t> </w:t>
      </w:r>
      <w:proofErr w:type="spellStart"/>
      <w:r w:rsidRPr="00D77874">
        <w:rPr>
          <w:rFonts w:ascii="Arial" w:hAnsi="Arial" w:cs="Arial"/>
        </w:rPr>
        <w:t>events</w:t>
      </w:r>
      <w:proofErr w:type="spellEnd"/>
      <w:r w:rsidRPr="00D77874">
        <w:rPr>
          <w:rFonts w:ascii="Arial" w:hAnsi="Arial" w:cs="Arial"/>
        </w:rPr>
        <w:t>, </w:t>
      </w:r>
      <w:proofErr w:type="spellStart"/>
      <w:r w:rsidRPr="00D77874">
        <w:rPr>
          <w:rFonts w:ascii="Arial" w:hAnsi="Arial" w:cs="Arial"/>
        </w:rPr>
        <w:t>conferences</w:t>
      </w:r>
      <w:proofErr w:type="spellEnd"/>
      <w:r w:rsidRPr="00D77874">
        <w:rPr>
          <w:rFonts w:ascii="Arial" w:hAnsi="Arial" w:cs="Arial"/>
        </w:rPr>
        <w:t>, business meetings, and weddings, providing dedicated facilities and professional event</w:t>
      </w:r>
      <w:r w:rsidRPr="00D77874">
        <w:rPr>
          <w:rFonts w:ascii="Arial" w:hAnsi="Arial" w:cs="Arial"/>
        </w:rPr>
        <w:noBreakHyphen/>
        <w:t>management teams across their global properties. This operational capability positions the group as a key provider not only for leisure and business travel but also for corporate and social events, strengthening its role within the wider hospitality and events industry.</w:t>
      </w:r>
      <w:r w:rsidRPr="00D77874">
        <w:rPr>
          <w:rFonts w:ascii="Arial" w:hAnsi="Arial" w:cs="Arial"/>
          <w:lang w:val="en-GB"/>
        </w:rPr>
        <w:t> </w:t>
      </w:r>
    </w:p>
    <w:p w14:paraId="2D658F01" w14:textId="77777777" w:rsidR="00D77874" w:rsidRPr="00D77874" w:rsidRDefault="00D77874" w:rsidP="009B6D16">
      <w:pPr>
        <w:rPr>
          <w:rFonts w:ascii="Arial" w:hAnsi="Arial" w:cs="Arial"/>
          <w:lang w:val="en-GB"/>
        </w:rPr>
      </w:pPr>
      <w:r w:rsidRPr="00D77874">
        <w:rPr>
          <w:rFonts w:ascii="Arial" w:hAnsi="Arial" w:cs="Arial"/>
        </w:rPr>
        <w:t>IHG’s purpose is to deliver </w:t>
      </w:r>
      <w:r w:rsidRPr="00D77874">
        <w:rPr>
          <w:rFonts w:ascii="Arial" w:hAnsi="Arial" w:cs="Arial"/>
          <w:i/>
          <w:iCs/>
        </w:rPr>
        <w:t>True Hospitality for Good</w:t>
      </w:r>
      <w:r w:rsidRPr="00D77874">
        <w:rPr>
          <w:rFonts w:ascii="Arial" w:hAnsi="Arial" w:cs="Arial"/>
        </w:rPr>
        <w:t>, emphasising authentic service, inclusivity, and responsible leadership. Its long</w:t>
      </w:r>
      <w:r w:rsidRPr="00D77874">
        <w:rPr>
          <w:rFonts w:ascii="Arial" w:hAnsi="Arial" w:cs="Arial"/>
        </w:rPr>
        <w:noBreakHyphen/>
        <w:t>term sustainability strategy, </w:t>
      </w:r>
      <w:r w:rsidRPr="00D77874">
        <w:rPr>
          <w:rFonts w:ascii="Arial" w:hAnsi="Arial" w:cs="Arial"/>
          <w:i/>
          <w:iCs/>
        </w:rPr>
        <w:t>Journey to Tomorrow</w:t>
      </w:r>
      <w:r w:rsidRPr="00D77874">
        <w:rPr>
          <w:rFonts w:ascii="Arial" w:hAnsi="Arial" w:cs="Arial"/>
        </w:rPr>
        <w:t>, reflects the organisation’s commitment to achieving net</w:t>
      </w:r>
      <w:r w:rsidRPr="00D77874">
        <w:rPr>
          <w:rFonts w:ascii="Arial" w:hAnsi="Arial" w:cs="Arial"/>
        </w:rPr>
        <w:noBreakHyphen/>
        <w:t>zero carbon emissions, promoting community wellbeing, and enhancing diversity and inclusion across all markets (IHG, 2023). These values reinforce the importance of strong stakeholder relationships and ethical engagement.</w:t>
      </w:r>
      <w:r w:rsidRPr="00D77874">
        <w:rPr>
          <w:rFonts w:ascii="Arial" w:hAnsi="Arial" w:cs="Arial"/>
          <w:lang w:val="en-GB"/>
        </w:rPr>
        <w:t> </w:t>
      </w:r>
    </w:p>
    <w:p w14:paraId="3FB89669" w14:textId="70C69903" w:rsidR="002E1971" w:rsidRPr="009D069A" w:rsidRDefault="00D77874" w:rsidP="009D069A">
      <w:pPr>
        <w:rPr>
          <w:rFonts w:ascii="Arial" w:hAnsi="Arial" w:cs="Arial"/>
        </w:rPr>
      </w:pPr>
      <w:proofErr w:type="spellStart"/>
      <w:r w:rsidRPr="00D77874">
        <w:rPr>
          <w:rFonts w:ascii="Arial" w:hAnsi="Arial" w:cs="Arial"/>
        </w:rPr>
        <w:t>Furthermore</w:t>
      </w:r>
      <w:proofErr w:type="spellEnd"/>
      <w:r w:rsidRPr="00D77874">
        <w:rPr>
          <w:rFonts w:ascii="Arial" w:hAnsi="Arial" w:cs="Arial"/>
        </w:rPr>
        <w:t>, IHG continues</w:t>
      </w:r>
      <w:r w:rsidR="009D069A">
        <w:rPr>
          <w:rFonts w:ascii="Arial" w:hAnsi="Arial" w:cs="Arial"/>
        </w:rPr>
        <w:t xml:space="preserve"> </w:t>
      </w:r>
      <w:r w:rsidRPr="00D77874">
        <w:rPr>
          <w:rFonts w:ascii="Arial" w:hAnsi="Arial" w:cs="Arial"/>
        </w:rPr>
        <w:t>to advance its digital capabilities through innovations such as the </w:t>
      </w:r>
      <w:r w:rsidRPr="00D77874">
        <w:rPr>
          <w:rFonts w:ascii="Arial" w:hAnsi="Arial" w:cs="Arial"/>
          <w:i/>
          <w:iCs/>
        </w:rPr>
        <w:t>IHG One Rewards App</w:t>
      </w:r>
      <w:r w:rsidRPr="00D77874">
        <w:rPr>
          <w:rFonts w:ascii="Arial" w:hAnsi="Arial" w:cs="Arial"/>
        </w:rPr>
        <w:t> and </w:t>
      </w:r>
      <w:r w:rsidRPr="00D77874">
        <w:rPr>
          <w:rFonts w:ascii="Arial" w:hAnsi="Arial" w:cs="Arial"/>
          <w:i/>
          <w:iCs/>
        </w:rPr>
        <w:t>IHG Studio</w:t>
      </w:r>
      <w:r w:rsidRPr="00D77874">
        <w:rPr>
          <w:rFonts w:ascii="Arial" w:hAnsi="Arial" w:cs="Arial"/>
        </w:rPr>
        <w:t>, which use artificial intelligence and data analytics to enhance service personalisation and operational efficiency (Smith,2022). With this background, the introduction of the new </w:t>
      </w:r>
      <w:r w:rsidRPr="00D77874">
        <w:rPr>
          <w:rFonts w:ascii="Arial" w:hAnsi="Arial" w:cs="Arial"/>
          <w:i/>
          <w:iCs/>
        </w:rPr>
        <w:t>StaySmart+</w:t>
      </w:r>
      <w:r w:rsidRPr="00D77874">
        <w:rPr>
          <w:rFonts w:ascii="Arial" w:hAnsi="Arial" w:cs="Arial"/>
        </w:rPr>
        <w:t> service aligns closely with IHG’s strategy of combining technological innovation with sustainable and customer</w:t>
      </w:r>
      <w:r w:rsidRPr="00D77874">
        <w:rPr>
          <w:rFonts w:ascii="Arial" w:hAnsi="Arial" w:cs="Arial"/>
        </w:rPr>
        <w:noBreakHyphen/>
        <w:t>focused hospitality.</w:t>
      </w:r>
    </w:p>
    <w:p w14:paraId="295A6FCF" w14:textId="76DEC9DE" w:rsidR="002E1971" w:rsidRPr="002E1971" w:rsidRDefault="002E1971" w:rsidP="002E1971">
      <w:pPr>
        <w:rPr>
          <w:rFonts w:ascii="Arial" w:hAnsi="Arial" w:cs="Arial"/>
          <w:b/>
          <w:bCs/>
          <w:lang w:val="en-GB"/>
        </w:rPr>
      </w:pPr>
      <w:r w:rsidRPr="002E1971">
        <w:rPr>
          <w:rFonts w:ascii="Arial" w:hAnsi="Arial" w:cs="Arial"/>
          <w:b/>
          <w:bCs/>
          <w:lang w:val="en-GB"/>
        </w:rPr>
        <w:t>2.0 Strategic Appraisal of IHG Using SWOT Analysis</w:t>
      </w:r>
      <w:r w:rsidR="00162C5F">
        <w:rPr>
          <w:rFonts w:ascii="Arial" w:hAnsi="Arial" w:cs="Arial"/>
          <w:b/>
          <w:bCs/>
          <w:lang w:val="en-GB"/>
        </w:rPr>
        <w:t xml:space="preserve">: </w:t>
      </w:r>
      <w:r w:rsidR="00162C5F" w:rsidRPr="00162C5F">
        <w:rPr>
          <w:rFonts w:ascii="Arial" w:hAnsi="Arial" w:cs="Arial"/>
          <w:b/>
          <w:bCs/>
        </w:rPr>
        <w:t xml:space="preserve">PESTLE </w:t>
      </w:r>
      <w:proofErr w:type="spellStart"/>
      <w:r w:rsidR="00162C5F" w:rsidRPr="00162C5F">
        <w:rPr>
          <w:rFonts w:ascii="Arial" w:hAnsi="Arial" w:cs="Arial"/>
          <w:b/>
          <w:bCs/>
        </w:rPr>
        <w:t>Analysis</w:t>
      </w:r>
      <w:proofErr w:type="spellEnd"/>
    </w:p>
    <w:p w14:paraId="0D80278D" w14:textId="77777777" w:rsidR="002E1971" w:rsidRPr="002E1971" w:rsidRDefault="002E1971" w:rsidP="002E1971">
      <w:pPr>
        <w:rPr>
          <w:rFonts w:ascii="Arial" w:hAnsi="Arial" w:cs="Arial"/>
          <w:lang w:val="en-GB"/>
        </w:rPr>
      </w:pPr>
      <w:r w:rsidRPr="002E1971">
        <w:rPr>
          <w:rFonts w:ascii="Arial" w:hAnsi="Arial" w:cs="Arial"/>
          <w:lang w:val="en-GB"/>
        </w:rPr>
        <w:t xml:space="preserve">InterContinental Hotels Group (IHG) operates within a highly competitive and rapidly evolving global hospitality industry. To evaluate its strategic position in relation to the </w:t>
      </w:r>
      <w:proofErr w:type="spellStart"/>
      <w:r w:rsidRPr="002E1971">
        <w:rPr>
          <w:rFonts w:ascii="Arial" w:hAnsi="Arial" w:cs="Arial"/>
          <w:lang w:val="en-GB"/>
        </w:rPr>
        <w:t>StaySmart</w:t>
      </w:r>
      <w:proofErr w:type="spellEnd"/>
      <w:r w:rsidRPr="002E1971">
        <w:rPr>
          <w:rFonts w:ascii="Arial" w:hAnsi="Arial" w:cs="Arial"/>
          <w:lang w:val="en-GB"/>
        </w:rPr>
        <w:t>+ initiative, a SWOT analysis is applied to assess the organisation’s internal strengths and weaknesses, alongside external opportunities and threats. This framework provides a structured approach to understanding how IHG can leverage its capabilities while addressing potential risks.</w:t>
      </w:r>
    </w:p>
    <w:p w14:paraId="087A0D6A" w14:textId="77777777" w:rsidR="002E1971" w:rsidRPr="002E1971" w:rsidRDefault="002E1971" w:rsidP="002E1971">
      <w:pPr>
        <w:rPr>
          <w:rFonts w:ascii="Arial" w:hAnsi="Arial" w:cs="Arial"/>
          <w:lang w:val="en-GB"/>
        </w:rPr>
      </w:pPr>
      <w:r w:rsidRPr="002E1971">
        <w:rPr>
          <w:rFonts w:ascii="Arial" w:hAnsi="Arial" w:cs="Arial"/>
          <w:lang w:val="en-GB"/>
        </w:rPr>
        <w:t xml:space="preserve">IHG’s key strengths lie in its extensive global presence and strong brand portfolio. With over 6,300 hotels across more than 100 countries, the company benefits from significant market reach and brand recognition. Its diverse portfolio, including luxury and mid-scale brands, enables it to target a wide range of customer segments. Additionally, IHG’s continued investment in digital transformation, such as the IHG One Rewards platform and AI-driven services, provides a strong foundation for the implementation of </w:t>
      </w:r>
      <w:proofErr w:type="spellStart"/>
      <w:r w:rsidRPr="002E1971">
        <w:rPr>
          <w:rFonts w:ascii="Arial" w:hAnsi="Arial" w:cs="Arial"/>
          <w:lang w:val="en-GB"/>
        </w:rPr>
        <w:t>StaySmart</w:t>
      </w:r>
      <w:proofErr w:type="spellEnd"/>
      <w:r w:rsidRPr="002E1971">
        <w:rPr>
          <w:rFonts w:ascii="Arial" w:hAnsi="Arial" w:cs="Arial"/>
          <w:lang w:val="en-GB"/>
        </w:rPr>
        <w:t xml:space="preserve">+. The organisation’s sustainability strategy, </w:t>
      </w:r>
      <w:r w:rsidRPr="002E1971">
        <w:rPr>
          <w:rFonts w:ascii="Arial" w:hAnsi="Arial" w:cs="Arial"/>
          <w:i/>
          <w:iCs/>
          <w:lang w:val="en-GB"/>
        </w:rPr>
        <w:t xml:space="preserve">Journey to </w:t>
      </w:r>
      <w:r w:rsidRPr="002E1971">
        <w:rPr>
          <w:rFonts w:ascii="Arial" w:hAnsi="Arial" w:cs="Arial"/>
          <w:i/>
          <w:iCs/>
          <w:lang w:val="en-GB"/>
        </w:rPr>
        <w:lastRenderedPageBreak/>
        <w:t>Tomorrow</w:t>
      </w:r>
      <w:r w:rsidRPr="002E1971">
        <w:rPr>
          <w:rFonts w:ascii="Arial" w:hAnsi="Arial" w:cs="Arial"/>
          <w:lang w:val="en-GB"/>
        </w:rPr>
        <w:t>, further enhances its reputation and strengthens stakeholder trust, positioning IHG as a responsible and forward-thinking company.</w:t>
      </w:r>
    </w:p>
    <w:p w14:paraId="4D615008" w14:textId="77777777" w:rsidR="002E1971" w:rsidRPr="002E1971" w:rsidRDefault="002E1971" w:rsidP="002E1971">
      <w:pPr>
        <w:rPr>
          <w:rFonts w:ascii="Arial" w:hAnsi="Arial" w:cs="Arial"/>
          <w:lang w:val="en-GB"/>
        </w:rPr>
      </w:pPr>
      <w:r w:rsidRPr="002E1971">
        <w:rPr>
          <w:rFonts w:ascii="Arial" w:hAnsi="Arial" w:cs="Arial"/>
          <w:lang w:val="en-GB"/>
        </w:rPr>
        <w:t xml:space="preserve">However, several internal weaknesses may limit the effectiveness of the </w:t>
      </w:r>
      <w:proofErr w:type="spellStart"/>
      <w:r w:rsidRPr="002E1971">
        <w:rPr>
          <w:rFonts w:ascii="Arial" w:hAnsi="Arial" w:cs="Arial"/>
          <w:lang w:val="en-GB"/>
        </w:rPr>
        <w:t>StaySmart</w:t>
      </w:r>
      <w:proofErr w:type="spellEnd"/>
      <w:r w:rsidRPr="002E1971">
        <w:rPr>
          <w:rFonts w:ascii="Arial" w:hAnsi="Arial" w:cs="Arial"/>
          <w:lang w:val="en-GB"/>
        </w:rPr>
        <w:t xml:space="preserve">+ rollout. The complexity of operating across multiple international markets can lead to inconsistencies in service quality and technology adoption. Furthermore, IHG’s reliance on a franchise business model means that individual hotel owners may differ in their willingness or ability to implement new systems, potentially affecting standardisation. Previous concerns related to cybersecurity and data management also present challenges, particularly as </w:t>
      </w:r>
      <w:proofErr w:type="spellStart"/>
      <w:r w:rsidRPr="002E1971">
        <w:rPr>
          <w:rFonts w:ascii="Arial" w:hAnsi="Arial" w:cs="Arial"/>
          <w:lang w:val="en-GB"/>
        </w:rPr>
        <w:t>StaySmart</w:t>
      </w:r>
      <w:proofErr w:type="spellEnd"/>
      <w:r w:rsidRPr="002E1971">
        <w:rPr>
          <w:rFonts w:ascii="Arial" w:hAnsi="Arial" w:cs="Arial"/>
          <w:lang w:val="en-GB"/>
        </w:rPr>
        <w:t>+ relies heavily on AI and data-driven technologies. These issues may reduce stakeholder confidence if not carefully managed.</w:t>
      </w:r>
    </w:p>
    <w:p w14:paraId="29482969" w14:textId="77777777" w:rsidR="002E1971" w:rsidRPr="002E1971" w:rsidRDefault="002E1971" w:rsidP="002E1971">
      <w:pPr>
        <w:rPr>
          <w:rFonts w:ascii="Arial" w:hAnsi="Arial" w:cs="Arial"/>
          <w:lang w:val="en-GB"/>
        </w:rPr>
      </w:pPr>
      <w:r w:rsidRPr="002E1971">
        <w:rPr>
          <w:rFonts w:ascii="Arial" w:hAnsi="Arial" w:cs="Arial"/>
          <w:lang w:val="en-GB"/>
        </w:rPr>
        <w:t xml:space="preserve">Externally, IHG faces significant opportunities that support the development of </w:t>
      </w:r>
      <w:proofErr w:type="spellStart"/>
      <w:r w:rsidRPr="002E1971">
        <w:rPr>
          <w:rFonts w:ascii="Arial" w:hAnsi="Arial" w:cs="Arial"/>
          <w:lang w:val="en-GB"/>
        </w:rPr>
        <w:t>StaySmart</w:t>
      </w:r>
      <w:proofErr w:type="spellEnd"/>
      <w:r w:rsidRPr="002E1971">
        <w:rPr>
          <w:rFonts w:ascii="Arial" w:hAnsi="Arial" w:cs="Arial"/>
          <w:lang w:val="en-GB"/>
        </w:rPr>
        <w:t xml:space="preserve">+. There is increasing demand for smart technologies, personalised services, and contactless experiences within the hospitality sector, trends that have accelerated following the COVID-19 pandemic. This creates a favourable environment for innovative solutions such as </w:t>
      </w:r>
      <w:proofErr w:type="spellStart"/>
      <w:r w:rsidRPr="002E1971">
        <w:rPr>
          <w:rFonts w:ascii="Arial" w:hAnsi="Arial" w:cs="Arial"/>
          <w:lang w:val="en-GB"/>
        </w:rPr>
        <w:t>StaySmart</w:t>
      </w:r>
      <w:proofErr w:type="spellEnd"/>
      <w:r w:rsidRPr="002E1971">
        <w:rPr>
          <w:rFonts w:ascii="Arial" w:hAnsi="Arial" w:cs="Arial"/>
          <w:lang w:val="en-GB"/>
        </w:rPr>
        <w:t>+. Additionally, opportunities exist through partnerships with technology providers and expansion into emerging markets, where demand for modern and efficient hospitality services is growing. These factors suggest that IHG is well-positioned to capitalise on industry trends if it successfully aligns its strategy with customer expectations.</w:t>
      </w:r>
    </w:p>
    <w:p w14:paraId="50696734" w14:textId="77777777" w:rsidR="002E1971" w:rsidRPr="002E1971" w:rsidRDefault="002E1971" w:rsidP="002E1971">
      <w:pPr>
        <w:rPr>
          <w:rFonts w:ascii="Arial" w:hAnsi="Arial" w:cs="Arial"/>
          <w:lang w:val="en-GB"/>
        </w:rPr>
      </w:pPr>
      <w:r w:rsidRPr="002E1971">
        <w:rPr>
          <w:rFonts w:ascii="Arial" w:hAnsi="Arial" w:cs="Arial"/>
          <w:lang w:val="en-GB"/>
        </w:rPr>
        <w:t>Despite these opportunities, several threats must be considered. The global hospitality industry is highly competitive, with major competitors such as Marriott and Hilton continuously investing in similar technological innovations. Economic uncertainty, including inflation and fluctuations in international travel demand, may also impact revenue and investment capacity. Furthermore, rapid technological change requires ongoing financial commitment, increasing operational costs. Regulatory pressures, particularly regarding data protection laws such as GDPR, present additional risks, as non-compliance could damage IHG’s reputation and result in financial penalties.</w:t>
      </w:r>
    </w:p>
    <w:p w14:paraId="76A9095C" w14:textId="77777777" w:rsidR="002E1971" w:rsidRDefault="002E1971" w:rsidP="002E1971">
      <w:pPr>
        <w:rPr>
          <w:rFonts w:ascii="Arial" w:hAnsi="Arial" w:cs="Arial"/>
          <w:lang w:val="en-GB"/>
        </w:rPr>
      </w:pPr>
      <w:r w:rsidRPr="002E1971">
        <w:rPr>
          <w:rFonts w:ascii="Arial" w:hAnsi="Arial" w:cs="Arial"/>
          <w:lang w:val="en-GB"/>
        </w:rPr>
        <w:t xml:space="preserve">Overall, the SWOT analysis demonstrates that IHG possesses strong strategic capabilities to support the implementation of </w:t>
      </w:r>
      <w:proofErr w:type="spellStart"/>
      <w:r w:rsidRPr="002E1971">
        <w:rPr>
          <w:rFonts w:ascii="Arial" w:hAnsi="Arial" w:cs="Arial"/>
          <w:lang w:val="en-GB"/>
        </w:rPr>
        <w:t>StaySmart</w:t>
      </w:r>
      <w:proofErr w:type="spellEnd"/>
      <w:r w:rsidRPr="002E1971">
        <w:rPr>
          <w:rFonts w:ascii="Arial" w:hAnsi="Arial" w:cs="Arial"/>
          <w:lang w:val="en-GB"/>
        </w:rPr>
        <w:t xml:space="preserve">+, particularly through its global scale, brand strength, and digital innovation. However, the success of the initiative will depend on the organisation’s ability to manage internal complexities, ensure consistent adoption across its franchise network, and address external risks such as competition and regulatory compliance. By leveraging its strengths and proactively mitigating its weaknesses and threats, IHG can enhance its competitive advantage and deliver long-term value through the </w:t>
      </w:r>
      <w:proofErr w:type="spellStart"/>
      <w:r w:rsidRPr="002E1971">
        <w:rPr>
          <w:rFonts w:ascii="Arial" w:hAnsi="Arial" w:cs="Arial"/>
          <w:lang w:val="en-GB"/>
        </w:rPr>
        <w:t>StaySmart</w:t>
      </w:r>
      <w:proofErr w:type="spellEnd"/>
      <w:r w:rsidRPr="002E1971">
        <w:rPr>
          <w:rFonts w:ascii="Arial" w:hAnsi="Arial" w:cs="Arial"/>
          <w:lang w:val="en-GB"/>
        </w:rPr>
        <w:t>+ project.</w:t>
      </w:r>
    </w:p>
    <w:p w14:paraId="1FD7F7E8" w14:textId="77777777" w:rsidR="00352CC9" w:rsidRPr="00352CC9" w:rsidRDefault="00352CC9" w:rsidP="00352CC9">
      <w:pPr>
        <w:rPr>
          <w:rFonts w:ascii="Arial" w:hAnsi="Arial" w:cs="Arial"/>
          <w:b/>
          <w:bCs/>
          <w:lang w:val="en-GB"/>
        </w:rPr>
      </w:pPr>
      <w:r w:rsidRPr="00352CC9">
        <w:rPr>
          <w:rFonts w:ascii="Arial" w:hAnsi="Arial" w:cs="Arial"/>
          <w:b/>
          <w:bCs/>
          <w:lang w:val="en-GB"/>
        </w:rPr>
        <w:t>2.1 PESTLE Analysis</w:t>
      </w:r>
    </w:p>
    <w:p w14:paraId="798F4813" w14:textId="53827033" w:rsidR="00352CC9" w:rsidRPr="002E1971" w:rsidRDefault="00352CC9" w:rsidP="002E1971">
      <w:pPr>
        <w:rPr>
          <w:rFonts w:ascii="Arial" w:hAnsi="Arial" w:cs="Arial"/>
          <w:lang w:val="en-GB"/>
        </w:rPr>
      </w:pPr>
      <w:r w:rsidRPr="00352CC9">
        <w:rPr>
          <w:rFonts w:ascii="Arial" w:hAnsi="Arial" w:cs="Arial"/>
          <w:lang w:val="en-GB"/>
        </w:rPr>
        <w:t xml:space="preserve">A PESTLE analysis further evaluates the external macro-environment influencing InterContinental Hotels Group and the implementation of </w:t>
      </w:r>
      <w:proofErr w:type="spellStart"/>
      <w:r w:rsidRPr="00352CC9">
        <w:rPr>
          <w:rFonts w:ascii="Arial" w:hAnsi="Arial" w:cs="Arial"/>
          <w:lang w:val="en-GB"/>
        </w:rPr>
        <w:t>StaySmart</w:t>
      </w:r>
      <w:proofErr w:type="spellEnd"/>
      <w:r w:rsidRPr="00352CC9">
        <w:rPr>
          <w:rFonts w:ascii="Arial" w:hAnsi="Arial" w:cs="Arial"/>
          <w:lang w:val="en-GB"/>
        </w:rPr>
        <w:t xml:space="preserve">+. Politically, the company must comply with international regulations and government policies affecting the hospitality sector, particularly in relation to data protection and employment laws. Economically, factors such as inflation, exchange rate fluctuations, and global travel demand can influence revenue and investment capacity. Social trends show increasing customer expectations for personalised, technology-driven, and wellness-focused experiences, supporting the relevance of </w:t>
      </w:r>
      <w:proofErr w:type="spellStart"/>
      <w:r w:rsidRPr="00352CC9">
        <w:rPr>
          <w:rFonts w:ascii="Arial" w:hAnsi="Arial" w:cs="Arial"/>
          <w:lang w:val="en-GB"/>
        </w:rPr>
        <w:t>StaySmart</w:t>
      </w:r>
      <w:proofErr w:type="spellEnd"/>
      <w:r w:rsidRPr="00352CC9">
        <w:rPr>
          <w:rFonts w:ascii="Arial" w:hAnsi="Arial" w:cs="Arial"/>
          <w:lang w:val="en-GB"/>
        </w:rPr>
        <w:t xml:space="preserve">+. Technologically, rapid advancements in artificial intelligence and digital platforms create both opportunities for innovation and challenges related to cybersecurity and system integration. Legally, </w:t>
      </w:r>
      <w:r w:rsidRPr="00352CC9">
        <w:rPr>
          <w:rFonts w:ascii="Arial" w:hAnsi="Arial" w:cs="Arial"/>
          <w:lang w:val="en-GB"/>
        </w:rPr>
        <w:lastRenderedPageBreak/>
        <w:t>strict regulations such as GDPR require careful handling of customer data to avoid financial and reputational risks. Environmentally, growing pressure for sustainable operations aligns with IHG’s Journey to Tomorrow strategy, encouraging energy efficiency and responsible resource management. Overall, the PESTLE analysis highlights that while the external environment presents strong opportunities for innovation, it also requires careful risk management and regulatory compliance.</w:t>
      </w:r>
    </w:p>
    <w:p w14:paraId="6A058BBC" w14:textId="77777777" w:rsidR="002E1971" w:rsidRPr="00D77874" w:rsidRDefault="002E1971" w:rsidP="009B6D16">
      <w:pPr>
        <w:rPr>
          <w:rFonts w:ascii="Arial" w:hAnsi="Arial" w:cs="Arial"/>
          <w:lang w:val="en-GB"/>
        </w:rPr>
      </w:pPr>
    </w:p>
    <w:p w14:paraId="4883E903" w14:textId="77777777" w:rsidR="00EA222E" w:rsidRPr="00EA222E" w:rsidRDefault="00EA222E" w:rsidP="00EA222E">
      <w:pPr>
        <w:rPr>
          <w:rFonts w:ascii="Arial" w:hAnsi="Arial" w:cs="Arial"/>
          <w:b/>
          <w:bCs/>
          <w:lang w:val="en-GB"/>
        </w:rPr>
      </w:pPr>
      <w:r w:rsidRPr="00EA222E">
        <w:rPr>
          <w:rFonts w:ascii="Arial" w:hAnsi="Arial" w:cs="Arial"/>
          <w:b/>
          <w:bCs/>
          <w:lang w:val="en-GB"/>
        </w:rPr>
        <w:t>3.0 Identifying Key Stakeholders</w:t>
      </w:r>
    </w:p>
    <w:p w14:paraId="078EE7AB" w14:textId="77777777" w:rsidR="00EA222E" w:rsidRPr="00EA222E" w:rsidRDefault="00EA222E" w:rsidP="00EA222E">
      <w:pPr>
        <w:rPr>
          <w:rFonts w:ascii="Arial" w:hAnsi="Arial" w:cs="Arial"/>
          <w:lang w:val="en-GB"/>
        </w:rPr>
      </w:pPr>
      <w:r w:rsidRPr="00EA222E">
        <w:rPr>
          <w:rFonts w:ascii="Arial" w:hAnsi="Arial" w:cs="Arial"/>
          <w:lang w:val="en-GB"/>
        </w:rPr>
        <w:t xml:space="preserve">Effective stakeholder identification is essential to the successful implementation of IHG’s AI-driven wellness service, </w:t>
      </w:r>
      <w:proofErr w:type="spellStart"/>
      <w:r w:rsidRPr="00EA222E">
        <w:rPr>
          <w:rFonts w:ascii="Arial" w:hAnsi="Arial" w:cs="Arial"/>
          <w:lang w:val="en-GB"/>
        </w:rPr>
        <w:t>StaySmart</w:t>
      </w:r>
      <w:proofErr w:type="spellEnd"/>
      <w:r w:rsidRPr="00EA222E">
        <w:rPr>
          <w:rFonts w:ascii="Arial" w:hAnsi="Arial" w:cs="Arial"/>
          <w:lang w:val="en-GB"/>
        </w:rPr>
        <w:t>+. According to Freeman (1984), organisations must consider all individuals and groups who can influence or are influenced by their activities. Given IHG’s global operations, stakeholder identification requires a structured approach that integrates both internal and external perspectives while adapting to local market conditions.</w:t>
      </w:r>
    </w:p>
    <w:p w14:paraId="105A3ADB" w14:textId="77777777" w:rsidR="00EA222E" w:rsidRPr="00EA222E" w:rsidRDefault="00EA222E" w:rsidP="00EA222E">
      <w:pPr>
        <w:rPr>
          <w:rFonts w:ascii="Arial" w:hAnsi="Arial" w:cs="Arial"/>
          <w:lang w:val="en-GB"/>
        </w:rPr>
      </w:pPr>
      <w:r w:rsidRPr="00EA222E">
        <w:rPr>
          <w:rFonts w:ascii="Arial" w:hAnsi="Arial" w:cs="Arial"/>
          <w:lang w:val="en-GB"/>
        </w:rPr>
        <w:t xml:space="preserve">Internal stakeholders play a critical role in the strategic and operational delivery of </w:t>
      </w:r>
      <w:proofErr w:type="spellStart"/>
      <w:r w:rsidRPr="00EA222E">
        <w:rPr>
          <w:rFonts w:ascii="Arial" w:hAnsi="Arial" w:cs="Arial"/>
          <w:lang w:val="en-GB"/>
        </w:rPr>
        <w:t>StaySmart</w:t>
      </w:r>
      <w:proofErr w:type="spellEnd"/>
      <w:r w:rsidRPr="00EA222E">
        <w:rPr>
          <w:rFonts w:ascii="Arial" w:hAnsi="Arial" w:cs="Arial"/>
          <w:lang w:val="en-GB"/>
        </w:rPr>
        <w:t>+. The Executive Board holds the highest level of authority, providing strategic direction, financial approval, and governance. Closely linked to this, the Project Sponsor—typically a senior executive such as the Senior Vice President for Innovation—is responsible for ensuring that the project aligns with IHG’s digital transformation and sustainability objectives. The Project Manager oversees day-to-day coordination, facilitating communication across departments and ensuring that milestones are achieved.</w:t>
      </w:r>
    </w:p>
    <w:p w14:paraId="70908BB8" w14:textId="77777777" w:rsidR="00EA222E" w:rsidRPr="00EA222E" w:rsidRDefault="00EA222E" w:rsidP="00EA222E">
      <w:pPr>
        <w:rPr>
          <w:rFonts w:ascii="Arial" w:hAnsi="Arial" w:cs="Arial"/>
          <w:lang w:val="en-GB"/>
        </w:rPr>
      </w:pPr>
      <w:r w:rsidRPr="00EA222E">
        <w:rPr>
          <w:rFonts w:ascii="Arial" w:hAnsi="Arial" w:cs="Arial"/>
          <w:lang w:val="en-GB"/>
        </w:rPr>
        <w:t xml:space="preserve">Operational and technical stakeholders are equally important. The Product Development and IT teams are responsible for designing, testing, and integrating the wearable technology into existing hotel systems. Their work is fundamental to ensuring reliability, functionality, and data security. Meanwhile, Marketing and Sales teams promote </w:t>
      </w:r>
      <w:proofErr w:type="spellStart"/>
      <w:r w:rsidRPr="00EA222E">
        <w:rPr>
          <w:rFonts w:ascii="Arial" w:hAnsi="Arial" w:cs="Arial"/>
          <w:lang w:val="en-GB"/>
        </w:rPr>
        <w:t>StaySmart</w:t>
      </w:r>
      <w:proofErr w:type="spellEnd"/>
      <w:r w:rsidRPr="00EA222E">
        <w:rPr>
          <w:rFonts w:ascii="Arial" w:hAnsi="Arial" w:cs="Arial"/>
          <w:lang w:val="en-GB"/>
        </w:rPr>
        <w:t>+ by communicating its value proposition to customers and gathering market insights. At the operational level, Hotel Managers are responsible for implementing the service within their properties, while frontline staff—including receptionists, concierge, and housekeeping teams—directly interact with guests and influence their experience of the new technology.</w:t>
      </w:r>
    </w:p>
    <w:p w14:paraId="744CF977" w14:textId="77777777" w:rsidR="00EA222E" w:rsidRPr="00EA222E" w:rsidRDefault="00EA222E" w:rsidP="00EA222E">
      <w:pPr>
        <w:rPr>
          <w:rFonts w:ascii="Arial" w:hAnsi="Arial" w:cs="Arial"/>
          <w:lang w:val="en-GB"/>
        </w:rPr>
      </w:pPr>
      <w:r w:rsidRPr="00EA222E">
        <w:rPr>
          <w:rFonts w:ascii="Arial" w:hAnsi="Arial" w:cs="Arial"/>
          <w:lang w:val="en-GB"/>
        </w:rPr>
        <w:t>External stakeholders also have a significant impact on the project’s success. Customers represent the most influential group in terms of adoption and long-term viability, as their feedback shapes service improvement and satisfaction. Technology suppliers and partners provide the infrastructure and expertise required to deliver and maintain the service. Regulatory bodies, particularly those responsible for data protection and health standards, ensure compliance with legal frameworks such as GDPR, making them critical high-power stakeholders.</w:t>
      </w:r>
    </w:p>
    <w:p w14:paraId="480B5286" w14:textId="77777777" w:rsidR="00EA222E" w:rsidRPr="00EA222E" w:rsidRDefault="00EA222E" w:rsidP="00EA222E">
      <w:pPr>
        <w:rPr>
          <w:rFonts w:ascii="Arial" w:hAnsi="Arial" w:cs="Arial"/>
          <w:lang w:val="en-GB"/>
        </w:rPr>
      </w:pPr>
      <w:r w:rsidRPr="00EA222E">
        <w:rPr>
          <w:rFonts w:ascii="Arial" w:hAnsi="Arial" w:cs="Arial"/>
          <w:lang w:val="en-GB"/>
        </w:rPr>
        <w:t>In addition, investors and shareholders influence strategic decisions by expecting strong financial performance and sustainable returns. Local communities are affected through employment opportunities, tourism activity, and environmental impact, while non-governmental organisations (NGOs) contribute by monitoring ethical and sustainability practices.</w:t>
      </w:r>
    </w:p>
    <w:p w14:paraId="7569C81A" w14:textId="77777777" w:rsidR="00EA222E" w:rsidRPr="00EA222E" w:rsidRDefault="00EA222E" w:rsidP="00EA222E">
      <w:pPr>
        <w:rPr>
          <w:rFonts w:ascii="Arial" w:hAnsi="Arial" w:cs="Arial"/>
          <w:lang w:val="en-GB"/>
        </w:rPr>
      </w:pPr>
      <w:r w:rsidRPr="00EA222E">
        <w:rPr>
          <w:rFonts w:ascii="Arial" w:hAnsi="Arial" w:cs="Arial"/>
          <w:lang w:val="en-GB"/>
        </w:rPr>
        <w:t xml:space="preserve">Applying Mendelow’s (1991) power-interest matrix helps to prioritise these stakeholders. The Executive Board and Project Sponsor fall into the high-power, high-interest category and require close management. Customers, employees, and hotel </w:t>
      </w:r>
      <w:r w:rsidRPr="00EA222E">
        <w:rPr>
          <w:rFonts w:ascii="Arial" w:hAnsi="Arial" w:cs="Arial"/>
          <w:lang w:val="en-GB"/>
        </w:rPr>
        <w:lastRenderedPageBreak/>
        <w:t>managers demonstrate high interest but lower power, requiring consistent engagement and communication. Regulators possess high power but lower interest, making compliance-focused interaction essential. Community groups and NGOs should be monitored and engaged to maintain trust and corporate reputation.</w:t>
      </w:r>
    </w:p>
    <w:p w14:paraId="762E7D16" w14:textId="77777777" w:rsidR="00EA222E" w:rsidRDefault="00EA222E" w:rsidP="00EA222E">
      <w:pPr>
        <w:rPr>
          <w:rFonts w:ascii="Arial" w:hAnsi="Arial" w:cs="Arial"/>
          <w:lang w:val="en-GB"/>
        </w:rPr>
      </w:pPr>
      <w:r w:rsidRPr="00EA222E">
        <w:rPr>
          <w:rFonts w:ascii="Arial" w:hAnsi="Arial" w:cs="Arial"/>
          <w:lang w:val="en-GB"/>
        </w:rPr>
        <w:t xml:space="preserve">In conclusion, early identification and classification of stakeholders enables IHG to allocate resources effectively, manage risks, and foster collaborative relationships. This structured approach supports the successful delivery of </w:t>
      </w:r>
      <w:proofErr w:type="spellStart"/>
      <w:r w:rsidRPr="00EA222E">
        <w:rPr>
          <w:rFonts w:ascii="Arial" w:hAnsi="Arial" w:cs="Arial"/>
          <w:lang w:val="en-GB"/>
        </w:rPr>
        <w:t>StaySmart</w:t>
      </w:r>
      <w:proofErr w:type="spellEnd"/>
      <w:r w:rsidRPr="00EA222E">
        <w:rPr>
          <w:rFonts w:ascii="Arial" w:hAnsi="Arial" w:cs="Arial"/>
          <w:lang w:val="en-GB"/>
        </w:rPr>
        <w:t>+ while creating long-term value for both the organisation and its stakeholders.</w:t>
      </w:r>
    </w:p>
    <w:tbl>
      <w:tblPr>
        <w:tblStyle w:val="SimplesTabela1"/>
        <w:tblpPr w:leftFromText="180" w:rightFromText="180" w:vertAnchor="text" w:horzAnchor="margin" w:tblpXSpec="center" w:tblpY="338"/>
        <w:tblW w:w="10005" w:type="dxa"/>
        <w:tblLook w:val="04A0" w:firstRow="1" w:lastRow="0" w:firstColumn="1" w:lastColumn="0" w:noHBand="0" w:noVBand="1"/>
      </w:tblPr>
      <w:tblGrid>
        <w:gridCol w:w="2295"/>
        <w:gridCol w:w="2259"/>
        <w:gridCol w:w="1011"/>
        <w:gridCol w:w="999"/>
        <w:gridCol w:w="1745"/>
        <w:gridCol w:w="1696"/>
      </w:tblGrid>
      <w:tr w:rsidR="009D069A" w:rsidRPr="009D069A" w14:paraId="4E298F11" w14:textId="77777777" w:rsidTr="009D06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BCB92"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Stakeholder Group</w:t>
            </w:r>
          </w:p>
        </w:tc>
        <w:tc>
          <w:tcPr>
            <w:tcW w:w="0" w:type="auto"/>
            <w:hideMark/>
          </w:tcPr>
          <w:p w14:paraId="7BFD8676" w14:textId="77777777" w:rsidR="009D069A" w:rsidRPr="009D069A" w:rsidRDefault="009D069A" w:rsidP="009D069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Role</w:t>
            </w:r>
          </w:p>
        </w:tc>
        <w:tc>
          <w:tcPr>
            <w:tcW w:w="0" w:type="auto"/>
            <w:hideMark/>
          </w:tcPr>
          <w:p w14:paraId="481C68AF" w14:textId="77777777" w:rsidR="009D069A" w:rsidRPr="009D069A" w:rsidRDefault="009D069A" w:rsidP="009D069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Interest</w:t>
            </w:r>
          </w:p>
        </w:tc>
        <w:tc>
          <w:tcPr>
            <w:tcW w:w="0" w:type="auto"/>
            <w:hideMark/>
          </w:tcPr>
          <w:p w14:paraId="04E8D952" w14:textId="77777777" w:rsidR="009D069A" w:rsidRPr="009D069A" w:rsidRDefault="009D069A" w:rsidP="009D069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Power</w:t>
            </w:r>
          </w:p>
        </w:tc>
        <w:tc>
          <w:tcPr>
            <w:tcW w:w="0" w:type="auto"/>
            <w:hideMark/>
          </w:tcPr>
          <w:p w14:paraId="73E5C6CC" w14:textId="77777777" w:rsidR="009D069A" w:rsidRPr="009D069A" w:rsidRDefault="009D069A" w:rsidP="009D069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Key Challenges</w:t>
            </w:r>
          </w:p>
        </w:tc>
        <w:tc>
          <w:tcPr>
            <w:tcW w:w="1696" w:type="dxa"/>
            <w:hideMark/>
          </w:tcPr>
          <w:p w14:paraId="51088029" w14:textId="77777777" w:rsidR="009D069A" w:rsidRPr="009D069A" w:rsidRDefault="009D069A" w:rsidP="009D069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Engagement Strategy</w:t>
            </w:r>
          </w:p>
        </w:tc>
      </w:tr>
      <w:tr w:rsidR="009D069A" w:rsidRPr="009D069A" w14:paraId="7D657877"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6267C7"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Executive Board</w:t>
            </w:r>
          </w:p>
        </w:tc>
        <w:tc>
          <w:tcPr>
            <w:tcW w:w="0" w:type="auto"/>
            <w:hideMark/>
          </w:tcPr>
          <w:p w14:paraId="793406A5"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Strategic decisions, funding</w:t>
            </w:r>
          </w:p>
        </w:tc>
        <w:tc>
          <w:tcPr>
            <w:tcW w:w="0" w:type="auto"/>
            <w:hideMark/>
          </w:tcPr>
          <w:p w14:paraId="5BEFE179"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1CA9D0C7"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39BB1266"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Risk management, ROI pressure</w:t>
            </w:r>
          </w:p>
        </w:tc>
        <w:tc>
          <w:tcPr>
            <w:tcW w:w="1696" w:type="dxa"/>
            <w:hideMark/>
          </w:tcPr>
          <w:p w14:paraId="58BD9E0F"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Regular reports, meetings</w:t>
            </w:r>
          </w:p>
        </w:tc>
      </w:tr>
      <w:tr w:rsidR="009D069A" w:rsidRPr="009D069A" w14:paraId="14F7DFCA" w14:textId="77777777" w:rsidTr="009D069A">
        <w:tc>
          <w:tcPr>
            <w:cnfStyle w:val="001000000000" w:firstRow="0" w:lastRow="0" w:firstColumn="1" w:lastColumn="0" w:oddVBand="0" w:evenVBand="0" w:oddHBand="0" w:evenHBand="0" w:firstRowFirstColumn="0" w:firstRowLastColumn="0" w:lastRowFirstColumn="0" w:lastRowLastColumn="0"/>
            <w:tcW w:w="0" w:type="auto"/>
            <w:hideMark/>
          </w:tcPr>
          <w:p w14:paraId="38CB7753"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Project Sponsor</w:t>
            </w:r>
          </w:p>
        </w:tc>
        <w:tc>
          <w:tcPr>
            <w:tcW w:w="0" w:type="auto"/>
            <w:hideMark/>
          </w:tcPr>
          <w:p w14:paraId="70AD7BFF"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Project approval, oversight</w:t>
            </w:r>
          </w:p>
        </w:tc>
        <w:tc>
          <w:tcPr>
            <w:tcW w:w="0" w:type="auto"/>
            <w:hideMark/>
          </w:tcPr>
          <w:p w14:paraId="4A7AE577"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67C1DB92"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13116BF9"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Aligning global strategy</w:t>
            </w:r>
          </w:p>
        </w:tc>
        <w:tc>
          <w:tcPr>
            <w:tcW w:w="1696" w:type="dxa"/>
            <w:hideMark/>
          </w:tcPr>
          <w:p w14:paraId="1E67F392"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Direct communication</w:t>
            </w:r>
          </w:p>
        </w:tc>
      </w:tr>
      <w:tr w:rsidR="009D069A" w:rsidRPr="009D069A" w14:paraId="2B806BDA"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510142"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Project Manager</w:t>
            </w:r>
          </w:p>
        </w:tc>
        <w:tc>
          <w:tcPr>
            <w:tcW w:w="0" w:type="auto"/>
            <w:hideMark/>
          </w:tcPr>
          <w:p w14:paraId="32A9EF49"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Coordination, delivery</w:t>
            </w:r>
          </w:p>
        </w:tc>
        <w:tc>
          <w:tcPr>
            <w:tcW w:w="0" w:type="auto"/>
            <w:hideMark/>
          </w:tcPr>
          <w:p w14:paraId="3C4D80BD"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04509580"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228403E1"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Managing conflicts, deadlines</w:t>
            </w:r>
          </w:p>
        </w:tc>
        <w:tc>
          <w:tcPr>
            <w:tcW w:w="1696" w:type="dxa"/>
            <w:hideMark/>
          </w:tcPr>
          <w:p w14:paraId="3D9580F1"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Continuous engagement</w:t>
            </w:r>
          </w:p>
        </w:tc>
      </w:tr>
      <w:tr w:rsidR="009D069A" w:rsidRPr="009D069A" w14:paraId="2584A5D2" w14:textId="77777777" w:rsidTr="009D069A">
        <w:tc>
          <w:tcPr>
            <w:cnfStyle w:val="001000000000" w:firstRow="0" w:lastRow="0" w:firstColumn="1" w:lastColumn="0" w:oddVBand="0" w:evenVBand="0" w:oddHBand="0" w:evenHBand="0" w:firstRowFirstColumn="0" w:firstRowLastColumn="0" w:lastRowFirstColumn="0" w:lastRowLastColumn="0"/>
            <w:tcW w:w="0" w:type="auto"/>
            <w:hideMark/>
          </w:tcPr>
          <w:p w14:paraId="78B65CEA"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IT &amp; Product Team</w:t>
            </w:r>
          </w:p>
        </w:tc>
        <w:tc>
          <w:tcPr>
            <w:tcW w:w="0" w:type="auto"/>
            <w:hideMark/>
          </w:tcPr>
          <w:p w14:paraId="07176B3B"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System development</w:t>
            </w:r>
          </w:p>
        </w:tc>
        <w:tc>
          <w:tcPr>
            <w:tcW w:w="0" w:type="auto"/>
            <w:hideMark/>
          </w:tcPr>
          <w:p w14:paraId="28797167"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56005462"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65B216E1"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Cybersecurity, integration</w:t>
            </w:r>
          </w:p>
        </w:tc>
        <w:tc>
          <w:tcPr>
            <w:tcW w:w="1696" w:type="dxa"/>
            <w:hideMark/>
          </w:tcPr>
          <w:p w14:paraId="7C24A96D"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Workshops, feedback loops</w:t>
            </w:r>
          </w:p>
        </w:tc>
      </w:tr>
      <w:tr w:rsidR="009D069A" w:rsidRPr="009D069A" w14:paraId="0E2A0FA6"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DA406E"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Marketing &amp; Sales</w:t>
            </w:r>
          </w:p>
        </w:tc>
        <w:tc>
          <w:tcPr>
            <w:tcW w:w="0" w:type="auto"/>
            <w:hideMark/>
          </w:tcPr>
          <w:p w14:paraId="0BE69F52"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Promotion, customer targeting</w:t>
            </w:r>
          </w:p>
        </w:tc>
        <w:tc>
          <w:tcPr>
            <w:tcW w:w="0" w:type="auto"/>
            <w:hideMark/>
          </w:tcPr>
          <w:p w14:paraId="297ABADF"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645FCBAF"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4A15EE23"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Communicating complex tech</w:t>
            </w:r>
          </w:p>
        </w:tc>
        <w:tc>
          <w:tcPr>
            <w:tcW w:w="1696" w:type="dxa"/>
            <w:hideMark/>
          </w:tcPr>
          <w:p w14:paraId="465D8E54"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Campaign updates</w:t>
            </w:r>
          </w:p>
        </w:tc>
      </w:tr>
      <w:tr w:rsidR="009D069A" w:rsidRPr="009D069A" w14:paraId="1E1161B5" w14:textId="77777777" w:rsidTr="009D069A">
        <w:tc>
          <w:tcPr>
            <w:cnfStyle w:val="001000000000" w:firstRow="0" w:lastRow="0" w:firstColumn="1" w:lastColumn="0" w:oddVBand="0" w:evenVBand="0" w:oddHBand="0" w:evenHBand="0" w:firstRowFirstColumn="0" w:firstRowLastColumn="0" w:lastRowFirstColumn="0" w:lastRowLastColumn="0"/>
            <w:tcW w:w="0" w:type="auto"/>
            <w:hideMark/>
          </w:tcPr>
          <w:p w14:paraId="7EA712B1"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Hotel Managers</w:t>
            </w:r>
          </w:p>
        </w:tc>
        <w:tc>
          <w:tcPr>
            <w:tcW w:w="0" w:type="auto"/>
            <w:hideMark/>
          </w:tcPr>
          <w:p w14:paraId="6A8503C3"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Operational implementation</w:t>
            </w:r>
          </w:p>
        </w:tc>
        <w:tc>
          <w:tcPr>
            <w:tcW w:w="0" w:type="auto"/>
            <w:hideMark/>
          </w:tcPr>
          <w:p w14:paraId="0BEE4C99"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4FFD4D9E"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Low</w:t>
            </w:r>
          </w:p>
        </w:tc>
        <w:tc>
          <w:tcPr>
            <w:tcW w:w="0" w:type="auto"/>
            <w:hideMark/>
          </w:tcPr>
          <w:p w14:paraId="43977D8A"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Staff training, adaptation</w:t>
            </w:r>
          </w:p>
        </w:tc>
        <w:tc>
          <w:tcPr>
            <w:tcW w:w="1696" w:type="dxa"/>
            <w:hideMark/>
          </w:tcPr>
          <w:p w14:paraId="25B7FA7D"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Training sessions</w:t>
            </w:r>
          </w:p>
        </w:tc>
      </w:tr>
      <w:tr w:rsidR="009D069A" w:rsidRPr="009D069A" w14:paraId="5DB2696B"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E1D7F"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Frontline Staff</w:t>
            </w:r>
          </w:p>
        </w:tc>
        <w:tc>
          <w:tcPr>
            <w:tcW w:w="0" w:type="auto"/>
            <w:hideMark/>
          </w:tcPr>
          <w:p w14:paraId="331E4237"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Customer interaction</w:t>
            </w:r>
          </w:p>
        </w:tc>
        <w:tc>
          <w:tcPr>
            <w:tcW w:w="0" w:type="auto"/>
            <w:hideMark/>
          </w:tcPr>
          <w:p w14:paraId="2ADF10D9"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4A9618A4"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Low</w:t>
            </w:r>
          </w:p>
        </w:tc>
        <w:tc>
          <w:tcPr>
            <w:tcW w:w="0" w:type="auto"/>
            <w:hideMark/>
          </w:tcPr>
          <w:p w14:paraId="7B3C342D"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Resistance, skill gaps</w:t>
            </w:r>
          </w:p>
        </w:tc>
        <w:tc>
          <w:tcPr>
            <w:tcW w:w="1696" w:type="dxa"/>
            <w:hideMark/>
          </w:tcPr>
          <w:p w14:paraId="4FAA9211"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Support and training</w:t>
            </w:r>
          </w:p>
        </w:tc>
      </w:tr>
      <w:tr w:rsidR="009D069A" w:rsidRPr="009D069A" w14:paraId="61079264" w14:textId="77777777" w:rsidTr="009D069A">
        <w:tc>
          <w:tcPr>
            <w:cnfStyle w:val="001000000000" w:firstRow="0" w:lastRow="0" w:firstColumn="1" w:lastColumn="0" w:oddVBand="0" w:evenVBand="0" w:oddHBand="0" w:evenHBand="0" w:firstRowFirstColumn="0" w:firstRowLastColumn="0" w:lastRowFirstColumn="0" w:lastRowLastColumn="0"/>
            <w:tcW w:w="0" w:type="auto"/>
            <w:hideMark/>
          </w:tcPr>
          <w:p w14:paraId="20832682"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Customers</w:t>
            </w:r>
          </w:p>
        </w:tc>
        <w:tc>
          <w:tcPr>
            <w:tcW w:w="0" w:type="auto"/>
            <w:hideMark/>
          </w:tcPr>
          <w:p w14:paraId="62690DA2"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Service users</w:t>
            </w:r>
          </w:p>
        </w:tc>
        <w:tc>
          <w:tcPr>
            <w:tcW w:w="0" w:type="auto"/>
            <w:hideMark/>
          </w:tcPr>
          <w:p w14:paraId="733CF9D5"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0549557F"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Low</w:t>
            </w:r>
          </w:p>
        </w:tc>
        <w:tc>
          <w:tcPr>
            <w:tcW w:w="0" w:type="auto"/>
            <w:hideMark/>
          </w:tcPr>
          <w:p w14:paraId="69619904"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Privacy concerns</w:t>
            </w:r>
          </w:p>
        </w:tc>
        <w:tc>
          <w:tcPr>
            <w:tcW w:w="1696" w:type="dxa"/>
            <w:hideMark/>
          </w:tcPr>
          <w:p w14:paraId="60380AEA"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Surveys, feedback</w:t>
            </w:r>
          </w:p>
        </w:tc>
      </w:tr>
      <w:tr w:rsidR="009D069A" w:rsidRPr="009D069A" w14:paraId="0AAE85E4"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87E8EE"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Suppliers</w:t>
            </w:r>
          </w:p>
        </w:tc>
        <w:tc>
          <w:tcPr>
            <w:tcW w:w="0" w:type="auto"/>
            <w:hideMark/>
          </w:tcPr>
          <w:p w14:paraId="4AFFF429"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Technology providers</w:t>
            </w:r>
          </w:p>
        </w:tc>
        <w:tc>
          <w:tcPr>
            <w:tcW w:w="0" w:type="auto"/>
            <w:hideMark/>
          </w:tcPr>
          <w:p w14:paraId="5846B2EB"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2B4ABC09"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6D1C76DD"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Delivery delays</w:t>
            </w:r>
          </w:p>
        </w:tc>
        <w:tc>
          <w:tcPr>
            <w:tcW w:w="1696" w:type="dxa"/>
            <w:hideMark/>
          </w:tcPr>
          <w:p w14:paraId="7808F511"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Contracts, meetings</w:t>
            </w:r>
          </w:p>
        </w:tc>
      </w:tr>
      <w:tr w:rsidR="009D069A" w:rsidRPr="009D069A" w14:paraId="7A5AC913" w14:textId="77777777" w:rsidTr="009D069A">
        <w:tc>
          <w:tcPr>
            <w:cnfStyle w:val="001000000000" w:firstRow="0" w:lastRow="0" w:firstColumn="1" w:lastColumn="0" w:oddVBand="0" w:evenVBand="0" w:oddHBand="0" w:evenHBand="0" w:firstRowFirstColumn="0" w:firstRowLastColumn="0" w:lastRowFirstColumn="0" w:lastRowLastColumn="0"/>
            <w:tcW w:w="0" w:type="auto"/>
            <w:hideMark/>
          </w:tcPr>
          <w:p w14:paraId="645320EA"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Regulators</w:t>
            </w:r>
          </w:p>
        </w:tc>
        <w:tc>
          <w:tcPr>
            <w:tcW w:w="0" w:type="auto"/>
            <w:hideMark/>
          </w:tcPr>
          <w:p w14:paraId="6422ADD6"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Legal compliance</w:t>
            </w:r>
          </w:p>
        </w:tc>
        <w:tc>
          <w:tcPr>
            <w:tcW w:w="0" w:type="auto"/>
            <w:hideMark/>
          </w:tcPr>
          <w:p w14:paraId="2173DC1C"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Medium</w:t>
            </w:r>
          </w:p>
        </w:tc>
        <w:tc>
          <w:tcPr>
            <w:tcW w:w="0" w:type="auto"/>
            <w:hideMark/>
          </w:tcPr>
          <w:p w14:paraId="74CFF131"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High</w:t>
            </w:r>
          </w:p>
        </w:tc>
        <w:tc>
          <w:tcPr>
            <w:tcW w:w="0" w:type="auto"/>
            <w:hideMark/>
          </w:tcPr>
          <w:p w14:paraId="6864C887"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GDPR, legal risks</w:t>
            </w:r>
          </w:p>
        </w:tc>
        <w:tc>
          <w:tcPr>
            <w:tcW w:w="1696" w:type="dxa"/>
            <w:hideMark/>
          </w:tcPr>
          <w:p w14:paraId="7D6DDA40" w14:textId="77777777" w:rsidR="009D069A" w:rsidRPr="009D069A" w:rsidRDefault="009D069A" w:rsidP="009D069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9D069A">
              <w:rPr>
                <w:rFonts w:ascii="Arial" w:hAnsi="Arial" w:cs="Arial"/>
                <w:lang w:val="en-GB"/>
              </w:rPr>
              <w:t>Compliance reports</w:t>
            </w:r>
          </w:p>
        </w:tc>
      </w:tr>
      <w:tr w:rsidR="009D069A" w:rsidRPr="009D069A" w14:paraId="6B154C69" w14:textId="77777777" w:rsidTr="009D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E0D99D" w14:textId="77777777" w:rsidR="009D069A" w:rsidRPr="009D069A" w:rsidRDefault="009D069A" w:rsidP="009D069A">
            <w:pPr>
              <w:spacing w:after="160" w:line="259" w:lineRule="auto"/>
              <w:jc w:val="center"/>
              <w:rPr>
                <w:rFonts w:ascii="Arial" w:hAnsi="Arial" w:cs="Arial"/>
                <w:lang w:val="en-GB"/>
              </w:rPr>
            </w:pPr>
            <w:r w:rsidRPr="009D069A">
              <w:rPr>
                <w:rFonts w:ascii="Arial" w:hAnsi="Arial" w:cs="Arial"/>
                <w:lang w:val="en-GB"/>
              </w:rPr>
              <w:t>Communities/NGOs</w:t>
            </w:r>
          </w:p>
        </w:tc>
        <w:tc>
          <w:tcPr>
            <w:tcW w:w="0" w:type="auto"/>
            <w:hideMark/>
          </w:tcPr>
          <w:p w14:paraId="58090B50"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Social/environmental impact</w:t>
            </w:r>
          </w:p>
        </w:tc>
        <w:tc>
          <w:tcPr>
            <w:tcW w:w="0" w:type="auto"/>
            <w:hideMark/>
          </w:tcPr>
          <w:p w14:paraId="6E03ED80"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Low</w:t>
            </w:r>
          </w:p>
        </w:tc>
        <w:tc>
          <w:tcPr>
            <w:tcW w:w="0" w:type="auto"/>
            <w:hideMark/>
          </w:tcPr>
          <w:p w14:paraId="27BB47DB"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Low</w:t>
            </w:r>
          </w:p>
        </w:tc>
        <w:tc>
          <w:tcPr>
            <w:tcW w:w="0" w:type="auto"/>
            <w:hideMark/>
          </w:tcPr>
          <w:p w14:paraId="56C055E1"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Sustainability concerns</w:t>
            </w:r>
          </w:p>
        </w:tc>
        <w:tc>
          <w:tcPr>
            <w:tcW w:w="1696" w:type="dxa"/>
            <w:hideMark/>
          </w:tcPr>
          <w:p w14:paraId="2BAB70DB" w14:textId="77777777" w:rsidR="009D069A" w:rsidRPr="009D069A" w:rsidRDefault="009D069A" w:rsidP="009D069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D069A">
              <w:rPr>
                <w:rFonts w:ascii="Arial" w:hAnsi="Arial" w:cs="Arial"/>
                <w:lang w:val="en-GB"/>
              </w:rPr>
              <w:t>CSR initiatives</w:t>
            </w:r>
          </w:p>
        </w:tc>
      </w:tr>
    </w:tbl>
    <w:p w14:paraId="67C8990F" w14:textId="77777777" w:rsidR="009D069A" w:rsidRDefault="009D069A" w:rsidP="00EA222E">
      <w:pPr>
        <w:rPr>
          <w:rFonts w:ascii="Arial" w:hAnsi="Arial" w:cs="Arial"/>
          <w:lang w:val="en-GB"/>
        </w:rPr>
      </w:pPr>
    </w:p>
    <w:p w14:paraId="6B6B6B48" w14:textId="77777777" w:rsidR="009D069A" w:rsidRPr="00EA222E" w:rsidRDefault="009D069A" w:rsidP="00EA222E">
      <w:pPr>
        <w:rPr>
          <w:rFonts w:ascii="Arial" w:hAnsi="Arial" w:cs="Arial"/>
          <w:lang w:val="en-GB"/>
        </w:rPr>
      </w:pPr>
    </w:p>
    <w:p w14:paraId="4F671E60" w14:textId="3362A334" w:rsidR="0013268A" w:rsidRDefault="0013268A" w:rsidP="00A34BC0">
      <w:pPr>
        <w:rPr>
          <w:rFonts w:ascii="Arial" w:hAnsi="Arial" w:cs="Arial"/>
          <w:b/>
          <w:bCs/>
          <w:lang w:val="en-GB"/>
        </w:rPr>
      </w:pPr>
    </w:p>
    <w:p w14:paraId="3D9CF1B0" w14:textId="77777777" w:rsidR="009D069A" w:rsidRDefault="009D069A" w:rsidP="004F3068">
      <w:pPr>
        <w:rPr>
          <w:rFonts w:ascii="Arial" w:hAnsi="Arial" w:cs="Arial"/>
          <w:b/>
          <w:bCs/>
          <w:lang w:val="en-GB"/>
        </w:rPr>
      </w:pPr>
    </w:p>
    <w:p w14:paraId="3FBDB2B3" w14:textId="77777777" w:rsidR="009D069A" w:rsidRDefault="009D069A" w:rsidP="004F3068">
      <w:pPr>
        <w:rPr>
          <w:rFonts w:ascii="Arial" w:hAnsi="Arial" w:cs="Arial"/>
          <w:b/>
          <w:bCs/>
          <w:lang w:val="en-GB"/>
        </w:rPr>
      </w:pPr>
    </w:p>
    <w:p w14:paraId="3B3317FB" w14:textId="77777777" w:rsidR="00AE3FAF" w:rsidRDefault="00AE3FAF" w:rsidP="004F3068">
      <w:pPr>
        <w:rPr>
          <w:rFonts w:ascii="Arial" w:hAnsi="Arial" w:cs="Arial"/>
          <w:b/>
          <w:bCs/>
          <w:lang w:val="en-GB"/>
        </w:rPr>
      </w:pPr>
    </w:p>
    <w:p w14:paraId="19B2D667" w14:textId="04E9AF2E" w:rsidR="007C5C1C" w:rsidRDefault="007C5C1C" w:rsidP="00603BCC">
      <w:pPr>
        <w:rPr>
          <w:rFonts w:ascii="Arial" w:hAnsi="Arial" w:cs="Arial"/>
          <w:b/>
          <w:bCs/>
          <w:lang w:val="en-GB"/>
        </w:rPr>
      </w:pPr>
      <w:r w:rsidRPr="007C5C1C">
        <w:rPr>
          <w:rFonts w:ascii="Arial" w:hAnsi="Arial" w:cs="Arial"/>
          <w:b/>
          <w:bCs/>
        </w:rPr>
        <w:lastRenderedPageBreak/>
        <w:t xml:space="preserve">4.0 Roles </w:t>
      </w:r>
      <w:proofErr w:type="spellStart"/>
      <w:r w:rsidRPr="007C5C1C">
        <w:rPr>
          <w:rFonts w:ascii="Arial" w:hAnsi="Arial" w:cs="Arial"/>
          <w:b/>
          <w:bCs/>
        </w:rPr>
        <w:t>and</w:t>
      </w:r>
      <w:proofErr w:type="spellEnd"/>
      <w:r w:rsidRPr="007C5C1C">
        <w:rPr>
          <w:rFonts w:ascii="Arial" w:hAnsi="Arial" w:cs="Arial"/>
          <w:b/>
          <w:bCs/>
        </w:rPr>
        <w:t xml:space="preserve"> </w:t>
      </w:r>
      <w:proofErr w:type="spellStart"/>
      <w:r w:rsidRPr="007C5C1C">
        <w:rPr>
          <w:rFonts w:ascii="Arial" w:hAnsi="Arial" w:cs="Arial"/>
          <w:b/>
          <w:bCs/>
        </w:rPr>
        <w:t>Responsibilities</w:t>
      </w:r>
      <w:proofErr w:type="spellEnd"/>
      <w:r w:rsidRPr="007C5C1C">
        <w:rPr>
          <w:rFonts w:ascii="Arial" w:hAnsi="Arial" w:cs="Arial"/>
          <w:b/>
          <w:bCs/>
        </w:rPr>
        <w:t xml:space="preserve"> </w:t>
      </w:r>
      <w:proofErr w:type="spellStart"/>
      <w:r w:rsidRPr="007C5C1C">
        <w:rPr>
          <w:rFonts w:ascii="Arial" w:hAnsi="Arial" w:cs="Arial"/>
          <w:b/>
          <w:bCs/>
        </w:rPr>
        <w:t>of</w:t>
      </w:r>
      <w:proofErr w:type="spellEnd"/>
      <w:r w:rsidRPr="007C5C1C">
        <w:rPr>
          <w:rFonts w:ascii="Arial" w:hAnsi="Arial" w:cs="Arial"/>
          <w:b/>
          <w:bCs/>
        </w:rPr>
        <w:t xml:space="preserve"> </w:t>
      </w:r>
      <w:proofErr w:type="spellStart"/>
      <w:r w:rsidRPr="007C5C1C">
        <w:rPr>
          <w:rFonts w:ascii="Arial" w:hAnsi="Arial" w:cs="Arial"/>
          <w:b/>
          <w:bCs/>
        </w:rPr>
        <w:t>Stakeholders</w:t>
      </w:r>
      <w:proofErr w:type="spellEnd"/>
    </w:p>
    <w:p w14:paraId="723E9B11" w14:textId="73AB9CFF" w:rsidR="00603BCC" w:rsidRPr="00603BCC" w:rsidRDefault="00603BCC" w:rsidP="00603BCC">
      <w:pPr>
        <w:rPr>
          <w:rFonts w:ascii="Arial" w:hAnsi="Arial" w:cs="Arial"/>
          <w:lang w:val="en-GB"/>
        </w:rPr>
      </w:pPr>
      <w:r w:rsidRPr="00603BCC">
        <w:rPr>
          <w:rFonts w:ascii="Arial" w:hAnsi="Arial" w:cs="Arial"/>
          <w:lang w:val="en-GB"/>
        </w:rPr>
        <w:t xml:space="preserve">Understanding the roles and responsibilities of stakeholders involved in the </w:t>
      </w:r>
      <w:proofErr w:type="spellStart"/>
      <w:r w:rsidRPr="00603BCC">
        <w:rPr>
          <w:rFonts w:ascii="Arial" w:hAnsi="Arial" w:cs="Arial"/>
          <w:lang w:val="en-GB"/>
        </w:rPr>
        <w:t>StaySmart</w:t>
      </w:r>
      <w:proofErr w:type="spellEnd"/>
      <w:r w:rsidRPr="00603BCC">
        <w:rPr>
          <w:rFonts w:ascii="Arial" w:hAnsi="Arial" w:cs="Arial"/>
          <w:lang w:val="en-GB"/>
        </w:rPr>
        <w:t>+ project is essential to ensure its effective design, implementation, and long-term success. Each stakeholder group contributes in different ways, and the ability of InterContinental Hotels Group (IHG) to coordinate these contributions directly influences project outcomes and overall business performance. Establishing transparent and collaborative relationships is therefore critical to balancing expectations, minimising conflict, and achieving shared objectives across global markets.</w:t>
      </w:r>
    </w:p>
    <w:p w14:paraId="66CFBEC1" w14:textId="77777777" w:rsidR="00603BCC" w:rsidRPr="00603BCC" w:rsidRDefault="00603BCC" w:rsidP="00603BCC">
      <w:pPr>
        <w:rPr>
          <w:rFonts w:ascii="Arial" w:hAnsi="Arial" w:cs="Arial"/>
          <w:lang w:val="en-GB"/>
        </w:rPr>
      </w:pPr>
      <w:r w:rsidRPr="00603BCC">
        <w:rPr>
          <w:rFonts w:ascii="Arial" w:hAnsi="Arial" w:cs="Arial"/>
          <w:lang w:val="en-GB"/>
        </w:rPr>
        <w:t>At a strategic level, the Executive Board holds overall decision-making authority, including financial approval and performance oversight. Their role involves monitoring project progress, assessing risks, and ensuring alignment with IHG’s broader sustainability strategy, Journey to Tomorrow. The Project Sponsor assumes ultimate accountability for the project’s success, acting as the key link between strategic vision and operational delivery. However, maintaining consistency across diverse international markets while balancing innovation with financial performance can create strategic challenges. If not effectively managed, this may lead to misalignment between corporate objectives and local implementation, potentially affecting project success.</w:t>
      </w:r>
    </w:p>
    <w:p w14:paraId="4AD5DB63" w14:textId="77777777" w:rsidR="00603BCC" w:rsidRPr="00603BCC" w:rsidRDefault="00603BCC" w:rsidP="00603BCC">
      <w:pPr>
        <w:rPr>
          <w:rFonts w:ascii="Arial" w:hAnsi="Arial" w:cs="Arial"/>
          <w:lang w:val="en-GB"/>
        </w:rPr>
      </w:pPr>
      <w:r w:rsidRPr="00603BCC">
        <w:rPr>
          <w:rFonts w:ascii="Arial" w:hAnsi="Arial" w:cs="Arial"/>
          <w:lang w:val="en-GB"/>
        </w:rPr>
        <w:t>The Project Manager plays a central coordinating role, linking departments, suppliers, and hotel operations. Responsibilities include project planning, budgeting, scheduling, and reporting to senior leadership. Beyond technical management, this role requires strong interpersonal skills to foster collaboration and stakeholder engagement. As noted by Ashcroft (2017), successful stakeholder management depends on trust and empathy. A key challenge for the Project Manager is managing competing priorities while ensuring all stakeholders remain informed and aligned. Failure to do so may result in communication breakdowns, delays, and reduced efficiency across the project.</w:t>
      </w:r>
    </w:p>
    <w:p w14:paraId="094E46AD" w14:textId="77777777" w:rsidR="00603BCC" w:rsidRPr="00603BCC" w:rsidRDefault="00603BCC" w:rsidP="00603BCC">
      <w:pPr>
        <w:rPr>
          <w:rFonts w:ascii="Arial" w:hAnsi="Arial" w:cs="Arial"/>
          <w:lang w:val="en-GB"/>
        </w:rPr>
      </w:pPr>
      <w:r w:rsidRPr="00603BCC">
        <w:rPr>
          <w:rFonts w:ascii="Arial" w:hAnsi="Arial" w:cs="Arial"/>
          <w:lang w:val="en-GB"/>
        </w:rPr>
        <w:t xml:space="preserve">IT and Product Development teams are responsible for designing, implementing, and maintaining the technological infrastructure of </w:t>
      </w:r>
      <w:proofErr w:type="spellStart"/>
      <w:r w:rsidRPr="00603BCC">
        <w:rPr>
          <w:rFonts w:ascii="Arial" w:hAnsi="Arial" w:cs="Arial"/>
          <w:lang w:val="en-GB"/>
        </w:rPr>
        <w:t>StaySmart</w:t>
      </w:r>
      <w:proofErr w:type="spellEnd"/>
      <w:r w:rsidRPr="00603BCC">
        <w:rPr>
          <w:rFonts w:ascii="Arial" w:hAnsi="Arial" w:cs="Arial"/>
          <w:lang w:val="en-GB"/>
        </w:rPr>
        <w:t>+. This includes integrating AI-driven solutions, ensuring data security, and supporting system functionality across hotels. Their contribution enhances operational efficiency and enables a more personalised guest experience. However, they must continuously address challenges such as cybersecurity risks, rapid technological change, and compatibility with existing systems. These issues, if not effectively controlled, may disrupt operations and negatively impact service quality and customer satisfaction.</w:t>
      </w:r>
    </w:p>
    <w:p w14:paraId="1AFA08EE" w14:textId="77777777" w:rsidR="00603BCC" w:rsidRPr="00603BCC" w:rsidRDefault="00603BCC" w:rsidP="00603BCC">
      <w:pPr>
        <w:rPr>
          <w:rFonts w:ascii="Arial" w:hAnsi="Arial" w:cs="Arial"/>
          <w:lang w:val="en-GB"/>
        </w:rPr>
      </w:pPr>
      <w:r w:rsidRPr="00603BCC">
        <w:rPr>
          <w:rFonts w:ascii="Arial" w:hAnsi="Arial" w:cs="Arial"/>
          <w:lang w:val="en-GB"/>
        </w:rPr>
        <w:t xml:space="preserve">Marketing and Sales departments focus on promoting </w:t>
      </w:r>
      <w:proofErr w:type="spellStart"/>
      <w:r w:rsidRPr="00603BCC">
        <w:rPr>
          <w:rFonts w:ascii="Arial" w:hAnsi="Arial" w:cs="Arial"/>
          <w:lang w:val="en-GB"/>
        </w:rPr>
        <w:t>StaySmart</w:t>
      </w:r>
      <w:proofErr w:type="spellEnd"/>
      <w:r w:rsidRPr="00603BCC">
        <w:rPr>
          <w:rFonts w:ascii="Arial" w:hAnsi="Arial" w:cs="Arial"/>
          <w:lang w:val="en-GB"/>
        </w:rPr>
        <w:t>+ and communicating its value to both customers and internal stakeholders. Marketing teams develop campaigns, branding strategies, and training materials, while sales teams target key market segments to maximise revenue opportunities. Although their work supports brand growth and customer loyalty, they face the challenge of simplifying complex technological features into accessible messages while ensuring compliance with data protection regulations such as GDPR. Ineffective communication in this area may lead to customer confusion, reduced trust, and lower adoption rates, ultimately affecting the commercial success of the project.</w:t>
      </w:r>
    </w:p>
    <w:p w14:paraId="05356124" w14:textId="77777777" w:rsidR="00603BCC" w:rsidRPr="00603BCC" w:rsidRDefault="00603BCC" w:rsidP="00603BCC">
      <w:pPr>
        <w:rPr>
          <w:rFonts w:ascii="Arial" w:hAnsi="Arial" w:cs="Arial"/>
          <w:lang w:val="en-GB"/>
        </w:rPr>
      </w:pPr>
      <w:r w:rsidRPr="00603BCC">
        <w:rPr>
          <w:rFonts w:ascii="Arial" w:hAnsi="Arial" w:cs="Arial"/>
          <w:lang w:val="en-GB"/>
        </w:rPr>
        <w:t xml:space="preserve">Hotel Managers act as a critical link between corporate strategy and daily operations. They are responsible for overseeing implementation at property level, managing staff training, and ensuring consistent service delivery. Frontline employees, including receptionists and guest service staff, interact directly with customers by assisting with </w:t>
      </w:r>
      <w:r w:rsidRPr="00603BCC">
        <w:rPr>
          <w:rFonts w:ascii="Arial" w:hAnsi="Arial" w:cs="Arial"/>
          <w:lang w:val="en-GB"/>
        </w:rPr>
        <w:lastRenderedPageBreak/>
        <w:t>wearable devices and explaining their functionality. Their role has a direct impact on customer satisfaction and overall service quality. However, these employees may experience pressure to adapt quickly to new technologies or concerns about job security. This may lead to resistance to change, reduced motivation, and inconsistencies in service delivery, which could negatively impact the guest experience if not properly addressed through training and support.</w:t>
      </w:r>
    </w:p>
    <w:p w14:paraId="6BDC4AE9" w14:textId="77777777" w:rsidR="00603BCC" w:rsidRPr="00603BCC" w:rsidRDefault="00603BCC" w:rsidP="00603BCC">
      <w:pPr>
        <w:rPr>
          <w:rFonts w:ascii="Arial" w:hAnsi="Arial" w:cs="Arial"/>
          <w:lang w:val="en-GB"/>
        </w:rPr>
      </w:pPr>
      <w:r w:rsidRPr="00603BCC">
        <w:rPr>
          <w:rFonts w:ascii="Arial" w:hAnsi="Arial" w:cs="Arial"/>
          <w:lang w:val="en-GB"/>
        </w:rPr>
        <w:t>External stakeholders also play a significant role. Suppliers and technology partners are responsible for delivering reliable products and supporting system integration, while regulatory bodies ensure compliance with legal and ethical standards, particularly in areas such as data protection and sustainability. Local communities benefit from economic activity, while NGOs provide oversight on environmental and social impact. However, differences in priorities, regulatory frameworks, and communication practices may create challenges that require careful management to avoid delays or reputational risks.</w:t>
      </w:r>
    </w:p>
    <w:p w14:paraId="7D32CC9E" w14:textId="77777777" w:rsidR="00603BCC" w:rsidRDefault="00603BCC" w:rsidP="00603BCC">
      <w:pPr>
        <w:rPr>
          <w:rFonts w:ascii="Arial" w:hAnsi="Arial" w:cs="Arial"/>
          <w:lang w:val="en-GB"/>
        </w:rPr>
      </w:pPr>
      <w:r w:rsidRPr="00603BCC">
        <w:rPr>
          <w:rFonts w:ascii="Arial" w:hAnsi="Arial" w:cs="Arial"/>
          <w:lang w:val="en-GB"/>
        </w:rPr>
        <w:t xml:space="preserve">Overall, each stakeholder contributes distinct value to the </w:t>
      </w:r>
      <w:proofErr w:type="spellStart"/>
      <w:r w:rsidRPr="00603BCC">
        <w:rPr>
          <w:rFonts w:ascii="Arial" w:hAnsi="Arial" w:cs="Arial"/>
          <w:lang w:val="en-GB"/>
        </w:rPr>
        <w:t>StaySmart</w:t>
      </w:r>
      <w:proofErr w:type="spellEnd"/>
      <w:r w:rsidRPr="00603BCC">
        <w:rPr>
          <w:rFonts w:ascii="Arial" w:hAnsi="Arial" w:cs="Arial"/>
          <w:lang w:val="en-GB"/>
        </w:rPr>
        <w:t>+ project, from strategic leadership and innovation to operational delivery and customer experience. However, their differing expectations and priorities may also create potential conflicts and inefficiencies if not effectively managed. Therefore, IHG’s ability to clearly define, coordinate, and align these roles through structured communication and stakeholder management strategies is fundamental to achieving long-term success.</w:t>
      </w:r>
    </w:p>
    <w:p w14:paraId="08E2A009" w14:textId="77777777" w:rsidR="007C5C1C" w:rsidRPr="00603BCC" w:rsidRDefault="007C5C1C" w:rsidP="00603BCC">
      <w:pPr>
        <w:rPr>
          <w:rFonts w:ascii="Arial" w:hAnsi="Arial" w:cs="Arial"/>
          <w:lang w:val="en-GB"/>
        </w:rPr>
      </w:pPr>
    </w:p>
    <w:p w14:paraId="340ACD67" w14:textId="77777777" w:rsidR="0027047A" w:rsidRPr="0027047A" w:rsidRDefault="0027047A" w:rsidP="0027047A">
      <w:pPr>
        <w:rPr>
          <w:rFonts w:ascii="Arial" w:hAnsi="Arial" w:cs="Arial"/>
          <w:b/>
          <w:bCs/>
          <w:lang w:val="en-GB"/>
        </w:rPr>
      </w:pPr>
      <w:r w:rsidRPr="0027047A">
        <w:rPr>
          <w:rFonts w:ascii="Arial" w:hAnsi="Arial" w:cs="Arial"/>
          <w:b/>
          <w:bCs/>
          <w:lang w:val="en-GB"/>
        </w:rPr>
        <w:t>5.0 Frameworks, Models and Theories to Engage Stakeholders</w:t>
      </w:r>
    </w:p>
    <w:p w14:paraId="1D76B9A5" w14:textId="77777777" w:rsidR="0027047A" w:rsidRPr="0027047A" w:rsidRDefault="0027047A" w:rsidP="0027047A">
      <w:pPr>
        <w:rPr>
          <w:rFonts w:ascii="Arial" w:hAnsi="Arial" w:cs="Arial"/>
          <w:lang w:val="en-GB"/>
        </w:rPr>
      </w:pPr>
      <w:r w:rsidRPr="0027047A">
        <w:rPr>
          <w:rFonts w:ascii="Arial" w:hAnsi="Arial" w:cs="Arial"/>
          <w:lang w:val="en-GB"/>
        </w:rPr>
        <w:t xml:space="preserve">Stakeholder engagement is most effective when supported by structured frameworks and established management models. InterContinental Hotels Group (IHG) applies a combination of analytical tools and communication strategies to ensure that all stakeholders involved in the </w:t>
      </w:r>
      <w:proofErr w:type="spellStart"/>
      <w:r w:rsidRPr="0027047A">
        <w:rPr>
          <w:rFonts w:ascii="Arial" w:hAnsi="Arial" w:cs="Arial"/>
          <w:lang w:val="en-GB"/>
        </w:rPr>
        <w:t>StaySmart</w:t>
      </w:r>
      <w:proofErr w:type="spellEnd"/>
      <w:r w:rsidRPr="0027047A">
        <w:rPr>
          <w:rFonts w:ascii="Arial" w:hAnsi="Arial" w:cs="Arial"/>
          <w:lang w:val="en-GB"/>
        </w:rPr>
        <w:t>+ project clearly understand their roles and remain committed throughout implementation. Key tools include the stakeholder matrix, stakeholder engagement plan, communication plan, and the RACI matrix. Collectively, these frameworks enhance clarity, accountability, and collaboration across departments and international markets, ultimately supporting project performance and reducing the risk of misalignment.</w:t>
      </w:r>
    </w:p>
    <w:p w14:paraId="6EBC9E85" w14:textId="77777777" w:rsidR="0027047A" w:rsidRPr="0027047A" w:rsidRDefault="0027047A" w:rsidP="0027047A">
      <w:pPr>
        <w:rPr>
          <w:rFonts w:ascii="Arial" w:hAnsi="Arial" w:cs="Arial"/>
          <w:lang w:val="en-GB"/>
        </w:rPr>
      </w:pPr>
      <w:r w:rsidRPr="0027047A">
        <w:rPr>
          <w:rFonts w:ascii="Arial" w:hAnsi="Arial" w:cs="Arial"/>
          <w:lang w:val="en-GB"/>
        </w:rPr>
        <w:t>The stakeholder matrix, developed by Mendelow (1991), categorises stakeholders based on their level of power and interest. Within IHG, the Executive Board and Project Sponsor fall into the high-power, high-interest quadrant, requiring close management and continuous engagement. Hotel managers and frontline staff demonstrate high interest but lower power, meaning they should be regularly informed and actively involved through feedback mechanisms. Regulators possess high power but relatively lower interest, requiring formal compliance communication, while community partners typically have lower power and interest but still require monitoring to protect organisational reputation. While this structured mapping enables IHG to prioritise communication efforts, over-reliance on the model may result in lower-power stakeholders being overlooked. This can create operational resistance and reduce the effectiveness of project implementation, highlighting the importance of maintaining a balanced engagement approach.</w:t>
      </w:r>
    </w:p>
    <w:p w14:paraId="551A3B44" w14:textId="77777777" w:rsidR="0027047A" w:rsidRPr="0027047A" w:rsidRDefault="0027047A" w:rsidP="0027047A">
      <w:pPr>
        <w:rPr>
          <w:rFonts w:ascii="Arial" w:hAnsi="Arial" w:cs="Arial"/>
          <w:lang w:val="en-GB"/>
        </w:rPr>
      </w:pPr>
      <w:r w:rsidRPr="0027047A">
        <w:rPr>
          <w:rFonts w:ascii="Arial" w:hAnsi="Arial" w:cs="Arial"/>
          <w:lang w:val="en-GB"/>
        </w:rPr>
        <w:t xml:space="preserve">The stakeholder engagement plan defines how IHG interacts with each stakeholder group. In the </w:t>
      </w:r>
      <w:proofErr w:type="spellStart"/>
      <w:r w:rsidRPr="0027047A">
        <w:rPr>
          <w:rFonts w:ascii="Arial" w:hAnsi="Arial" w:cs="Arial"/>
          <w:lang w:val="en-GB"/>
        </w:rPr>
        <w:t>StaySmart</w:t>
      </w:r>
      <w:proofErr w:type="spellEnd"/>
      <w:r w:rsidRPr="0027047A">
        <w:rPr>
          <w:rFonts w:ascii="Arial" w:hAnsi="Arial" w:cs="Arial"/>
          <w:lang w:val="en-GB"/>
        </w:rPr>
        <w:t xml:space="preserve">+ project, this includes regular meetings with the Project Sponsor, monthly progress reports to the Executive Board, collaborative workshops </w:t>
      </w:r>
      <w:r w:rsidRPr="0027047A">
        <w:rPr>
          <w:rFonts w:ascii="Arial" w:hAnsi="Arial" w:cs="Arial"/>
          <w:lang w:val="en-GB"/>
        </w:rPr>
        <w:lastRenderedPageBreak/>
        <w:t>with suppliers, and structured training sessions for hotel staff. Additionally, customer feedback is gathered through both digital surveys and in-person interactions, providing valuable insights into guest experiences. As highlighted by Ashcroft (2017), effective engagement relies on trust, consistency, and a deep understanding of stakeholder perspectives. However, if engagement strategies are not adapted to different stakeholder needs, communication may become ineffective, leading to reduced participation and limited stakeholder commitment.</w:t>
      </w:r>
    </w:p>
    <w:p w14:paraId="6A608FB8" w14:textId="77777777" w:rsidR="0027047A" w:rsidRPr="0027047A" w:rsidRDefault="0027047A" w:rsidP="0027047A">
      <w:pPr>
        <w:rPr>
          <w:rFonts w:ascii="Arial" w:hAnsi="Arial" w:cs="Arial"/>
          <w:lang w:val="en-GB"/>
        </w:rPr>
      </w:pPr>
      <w:r w:rsidRPr="0027047A">
        <w:rPr>
          <w:rFonts w:ascii="Arial" w:hAnsi="Arial" w:cs="Arial"/>
          <w:lang w:val="en-GB"/>
        </w:rPr>
        <w:t>A well-defined communication plan is essential in a global organisation where cultural and linguistic differences may create barriers. IHG utilises digital platforms such as Microsoft Teams and its internal intranet to distribute real-time updates and training materials across regions. Communication is tailored according to stakeholder needs: executives receive high-level strategic reports, while operational staff are provided with detailed guidance. External stakeholders, including customers and communities, are engaged through press releases and newsletters that highlight sustainability initiatives and data privacy practices. This targeted approach supports consistent messaging and strengthens stakeholder trust. However, ineffective communication or lack of clarity may lead to misunderstandings, reduced engagement, and potential reputational risks.</w:t>
      </w:r>
    </w:p>
    <w:p w14:paraId="157674E4" w14:textId="77777777" w:rsidR="0027047A" w:rsidRPr="0027047A" w:rsidRDefault="0027047A" w:rsidP="0027047A">
      <w:pPr>
        <w:rPr>
          <w:rFonts w:ascii="Arial" w:hAnsi="Arial" w:cs="Arial"/>
          <w:lang w:val="en-GB"/>
        </w:rPr>
      </w:pPr>
      <w:r w:rsidRPr="0027047A">
        <w:rPr>
          <w:rFonts w:ascii="Arial" w:hAnsi="Arial" w:cs="Arial"/>
          <w:lang w:val="en-GB"/>
        </w:rPr>
        <w:t xml:space="preserve">The RACI matrix (Responsible, Accountable, Consulted, Informed) further clarifies roles and responsibilities within the project. For example, the Project Manager is responsible for task coordination, while the Project Sponsor is accountable for final decisions. Department heads are consulted during key stages, and employees are kept informed through regular updates. According to CIPD (2023), clearly defined responsibilities improve efficiency and teamwork. In the context of </w:t>
      </w:r>
      <w:proofErr w:type="spellStart"/>
      <w:r w:rsidRPr="0027047A">
        <w:rPr>
          <w:rFonts w:ascii="Arial" w:hAnsi="Arial" w:cs="Arial"/>
          <w:lang w:val="en-GB"/>
        </w:rPr>
        <w:t>StaySmart</w:t>
      </w:r>
      <w:proofErr w:type="spellEnd"/>
      <w:r w:rsidRPr="0027047A">
        <w:rPr>
          <w:rFonts w:ascii="Arial" w:hAnsi="Arial" w:cs="Arial"/>
          <w:lang w:val="en-GB"/>
        </w:rPr>
        <w:t>+, the RACI framework reduces role ambiguity, prevents duplication of work, and supports faster decision-making. Nevertheless, if not regularly reviewed, the matrix may become outdated, leading to confusion and reduced accountability.</w:t>
      </w:r>
    </w:p>
    <w:p w14:paraId="7C6F09A5" w14:textId="77777777" w:rsidR="0027047A" w:rsidRPr="0027047A" w:rsidRDefault="0027047A" w:rsidP="0027047A">
      <w:pPr>
        <w:rPr>
          <w:rFonts w:ascii="Arial" w:hAnsi="Arial" w:cs="Arial"/>
          <w:lang w:val="en-GB"/>
        </w:rPr>
      </w:pPr>
      <w:r w:rsidRPr="0027047A">
        <w:rPr>
          <w:rFonts w:ascii="Arial" w:hAnsi="Arial" w:cs="Arial"/>
          <w:lang w:val="en-GB"/>
        </w:rPr>
        <w:t>These frameworks are underpinned by Freeman’s (1984) Stakeholder Theory, which emphasises the importance of creating mutual value for both organisations and their stakeholders. By adopting this perspective, IHG moves beyond transactional relationships and focuses on long-term collaboration, which is essential for sustaining competitive advantage in a global hospitality environment.</w:t>
      </w:r>
    </w:p>
    <w:p w14:paraId="4AD1EF55" w14:textId="77777777" w:rsidR="0027047A" w:rsidRPr="0027047A" w:rsidRDefault="0027047A" w:rsidP="0027047A">
      <w:pPr>
        <w:rPr>
          <w:rFonts w:ascii="Arial" w:hAnsi="Arial" w:cs="Arial"/>
          <w:lang w:val="en-GB"/>
        </w:rPr>
      </w:pPr>
      <w:r w:rsidRPr="0027047A">
        <w:rPr>
          <w:rFonts w:ascii="Arial" w:hAnsi="Arial" w:cs="Arial"/>
          <w:lang w:val="en-GB"/>
        </w:rPr>
        <w:t>In conclusion, the use of structured frameworks such as the stakeholder matrix, engagement plan, communication plan, and RACI matrix enables IHG to manage complex stakeholder relationships more effectively. When applied critically and adapted to stakeholder needs, these tools enhance communication, reduce conflict, and support sustainable organisational performance.</w:t>
      </w:r>
    </w:p>
    <w:p w14:paraId="2D3C836F" w14:textId="77777777" w:rsidR="00863AAE" w:rsidRDefault="00863AAE" w:rsidP="006A0B76">
      <w:pPr>
        <w:rPr>
          <w:rFonts w:ascii="Arial" w:hAnsi="Arial" w:cs="Arial"/>
        </w:rPr>
      </w:pPr>
    </w:p>
    <w:p w14:paraId="0A3F0909" w14:textId="77777777" w:rsidR="00F71E72" w:rsidRDefault="00F71E72" w:rsidP="006A0B76">
      <w:pPr>
        <w:rPr>
          <w:rFonts w:ascii="Arial" w:hAnsi="Arial" w:cs="Arial"/>
        </w:rPr>
      </w:pPr>
    </w:p>
    <w:p w14:paraId="4F829154" w14:textId="77777777" w:rsidR="00F71E72" w:rsidRDefault="00F71E72" w:rsidP="006A0B76">
      <w:pPr>
        <w:rPr>
          <w:rFonts w:ascii="Arial" w:hAnsi="Arial" w:cs="Arial"/>
        </w:rPr>
      </w:pPr>
    </w:p>
    <w:p w14:paraId="3B805E1E" w14:textId="77777777" w:rsidR="00F71E72" w:rsidRPr="0027047A" w:rsidRDefault="00F71E72" w:rsidP="006A0B76">
      <w:pPr>
        <w:rPr>
          <w:rFonts w:ascii="Arial" w:hAnsi="Arial" w:cs="Arial"/>
        </w:rPr>
      </w:pPr>
    </w:p>
    <w:p w14:paraId="247EF5C5" w14:textId="77777777" w:rsidR="00F71E72" w:rsidRDefault="00F71E72" w:rsidP="00863AAE">
      <w:pPr>
        <w:jc w:val="center"/>
        <w:rPr>
          <w:rFonts w:ascii="Arial" w:hAnsi="Arial" w:cs="Arial"/>
          <w:b/>
          <w:bCs/>
        </w:rPr>
      </w:pPr>
    </w:p>
    <w:p w14:paraId="70A32D87" w14:textId="77777777" w:rsidR="00F71E72" w:rsidRDefault="00F71E72" w:rsidP="00863AAE">
      <w:pPr>
        <w:jc w:val="center"/>
        <w:rPr>
          <w:rFonts w:ascii="Arial" w:hAnsi="Arial" w:cs="Arial"/>
          <w:b/>
          <w:bCs/>
        </w:rPr>
      </w:pPr>
    </w:p>
    <w:p w14:paraId="6078A440" w14:textId="77777777" w:rsidR="00F71E72" w:rsidRDefault="00F71E72" w:rsidP="00863AAE">
      <w:pPr>
        <w:jc w:val="center"/>
        <w:rPr>
          <w:rFonts w:ascii="Arial" w:hAnsi="Arial" w:cs="Arial"/>
          <w:b/>
          <w:bCs/>
        </w:rPr>
      </w:pPr>
    </w:p>
    <w:p w14:paraId="74932076" w14:textId="77777777" w:rsidR="00F71E72" w:rsidRDefault="00F71E72" w:rsidP="00863AAE">
      <w:pPr>
        <w:jc w:val="center"/>
        <w:rPr>
          <w:rFonts w:ascii="Arial" w:hAnsi="Arial" w:cs="Arial"/>
          <w:b/>
          <w:bCs/>
        </w:rPr>
      </w:pPr>
    </w:p>
    <w:p w14:paraId="3F20F555" w14:textId="0F421102" w:rsidR="00863AAE" w:rsidRDefault="00863AAE" w:rsidP="00863AAE">
      <w:pPr>
        <w:jc w:val="center"/>
        <w:rPr>
          <w:rFonts w:ascii="Arial" w:hAnsi="Arial" w:cs="Arial"/>
          <w:b/>
          <w:bCs/>
        </w:rPr>
      </w:pPr>
      <w:proofErr w:type="spellStart"/>
      <w:r w:rsidRPr="00863AAE">
        <w:rPr>
          <w:rFonts w:ascii="Arial" w:hAnsi="Arial" w:cs="Arial"/>
          <w:b/>
          <w:bCs/>
        </w:rPr>
        <w:lastRenderedPageBreak/>
        <w:t>Stakeholder</w:t>
      </w:r>
      <w:proofErr w:type="spellEnd"/>
      <w:r w:rsidRPr="00863AAE">
        <w:rPr>
          <w:rFonts w:ascii="Arial" w:hAnsi="Arial" w:cs="Arial"/>
          <w:b/>
          <w:bCs/>
        </w:rPr>
        <w:t xml:space="preserve"> </w:t>
      </w:r>
      <w:proofErr w:type="spellStart"/>
      <w:r w:rsidRPr="00863AAE">
        <w:rPr>
          <w:rFonts w:ascii="Arial" w:hAnsi="Arial" w:cs="Arial"/>
          <w:b/>
          <w:bCs/>
        </w:rPr>
        <w:t>Engagement</w:t>
      </w:r>
      <w:proofErr w:type="spellEnd"/>
      <w:r w:rsidRPr="00863AAE">
        <w:rPr>
          <w:rFonts w:ascii="Arial" w:hAnsi="Arial" w:cs="Arial"/>
          <w:b/>
          <w:bCs/>
        </w:rPr>
        <w:t xml:space="preserve"> </w:t>
      </w:r>
      <w:proofErr w:type="spellStart"/>
      <w:r w:rsidRPr="00863AAE">
        <w:rPr>
          <w:rFonts w:ascii="Arial" w:hAnsi="Arial" w:cs="Arial"/>
          <w:b/>
          <w:bCs/>
        </w:rPr>
        <w:t>Challenges</w:t>
      </w:r>
      <w:proofErr w:type="spellEnd"/>
      <w:r w:rsidRPr="00863AAE">
        <w:rPr>
          <w:rFonts w:ascii="Arial" w:hAnsi="Arial" w:cs="Arial"/>
          <w:b/>
          <w:bCs/>
        </w:rPr>
        <w:t xml:space="preserve"> in </w:t>
      </w:r>
      <w:proofErr w:type="spellStart"/>
      <w:r w:rsidRPr="00863AAE">
        <w:rPr>
          <w:rFonts w:ascii="Arial" w:hAnsi="Arial" w:cs="Arial"/>
          <w:b/>
          <w:bCs/>
        </w:rPr>
        <w:t>StaySmart</w:t>
      </w:r>
      <w:proofErr w:type="spellEnd"/>
      <w:r w:rsidRPr="00863AAE">
        <w:rPr>
          <w:rFonts w:ascii="Arial" w:hAnsi="Arial" w:cs="Arial"/>
          <w:b/>
          <w:bCs/>
        </w:rPr>
        <w:t>+</w:t>
      </w:r>
    </w:p>
    <w:p w14:paraId="49695B66" w14:textId="77777777" w:rsidR="00863AAE" w:rsidRDefault="00863AAE" w:rsidP="00863AAE">
      <w:pPr>
        <w:jc w:val="center"/>
        <w:rPr>
          <w:rFonts w:ascii="Arial" w:hAnsi="Arial" w:cs="Arial"/>
          <w:b/>
          <w:bCs/>
        </w:rPr>
      </w:pPr>
    </w:p>
    <w:p w14:paraId="52861191" w14:textId="43868193" w:rsidR="009D069A" w:rsidRPr="009D069A" w:rsidRDefault="00863AAE" w:rsidP="009D069A">
      <w:pPr>
        <w:jc w:val="center"/>
        <w:rPr>
          <w:rFonts w:ascii="Arial" w:hAnsi="Arial" w:cs="Arial"/>
          <w:b/>
          <w:bCs/>
        </w:rPr>
      </w:pPr>
      <w:r>
        <w:rPr>
          <w:rFonts w:ascii="Arial" w:hAnsi="Arial" w:cs="Arial"/>
          <w:b/>
          <w:bCs/>
          <w:noProof/>
        </w:rPr>
        <w:drawing>
          <wp:inline distT="0" distB="0" distL="0" distR="0" wp14:anchorId="4C233781" wp14:editId="2F0CEDA3">
            <wp:extent cx="5400040" cy="3599815"/>
            <wp:effectExtent l="0" t="0" r="0" b="635"/>
            <wp:docPr id="797148969" name="Imagem 2" descr="Uma imagem com texto, peixe, captura de ecrã, Tipo de letra&#10;&#10;Os conteúdos gerados por IA podem estar incorre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48969" name="Imagem 2" descr="Uma imagem com texto, peixe, captura de ecrã, Tipo de letra&#10;&#10;Os conteúdos gerados por IA podem estar incorreto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0040" cy="3599815"/>
                    </a:xfrm>
                    <a:prstGeom prst="rect">
                      <a:avLst/>
                    </a:prstGeom>
                  </pic:spPr>
                </pic:pic>
              </a:graphicData>
            </a:graphic>
          </wp:inline>
        </w:drawing>
      </w:r>
    </w:p>
    <w:p w14:paraId="36AAC992" w14:textId="77777777" w:rsidR="00A53591" w:rsidRDefault="00A53591" w:rsidP="006A0B76">
      <w:pPr>
        <w:rPr>
          <w:rFonts w:ascii="Arial" w:hAnsi="Arial" w:cs="Arial"/>
          <w:b/>
          <w:bCs/>
          <w:lang w:val="en-GB"/>
        </w:rPr>
      </w:pPr>
    </w:p>
    <w:p w14:paraId="52B236F2" w14:textId="77777777" w:rsidR="00F71E72" w:rsidRPr="00F71E72" w:rsidRDefault="00F71E72" w:rsidP="00F71E72">
      <w:pPr>
        <w:rPr>
          <w:rFonts w:ascii="Arial" w:hAnsi="Arial" w:cs="Arial"/>
          <w:b/>
          <w:bCs/>
          <w:lang w:val="en-GB"/>
        </w:rPr>
      </w:pPr>
      <w:r w:rsidRPr="00F71E72">
        <w:rPr>
          <w:rFonts w:ascii="Arial" w:hAnsi="Arial" w:cs="Arial"/>
          <w:b/>
          <w:bCs/>
          <w:lang w:val="en-GB"/>
        </w:rPr>
        <w:t>6.0 Stakeholder Engagement Process and Conflict Management</w:t>
      </w:r>
    </w:p>
    <w:p w14:paraId="19F2BC6E" w14:textId="77777777" w:rsidR="00F71E72" w:rsidRPr="00F71E72" w:rsidRDefault="00F71E72" w:rsidP="00F71E72">
      <w:pPr>
        <w:rPr>
          <w:rFonts w:ascii="Arial" w:hAnsi="Arial" w:cs="Arial"/>
          <w:lang w:val="en-GB"/>
        </w:rPr>
      </w:pPr>
      <w:r w:rsidRPr="00F71E72">
        <w:rPr>
          <w:rFonts w:ascii="Arial" w:hAnsi="Arial" w:cs="Arial"/>
          <w:lang w:val="en-GB"/>
        </w:rPr>
        <w:t xml:space="preserve">Effective stakeholder engagement is a continuous and strategic process that requires careful planning, communication, and relationship management. As Project Manager of the </w:t>
      </w:r>
      <w:proofErr w:type="spellStart"/>
      <w:r w:rsidRPr="00F71E72">
        <w:rPr>
          <w:rFonts w:ascii="Arial" w:hAnsi="Arial" w:cs="Arial"/>
          <w:lang w:val="en-GB"/>
        </w:rPr>
        <w:t>StaySmart</w:t>
      </w:r>
      <w:proofErr w:type="spellEnd"/>
      <w:r w:rsidRPr="00F71E72">
        <w:rPr>
          <w:rFonts w:ascii="Arial" w:hAnsi="Arial" w:cs="Arial"/>
          <w:lang w:val="en-GB"/>
        </w:rPr>
        <w:t>+ initiative at InterContinental Hotels Group (IHG), it is essential to adopt a structured approach that ensures all stakeholders remain informed, involved, and aligned with project objectives. The 4C’s model—communication, coordination, cooperation, and collaboration—provides a comprehensive framework to guide stakeholder engagement while also supporting effective conflict management across diverse stakeholder groups.</w:t>
      </w:r>
    </w:p>
    <w:p w14:paraId="10338BA0" w14:textId="77777777" w:rsidR="00F71E72" w:rsidRPr="00F71E72" w:rsidRDefault="00F71E72" w:rsidP="00F71E72">
      <w:pPr>
        <w:rPr>
          <w:rFonts w:ascii="Arial" w:hAnsi="Arial" w:cs="Arial"/>
          <w:lang w:val="en-GB"/>
        </w:rPr>
      </w:pPr>
      <w:r w:rsidRPr="00F71E72">
        <w:rPr>
          <w:rFonts w:ascii="Arial" w:hAnsi="Arial" w:cs="Arial"/>
          <w:lang w:val="en-GB"/>
        </w:rPr>
        <w:t>The first stage of the process is stakeholder analysis and planning. Building on tools such as Mendelow’s matrix, stakeholders are prioritised according to their power and interest. This enables the development of tailored engagement strategies that reflect stakeholder expectations, influence, and potential impact on the project. Early identification is particularly important in a global organisation like IHG, where cultural, operational, and regulatory differences may influence stakeholder behaviour and perceptions. Failure to accurately assess stakeholder influence at this stage may result in ineffective engagement strategies and increased risk of conflict later in the project.</w:t>
      </w:r>
    </w:p>
    <w:p w14:paraId="24802D6D" w14:textId="77777777" w:rsidR="00F71E72" w:rsidRPr="00F71E72" w:rsidRDefault="00F71E72" w:rsidP="00F71E72">
      <w:pPr>
        <w:rPr>
          <w:rFonts w:ascii="Arial" w:hAnsi="Arial" w:cs="Arial"/>
          <w:lang w:val="en-GB"/>
        </w:rPr>
      </w:pPr>
      <w:r w:rsidRPr="00F71E72">
        <w:rPr>
          <w:rFonts w:ascii="Arial" w:hAnsi="Arial" w:cs="Arial"/>
          <w:lang w:val="en-GB"/>
        </w:rPr>
        <w:t xml:space="preserve">Communication forms the foundation of effective stakeholder engagement. As Project Manager, it is essential to establish clear, consistent, and transparent communication channels across all organisational levels. Digital platforms such as Microsoft Teams, combined with structured reporting and feedback mechanisms, ensure stakeholders receive timely and relevant information. Communication must also be adapted to different stakeholder groups: executives require strategic insights, while operational </w:t>
      </w:r>
      <w:r w:rsidRPr="00F71E72">
        <w:rPr>
          <w:rFonts w:ascii="Arial" w:hAnsi="Arial" w:cs="Arial"/>
          <w:lang w:val="en-GB"/>
        </w:rPr>
        <w:lastRenderedPageBreak/>
        <w:t>staff need practical guidance. Importantly, communication should be two-way, enabling stakeholders to share feedback and raise concerns. Poor communication is one of the primary causes of stakeholder conflict; therefore, clarity and openness are critical to preventing misunderstandings and misalignment.</w:t>
      </w:r>
    </w:p>
    <w:p w14:paraId="645B8031" w14:textId="77777777" w:rsidR="00F71E72" w:rsidRPr="00F71E72" w:rsidRDefault="00F71E72" w:rsidP="00F71E72">
      <w:pPr>
        <w:rPr>
          <w:rFonts w:ascii="Arial" w:hAnsi="Arial" w:cs="Arial"/>
          <w:lang w:val="en-GB"/>
        </w:rPr>
      </w:pPr>
      <w:r w:rsidRPr="00F71E72">
        <w:rPr>
          <w:rFonts w:ascii="Arial" w:hAnsi="Arial" w:cs="Arial"/>
          <w:lang w:val="en-GB"/>
        </w:rPr>
        <w:t xml:space="preserve">Coordination focuses on aligning activities, resources, and timelines across departments and stakeholder groups. In the </w:t>
      </w:r>
      <w:proofErr w:type="spellStart"/>
      <w:r w:rsidRPr="00F71E72">
        <w:rPr>
          <w:rFonts w:ascii="Arial" w:hAnsi="Arial" w:cs="Arial"/>
          <w:lang w:val="en-GB"/>
        </w:rPr>
        <w:t>StaySmart</w:t>
      </w:r>
      <w:proofErr w:type="spellEnd"/>
      <w:r w:rsidRPr="00F71E72">
        <w:rPr>
          <w:rFonts w:ascii="Arial" w:hAnsi="Arial" w:cs="Arial"/>
          <w:lang w:val="en-GB"/>
        </w:rPr>
        <w:t>+ project, this involves integrating the efforts of IT teams, hotel managers, suppliers, and marketing departments. The use of tools such as the RACI matrix ensures that roles and responsibilities are clearly defined, reducing duplication and improving efficiency. Regular meetings and shared timelines support effective coordination and help manage task dependencies. However, inadequate coordination may lead to delays, inefficiencies, and increased tension between stakeholders, particularly when expectations are not met.</w:t>
      </w:r>
    </w:p>
    <w:p w14:paraId="2551D096" w14:textId="77777777" w:rsidR="00F71E72" w:rsidRPr="00F71E72" w:rsidRDefault="00F71E72" w:rsidP="00F71E72">
      <w:pPr>
        <w:rPr>
          <w:rFonts w:ascii="Arial" w:hAnsi="Arial" w:cs="Arial"/>
          <w:lang w:val="en-GB"/>
        </w:rPr>
      </w:pPr>
      <w:r w:rsidRPr="00F71E72">
        <w:rPr>
          <w:rFonts w:ascii="Arial" w:hAnsi="Arial" w:cs="Arial"/>
          <w:lang w:val="en-GB"/>
        </w:rPr>
        <w:t xml:space="preserve">Cooperation emphasises the importance of building positive relationships and encouraging stakeholders to work towards shared goals. This requires trust, mutual respect, and a clear understanding of the benefits associated with the project. For example, employees must recognise how </w:t>
      </w:r>
      <w:proofErr w:type="spellStart"/>
      <w:r w:rsidRPr="00F71E72">
        <w:rPr>
          <w:rFonts w:ascii="Arial" w:hAnsi="Arial" w:cs="Arial"/>
          <w:lang w:val="en-GB"/>
        </w:rPr>
        <w:t>StaySmart</w:t>
      </w:r>
      <w:proofErr w:type="spellEnd"/>
      <w:r w:rsidRPr="00F71E72">
        <w:rPr>
          <w:rFonts w:ascii="Arial" w:hAnsi="Arial" w:cs="Arial"/>
          <w:lang w:val="en-GB"/>
        </w:rPr>
        <w:t>+ enhances service delivery, while suppliers benefit from long-term partnerships. As Project Manager, fostering cooperation involves active listening, addressing concerns proactively, and recognising stakeholder contributions. Without cooperation, stakeholders may become disengaged, increasing resistance to change and reducing overall project effectiveness.</w:t>
      </w:r>
    </w:p>
    <w:p w14:paraId="4EBBDCD6" w14:textId="77777777" w:rsidR="00F71E72" w:rsidRPr="00F71E72" w:rsidRDefault="00F71E72" w:rsidP="00F71E72">
      <w:pPr>
        <w:rPr>
          <w:rFonts w:ascii="Arial" w:hAnsi="Arial" w:cs="Arial"/>
          <w:lang w:val="en-GB"/>
        </w:rPr>
      </w:pPr>
      <w:r w:rsidRPr="00F71E72">
        <w:rPr>
          <w:rFonts w:ascii="Arial" w:hAnsi="Arial" w:cs="Arial"/>
          <w:lang w:val="en-GB"/>
        </w:rPr>
        <w:t xml:space="preserve">Collaboration represents a deeper level of engagement, where stakeholders actively contribute to decision-making and problem-solving. In the </w:t>
      </w:r>
      <w:proofErr w:type="spellStart"/>
      <w:r w:rsidRPr="00F71E72">
        <w:rPr>
          <w:rFonts w:ascii="Arial" w:hAnsi="Arial" w:cs="Arial"/>
          <w:lang w:val="en-GB"/>
        </w:rPr>
        <w:t>StaySmart</w:t>
      </w:r>
      <w:proofErr w:type="spellEnd"/>
      <w:r w:rsidRPr="00F71E72">
        <w:rPr>
          <w:rFonts w:ascii="Arial" w:hAnsi="Arial" w:cs="Arial"/>
          <w:lang w:val="en-GB"/>
        </w:rPr>
        <w:t>+ project, this may involve working closely with technology partners to improve system functionality or incorporating customer feedback into service design. Cross-functional collaboration within IHG enhances innovation, improves decision quality, and strengthens long-term relationships. However, achieving effective collaboration requires strong leadership and the ability to manage diverse perspectives and potential conflicts.</w:t>
      </w:r>
    </w:p>
    <w:p w14:paraId="1813EF7C" w14:textId="77777777" w:rsidR="00F71E72" w:rsidRPr="00F71E72" w:rsidRDefault="00F71E72" w:rsidP="00F71E72">
      <w:pPr>
        <w:rPr>
          <w:rFonts w:ascii="Arial" w:hAnsi="Arial" w:cs="Arial"/>
          <w:lang w:val="en-GB"/>
        </w:rPr>
      </w:pPr>
      <w:r w:rsidRPr="00F71E72">
        <w:rPr>
          <w:rFonts w:ascii="Arial" w:hAnsi="Arial" w:cs="Arial"/>
          <w:lang w:val="en-GB"/>
        </w:rPr>
        <w:t>Despite these structured approaches, conflict is inevitable in complex, multi-stakeholder projects. Common sources of conflict include competing priorities, limited resources, resistance to technological change, and differing stakeholder expectations. To manage conflict effectively, the Project Manager must adopt a proactive approach that emphasises early identification and resolution. Open communication allows issues to be addressed before they escalate, while negotiation and compromise help achieve mutually beneficial outcomes. In more complex situations, mediation may be necessary to resolve disagreements between internal teams or external partners.</w:t>
      </w:r>
    </w:p>
    <w:p w14:paraId="4FD7378C" w14:textId="77777777" w:rsidR="00F71E72" w:rsidRPr="00F71E72" w:rsidRDefault="00F71E72" w:rsidP="00F71E72">
      <w:pPr>
        <w:rPr>
          <w:rFonts w:ascii="Arial" w:hAnsi="Arial" w:cs="Arial"/>
          <w:lang w:val="en-GB"/>
        </w:rPr>
      </w:pPr>
      <w:r w:rsidRPr="00F71E72">
        <w:rPr>
          <w:rFonts w:ascii="Arial" w:hAnsi="Arial" w:cs="Arial"/>
          <w:lang w:val="en-GB"/>
        </w:rPr>
        <w:t>Cultural differences across IHG’s global operations may further increase the potential for misunderstanding and conflict. Therefore, cultural awareness and adaptability are essential in managing stakeholder relationships effectively. Establishing clear expectations, roles, and performance objectives can also reduce ambiguity, which is a common source of conflict.</w:t>
      </w:r>
    </w:p>
    <w:p w14:paraId="0E7AC4FD" w14:textId="77777777" w:rsidR="00F71E72" w:rsidRPr="00F71E72" w:rsidRDefault="00F71E72" w:rsidP="00F71E72">
      <w:pPr>
        <w:rPr>
          <w:rFonts w:ascii="Arial" w:hAnsi="Arial" w:cs="Arial"/>
          <w:lang w:val="en-GB"/>
        </w:rPr>
      </w:pPr>
      <w:r w:rsidRPr="00F71E72">
        <w:rPr>
          <w:rFonts w:ascii="Arial" w:hAnsi="Arial" w:cs="Arial"/>
          <w:lang w:val="en-GB"/>
        </w:rPr>
        <w:t xml:space="preserve">In conclusion, the 4C’s model provides a structured and practical framework for managing stakeholder engagement and conflict within the </w:t>
      </w:r>
      <w:proofErr w:type="spellStart"/>
      <w:r w:rsidRPr="00F71E72">
        <w:rPr>
          <w:rFonts w:ascii="Arial" w:hAnsi="Arial" w:cs="Arial"/>
          <w:lang w:val="en-GB"/>
        </w:rPr>
        <w:t>StaySmart</w:t>
      </w:r>
      <w:proofErr w:type="spellEnd"/>
      <w:r w:rsidRPr="00F71E72">
        <w:rPr>
          <w:rFonts w:ascii="Arial" w:hAnsi="Arial" w:cs="Arial"/>
          <w:lang w:val="en-GB"/>
        </w:rPr>
        <w:t xml:space="preserve">+ project. By effectively applying communication, coordination, cooperation, and collaboration, the Project Manager can strengthen stakeholder relationships, reduce conflict, and ensure alignment across all levels of the organisation. This integrated approach is essential for </w:t>
      </w:r>
      <w:r w:rsidRPr="00F71E72">
        <w:rPr>
          <w:rFonts w:ascii="Arial" w:hAnsi="Arial" w:cs="Arial"/>
          <w:lang w:val="en-GB"/>
        </w:rPr>
        <w:lastRenderedPageBreak/>
        <w:t>successfully delivering a complex, technology-driven initiative within a global hospitality environment.</w:t>
      </w:r>
    </w:p>
    <w:p w14:paraId="3CF59674" w14:textId="77777777" w:rsidR="0027047A" w:rsidRPr="006A0B76" w:rsidRDefault="0027047A" w:rsidP="006A0B76">
      <w:pPr>
        <w:rPr>
          <w:rFonts w:ascii="Arial" w:hAnsi="Arial" w:cs="Arial"/>
          <w:b/>
          <w:bCs/>
          <w:lang w:val="en-GB"/>
        </w:rPr>
      </w:pPr>
    </w:p>
    <w:p w14:paraId="3393129F" w14:textId="77777777" w:rsidR="009D069A" w:rsidRDefault="009D069A" w:rsidP="006A0B76">
      <w:pPr>
        <w:rPr>
          <w:rFonts w:ascii="Arial" w:hAnsi="Arial" w:cs="Arial"/>
          <w:b/>
          <w:bCs/>
          <w:lang w:val="en-GB"/>
        </w:rPr>
      </w:pPr>
    </w:p>
    <w:p w14:paraId="4FC81751" w14:textId="77777777" w:rsidR="00EF390D" w:rsidRPr="00EF390D" w:rsidRDefault="00EF390D" w:rsidP="00EF390D">
      <w:pPr>
        <w:rPr>
          <w:rFonts w:ascii="Arial" w:hAnsi="Arial" w:cs="Arial"/>
          <w:b/>
          <w:bCs/>
          <w:lang w:val="en-GB"/>
        </w:rPr>
      </w:pPr>
      <w:r w:rsidRPr="00EF390D">
        <w:rPr>
          <w:rFonts w:ascii="Arial" w:hAnsi="Arial" w:cs="Arial"/>
          <w:b/>
          <w:bCs/>
          <w:lang w:val="en-GB"/>
        </w:rPr>
        <w:t>7.0 Impact of Stakeholder Engagement on Business Performance and Recommendations</w:t>
      </w:r>
    </w:p>
    <w:p w14:paraId="4A336706" w14:textId="77777777" w:rsidR="00EF390D" w:rsidRPr="00EF390D" w:rsidRDefault="00EF390D" w:rsidP="00EF390D">
      <w:pPr>
        <w:rPr>
          <w:rFonts w:ascii="Arial" w:hAnsi="Arial" w:cs="Arial"/>
          <w:b/>
          <w:bCs/>
          <w:lang w:val="en-GB"/>
        </w:rPr>
      </w:pPr>
      <w:r w:rsidRPr="00EF390D">
        <w:rPr>
          <w:rFonts w:ascii="Arial" w:hAnsi="Arial" w:cs="Arial"/>
          <w:b/>
          <w:bCs/>
          <w:lang w:val="en-GB"/>
        </w:rPr>
        <w:t>7.1 Impact on Business Performance</w:t>
      </w:r>
    </w:p>
    <w:p w14:paraId="310440E6" w14:textId="77777777" w:rsidR="00EF390D" w:rsidRPr="00EF390D" w:rsidRDefault="00EF390D" w:rsidP="00EF390D">
      <w:pPr>
        <w:rPr>
          <w:rFonts w:ascii="Arial" w:hAnsi="Arial" w:cs="Arial"/>
          <w:lang w:val="en-GB"/>
        </w:rPr>
      </w:pPr>
      <w:r w:rsidRPr="00EF390D">
        <w:rPr>
          <w:rFonts w:ascii="Arial" w:hAnsi="Arial" w:cs="Arial"/>
          <w:lang w:val="en-GB"/>
        </w:rPr>
        <w:t xml:space="preserve">Effective stakeholder engagement plays a critical role in influencing organisational performance, particularly in large-scale and technology-driven projects such as </w:t>
      </w:r>
      <w:proofErr w:type="spellStart"/>
      <w:r w:rsidRPr="00EF390D">
        <w:rPr>
          <w:rFonts w:ascii="Arial" w:hAnsi="Arial" w:cs="Arial"/>
          <w:lang w:val="en-GB"/>
        </w:rPr>
        <w:t>StaySmart</w:t>
      </w:r>
      <w:proofErr w:type="spellEnd"/>
      <w:r w:rsidRPr="00EF390D">
        <w:rPr>
          <w:rFonts w:ascii="Arial" w:hAnsi="Arial" w:cs="Arial"/>
          <w:lang w:val="en-GB"/>
        </w:rPr>
        <w:t>+. For InterContinental Hotels Group (IHG), strong engagement practices can directly enhance operational efficiency, customer satisfaction, brand reputation, and long-term financial performance, while poor engagement may create significant strategic and operational risks.</w:t>
      </w:r>
    </w:p>
    <w:p w14:paraId="0B3A8ABB" w14:textId="77777777" w:rsidR="00EF390D" w:rsidRPr="00EF390D" w:rsidRDefault="00EF390D" w:rsidP="00EF390D">
      <w:pPr>
        <w:rPr>
          <w:rFonts w:ascii="Arial" w:hAnsi="Arial" w:cs="Arial"/>
          <w:lang w:val="en-GB"/>
        </w:rPr>
      </w:pPr>
      <w:r w:rsidRPr="00EF390D">
        <w:rPr>
          <w:rFonts w:ascii="Arial" w:hAnsi="Arial" w:cs="Arial"/>
          <w:lang w:val="en-GB"/>
        </w:rPr>
        <w:t xml:space="preserve">One of the most significant impacts of stakeholder engagement is improved operational performance. When internal stakeholders—such as managers, IT teams, and frontline staff—are effectively engaged, they are more likely to understand project objectives and execute their responsibilities efficiently. Clear communication and well-defined roles reduce errors, duplication of work, and delays. This is particularly important in the implementation of </w:t>
      </w:r>
      <w:proofErr w:type="spellStart"/>
      <w:r w:rsidRPr="00EF390D">
        <w:rPr>
          <w:rFonts w:ascii="Arial" w:hAnsi="Arial" w:cs="Arial"/>
          <w:lang w:val="en-GB"/>
        </w:rPr>
        <w:t>StaySmart</w:t>
      </w:r>
      <w:proofErr w:type="spellEnd"/>
      <w:r w:rsidRPr="00EF390D">
        <w:rPr>
          <w:rFonts w:ascii="Arial" w:hAnsi="Arial" w:cs="Arial"/>
          <w:lang w:val="en-GB"/>
        </w:rPr>
        <w:t>+, where effective coordination between technological systems and service delivery is essential. However, if engagement is weak, misalignment between departments may occur, leading to inefficiencies and reduced service quality.</w:t>
      </w:r>
    </w:p>
    <w:p w14:paraId="5FE8CCDF" w14:textId="77777777" w:rsidR="00EF390D" w:rsidRPr="00EF390D" w:rsidRDefault="00EF390D" w:rsidP="00EF390D">
      <w:pPr>
        <w:rPr>
          <w:rFonts w:ascii="Arial" w:hAnsi="Arial" w:cs="Arial"/>
          <w:lang w:val="en-GB"/>
        </w:rPr>
      </w:pPr>
      <w:r w:rsidRPr="00EF390D">
        <w:rPr>
          <w:rFonts w:ascii="Arial" w:hAnsi="Arial" w:cs="Arial"/>
          <w:lang w:val="en-GB"/>
        </w:rPr>
        <w:t xml:space="preserve">Customer engagement also has a direct impact on business performance. By actively collecting and responding to guest feedback, IHG can continuously refine the </w:t>
      </w:r>
      <w:proofErr w:type="spellStart"/>
      <w:r w:rsidRPr="00EF390D">
        <w:rPr>
          <w:rFonts w:ascii="Arial" w:hAnsi="Arial" w:cs="Arial"/>
          <w:lang w:val="en-GB"/>
        </w:rPr>
        <w:t>StaySmart</w:t>
      </w:r>
      <w:proofErr w:type="spellEnd"/>
      <w:r w:rsidRPr="00EF390D">
        <w:rPr>
          <w:rFonts w:ascii="Arial" w:hAnsi="Arial" w:cs="Arial"/>
          <w:lang w:val="en-GB"/>
        </w:rPr>
        <w:t>+ service to better meet customer expectations. Personalised and technology-enhanced experiences increase customer satisfaction, which in turn drives loyalty, positive reviews, and repeat business. In a highly competitive hospitality market, the ability to deliver consistent and innovative customer experiences represents a key source of competitive advantage. Conversely, failure to engage customers effectively may result in low adoption of new technologies and reduced return on investment.</w:t>
      </w:r>
    </w:p>
    <w:p w14:paraId="010875E9" w14:textId="77777777" w:rsidR="00EF390D" w:rsidRPr="00EF390D" w:rsidRDefault="00EF390D" w:rsidP="00EF390D">
      <w:pPr>
        <w:rPr>
          <w:rFonts w:ascii="Arial" w:hAnsi="Arial" w:cs="Arial"/>
          <w:lang w:val="en-GB"/>
        </w:rPr>
      </w:pPr>
      <w:r w:rsidRPr="00EF390D">
        <w:rPr>
          <w:rFonts w:ascii="Arial" w:hAnsi="Arial" w:cs="Arial"/>
          <w:lang w:val="en-GB"/>
        </w:rPr>
        <w:t>Stakeholder engagement further contributes to strengthening brand reputation. Transparent communication with external stakeholders—including communities, regulators, and non-governmental organisations—demonstrates corporate responsibility and ethical business practices. IHG’s alignment with sustainability goals, such as its Journey to Tomorrow strategy, enhances its public image and builds trust among stakeholders. A strong reputation not only attracts customers but also increases investor confidence and supports long-term partnerships. However, poor stakeholder communication or lack of transparency may lead to reputational damage, particularly in areas such as data privacy and sustainability.</w:t>
      </w:r>
    </w:p>
    <w:p w14:paraId="3CA01887" w14:textId="77777777" w:rsidR="00EF390D" w:rsidRPr="00EF390D" w:rsidRDefault="00EF390D" w:rsidP="00EF390D">
      <w:pPr>
        <w:rPr>
          <w:rFonts w:ascii="Arial" w:hAnsi="Arial" w:cs="Arial"/>
          <w:lang w:val="en-GB"/>
        </w:rPr>
      </w:pPr>
      <w:r w:rsidRPr="00EF390D">
        <w:rPr>
          <w:rFonts w:ascii="Arial" w:hAnsi="Arial" w:cs="Arial"/>
          <w:lang w:val="en-GB"/>
        </w:rPr>
        <w:t xml:space="preserve">Financial performance is also closely linked to stakeholder engagement. Engaged investors and shareholders are more likely to support long-term strategic initiatives, while satisfied customers contribute to increased revenue and occupancy rates. In addition, effective engagement reduces the likelihood of costly project failures, delays, or operational disruptions. Nevertheless, stakeholder engagement requires significant investment in time, resources, and management effort. If not carefully managed, these </w:t>
      </w:r>
      <w:r w:rsidRPr="00EF390D">
        <w:rPr>
          <w:rFonts w:ascii="Arial" w:hAnsi="Arial" w:cs="Arial"/>
          <w:lang w:val="en-GB"/>
        </w:rPr>
        <w:lastRenderedPageBreak/>
        <w:t>costs may outweigh the benefits, particularly in complex global projects where stakeholder expectations differ significantly.</w:t>
      </w:r>
    </w:p>
    <w:p w14:paraId="64D9C550" w14:textId="77777777" w:rsidR="00EF390D" w:rsidRPr="00EF390D" w:rsidRDefault="00EF390D" w:rsidP="00EF390D">
      <w:pPr>
        <w:rPr>
          <w:rFonts w:ascii="Arial" w:hAnsi="Arial" w:cs="Arial"/>
          <w:lang w:val="en-GB"/>
        </w:rPr>
      </w:pPr>
      <w:r w:rsidRPr="00EF390D">
        <w:rPr>
          <w:rFonts w:ascii="Arial" w:hAnsi="Arial" w:cs="Arial"/>
          <w:lang w:val="en-GB"/>
        </w:rPr>
        <w:t>Despite its advantages, stakeholder engagement also presents challenges. Managing diverse stakeholder expectations across multiple regions can be complex, and conflicting interests may slow down decision-making. Cultural differences, regulatory variations, and resistance to change may further complicate engagement efforts. Therefore, stakeholder engagement must be viewed not only as a benefit but also as a strategic process that requires continuous evaluation and adaptation.</w:t>
      </w:r>
    </w:p>
    <w:p w14:paraId="1173844D" w14:textId="38843775" w:rsidR="00EF390D" w:rsidRPr="00EF390D" w:rsidRDefault="00EF390D" w:rsidP="00EF390D">
      <w:pPr>
        <w:rPr>
          <w:rFonts w:ascii="Arial" w:hAnsi="Arial" w:cs="Arial"/>
          <w:b/>
          <w:bCs/>
          <w:lang w:val="en-GB"/>
        </w:rPr>
      </w:pPr>
    </w:p>
    <w:p w14:paraId="17A74994" w14:textId="77777777" w:rsidR="00EF390D" w:rsidRPr="00EF390D" w:rsidRDefault="00EF390D" w:rsidP="00EF390D">
      <w:pPr>
        <w:rPr>
          <w:rFonts w:ascii="Arial" w:hAnsi="Arial" w:cs="Arial"/>
          <w:b/>
          <w:bCs/>
          <w:lang w:val="en-GB"/>
        </w:rPr>
      </w:pPr>
      <w:r w:rsidRPr="00EF390D">
        <w:rPr>
          <w:rFonts w:ascii="Arial" w:hAnsi="Arial" w:cs="Arial"/>
          <w:b/>
          <w:bCs/>
          <w:lang w:val="en-GB"/>
        </w:rPr>
        <w:t>7.2 Recommendations</w:t>
      </w:r>
    </w:p>
    <w:p w14:paraId="07BE70CF" w14:textId="77777777" w:rsidR="00EF390D" w:rsidRPr="00EF390D" w:rsidRDefault="00EF390D" w:rsidP="00EF390D">
      <w:pPr>
        <w:rPr>
          <w:rFonts w:ascii="Arial" w:hAnsi="Arial" w:cs="Arial"/>
          <w:lang w:val="en-GB"/>
        </w:rPr>
      </w:pPr>
      <w:r w:rsidRPr="00EF390D">
        <w:rPr>
          <w:rFonts w:ascii="Arial" w:hAnsi="Arial" w:cs="Arial"/>
          <w:lang w:val="en-GB"/>
        </w:rPr>
        <w:t>To maximise the positive impact of stakeholder engagement on business performance, several strategic recommendations can be proposed.</w:t>
      </w:r>
    </w:p>
    <w:p w14:paraId="2FFA77F6" w14:textId="77777777" w:rsidR="00EF390D" w:rsidRPr="00EF390D" w:rsidRDefault="00EF390D" w:rsidP="00EF390D">
      <w:pPr>
        <w:rPr>
          <w:rFonts w:ascii="Arial" w:hAnsi="Arial" w:cs="Arial"/>
          <w:lang w:val="en-GB"/>
        </w:rPr>
      </w:pPr>
      <w:r w:rsidRPr="00EF390D">
        <w:rPr>
          <w:rFonts w:ascii="Arial" w:hAnsi="Arial" w:cs="Arial"/>
          <w:lang w:val="en-GB"/>
        </w:rPr>
        <w:t>Firstly, IHG should invest in advanced digital communication platforms that support real-time collaboration, knowledge sharing, and feedback across global teams. This would enhance transparency, improve decision-making speed, and reduce communication gaps between stakeholders.</w:t>
      </w:r>
    </w:p>
    <w:p w14:paraId="36D8EC23" w14:textId="77777777" w:rsidR="00EF390D" w:rsidRPr="00EF390D" w:rsidRDefault="00EF390D" w:rsidP="00EF390D">
      <w:pPr>
        <w:rPr>
          <w:rFonts w:ascii="Arial" w:hAnsi="Arial" w:cs="Arial"/>
          <w:lang w:val="en-GB"/>
        </w:rPr>
      </w:pPr>
      <w:r w:rsidRPr="00EF390D">
        <w:rPr>
          <w:rFonts w:ascii="Arial" w:hAnsi="Arial" w:cs="Arial"/>
          <w:lang w:val="en-GB"/>
        </w:rPr>
        <w:t>Secondly, continuous training and development programmes should be prioritised to ensure that employees are confident in using new technologies and capable of engaging effectively with both internal and external stakeholders. This is particularly important in reducing resistance to change and maintaining service quality.</w:t>
      </w:r>
    </w:p>
    <w:p w14:paraId="3AE7D767" w14:textId="77777777" w:rsidR="00EF390D" w:rsidRPr="00EF390D" w:rsidRDefault="00EF390D" w:rsidP="00EF390D">
      <w:pPr>
        <w:rPr>
          <w:rFonts w:ascii="Arial" w:hAnsi="Arial" w:cs="Arial"/>
          <w:lang w:val="en-GB"/>
        </w:rPr>
      </w:pPr>
      <w:r w:rsidRPr="00EF390D">
        <w:rPr>
          <w:rFonts w:ascii="Arial" w:hAnsi="Arial" w:cs="Arial"/>
          <w:lang w:val="en-GB"/>
        </w:rPr>
        <w:t>Thirdly, IHG should adopt a more data-driven approach to stakeholder engagement. By analysing customer feedback, employee performance, and stakeholder satisfaction metrics, the organisation can identify trends, measure engagement effectiveness, and make more informed strategic decisions. This would allow for continuous improvement and better alignment with stakeholder expectations.</w:t>
      </w:r>
    </w:p>
    <w:p w14:paraId="6B3F5857" w14:textId="77777777" w:rsidR="00EF390D" w:rsidRPr="00EF390D" w:rsidRDefault="00EF390D" w:rsidP="00EF390D">
      <w:pPr>
        <w:rPr>
          <w:rFonts w:ascii="Arial" w:hAnsi="Arial" w:cs="Arial"/>
          <w:lang w:val="en-GB"/>
        </w:rPr>
      </w:pPr>
      <w:r w:rsidRPr="00EF390D">
        <w:rPr>
          <w:rFonts w:ascii="Arial" w:hAnsi="Arial" w:cs="Arial"/>
          <w:lang w:val="en-GB"/>
        </w:rPr>
        <w:t>Fourthly, strengthening long-term partnerships with technology providers, suppliers, and external stakeholders can enhance innovation and support sustainable growth. Collaborative relationships enable knowledge sharing and improve the organisation’s ability to respond to changing market conditions.</w:t>
      </w:r>
    </w:p>
    <w:p w14:paraId="782CFE35" w14:textId="77777777" w:rsidR="00EF390D" w:rsidRPr="00EF390D" w:rsidRDefault="00EF390D" w:rsidP="00EF390D">
      <w:pPr>
        <w:rPr>
          <w:rFonts w:ascii="Arial" w:hAnsi="Arial" w:cs="Arial"/>
          <w:lang w:val="en-GB"/>
        </w:rPr>
      </w:pPr>
      <w:r w:rsidRPr="00EF390D">
        <w:rPr>
          <w:rFonts w:ascii="Arial" w:hAnsi="Arial" w:cs="Arial"/>
          <w:lang w:val="en-GB"/>
        </w:rPr>
        <w:t>Finally, stakeholder engagement should be embedded within IHG’s organisational culture. Promoting values such as transparency, inclusivity, and collaboration at all levels of the organisation will ensure that engagement is not treated as a one-time activity, but as an ongoing strategic priority. Leadership plays a critical role in modelling these behaviours and reinforcing their importance across the business.</w:t>
      </w:r>
    </w:p>
    <w:p w14:paraId="71213A27" w14:textId="77777777" w:rsidR="00EF390D" w:rsidRPr="00EF390D" w:rsidRDefault="00EF390D" w:rsidP="00EF390D">
      <w:pPr>
        <w:rPr>
          <w:rFonts w:ascii="Arial" w:hAnsi="Arial" w:cs="Arial"/>
          <w:lang w:val="en-GB"/>
        </w:rPr>
      </w:pPr>
      <w:r w:rsidRPr="00EF390D">
        <w:rPr>
          <w:rFonts w:ascii="Arial" w:hAnsi="Arial" w:cs="Arial"/>
          <w:lang w:val="en-GB"/>
        </w:rPr>
        <w:t xml:space="preserve">In conclusion, stakeholder engagement has a significant and measurable impact on business performance at IHG. When managed effectively, it enhances operational efficiency, customer satisfaction, and financial outcomes while strengthening organisational reputation. By adopting a strategic, data-driven, and continuous approach to engagement, IHG can maximise the long-term success of the </w:t>
      </w:r>
      <w:proofErr w:type="spellStart"/>
      <w:r w:rsidRPr="00EF390D">
        <w:rPr>
          <w:rFonts w:ascii="Arial" w:hAnsi="Arial" w:cs="Arial"/>
          <w:lang w:val="en-GB"/>
        </w:rPr>
        <w:t>StaySmart</w:t>
      </w:r>
      <w:proofErr w:type="spellEnd"/>
      <w:r w:rsidRPr="00EF390D">
        <w:rPr>
          <w:rFonts w:ascii="Arial" w:hAnsi="Arial" w:cs="Arial"/>
          <w:lang w:val="en-GB"/>
        </w:rPr>
        <w:t>+ initiative.</w:t>
      </w:r>
    </w:p>
    <w:p w14:paraId="3D594C44" w14:textId="77777777" w:rsidR="0007034F" w:rsidRPr="0007034F" w:rsidRDefault="0007034F" w:rsidP="0007034F">
      <w:pPr>
        <w:rPr>
          <w:rFonts w:ascii="Arial" w:hAnsi="Arial" w:cs="Arial"/>
          <w:b/>
          <w:bCs/>
          <w:lang w:val="en-GB"/>
        </w:rPr>
      </w:pPr>
      <w:r w:rsidRPr="0007034F">
        <w:rPr>
          <w:rFonts w:ascii="Arial" w:hAnsi="Arial" w:cs="Arial"/>
          <w:b/>
          <w:bCs/>
          <w:lang w:val="en-GB"/>
        </w:rPr>
        <w:t>8.0 Conclusion</w:t>
      </w:r>
    </w:p>
    <w:p w14:paraId="25CFA605" w14:textId="77777777" w:rsidR="0007034F" w:rsidRPr="0007034F" w:rsidRDefault="0007034F" w:rsidP="0007034F">
      <w:pPr>
        <w:rPr>
          <w:rFonts w:ascii="Arial" w:hAnsi="Arial" w:cs="Arial"/>
          <w:lang w:val="en-GB"/>
        </w:rPr>
      </w:pPr>
      <w:r w:rsidRPr="0007034F">
        <w:rPr>
          <w:rFonts w:ascii="Arial" w:hAnsi="Arial" w:cs="Arial"/>
          <w:lang w:val="en-GB"/>
        </w:rPr>
        <w:t xml:space="preserve">In conclusion, effective stakeholder engagement is a fundamental component of successful project management, particularly within a complex and global organisation such as InterContinental Hotels Group (IHG). This report has demonstrated how the </w:t>
      </w:r>
      <w:r w:rsidRPr="0007034F">
        <w:rPr>
          <w:rFonts w:ascii="Arial" w:hAnsi="Arial" w:cs="Arial"/>
          <w:lang w:val="en-GB"/>
        </w:rPr>
        <w:lastRenderedPageBreak/>
        <w:t xml:space="preserve">identification, analysis, and strategic management of stakeholders are critical to the successful implementation of the </w:t>
      </w:r>
      <w:proofErr w:type="spellStart"/>
      <w:r w:rsidRPr="0007034F">
        <w:rPr>
          <w:rFonts w:ascii="Arial" w:hAnsi="Arial" w:cs="Arial"/>
          <w:lang w:val="en-GB"/>
        </w:rPr>
        <w:t>StaySmart</w:t>
      </w:r>
      <w:proofErr w:type="spellEnd"/>
      <w:r w:rsidRPr="0007034F">
        <w:rPr>
          <w:rFonts w:ascii="Arial" w:hAnsi="Arial" w:cs="Arial"/>
          <w:lang w:val="en-GB"/>
        </w:rPr>
        <w:t>+ initiative.</w:t>
      </w:r>
    </w:p>
    <w:p w14:paraId="2A20D513" w14:textId="77777777" w:rsidR="0007034F" w:rsidRPr="0007034F" w:rsidRDefault="0007034F" w:rsidP="0007034F">
      <w:pPr>
        <w:rPr>
          <w:rFonts w:ascii="Arial" w:hAnsi="Arial" w:cs="Arial"/>
          <w:lang w:val="en-GB"/>
        </w:rPr>
      </w:pPr>
      <w:r w:rsidRPr="0007034F">
        <w:rPr>
          <w:rFonts w:ascii="Arial" w:hAnsi="Arial" w:cs="Arial"/>
          <w:lang w:val="en-GB"/>
        </w:rPr>
        <w:t>The analysis highlighted the importance of clearly defining stakeholder roles and responsibilities to ensure that each group contributes effectively to project objectives. The application of structured frameworks, including Mendelow’s stakeholder matrix, stakeholder engagement plans, communication strategies, and the RACI model, provides practical tools for managing complex stakeholder relationships and ensuring alignment across the organisation.</w:t>
      </w:r>
    </w:p>
    <w:p w14:paraId="489B09C7" w14:textId="77777777" w:rsidR="0007034F" w:rsidRPr="0007034F" w:rsidRDefault="0007034F" w:rsidP="0007034F">
      <w:pPr>
        <w:rPr>
          <w:rFonts w:ascii="Arial" w:hAnsi="Arial" w:cs="Arial"/>
          <w:lang w:val="en-GB"/>
        </w:rPr>
      </w:pPr>
      <w:r w:rsidRPr="0007034F">
        <w:rPr>
          <w:rFonts w:ascii="Arial" w:hAnsi="Arial" w:cs="Arial"/>
          <w:lang w:val="en-GB"/>
        </w:rPr>
        <w:t>Furthermore, the use of the 4C’s model—communication, coordination, cooperation, and collaboration—emphasises the importance of maintaining strong and continuous stakeholder relationships throughout the project lifecycle. This approach not only reduces the likelihood of conflict but also enhances teamwork, innovation, and decision-making processes.</w:t>
      </w:r>
    </w:p>
    <w:p w14:paraId="7ED2E2E4" w14:textId="77777777" w:rsidR="0007034F" w:rsidRPr="0007034F" w:rsidRDefault="0007034F" w:rsidP="0007034F">
      <w:pPr>
        <w:rPr>
          <w:rFonts w:ascii="Arial" w:hAnsi="Arial" w:cs="Arial"/>
          <w:lang w:val="en-GB"/>
        </w:rPr>
      </w:pPr>
      <w:r w:rsidRPr="0007034F">
        <w:rPr>
          <w:rFonts w:ascii="Arial" w:hAnsi="Arial" w:cs="Arial"/>
          <w:lang w:val="en-GB"/>
        </w:rPr>
        <w:t>The evaluation also demonstrated that stakeholder engagement has a direct and significant impact on business performance, influencing operational efficiency, customer satisfaction, financial outcomes, and organisational reputation. However, it also requires continuous investment, strategic planning, and adaptability to manage challenges such as conflicting stakeholder interests and global complexity.</w:t>
      </w:r>
    </w:p>
    <w:p w14:paraId="7B574F98" w14:textId="77777777" w:rsidR="0007034F" w:rsidRPr="0007034F" w:rsidRDefault="0007034F" w:rsidP="0007034F">
      <w:pPr>
        <w:rPr>
          <w:rFonts w:ascii="Arial" w:hAnsi="Arial" w:cs="Arial"/>
          <w:lang w:val="en-GB"/>
        </w:rPr>
      </w:pPr>
      <w:r w:rsidRPr="0007034F">
        <w:rPr>
          <w:rFonts w:ascii="Arial" w:hAnsi="Arial" w:cs="Arial"/>
          <w:lang w:val="en-GB"/>
        </w:rPr>
        <w:t xml:space="preserve">Overall, for IHG to successfully deliver the </w:t>
      </w:r>
      <w:proofErr w:type="spellStart"/>
      <w:r w:rsidRPr="0007034F">
        <w:rPr>
          <w:rFonts w:ascii="Arial" w:hAnsi="Arial" w:cs="Arial"/>
          <w:lang w:val="en-GB"/>
        </w:rPr>
        <w:t>StaySmart</w:t>
      </w:r>
      <w:proofErr w:type="spellEnd"/>
      <w:r w:rsidRPr="0007034F">
        <w:rPr>
          <w:rFonts w:ascii="Arial" w:hAnsi="Arial" w:cs="Arial"/>
          <w:lang w:val="en-GB"/>
        </w:rPr>
        <w:t>+ project, it must adopt a proactive and integrated approach to stakeholder engagement. By fostering transparent communication, building trust, and encouraging collaboration, the organisation can create sustainable value and achieve long-term competitive advantage in the hospitality industry.</w:t>
      </w:r>
    </w:p>
    <w:p w14:paraId="428C97AF" w14:textId="77777777" w:rsidR="00EF390D" w:rsidRPr="00EF390D" w:rsidRDefault="00EF390D" w:rsidP="00EF390D">
      <w:pPr>
        <w:rPr>
          <w:rFonts w:ascii="Arial" w:hAnsi="Arial" w:cs="Arial"/>
          <w:b/>
          <w:bCs/>
          <w:vanish/>
          <w:lang w:val="en-GB"/>
        </w:rPr>
      </w:pPr>
      <w:r w:rsidRPr="00EF390D">
        <w:rPr>
          <w:rFonts w:ascii="Arial" w:hAnsi="Arial" w:cs="Arial"/>
          <w:b/>
          <w:bCs/>
          <w:vanish/>
          <w:lang w:val="en-GB"/>
        </w:rPr>
        <w:t>Parte superior do formulário</w:t>
      </w:r>
    </w:p>
    <w:p w14:paraId="26A3E75F" w14:textId="77777777" w:rsidR="00EF390D" w:rsidRPr="00EF390D" w:rsidRDefault="00EF390D" w:rsidP="00EF390D">
      <w:pPr>
        <w:rPr>
          <w:rFonts w:ascii="Arial" w:hAnsi="Arial" w:cs="Arial"/>
          <w:b/>
          <w:bCs/>
          <w:lang w:val="en-GB"/>
        </w:rPr>
      </w:pPr>
    </w:p>
    <w:p w14:paraId="78EFF655" w14:textId="77777777" w:rsidR="00EF390D" w:rsidRPr="00EF390D" w:rsidRDefault="00EF390D" w:rsidP="00EF390D">
      <w:pPr>
        <w:rPr>
          <w:rFonts w:ascii="Arial" w:hAnsi="Arial" w:cs="Arial"/>
          <w:b/>
          <w:bCs/>
          <w:vanish/>
          <w:lang w:val="en-GB"/>
        </w:rPr>
      </w:pPr>
      <w:r w:rsidRPr="00EF390D">
        <w:rPr>
          <w:rFonts w:ascii="Arial" w:hAnsi="Arial" w:cs="Arial"/>
          <w:b/>
          <w:bCs/>
          <w:vanish/>
          <w:lang w:val="en-GB"/>
        </w:rPr>
        <w:t>Parte inferior do formulário</w:t>
      </w:r>
    </w:p>
    <w:p w14:paraId="7D3D5700" w14:textId="77777777" w:rsidR="0013268A" w:rsidRDefault="0013268A" w:rsidP="00A34BC0">
      <w:pPr>
        <w:rPr>
          <w:rFonts w:ascii="Arial" w:hAnsi="Arial" w:cs="Arial"/>
          <w:b/>
          <w:bCs/>
          <w:lang w:val="en-GB"/>
        </w:rPr>
      </w:pPr>
    </w:p>
    <w:p w14:paraId="60F8FC37" w14:textId="77777777" w:rsidR="0013268A" w:rsidRDefault="0013268A" w:rsidP="00A34BC0">
      <w:pPr>
        <w:rPr>
          <w:rFonts w:ascii="Arial" w:hAnsi="Arial" w:cs="Arial"/>
          <w:b/>
          <w:bCs/>
          <w:lang w:val="en-GB"/>
        </w:rPr>
      </w:pPr>
    </w:p>
    <w:p w14:paraId="1155AC96" w14:textId="77777777" w:rsidR="0013268A" w:rsidRDefault="0013268A" w:rsidP="00A34BC0">
      <w:pPr>
        <w:rPr>
          <w:rFonts w:ascii="Arial" w:hAnsi="Arial" w:cs="Arial"/>
          <w:b/>
          <w:bCs/>
          <w:lang w:val="en-GB"/>
        </w:rPr>
      </w:pPr>
    </w:p>
    <w:p w14:paraId="62AD60D2" w14:textId="77777777" w:rsidR="0013268A" w:rsidRDefault="0013268A" w:rsidP="00A34BC0">
      <w:pPr>
        <w:rPr>
          <w:rFonts w:ascii="Arial" w:hAnsi="Arial" w:cs="Arial"/>
          <w:b/>
          <w:bCs/>
          <w:lang w:val="en-GB"/>
        </w:rPr>
      </w:pPr>
    </w:p>
    <w:p w14:paraId="2AF5AF87" w14:textId="77777777" w:rsidR="0013268A" w:rsidRDefault="0013268A" w:rsidP="00A34BC0">
      <w:pPr>
        <w:rPr>
          <w:rFonts w:ascii="Arial" w:hAnsi="Arial" w:cs="Arial"/>
          <w:b/>
          <w:bCs/>
          <w:lang w:val="en-GB"/>
        </w:rPr>
      </w:pPr>
    </w:p>
    <w:p w14:paraId="57574953" w14:textId="77777777" w:rsidR="00A53591" w:rsidRDefault="00A53591" w:rsidP="00A34BC0">
      <w:pPr>
        <w:rPr>
          <w:rFonts w:ascii="Arial" w:hAnsi="Arial" w:cs="Arial"/>
          <w:b/>
          <w:bCs/>
          <w:lang w:val="en-GB"/>
        </w:rPr>
      </w:pPr>
    </w:p>
    <w:p w14:paraId="6C1A4885" w14:textId="77777777" w:rsidR="00B60506" w:rsidRDefault="00B60506" w:rsidP="00A34BC0">
      <w:pPr>
        <w:rPr>
          <w:rFonts w:ascii="Arial" w:hAnsi="Arial" w:cs="Arial"/>
          <w:b/>
          <w:bCs/>
          <w:lang w:val="en-GB"/>
        </w:rPr>
      </w:pPr>
    </w:p>
    <w:p w14:paraId="556749D4" w14:textId="77777777" w:rsidR="00B60506" w:rsidRDefault="00B60506" w:rsidP="00A34BC0">
      <w:pPr>
        <w:rPr>
          <w:rFonts w:ascii="Arial" w:hAnsi="Arial" w:cs="Arial"/>
          <w:b/>
          <w:bCs/>
          <w:lang w:val="en-GB"/>
        </w:rPr>
      </w:pPr>
    </w:p>
    <w:p w14:paraId="62275F75" w14:textId="77777777" w:rsidR="00B60506" w:rsidRDefault="00B60506" w:rsidP="00A34BC0">
      <w:pPr>
        <w:rPr>
          <w:rFonts w:ascii="Arial" w:hAnsi="Arial" w:cs="Arial"/>
          <w:b/>
          <w:bCs/>
          <w:lang w:val="en-GB"/>
        </w:rPr>
      </w:pPr>
    </w:p>
    <w:p w14:paraId="7F11C0B8" w14:textId="77777777" w:rsidR="00B60506" w:rsidRDefault="00B60506" w:rsidP="00A34BC0">
      <w:pPr>
        <w:rPr>
          <w:rFonts w:ascii="Arial" w:hAnsi="Arial" w:cs="Arial"/>
          <w:b/>
          <w:bCs/>
          <w:lang w:val="en-GB"/>
        </w:rPr>
      </w:pPr>
    </w:p>
    <w:p w14:paraId="1B9064AA" w14:textId="77777777" w:rsidR="00B60506" w:rsidRDefault="00B60506" w:rsidP="00A34BC0">
      <w:pPr>
        <w:rPr>
          <w:rFonts w:ascii="Arial" w:hAnsi="Arial" w:cs="Arial"/>
          <w:b/>
          <w:bCs/>
          <w:lang w:val="en-GB"/>
        </w:rPr>
      </w:pPr>
    </w:p>
    <w:p w14:paraId="7F05333F" w14:textId="77777777" w:rsidR="00B60506" w:rsidRDefault="00B60506" w:rsidP="00A34BC0">
      <w:pPr>
        <w:rPr>
          <w:rFonts w:ascii="Arial" w:hAnsi="Arial" w:cs="Arial"/>
          <w:b/>
          <w:bCs/>
          <w:lang w:val="en-GB"/>
        </w:rPr>
      </w:pPr>
    </w:p>
    <w:p w14:paraId="65F5B94F" w14:textId="77777777" w:rsidR="00B60506" w:rsidRDefault="00B60506" w:rsidP="00A34BC0">
      <w:pPr>
        <w:rPr>
          <w:rFonts w:ascii="Arial" w:hAnsi="Arial" w:cs="Arial"/>
          <w:b/>
          <w:bCs/>
          <w:lang w:val="en-GB"/>
        </w:rPr>
      </w:pPr>
    </w:p>
    <w:p w14:paraId="1FF2A04F" w14:textId="77777777" w:rsidR="00B60506" w:rsidRDefault="00B60506" w:rsidP="00A34BC0">
      <w:pPr>
        <w:rPr>
          <w:rFonts w:ascii="Arial" w:hAnsi="Arial" w:cs="Arial"/>
          <w:b/>
          <w:bCs/>
          <w:lang w:val="en-GB"/>
        </w:rPr>
      </w:pPr>
    </w:p>
    <w:p w14:paraId="31270356" w14:textId="77777777" w:rsidR="00B60506" w:rsidRDefault="00B60506" w:rsidP="00A34BC0">
      <w:pPr>
        <w:rPr>
          <w:rFonts w:ascii="Arial" w:hAnsi="Arial" w:cs="Arial"/>
          <w:b/>
          <w:bCs/>
          <w:lang w:val="en-GB"/>
        </w:rPr>
      </w:pPr>
    </w:p>
    <w:p w14:paraId="62C3CFAD" w14:textId="77777777" w:rsidR="00B60506" w:rsidRDefault="00B60506" w:rsidP="00A34BC0">
      <w:pPr>
        <w:rPr>
          <w:rFonts w:ascii="Arial" w:hAnsi="Arial" w:cs="Arial"/>
          <w:b/>
          <w:bCs/>
          <w:lang w:val="en-GB"/>
        </w:rPr>
      </w:pPr>
    </w:p>
    <w:p w14:paraId="4908E5E4" w14:textId="77777777" w:rsidR="00B60506" w:rsidRDefault="00B60506" w:rsidP="00A34BC0">
      <w:pPr>
        <w:rPr>
          <w:rFonts w:ascii="Arial" w:hAnsi="Arial" w:cs="Arial"/>
          <w:b/>
          <w:bCs/>
          <w:lang w:val="en-GB"/>
        </w:rPr>
      </w:pPr>
    </w:p>
    <w:p w14:paraId="38C8DF57" w14:textId="77777777" w:rsidR="00B60506" w:rsidRDefault="00B60506" w:rsidP="00A34BC0">
      <w:pPr>
        <w:rPr>
          <w:rFonts w:ascii="Arial" w:hAnsi="Arial" w:cs="Arial"/>
          <w:b/>
          <w:bCs/>
          <w:lang w:val="en-GB"/>
        </w:rPr>
      </w:pPr>
    </w:p>
    <w:p w14:paraId="16F952C5" w14:textId="77777777" w:rsidR="00B60506" w:rsidRDefault="00B60506" w:rsidP="00A34BC0">
      <w:pPr>
        <w:rPr>
          <w:rFonts w:ascii="Arial" w:hAnsi="Arial" w:cs="Arial"/>
          <w:b/>
          <w:bCs/>
          <w:lang w:val="en-GB"/>
        </w:rPr>
      </w:pPr>
    </w:p>
    <w:p w14:paraId="0D8BB179" w14:textId="47C2CB2D" w:rsidR="00A34BC0" w:rsidRDefault="00D77874" w:rsidP="00A34BC0">
      <w:pPr>
        <w:rPr>
          <w:rFonts w:ascii="Arial" w:hAnsi="Arial" w:cs="Arial"/>
          <w:b/>
          <w:bCs/>
          <w:lang w:val="en-GB"/>
        </w:rPr>
      </w:pPr>
      <w:r>
        <w:rPr>
          <w:rFonts w:ascii="Arial" w:hAnsi="Arial" w:cs="Arial"/>
          <w:b/>
          <w:bCs/>
          <w:lang w:val="en-GB"/>
        </w:rPr>
        <w:t>References</w:t>
      </w:r>
    </w:p>
    <w:p w14:paraId="6F88633F" w14:textId="77777777" w:rsidR="008569A9" w:rsidRPr="008569A9" w:rsidRDefault="008569A9" w:rsidP="008569A9">
      <w:pPr>
        <w:rPr>
          <w:rFonts w:ascii="Arial" w:hAnsi="Arial" w:cs="Arial"/>
          <w:lang w:val="en-GB"/>
        </w:rPr>
      </w:pPr>
      <w:r w:rsidRPr="008569A9">
        <w:rPr>
          <w:rFonts w:ascii="Arial" w:hAnsi="Arial" w:cs="Arial"/>
          <w:lang w:val="en-GB"/>
        </w:rPr>
        <w:t xml:space="preserve">IHG (2023). </w:t>
      </w:r>
      <w:r w:rsidRPr="008569A9">
        <w:rPr>
          <w:rFonts w:ascii="Arial" w:hAnsi="Arial" w:cs="Arial"/>
          <w:i/>
          <w:iCs/>
          <w:lang w:val="en-GB"/>
        </w:rPr>
        <w:t>Annual Report and Form 20-F 2023.</w:t>
      </w:r>
      <w:r w:rsidRPr="008569A9">
        <w:rPr>
          <w:rFonts w:ascii="Arial" w:hAnsi="Arial" w:cs="Arial"/>
          <w:lang w:val="en-GB"/>
        </w:rPr>
        <w:t xml:space="preserve"> InterContinental Hotels Group PLC. Available at: https://www.ihgplc.com/en/investors (Accessed: 20 February 2026).</w:t>
      </w:r>
    </w:p>
    <w:p w14:paraId="5E5454E8" w14:textId="77777777" w:rsidR="008569A9" w:rsidRPr="008569A9" w:rsidRDefault="008569A9" w:rsidP="008569A9">
      <w:pPr>
        <w:rPr>
          <w:rFonts w:ascii="Arial" w:hAnsi="Arial" w:cs="Arial"/>
          <w:lang w:val="en-GB"/>
        </w:rPr>
      </w:pPr>
      <w:r w:rsidRPr="008569A9">
        <w:rPr>
          <w:rFonts w:ascii="Arial" w:hAnsi="Arial" w:cs="Arial"/>
          <w:lang w:val="en-GB"/>
        </w:rPr>
        <w:t xml:space="preserve">Smith, J. (2022). Digital transformation in the global hospitality sector: The case of IHG. </w:t>
      </w:r>
      <w:r w:rsidRPr="008569A9">
        <w:rPr>
          <w:rFonts w:ascii="Arial" w:hAnsi="Arial" w:cs="Arial"/>
          <w:i/>
          <w:iCs/>
          <w:lang w:val="en-GB"/>
        </w:rPr>
        <w:t>International Journal of Hospitality Management,</w:t>
      </w:r>
      <w:r w:rsidRPr="008569A9">
        <w:rPr>
          <w:rFonts w:ascii="Arial" w:hAnsi="Arial" w:cs="Arial"/>
          <w:lang w:val="en-GB"/>
        </w:rPr>
        <w:t xml:space="preserve"> 101, pp. 158–165.</w:t>
      </w:r>
    </w:p>
    <w:p w14:paraId="644A2D35" w14:textId="77777777" w:rsidR="008569A9" w:rsidRPr="008569A9" w:rsidRDefault="008569A9" w:rsidP="008569A9">
      <w:pPr>
        <w:rPr>
          <w:rFonts w:ascii="Arial" w:hAnsi="Arial" w:cs="Arial"/>
          <w:lang w:val="en-GB"/>
        </w:rPr>
      </w:pPr>
      <w:r w:rsidRPr="008569A9">
        <w:rPr>
          <w:rFonts w:ascii="Arial" w:hAnsi="Arial" w:cs="Arial"/>
          <w:lang w:val="en-GB"/>
        </w:rPr>
        <w:t xml:space="preserve">Ashcroft, J. (2017). </w:t>
      </w:r>
      <w:r w:rsidRPr="008569A9">
        <w:rPr>
          <w:rFonts w:ascii="Arial" w:hAnsi="Arial" w:cs="Arial"/>
          <w:i/>
          <w:iCs/>
          <w:lang w:val="en-GB"/>
        </w:rPr>
        <w:t>The Relational Lens: Understanding, Measuring, and Managing Stakeholder Relationships.</w:t>
      </w:r>
      <w:r w:rsidRPr="008569A9">
        <w:rPr>
          <w:rFonts w:ascii="Arial" w:hAnsi="Arial" w:cs="Arial"/>
          <w:lang w:val="en-GB"/>
        </w:rPr>
        <w:t xml:space="preserve"> Cambridge: Cambridge University Press.</w:t>
      </w:r>
    </w:p>
    <w:p w14:paraId="0CB53DCC" w14:textId="77777777" w:rsidR="008569A9" w:rsidRPr="008569A9" w:rsidRDefault="008569A9" w:rsidP="008569A9">
      <w:pPr>
        <w:rPr>
          <w:rFonts w:ascii="Arial" w:hAnsi="Arial" w:cs="Arial"/>
          <w:lang w:val="en-GB"/>
        </w:rPr>
      </w:pPr>
      <w:r w:rsidRPr="008569A9">
        <w:rPr>
          <w:rFonts w:ascii="Arial" w:hAnsi="Arial" w:cs="Arial"/>
          <w:lang w:val="en-GB"/>
        </w:rPr>
        <w:t xml:space="preserve">Christopher, M., Payne, A. and Ballantyne, D. (2013). </w:t>
      </w:r>
      <w:r w:rsidRPr="008569A9">
        <w:rPr>
          <w:rFonts w:ascii="Arial" w:hAnsi="Arial" w:cs="Arial"/>
          <w:i/>
          <w:iCs/>
          <w:lang w:val="en-GB"/>
        </w:rPr>
        <w:t>Relationship Marketing: Creating Stakeholder Value.</w:t>
      </w:r>
      <w:r w:rsidRPr="008569A9">
        <w:rPr>
          <w:rFonts w:ascii="Arial" w:hAnsi="Arial" w:cs="Arial"/>
          <w:lang w:val="en-GB"/>
        </w:rPr>
        <w:t xml:space="preserve"> London: Taylor &amp; Francis.</w:t>
      </w:r>
    </w:p>
    <w:p w14:paraId="20107209" w14:textId="77777777" w:rsidR="008569A9" w:rsidRPr="008569A9" w:rsidRDefault="008569A9" w:rsidP="008569A9">
      <w:pPr>
        <w:rPr>
          <w:rFonts w:ascii="Arial" w:hAnsi="Arial" w:cs="Arial"/>
          <w:lang w:val="en-GB"/>
        </w:rPr>
      </w:pPr>
      <w:r w:rsidRPr="008569A9">
        <w:rPr>
          <w:rFonts w:ascii="Arial" w:hAnsi="Arial" w:cs="Arial"/>
          <w:lang w:val="en-GB"/>
        </w:rPr>
        <w:t xml:space="preserve">Freeman, R. E. (1984). </w:t>
      </w:r>
      <w:r w:rsidRPr="008569A9">
        <w:rPr>
          <w:rFonts w:ascii="Arial" w:hAnsi="Arial" w:cs="Arial"/>
          <w:i/>
          <w:iCs/>
          <w:lang w:val="en-GB"/>
        </w:rPr>
        <w:t>Strategic Management: A Stakeholder Approach.</w:t>
      </w:r>
      <w:r w:rsidRPr="008569A9">
        <w:rPr>
          <w:rFonts w:ascii="Arial" w:hAnsi="Arial" w:cs="Arial"/>
          <w:lang w:val="en-GB"/>
        </w:rPr>
        <w:t xml:space="preserve"> Boston: Pitman.</w:t>
      </w:r>
    </w:p>
    <w:p w14:paraId="31F37C37" w14:textId="77777777" w:rsidR="008569A9" w:rsidRPr="008569A9" w:rsidRDefault="008569A9" w:rsidP="008569A9">
      <w:pPr>
        <w:rPr>
          <w:rFonts w:ascii="Arial" w:hAnsi="Arial" w:cs="Arial"/>
          <w:lang w:val="en-GB"/>
        </w:rPr>
      </w:pPr>
      <w:r w:rsidRPr="008569A9">
        <w:rPr>
          <w:rFonts w:ascii="Arial" w:hAnsi="Arial" w:cs="Arial"/>
          <w:lang w:val="en-GB"/>
        </w:rPr>
        <w:t xml:space="preserve">Mitchell, R., Agle, B. and Wood, D. (1997). Towards a theory of stakeholder identification and salience. </w:t>
      </w:r>
      <w:r w:rsidRPr="008569A9">
        <w:rPr>
          <w:rFonts w:ascii="Arial" w:hAnsi="Arial" w:cs="Arial"/>
          <w:i/>
          <w:iCs/>
          <w:lang w:val="en-GB"/>
        </w:rPr>
        <w:t>Academy of Management Review,</w:t>
      </w:r>
      <w:r w:rsidRPr="008569A9">
        <w:rPr>
          <w:rFonts w:ascii="Arial" w:hAnsi="Arial" w:cs="Arial"/>
          <w:lang w:val="en-GB"/>
        </w:rPr>
        <w:t xml:space="preserve"> 22(4), pp. 853–886.</w:t>
      </w:r>
    </w:p>
    <w:p w14:paraId="64F1259E" w14:textId="77777777" w:rsidR="008569A9" w:rsidRPr="008569A9" w:rsidRDefault="008569A9" w:rsidP="008569A9">
      <w:pPr>
        <w:rPr>
          <w:rFonts w:ascii="Arial" w:hAnsi="Arial" w:cs="Arial"/>
          <w:lang w:val="en-GB"/>
        </w:rPr>
      </w:pPr>
      <w:r w:rsidRPr="008569A9">
        <w:rPr>
          <w:rFonts w:ascii="Arial" w:hAnsi="Arial" w:cs="Arial"/>
          <w:lang w:val="en-GB"/>
        </w:rPr>
        <w:t xml:space="preserve">Mendelow, A. (1991). Stakeholder power-interest matrix. </w:t>
      </w:r>
      <w:r w:rsidRPr="008569A9">
        <w:rPr>
          <w:rFonts w:ascii="Arial" w:hAnsi="Arial" w:cs="Arial"/>
          <w:i/>
          <w:iCs/>
          <w:lang w:val="en-GB"/>
        </w:rPr>
        <w:t>Proceedings of the 2nd International Conference on Information Systems,</w:t>
      </w:r>
      <w:r w:rsidRPr="008569A9">
        <w:rPr>
          <w:rFonts w:ascii="Arial" w:hAnsi="Arial" w:cs="Arial"/>
          <w:lang w:val="en-GB"/>
        </w:rPr>
        <w:t xml:space="preserve"> pp. 407–417.</w:t>
      </w:r>
    </w:p>
    <w:p w14:paraId="123CFDDC" w14:textId="77777777" w:rsidR="008569A9" w:rsidRPr="008569A9" w:rsidRDefault="008569A9" w:rsidP="008569A9">
      <w:pPr>
        <w:rPr>
          <w:rFonts w:ascii="Arial" w:hAnsi="Arial" w:cs="Arial"/>
          <w:lang w:val="en-GB"/>
        </w:rPr>
      </w:pPr>
      <w:r w:rsidRPr="008569A9">
        <w:rPr>
          <w:rFonts w:ascii="Arial" w:hAnsi="Arial" w:cs="Arial"/>
          <w:lang w:val="en-GB"/>
        </w:rPr>
        <w:t>CIPD (2023). Stakeholder engagement and management. Available at: https://www.cipd.co.uk (Accessed: 21 February 2026).</w:t>
      </w:r>
    </w:p>
    <w:p w14:paraId="48E3A422" w14:textId="77777777" w:rsidR="008569A9" w:rsidRPr="008569A9" w:rsidRDefault="008569A9" w:rsidP="008569A9">
      <w:pPr>
        <w:rPr>
          <w:rFonts w:ascii="Arial" w:hAnsi="Arial" w:cs="Arial"/>
          <w:lang w:val="en-GB"/>
        </w:rPr>
      </w:pPr>
      <w:r w:rsidRPr="008569A9">
        <w:rPr>
          <w:rFonts w:ascii="Arial" w:hAnsi="Arial" w:cs="Arial"/>
          <w:lang w:val="en-GB"/>
        </w:rPr>
        <w:t xml:space="preserve">Kotter, J. (2012). </w:t>
      </w:r>
      <w:r w:rsidRPr="008569A9">
        <w:rPr>
          <w:rFonts w:ascii="Arial" w:hAnsi="Arial" w:cs="Arial"/>
          <w:i/>
          <w:iCs/>
          <w:lang w:val="en-GB"/>
        </w:rPr>
        <w:t>Leading Change.</w:t>
      </w:r>
      <w:r w:rsidRPr="008569A9">
        <w:rPr>
          <w:rFonts w:ascii="Arial" w:hAnsi="Arial" w:cs="Arial"/>
          <w:lang w:val="en-GB"/>
        </w:rPr>
        <w:t xml:space="preserve"> Boston: Harvard Business Review Press.</w:t>
      </w:r>
    </w:p>
    <w:p w14:paraId="601C8391" w14:textId="77777777" w:rsidR="008569A9" w:rsidRDefault="008569A9" w:rsidP="008569A9">
      <w:pPr>
        <w:rPr>
          <w:rFonts w:ascii="Arial" w:hAnsi="Arial" w:cs="Arial"/>
          <w:lang w:val="en-GB"/>
        </w:rPr>
      </w:pPr>
      <w:r w:rsidRPr="008569A9">
        <w:rPr>
          <w:rFonts w:ascii="Arial" w:hAnsi="Arial" w:cs="Arial"/>
          <w:lang w:val="en-GB"/>
        </w:rPr>
        <w:t xml:space="preserve">Lencioni, P. (2002). The troubles with teamwork. </w:t>
      </w:r>
      <w:r w:rsidRPr="008569A9">
        <w:rPr>
          <w:rFonts w:ascii="Arial" w:hAnsi="Arial" w:cs="Arial"/>
          <w:i/>
          <w:iCs/>
          <w:lang w:val="en-GB"/>
        </w:rPr>
        <w:t>Harvard Business Review,</w:t>
      </w:r>
      <w:r w:rsidRPr="008569A9">
        <w:rPr>
          <w:rFonts w:ascii="Arial" w:hAnsi="Arial" w:cs="Arial"/>
          <w:lang w:val="en-GB"/>
        </w:rPr>
        <w:t xml:space="preserve"> 80(3), pp. 37–44.</w:t>
      </w:r>
    </w:p>
    <w:p w14:paraId="26F0C959" w14:textId="2842AEDB" w:rsidR="00B941A3" w:rsidRPr="00B941A3" w:rsidRDefault="00B941A3" w:rsidP="00B941A3">
      <w:pPr>
        <w:rPr>
          <w:rFonts w:ascii="Arial" w:hAnsi="Arial" w:cs="Arial"/>
          <w:lang w:val="en-GB"/>
        </w:rPr>
      </w:pPr>
      <w:r w:rsidRPr="00B941A3">
        <w:rPr>
          <w:rFonts w:ascii="Arial" w:hAnsi="Arial" w:cs="Arial"/>
          <w:lang w:val="en-GB"/>
        </w:rPr>
        <w:t>Freeman, R. E. (1984) </w:t>
      </w:r>
      <w:r w:rsidRPr="00B941A3">
        <w:rPr>
          <w:rFonts w:ascii="Arial" w:hAnsi="Arial" w:cs="Arial"/>
          <w:i/>
          <w:iCs/>
          <w:lang w:val="en-GB"/>
        </w:rPr>
        <w:t>Strategic Management: A Stakeholder Approach.</w:t>
      </w:r>
      <w:r w:rsidRPr="00B941A3">
        <w:rPr>
          <w:rFonts w:ascii="Arial" w:hAnsi="Arial" w:cs="Arial"/>
          <w:lang w:val="en-GB"/>
        </w:rPr>
        <w:t> Boston: Pitman.</w:t>
      </w:r>
      <w:r w:rsidRPr="00B941A3">
        <w:rPr>
          <w:rFonts w:ascii="Arial" w:hAnsi="Arial" w:cs="Arial"/>
          <w:lang w:val="en-GB"/>
        </w:rPr>
        <w:br/>
        <w:t>Mendelow, A. L. (1991) Stakeholder mapping: power–interest matrix. </w:t>
      </w:r>
      <w:r w:rsidRPr="00B941A3">
        <w:rPr>
          <w:rFonts w:ascii="Arial" w:hAnsi="Arial" w:cs="Arial"/>
          <w:i/>
          <w:iCs/>
          <w:lang w:val="en-GB"/>
        </w:rPr>
        <w:t>Proceedings of the 2nd International Conference on Information </w:t>
      </w:r>
      <w:proofErr w:type="gramStart"/>
      <w:r w:rsidRPr="00B941A3">
        <w:rPr>
          <w:rFonts w:ascii="Arial" w:hAnsi="Arial" w:cs="Arial"/>
          <w:i/>
          <w:iCs/>
          <w:lang w:val="en-GB"/>
        </w:rPr>
        <w:t>Systems,</w:t>
      </w:r>
      <w:r w:rsidRPr="00B941A3">
        <w:rPr>
          <w:rFonts w:ascii="Arial" w:hAnsi="Arial" w:cs="Arial"/>
          <w:lang w:val="en-GB"/>
        </w:rPr>
        <w:t>Cambridge</w:t>
      </w:r>
      <w:proofErr w:type="gramEnd"/>
      <w:r w:rsidRPr="00B941A3">
        <w:rPr>
          <w:rFonts w:ascii="Arial" w:hAnsi="Arial" w:cs="Arial"/>
          <w:lang w:val="en-GB"/>
        </w:rPr>
        <w:t>, MA, pp. 407–417.</w:t>
      </w:r>
      <w:r w:rsidRPr="00B941A3">
        <w:rPr>
          <w:rFonts w:ascii="Arial" w:hAnsi="Arial" w:cs="Arial"/>
          <w:lang w:val="en-GB"/>
        </w:rPr>
        <w:br/>
        <w:t>IHG (2023) </w:t>
      </w:r>
      <w:r w:rsidRPr="00B941A3">
        <w:rPr>
          <w:rFonts w:ascii="Arial" w:hAnsi="Arial" w:cs="Arial"/>
          <w:i/>
          <w:iCs/>
          <w:lang w:val="en-GB"/>
        </w:rPr>
        <w:t>Annual Report and Form 20</w:t>
      </w:r>
      <w:r w:rsidRPr="00B941A3">
        <w:rPr>
          <w:rFonts w:ascii="Arial" w:hAnsi="Arial" w:cs="Arial"/>
          <w:i/>
          <w:iCs/>
          <w:lang w:val="en-GB"/>
        </w:rPr>
        <w:noBreakHyphen/>
        <w:t>F 2023.</w:t>
      </w:r>
      <w:r w:rsidRPr="00B941A3">
        <w:rPr>
          <w:rFonts w:ascii="Arial" w:hAnsi="Arial" w:cs="Arial"/>
          <w:lang w:val="en-GB"/>
        </w:rPr>
        <w:t> Denham: InterContinental Hotels Group PLC.</w:t>
      </w:r>
    </w:p>
    <w:p w14:paraId="5064EB3E" w14:textId="77777777" w:rsidR="00B941A3" w:rsidRPr="008569A9" w:rsidRDefault="00B941A3" w:rsidP="008569A9">
      <w:pPr>
        <w:rPr>
          <w:rFonts w:ascii="Arial" w:hAnsi="Arial" w:cs="Arial"/>
          <w:lang w:val="en-GB"/>
        </w:rPr>
      </w:pPr>
    </w:p>
    <w:p w14:paraId="175CCDF0" w14:textId="77777777" w:rsidR="00D77874" w:rsidRDefault="00D77874" w:rsidP="00A34BC0">
      <w:pPr>
        <w:rPr>
          <w:rFonts w:ascii="Arial" w:hAnsi="Arial" w:cs="Arial"/>
          <w:b/>
          <w:bCs/>
          <w:lang w:val="en-GB"/>
        </w:rPr>
      </w:pPr>
    </w:p>
    <w:p w14:paraId="5BF9519E" w14:textId="77777777" w:rsidR="00A34BC0" w:rsidRDefault="00A34BC0" w:rsidP="00A34BC0">
      <w:pPr>
        <w:rPr>
          <w:rFonts w:ascii="Arial" w:hAnsi="Arial" w:cs="Arial"/>
          <w:b/>
          <w:bCs/>
          <w:lang w:val="en-GB"/>
        </w:rPr>
      </w:pPr>
    </w:p>
    <w:p w14:paraId="19ECDA18" w14:textId="77777777" w:rsidR="00A34BC0" w:rsidRDefault="00A34BC0" w:rsidP="00A34BC0">
      <w:pPr>
        <w:rPr>
          <w:rFonts w:ascii="Arial" w:hAnsi="Arial" w:cs="Arial"/>
          <w:b/>
          <w:bCs/>
          <w:lang w:val="en-GB"/>
        </w:rPr>
      </w:pPr>
    </w:p>
    <w:p w14:paraId="3A5C0863" w14:textId="77777777" w:rsidR="00A34BC0" w:rsidRDefault="00A34BC0" w:rsidP="00A34BC0">
      <w:pPr>
        <w:rPr>
          <w:rFonts w:ascii="Arial" w:hAnsi="Arial" w:cs="Arial"/>
          <w:b/>
          <w:bCs/>
          <w:lang w:val="en-GB"/>
        </w:rPr>
      </w:pPr>
    </w:p>
    <w:p w14:paraId="4B5057AA" w14:textId="77777777" w:rsidR="00A34BC0" w:rsidRDefault="00A34BC0" w:rsidP="00A34BC0">
      <w:pPr>
        <w:rPr>
          <w:rFonts w:ascii="Arial" w:hAnsi="Arial" w:cs="Arial"/>
          <w:b/>
          <w:bCs/>
          <w:lang w:val="en-GB"/>
        </w:rPr>
      </w:pPr>
    </w:p>
    <w:p w14:paraId="042FAF91" w14:textId="77777777" w:rsidR="00A34BC0" w:rsidRDefault="00A34BC0" w:rsidP="00A34BC0">
      <w:pPr>
        <w:rPr>
          <w:rFonts w:ascii="Arial" w:hAnsi="Arial" w:cs="Arial"/>
          <w:b/>
          <w:bCs/>
          <w:lang w:val="en-GB"/>
        </w:rPr>
      </w:pPr>
    </w:p>
    <w:p w14:paraId="230D3583" w14:textId="77777777" w:rsidR="00A34BC0" w:rsidRDefault="00A34BC0" w:rsidP="00A34BC0">
      <w:pPr>
        <w:rPr>
          <w:rFonts w:ascii="Arial" w:hAnsi="Arial" w:cs="Arial"/>
          <w:b/>
          <w:bCs/>
          <w:lang w:val="en-GB"/>
        </w:rPr>
      </w:pPr>
    </w:p>
    <w:p w14:paraId="1655B489" w14:textId="77777777" w:rsidR="00A34BC0" w:rsidRDefault="00A34BC0" w:rsidP="00A34BC0">
      <w:pPr>
        <w:rPr>
          <w:rFonts w:ascii="Arial" w:hAnsi="Arial" w:cs="Arial"/>
          <w:b/>
          <w:bCs/>
          <w:lang w:val="en-GB"/>
        </w:rPr>
      </w:pPr>
    </w:p>
    <w:p w14:paraId="0201AF94" w14:textId="77777777" w:rsidR="00A34BC0" w:rsidRDefault="00A34BC0" w:rsidP="00A34BC0">
      <w:pPr>
        <w:rPr>
          <w:rFonts w:ascii="Arial" w:hAnsi="Arial" w:cs="Arial"/>
          <w:b/>
          <w:bCs/>
          <w:lang w:val="en-GB"/>
        </w:rPr>
      </w:pPr>
    </w:p>
    <w:p w14:paraId="051AD24F" w14:textId="77777777" w:rsidR="00A34BC0" w:rsidRDefault="00A34BC0" w:rsidP="00A34BC0">
      <w:pPr>
        <w:rPr>
          <w:rFonts w:ascii="Arial" w:hAnsi="Arial" w:cs="Arial"/>
          <w:b/>
          <w:bCs/>
          <w:lang w:val="en-GB"/>
        </w:rPr>
      </w:pPr>
    </w:p>
    <w:p w14:paraId="126D8CB9" w14:textId="77777777" w:rsidR="00A34BC0" w:rsidRDefault="00A34BC0" w:rsidP="00A34BC0">
      <w:pPr>
        <w:rPr>
          <w:rFonts w:ascii="Arial" w:hAnsi="Arial" w:cs="Arial"/>
          <w:b/>
          <w:bCs/>
          <w:lang w:val="en-GB"/>
        </w:rPr>
      </w:pPr>
    </w:p>
    <w:p w14:paraId="4828919F" w14:textId="77777777" w:rsidR="00A34BC0" w:rsidRDefault="00A34BC0" w:rsidP="00A34BC0">
      <w:pPr>
        <w:rPr>
          <w:rFonts w:ascii="Arial" w:hAnsi="Arial" w:cs="Arial"/>
          <w:b/>
          <w:bCs/>
          <w:lang w:val="en-GB"/>
        </w:rPr>
      </w:pPr>
    </w:p>
    <w:p w14:paraId="3361D3BD" w14:textId="77777777" w:rsidR="00A34BC0" w:rsidRDefault="00A34BC0" w:rsidP="00A34BC0">
      <w:pPr>
        <w:rPr>
          <w:rFonts w:ascii="Arial" w:hAnsi="Arial" w:cs="Arial"/>
          <w:b/>
          <w:bCs/>
          <w:lang w:val="en-GB"/>
        </w:rPr>
      </w:pPr>
    </w:p>
    <w:p w14:paraId="11D9B6B2" w14:textId="77777777" w:rsidR="00A34BC0" w:rsidRDefault="00A34BC0" w:rsidP="00A34BC0">
      <w:pPr>
        <w:rPr>
          <w:rFonts w:ascii="Arial" w:hAnsi="Arial" w:cs="Arial"/>
          <w:b/>
          <w:bCs/>
          <w:lang w:val="en-GB"/>
        </w:rPr>
      </w:pPr>
    </w:p>
    <w:p w14:paraId="593BC4C4" w14:textId="77777777" w:rsidR="00A34BC0" w:rsidRDefault="00A34BC0" w:rsidP="00A34BC0">
      <w:pPr>
        <w:rPr>
          <w:rFonts w:ascii="Arial" w:hAnsi="Arial" w:cs="Arial"/>
          <w:b/>
          <w:bCs/>
          <w:lang w:val="en-GB"/>
        </w:rPr>
      </w:pPr>
    </w:p>
    <w:p w14:paraId="2D3665BC" w14:textId="77777777" w:rsidR="00A34BC0" w:rsidRDefault="00A34BC0" w:rsidP="00A34BC0">
      <w:pPr>
        <w:rPr>
          <w:rFonts w:ascii="Arial" w:hAnsi="Arial" w:cs="Arial"/>
          <w:b/>
          <w:bCs/>
          <w:lang w:val="en-GB"/>
        </w:rPr>
      </w:pPr>
    </w:p>
    <w:p w14:paraId="0F40F823" w14:textId="77777777" w:rsidR="00A34BC0" w:rsidRDefault="00A34BC0" w:rsidP="00A34BC0">
      <w:pPr>
        <w:rPr>
          <w:rFonts w:ascii="Arial" w:hAnsi="Arial" w:cs="Arial"/>
          <w:b/>
          <w:bCs/>
          <w:lang w:val="en-GB"/>
        </w:rPr>
      </w:pPr>
    </w:p>
    <w:p w14:paraId="1485C121" w14:textId="77777777" w:rsidR="00A34BC0" w:rsidRDefault="00A34BC0" w:rsidP="00A34BC0">
      <w:pPr>
        <w:rPr>
          <w:rFonts w:ascii="Arial" w:hAnsi="Arial" w:cs="Arial"/>
          <w:b/>
          <w:bCs/>
          <w:lang w:val="en-GB"/>
        </w:rPr>
      </w:pPr>
    </w:p>
    <w:p w14:paraId="6CCBC6C7" w14:textId="77777777" w:rsidR="00A34BC0" w:rsidRDefault="00A34BC0" w:rsidP="00A34BC0">
      <w:pPr>
        <w:rPr>
          <w:rFonts w:ascii="Arial" w:hAnsi="Arial" w:cs="Arial"/>
          <w:b/>
          <w:bCs/>
          <w:lang w:val="en-GB"/>
        </w:rPr>
      </w:pPr>
    </w:p>
    <w:p w14:paraId="67F048F5" w14:textId="77777777" w:rsidR="00A34BC0" w:rsidRDefault="00A34BC0" w:rsidP="00A34BC0">
      <w:pPr>
        <w:rPr>
          <w:rFonts w:ascii="Arial" w:hAnsi="Arial" w:cs="Arial"/>
          <w:b/>
          <w:bCs/>
          <w:lang w:val="en-GB"/>
        </w:rPr>
      </w:pPr>
    </w:p>
    <w:p w14:paraId="11EE962B" w14:textId="77777777" w:rsidR="00A34BC0" w:rsidRDefault="00A34BC0" w:rsidP="00A34BC0">
      <w:pPr>
        <w:rPr>
          <w:rFonts w:ascii="Arial" w:hAnsi="Arial" w:cs="Arial"/>
          <w:b/>
          <w:bCs/>
          <w:lang w:val="en-GB"/>
        </w:rPr>
      </w:pPr>
    </w:p>
    <w:p w14:paraId="6BE82400" w14:textId="77777777" w:rsidR="00A34BC0" w:rsidRDefault="00A34BC0" w:rsidP="00A34BC0">
      <w:pPr>
        <w:rPr>
          <w:rFonts w:ascii="Arial" w:hAnsi="Arial" w:cs="Arial"/>
          <w:b/>
          <w:bCs/>
          <w:lang w:val="en-GB"/>
        </w:rPr>
      </w:pPr>
    </w:p>
    <w:p w14:paraId="69CF4B88" w14:textId="1B857BB1" w:rsidR="00A34BC0" w:rsidRPr="00A53591" w:rsidRDefault="00A34BC0"/>
    <w:sectPr w:rsidR="00A34BC0" w:rsidRPr="00A5359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E0CCF" w14:textId="77777777" w:rsidR="00FF1EFD" w:rsidRDefault="00FF1EFD" w:rsidP="00B0119E">
      <w:pPr>
        <w:spacing w:after="0" w:line="240" w:lineRule="auto"/>
      </w:pPr>
      <w:r>
        <w:separator/>
      </w:r>
    </w:p>
  </w:endnote>
  <w:endnote w:type="continuationSeparator" w:id="0">
    <w:p w14:paraId="2C911439" w14:textId="77777777" w:rsidR="00FF1EFD" w:rsidRDefault="00FF1EFD" w:rsidP="00B01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46551" w14:textId="77777777" w:rsidR="00FF1EFD" w:rsidRDefault="00FF1EFD" w:rsidP="00B0119E">
      <w:pPr>
        <w:spacing w:after="0" w:line="240" w:lineRule="auto"/>
      </w:pPr>
      <w:r>
        <w:separator/>
      </w:r>
    </w:p>
  </w:footnote>
  <w:footnote w:type="continuationSeparator" w:id="0">
    <w:p w14:paraId="1917596E" w14:textId="77777777" w:rsidR="00FF1EFD" w:rsidRDefault="00FF1EFD" w:rsidP="00B01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C79FA"/>
    <w:multiLevelType w:val="hybridMultilevel"/>
    <w:tmpl w:val="84A41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7490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BC0"/>
    <w:rsid w:val="000229B0"/>
    <w:rsid w:val="0007034F"/>
    <w:rsid w:val="000D3824"/>
    <w:rsid w:val="000F7F82"/>
    <w:rsid w:val="0013268A"/>
    <w:rsid w:val="00162C5F"/>
    <w:rsid w:val="001A5923"/>
    <w:rsid w:val="001E08FF"/>
    <w:rsid w:val="00217783"/>
    <w:rsid w:val="002464DE"/>
    <w:rsid w:val="00266BAC"/>
    <w:rsid w:val="0027047A"/>
    <w:rsid w:val="002D422C"/>
    <w:rsid w:val="002E1971"/>
    <w:rsid w:val="002F17BC"/>
    <w:rsid w:val="002F21B4"/>
    <w:rsid w:val="00316142"/>
    <w:rsid w:val="00352CC9"/>
    <w:rsid w:val="00385B31"/>
    <w:rsid w:val="00391DF7"/>
    <w:rsid w:val="003D50DF"/>
    <w:rsid w:val="004169E6"/>
    <w:rsid w:val="00424A6E"/>
    <w:rsid w:val="00486524"/>
    <w:rsid w:val="004A0846"/>
    <w:rsid w:val="004C1E45"/>
    <w:rsid w:val="004F3068"/>
    <w:rsid w:val="005255D0"/>
    <w:rsid w:val="00546285"/>
    <w:rsid w:val="005669E2"/>
    <w:rsid w:val="005A0AFF"/>
    <w:rsid w:val="00603BCC"/>
    <w:rsid w:val="006142BF"/>
    <w:rsid w:val="00640D57"/>
    <w:rsid w:val="00653EDF"/>
    <w:rsid w:val="006904EE"/>
    <w:rsid w:val="006A0B76"/>
    <w:rsid w:val="006F0882"/>
    <w:rsid w:val="007056C4"/>
    <w:rsid w:val="0074212D"/>
    <w:rsid w:val="007C5C1C"/>
    <w:rsid w:val="00832758"/>
    <w:rsid w:val="0083535D"/>
    <w:rsid w:val="00844C12"/>
    <w:rsid w:val="008569A9"/>
    <w:rsid w:val="00863AAE"/>
    <w:rsid w:val="00976961"/>
    <w:rsid w:val="009B6D16"/>
    <w:rsid w:val="009D069A"/>
    <w:rsid w:val="00A34BC0"/>
    <w:rsid w:val="00A53591"/>
    <w:rsid w:val="00AE3FAF"/>
    <w:rsid w:val="00B0119E"/>
    <w:rsid w:val="00B47F51"/>
    <w:rsid w:val="00B60506"/>
    <w:rsid w:val="00B941A3"/>
    <w:rsid w:val="00BA1C1B"/>
    <w:rsid w:val="00BF4AC5"/>
    <w:rsid w:val="00C15ACF"/>
    <w:rsid w:val="00C62018"/>
    <w:rsid w:val="00C74B49"/>
    <w:rsid w:val="00CE2018"/>
    <w:rsid w:val="00D14D7E"/>
    <w:rsid w:val="00D33B73"/>
    <w:rsid w:val="00D77874"/>
    <w:rsid w:val="00D946D7"/>
    <w:rsid w:val="00DA3A07"/>
    <w:rsid w:val="00EA222E"/>
    <w:rsid w:val="00EC713F"/>
    <w:rsid w:val="00EF390D"/>
    <w:rsid w:val="00F14A18"/>
    <w:rsid w:val="00F2493F"/>
    <w:rsid w:val="00F62A0C"/>
    <w:rsid w:val="00F71E72"/>
    <w:rsid w:val="00FB5C15"/>
    <w:rsid w:val="00FF130C"/>
    <w:rsid w:val="00FF1EFD"/>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5229E"/>
  <w15:chartTrackingRefBased/>
  <w15:docId w15:val="{DF009694-CAED-4995-9715-B78FD6A62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A34B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ter"/>
    <w:uiPriority w:val="9"/>
    <w:semiHidden/>
    <w:unhideWhenUsed/>
    <w:qFormat/>
    <w:rsid w:val="00A34B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ter"/>
    <w:uiPriority w:val="9"/>
    <w:semiHidden/>
    <w:unhideWhenUsed/>
    <w:qFormat/>
    <w:rsid w:val="00A34BC0"/>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ter"/>
    <w:uiPriority w:val="9"/>
    <w:semiHidden/>
    <w:unhideWhenUsed/>
    <w:qFormat/>
    <w:rsid w:val="00A34BC0"/>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ter"/>
    <w:uiPriority w:val="9"/>
    <w:semiHidden/>
    <w:unhideWhenUsed/>
    <w:qFormat/>
    <w:rsid w:val="00A34BC0"/>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ter"/>
    <w:uiPriority w:val="9"/>
    <w:semiHidden/>
    <w:unhideWhenUsed/>
    <w:qFormat/>
    <w:rsid w:val="00A34BC0"/>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A34BC0"/>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A34BC0"/>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A34BC0"/>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A34BC0"/>
    <w:rPr>
      <w:rFonts w:asciiTheme="majorHAnsi" w:eastAsiaTheme="majorEastAsia" w:hAnsiTheme="majorHAnsi" w:cstheme="majorBidi"/>
      <w:color w:val="2F5496" w:themeColor="accent1" w:themeShade="BF"/>
      <w:sz w:val="40"/>
      <w:szCs w:val="40"/>
    </w:rPr>
  </w:style>
  <w:style w:type="character" w:customStyle="1" w:styleId="Ttulo2Carter">
    <w:name w:val="Título 2 Caráter"/>
    <w:basedOn w:val="Tipodeletrapredefinidodopargrafo"/>
    <w:link w:val="Ttulo2"/>
    <w:uiPriority w:val="9"/>
    <w:semiHidden/>
    <w:rsid w:val="00A34BC0"/>
    <w:rPr>
      <w:rFonts w:asciiTheme="majorHAnsi" w:eastAsiaTheme="majorEastAsia" w:hAnsiTheme="majorHAnsi" w:cstheme="majorBidi"/>
      <w:color w:val="2F5496" w:themeColor="accent1" w:themeShade="BF"/>
      <w:sz w:val="32"/>
      <w:szCs w:val="32"/>
    </w:rPr>
  </w:style>
  <w:style w:type="character" w:customStyle="1" w:styleId="Ttulo3Carter">
    <w:name w:val="Título 3 Caráter"/>
    <w:basedOn w:val="Tipodeletrapredefinidodopargrafo"/>
    <w:link w:val="Ttulo3"/>
    <w:uiPriority w:val="9"/>
    <w:semiHidden/>
    <w:rsid w:val="00A34BC0"/>
    <w:rPr>
      <w:rFonts w:eastAsiaTheme="majorEastAsia" w:cstheme="majorBidi"/>
      <w:color w:val="2F5496" w:themeColor="accent1" w:themeShade="BF"/>
      <w:sz w:val="28"/>
      <w:szCs w:val="28"/>
    </w:rPr>
  </w:style>
  <w:style w:type="character" w:customStyle="1" w:styleId="Ttulo4Carter">
    <w:name w:val="Título 4 Caráter"/>
    <w:basedOn w:val="Tipodeletrapredefinidodopargrafo"/>
    <w:link w:val="Ttulo4"/>
    <w:uiPriority w:val="9"/>
    <w:semiHidden/>
    <w:rsid w:val="00A34BC0"/>
    <w:rPr>
      <w:rFonts w:eastAsiaTheme="majorEastAsia" w:cstheme="majorBidi"/>
      <w:i/>
      <w:iCs/>
      <w:color w:val="2F5496" w:themeColor="accent1" w:themeShade="BF"/>
    </w:rPr>
  </w:style>
  <w:style w:type="character" w:customStyle="1" w:styleId="Ttulo5Carter">
    <w:name w:val="Título 5 Caráter"/>
    <w:basedOn w:val="Tipodeletrapredefinidodopargrafo"/>
    <w:link w:val="Ttulo5"/>
    <w:uiPriority w:val="9"/>
    <w:semiHidden/>
    <w:rsid w:val="00A34BC0"/>
    <w:rPr>
      <w:rFonts w:eastAsiaTheme="majorEastAsia" w:cstheme="majorBidi"/>
      <w:color w:val="2F5496" w:themeColor="accent1" w:themeShade="BF"/>
    </w:rPr>
  </w:style>
  <w:style w:type="character" w:customStyle="1" w:styleId="Ttulo6Carter">
    <w:name w:val="Título 6 Caráter"/>
    <w:basedOn w:val="Tipodeletrapredefinidodopargrafo"/>
    <w:link w:val="Ttulo6"/>
    <w:uiPriority w:val="9"/>
    <w:semiHidden/>
    <w:rsid w:val="00A34BC0"/>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A34BC0"/>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A34BC0"/>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A34BC0"/>
    <w:rPr>
      <w:rFonts w:eastAsiaTheme="majorEastAsia" w:cstheme="majorBidi"/>
      <w:color w:val="272727" w:themeColor="text1" w:themeTint="D8"/>
    </w:rPr>
  </w:style>
  <w:style w:type="paragraph" w:styleId="Ttulo">
    <w:name w:val="Title"/>
    <w:basedOn w:val="Normal"/>
    <w:next w:val="Normal"/>
    <w:link w:val="TtuloCarter"/>
    <w:uiPriority w:val="10"/>
    <w:qFormat/>
    <w:rsid w:val="00A34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A34BC0"/>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A34BC0"/>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A34BC0"/>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A34BC0"/>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A34BC0"/>
    <w:rPr>
      <w:i/>
      <w:iCs/>
      <w:color w:val="404040" w:themeColor="text1" w:themeTint="BF"/>
    </w:rPr>
  </w:style>
  <w:style w:type="paragraph" w:styleId="PargrafodaLista">
    <w:name w:val="List Paragraph"/>
    <w:basedOn w:val="Normal"/>
    <w:uiPriority w:val="34"/>
    <w:qFormat/>
    <w:rsid w:val="00A34BC0"/>
    <w:pPr>
      <w:ind w:left="720"/>
      <w:contextualSpacing/>
    </w:pPr>
  </w:style>
  <w:style w:type="character" w:styleId="nfaseIntensa">
    <w:name w:val="Intense Emphasis"/>
    <w:basedOn w:val="Tipodeletrapredefinidodopargrafo"/>
    <w:uiPriority w:val="21"/>
    <w:qFormat/>
    <w:rsid w:val="00A34BC0"/>
    <w:rPr>
      <w:i/>
      <w:iCs/>
      <w:color w:val="2F5496" w:themeColor="accent1" w:themeShade="BF"/>
    </w:rPr>
  </w:style>
  <w:style w:type="paragraph" w:styleId="CitaoIntensa">
    <w:name w:val="Intense Quote"/>
    <w:basedOn w:val="Normal"/>
    <w:next w:val="Normal"/>
    <w:link w:val="CitaoIntensaCarter"/>
    <w:uiPriority w:val="30"/>
    <w:qFormat/>
    <w:rsid w:val="00A34B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arter">
    <w:name w:val="Citação Intensa Caráter"/>
    <w:basedOn w:val="Tipodeletrapredefinidodopargrafo"/>
    <w:link w:val="CitaoIntensa"/>
    <w:uiPriority w:val="30"/>
    <w:rsid w:val="00A34BC0"/>
    <w:rPr>
      <w:i/>
      <w:iCs/>
      <w:color w:val="2F5496" w:themeColor="accent1" w:themeShade="BF"/>
    </w:rPr>
  </w:style>
  <w:style w:type="character" w:styleId="RefernciaIntensa">
    <w:name w:val="Intense Reference"/>
    <w:basedOn w:val="Tipodeletrapredefinidodopargrafo"/>
    <w:uiPriority w:val="32"/>
    <w:qFormat/>
    <w:rsid w:val="00A34BC0"/>
    <w:rPr>
      <w:b/>
      <w:bCs/>
      <w:smallCaps/>
      <w:color w:val="2F5496" w:themeColor="accent1" w:themeShade="BF"/>
      <w:spacing w:val="5"/>
    </w:rPr>
  </w:style>
  <w:style w:type="character" w:styleId="Hiperligao">
    <w:name w:val="Hyperlink"/>
    <w:basedOn w:val="Tipodeletrapredefinidodopargrafo"/>
    <w:uiPriority w:val="99"/>
    <w:unhideWhenUsed/>
    <w:rsid w:val="002464DE"/>
    <w:rPr>
      <w:color w:val="0563C1" w:themeColor="hyperlink"/>
      <w:u w:val="single"/>
    </w:rPr>
  </w:style>
  <w:style w:type="character" w:styleId="MenoNoResolvida">
    <w:name w:val="Unresolved Mention"/>
    <w:basedOn w:val="Tipodeletrapredefinidodopargrafo"/>
    <w:uiPriority w:val="99"/>
    <w:semiHidden/>
    <w:unhideWhenUsed/>
    <w:rsid w:val="002464DE"/>
    <w:rPr>
      <w:color w:val="605E5C"/>
      <w:shd w:val="clear" w:color="auto" w:fill="E1DFDD"/>
    </w:rPr>
  </w:style>
  <w:style w:type="paragraph" w:styleId="Cabealho">
    <w:name w:val="header"/>
    <w:basedOn w:val="Normal"/>
    <w:link w:val="CabealhoCarter"/>
    <w:uiPriority w:val="99"/>
    <w:unhideWhenUsed/>
    <w:rsid w:val="00B0119E"/>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B0119E"/>
  </w:style>
  <w:style w:type="paragraph" w:styleId="Rodap">
    <w:name w:val="footer"/>
    <w:basedOn w:val="Normal"/>
    <w:link w:val="RodapCarter"/>
    <w:uiPriority w:val="99"/>
    <w:unhideWhenUsed/>
    <w:rsid w:val="00B0119E"/>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B0119E"/>
  </w:style>
  <w:style w:type="table" w:styleId="SimplesTabela1">
    <w:name w:val="Plain Table 1"/>
    <w:basedOn w:val="Tabelanormal"/>
    <w:uiPriority w:val="41"/>
    <w:rsid w:val="009D06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5651</Words>
  <Characters>32212</Characters>
  <Application>Microsoft Office Word</Application>
  <DocSecurity>0</DocSecurity>
  <Lines>268</Lines>
  <Paragraphs>75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Filipa</dc:creator>
  <cp:keywords/>
  <dc:description/>
  <cp:lastModifiedBy>larafriends27@gmail.com</cp:lastModifiedBy>
  <cp:revision>2</cp:revision>
  <dcterms:created xsi:type="dcterms:W3CDTF">2026-04-27T17:37:00Z</dcterms:created>
  <dcterms:modified xsi:type="dcterms:W3CDTF">2026-04-27T17:37:00Z</dcterms:modified>
</cp:coreProperties>
</file>