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2D1" w:rsidRDefault="007E577A" w:rsidP="007E577A">
      <w:r>
        <w:t>1.</w:t>
      </w:r>
      <w:r w:rsidR="00492273">
        <w:t xml:space="preserve"> When arriving at the scene, all crimes recorded should all be recorded as per the standards of the NCRS. They should also be </w:t>
      </w:r>
      <w:r w:rsidR="005B0B35">
        <w:t xml:space="preserve">stored in a way that is legal through the standards and should also include all details of victims, suspects and witnesses. </w:t>
      </w:r>
    </w:p>
    <w:p w:rsidR="007E577A" w:rsidRDefault="007E577A" w:rsidP="007E577A">
      <w:r>
        <w:t>2.</w:t>
      </w:r>
      <w:r w:rsidR="00CD4106">
        <w:t xml:space="preserve"> Discretion is defined as making decisions, using professional judgement- authority to decide, selecting the best course of action, having recognised all the alternatives whereas discrimination is when </w:t>
      </w:r>
      <w:r w:rsidR="00B57D97">
        <w:t xml:space="preserve">a person would judge someone based on their presumptions, for example targeting and stop and search on people based on their nationality. A way in which police officers can avoid </w:t>
      </w:r>
      <w:r w:rsidR="00492273">
        <w:t xml:space="preserve">members of the public perceiving their professional discretion as being discriminatory is by being transparent and open minded to member of the public. They should not target people and only work going by information they have received. They should also remember that treating everyone the same is not the same as treating people fairly. </w:t>
      </w:r>
    </w:p>
    <w:p w:rsidR="007E577A" w:rsidRDefault="007E577A" w:rsidP="007E577A">
      <w:r>
        <w:t>3. Sectio</w:t>
      </w:r>
      <w:r w:rsidR="00492273">
        <w:t>n 2 of the Criminal Law Act 1967</w:t>
      </w:r>
      <w:r>
        <w:t xml:space="preserve"> is defined as ‘A person may use such force as is reasonable in the circumstances in the prevention of crime or in the effecting or assisting the lawful arrest of offender, suspected offenders or person unlawfully at large’ </w:t>
      </w:r>
    </w:p>
    <w:p w:rsidR="007E577A" w:rsidRDefault="007E577A" w:rsidP="007E577A"/>
    <w:p w:rsidR="00044B20" w:rsidRDefault="00044B20" w:rsidP="007E577A">
      <w:r>
        <w:t xml:space="preserve">4. </w:t>
      </w:r>
      <w:r w:rsidR="00B045A5">
        <w:t xml:space="preserve"> </w:t>
      </w:r>
      <w:r w:rsidR="00E4582A">
        <w:t>The</w:t>
      </w:r>
      <w:r w:rsidR="00B045A5">
        <w:t xml:space="preserve"> necessity test is covered by Code G of </w:t>
      </w:r>
      <w:r w:rsidR="00E4582A">
        <w:t>PACE, which</w:t>
      </w:r>
      <w:r w:rsidR="00B045A5">
        <w:t xml:space="preserve"> outlines the necessity for a constable to make an arrest. In order for an arrest to be legal, then one of these necessities must be met and must be explained to the suspect immediately upon arrest, following the caution. There are nine necessities altogether </w:t>
      </w:r>
      <w:r w:rsidR="00E4582A">
        <w:t>which is covered by the mnemonic IDCOPPLAN. They are:</w:t>
      </w:r>
      <w:r w:rsidR="00B045A5">
        <w:t xml:space="preserve"> to allow a prompt an effective investigation to the offence or the conduc</w:t>
      </w:r>
      <w:r w:rsidR="00E4582A">
        <w:t>t of the person in question, to</w:t>
      </w:r>
      <w:r w:rsidR="00B045A5">
        <w:t xml:space="preserve"> prevent the </w:t>
      </w:r>
      <w:r w:rsidR="00860EE3">
        <w:t>prosecution</w:t>
      </w:r>
      <w:r w:rsidR="00B045A5">
        <w:t xml:space="preserve"> from being hindered by the disappearance of the person in question, to protect a child or vulnerable person, to prevent the unlawful </w:t>
      </w:r>
      <w:r w:rsidR="00860EE3">
        <w:t>obstruction</w:t>
      </w:r>
      <w:r w:rsidR="00B045A5">
        <w:t xml:space="preserve"> to any highway, to protect the public from public decency, to prevent the person in question from causing physical injury to himself or any other person or to prevent him suffering physical injury, to prevent the loss of or </w:t>
      </w:r>
      <w:r w:rsidR="00860EE3">
        <w:t>damage</w:t>
      </w:r>
      <w:r w:rsidR="00B045A5">
        <w:t xml:space="preserve"> to property, to ascertain the address of the person in question and to ascertain the name of the person in question. If neither of these necessities are met, then the arrest is deemed unlawful. </w:t>
      </w:r>
    </w:p>
    <w:p w:rsidR="00044B20" w:rsidRDefault="00044B20" w:rsidP="007E577A">
      <w:r>
        <w:t xml:space="preserve">5. Section 24 (1) of PACE 1984 is defined as ‘A constable ay </w:t>
      </w:r>
      <w:r w:rsidR="00860EE3">
        <w:t>arrest</w:t>
      </w:r>
      <w:r>
        <w:t xml:space="preserve"> without warrant anyone who is about to commit an offence, </w:t>
      </w:r>
      <w:r w:rsidR="00860EE3">
        <w:t xml:space="preserve">is </w:t>
      </w:r>
      <w:r>
        <w:t xml:space="preserve">in the act of committing an offence or anyone whom he has reasonable </w:t>
      </w:r>
      <w:r w:rsidR="00860EE3">
        <w:t>ground</w:t>
      </w:r>
      <w:r>
        <w:t xml:space="preserve"> to suspect to be (i) about to commit an offence or (ii) in the act of committing an offence.</w:t>
      </w:r>
      <w:r w:rsidR="00125D59">
        <w:t>’</w:t>
      </w:r>
    </w:p>
    <w:p w:rsidR="00044B20" w:rsidRDefault="00044B20" w:rsidP="007E577A">
      <w:r>
        <w:t xml:space="preserve">6. </w:t>
      </w:r>
      <w:r w:rsidR="00125D59">
        <w:t>Taking a conveyance without consent is defined under S.12 Theft Act 1968 as ‘A person who without the consent of the owner or other lawful authority, he: takes any conveyance for his own or another’s use or knowing that any conveyance has been taken without such authority, he drives it or allows himself to be carried in or on it’</w:t>
      </w:r>
    </w:p>
    <w:p w:rsidR="009D428B" w:rsidRDefault="00125D59" w:rsidP="007E577A">
      <w:r>
        <w:t xml:space="preserve">7. </w:t>
      </w:r>
      <w:r w:rsidR="00E4582A">
        <w:t>The</w:t>
      </w:r>
      <w:r>
        <w:t xml:space="preserve"> test that would be applied </w:t>
      </w:r>
      <w:r w:rsidR="00860EE3">
        <w:t>where</w:t>
      </w:r>
      <w:r>
        <w:t xml:space="preserve"> a person has been charged with dishonesty is the dishonesty test covered by the R V Ghosh test. This test outlined two main tests which must be proven in order for the person to be found guilty. They are that the person in question must know that his conduct by the very fact, dishonest and the test must be applied to dishonesty based on the standards of ordinary people. This test was further developed in 2017 in the case of IVEY V Genting Casinos. </w:t>
      </w:r>
      <w:r w:rsidR="009D428B">
        <w:t xml:space="preserve"> This test must be applied to all cases or trials relating to crimes which involve dishonesty such as thefts or fraud.</w:t>
      </w:r>
    </w:p>
    <w:p w:rsidR="00125D59" w:rsidRDefault="00125D59" w:rsidP="007E577A">
      <w:r>
        <w:lastRenderedPageBreak/>
        <w:t xml:space="preserve">8. Section 17 of PACE 1984 is defined as ‘A constable may enter and search any premises for the purpose of executing a warrant for an arrest, arrest a person for an indictable offence, specified offences, pursuing a person unlawfully at large or to save life or limb or to protect property from serious damage.’ </w:t>
      </w:r>
    </w:p>
    <w:p w:rsidR="00125D59" w:rsidRDefault="00125D59" w:rsidP="007E577A">
      <w:r>
        <w:t>9.</w:t>
      </w:r>
      <w:r w:rsidR="006B7761">
        <w:t xml:space="preserve"> The definition of Section 32 of PACE which covers a person is defined as ‘A </w:t>
      </w:r>
      <w:r w:rsidR="005B0B35">
        <w:t>constable</w:t>
      </w:r>
      <w:r w:rsidR="006B7761">
        <w:t xml:space="preserve"> may search any person arrested at a place other than a police station if he has reasonable grounds to suspect he will present any danger to himself or others, an implement he may use to escape or evidence </w:t>
      </w:r>
      <w:r w:rsidR="005B0B35">
        <w:t>relating</w:t>
      </w:r>
      <w:r w:rsidR="006B7761">
        <w:t xml:space="preserve"> to an offence.’ The </w:t>
      </w:r>
      <w:r w:rsidR="005B0B35">
        <w:t>Definition</w:t>
      </w:r>
      <w:r w:rsidR="006B7761">
        <w:t xml:space="preserve"> of Section 32(B) which covers a premises is defined as ‘A constable may enter and search any premises in which a person was </w:t>
      </w:r>
      <w:r w:rsidR="005B0B35">
        <w:t>arrested</w:t>
      </w:r>
      <w:r w:rsidR="006B7761">
        <w:t xml:space="preserve"> in o was immediately before the arrest if he has reasonable grounds to suspect there is evidence on that premises relating to the offence.’</w:t>
      </w:r>
    </w:p>
    <w:p w:rsidR="006B7761" w:rsidRDefault="006B7761" w:rsidP="007E577A">
      <w:r>
        <w:t>10.</w:t>
      </w:r>
      <w:r w:rsidR="00B045A5">
        <w:t xml:space="preserve"> Code of ethics</w:t>
      </w:r>
    </w:p>
    <w:p w:rsidR="00B045A5" w:rsidRDefault="00B045A5" w:rsidP="007E577A">
      <w:r>
        <w:t>Gather information and intelligence.</w:t>
      </w:r>
    </w:p>
    <w:p w:rsidR="00B045A5" w:rsidRDefault="00B045A5" w:rsidP="007E577A">
      <w:r>
        <w:t>Assess threat and risk and develop a working strategy</w:t>
      </w:r>
    </w:p>
    <w:p w:rsidR="00B045A5" w:rsidRDefault="00B045A5" w:rsidP="007E577A">
      <w:r>
        <w:t>Consider powers and policy</w:t>
      </w:r>
    </w:p>
    <w:p w:rsidR="00B045A5" w:rsidRDefault="00B045A5" w:rsidP="007E577A">
      <w:r>
        <w:t>Identify options and contingencies</w:t>
      </w:r>
    </w:p>
    <w:p w:rsidR="00B045A5" w:rsidRDefault="00B045A5" w:rsidP="007E577A">
      <w:r>
        <w:t xml:space="preserve">Take action and review what happened. </w:t>
      </w:r>
    </w:p>
    <w:p w:rsidR="00B045A5" w:rsidRDefault="00B045A5" w:rsidP="007E577A"/>
    <w:p w:rsidR="00B045A5" w:rsidRDefault="00B045A5" w:rsidP="007E577A">
      <w:r>
        <w:t xml:space="preserve">11. (a) A threat assessment is the risk  assessment that is carried out prior to attending an incident to identify the current and potential threats to both police officers and members of the public. </w:t>
      </w:r>
      <w:r w:rsidR="000B0FD4">
        <w:t>This includes the health and safety risks, identify if there are any weapons present and if there are other agencies that are able to assist.</w:t>
      </w:r>
    </w:p>
    <w:p w:rsidR="000B0FD4" w:rsidRDefault="000B0FD4" w:rsidP="007E577A">
      <w:r>
        <w:t xml:space="preserve">(B) </w:t>
      </w:r>
      <w:r w:rsidR="00870E13">
        <w:t>Questions</w:t>
      </w:r>
      <w:r>
        <w:t xml:space="preserve"> that need to be asked during a threat assessment </w:t>
      </w:r>
      <w:r w:rsidR="00870E13">
        <w:t>are</w:t>
      </w:r>
      <w:r>
        <w:t xml:space="preserve"> there any weapons at the property? What has happened? Are there any potential threats that are not already in place? Do we need further assistance from other emergency services such as the fire brigade or the ambulance service? Do we need assistance from other departments such as dogs, firearms, roads policing unit, or a negotiator? Is this something we can investigate alone or do we need CID to investigate if it is a serious crime?</w:t>
      </w:r>
    </w:p>
    <w:p w:rsidR="000B0FD4" w:rsidRDefault="000B0FD4" w:rsidP="007E577A">
      <w:r>
        <w:t>12. Having an offensive weapon in a public place is defined under S1 Prevention of Crime Act 1953 as ‘A person who without lawful authority or reasonable excuse, the proof whereof shall lie on them, has with them in any public place any offensive weapon shall be guilty of an offence.’</w:t>
      </w:r>
    </w:p>
    <w:p w:rsidR="006B7761" w:rsidRDefault="000B0FD4" w:rsidP="007E577A">
      <w:r>
        <w:t xml:space="preserve">13. Routine Activity Theory (RAT) is the theory that there are three elements that must come together for a crime to occur. The three elements are the absence of a capable guardian, a suitable target and a likely offender. These three elements all have crime in the centre of them and the theory suggests that if one of these elements is removed, then the crime is less likely to occur. An example of this is theft from a supermarket. If there is poor lighting outside the store at night, then that makes the store a suitable target. If there is no </w:t>
      </w:r>
      <w:r w:rsidR="001D1F12">
        <w:t xml:space="preserve">security guard at the front door to the store, then that is the absence of a capable guardian. The theory therefore suggest that if the police act upon this by putting these measures in place then the crime is not going to happen and by not </w:t>
      </w:r>
      <w:r w:rsidR="001D1F12">
        <w:lastRenderedPageBreak/>
        <w:t xml:space="preserve">eliminating these three elements then the crime will occur. This stage is covered by the response aspect of OSARA. </w:t>
      </w:r>
    </w:p>
    <w:p w:rsidR="000B0FD4" w:rsidRDefault="000B0FD4" w:rsidP="007E577A">
      <w:r>
        <w:t xml:space="preserve">14. Vulnerable is defined as ‘a person who, </w:t>
      </w:r>
      <w:r w:rsidR="005B0B35">
        <w:t>as a result</w:t>
      </w:r>
      <w:r>
        <w:t xml:space="preserve"> situation or circumstances, they are unable to protect themselves from harm or exploitation.’</w:t>
      </w:r>
    </w:p>
    <w:p w:rsidR="001D1F12" w:rsidRDefault="001D1F12" w:rsidP="007E577A">
      <w:r>
        <w:t>15. Under the Anti-social behaviour, crime and prevention Act 2014, Anti-Social Behaviour is defined as behaviour or conduct that is or is likely to cause harassment, alar</w:t>
      </w:r>
      <w:r w:rsidR="00492273">
        <w:t>m or distress to another person’ in a housing context, it is defined as conduct likely to cause harassment, alarm or distress or nuisance in any home or work premises.</w:t>
      </w:r>
    </w:p>
    <w:p w:rsidR="00492273" w:rsidRPr="00492273" w:rsidRDefault="001D1F12" w:rsidP="00492273">
      <w:r>
        <w:t>16.</w:t>
      </w:r>
      <w:r w:rsidR="00492273">
        <w:t xml:space="preserve"> </w:t>
      </w:r>
      <w:r w:rsidR="00492273" w:rsidRPr="00492273">
        <w:t xml:space="preserve">Restorative justice is a form of justice when the suspect can meet with the victim face to face as an alternative to imprisonment, should the victim consent to do so. </w:t>
      </w:r>
    </w:p>
    <w:p w:rsidR="001D1F12" w:rsidRDefault="001D1F12" w:rsidP="007E577A"/>
    <w:p w:rsidR="001D1F12" w:rsidRDefault="001D1F12" w:rsidP="007E577A">
      <w:r>
        <w:t>17. There are several benefits for neighbourhood policing, namely:</w:t>
      </w:r>
    </w:p>
    <w:p w:rsidR="001D1F12" w:rsidRDefault="001D1F12" w:rsidP="007E577A">
      <w:r>
        <w:t>It allows the police to gather more intelligence through communities to combat crimes</w:t>
      </w:r>
    </w:p>
    <w:p w:rsidR="001D1F12" w:rsidRDefault="001D1F12" w:rsidP="007E577A">
      <w:r>
        <w:t>It enables members of the public to raise their concerns with police officers whilst they are out on patrol.</w:t>
      </w:r>
    </w:p>
    <w:p w:rsidR="001D1F12" w:rsidRDefault="001D1F12" w:rsidP="007E577A">
      <w:r>
        <w:t>It enables the police to combat issues at the very early stages of a crime occurring to prevent it from becoming a bigger problem.</w:t>
      </w:r>
    </w:p>
    <w:p w:rsidR="001D1F12" w:rsidRDefault="001D1F12" w:rsidP="007E577A">
      <w:r>
        <w:t xml:space="preserve">It enables the police and the public to trust each other better </w:t>
      </w:r>
    </w:p>
    <w:p w:rsidR="001D1F12" w:rsidRDefault="001D1F12" w:rsidP="007E577A">
      <w:r>
        <w:t>It enables the police service to be more transparent with the public</w:t>
      </w:r>
    </w:p>
    <w:p w:rsidR="009D428B" w:rsidRDefault="009D428B" w:rsidP="007E577A">
      <w:r>
        <w:t>Allows a higher standard of public scrutiny to the police</w:t>
      </w:r>
    </w:p>
    <w:p w:rsidR="009D428B" w:rsidRDefault="009D428B" w:rsidP="007E577A">
      <w:r>
        <w:t>Enables more ethnically diverse and ethnic minority groups to build a rapport with police officers</w:t>
      </w:r>
    </w:p>
    <w:p w:rsidR="009D428B" w:rsidRDefault="009D428B" w:rsidP="007E577A">
      <w:r>
        <w:t>Improves the confidence of the police by members of the public.</w:t>
      </w:r>
    </w:p>
    <w:p w:rsidR="001D1F12" w:rsidRDefault="001D1F12" w:rsidP="007E577A">
      <w:r>
        <w:t>……..</w:t>
      </w:r>
    </w:p>
    <w:p w:rsidR="001D1F12" w:rsidRDefault="001D1F12" w:rsidP="007E577A">
      <w:r>
        <w:t>18.</w:t>
      </w:r>
      <w:r w:rsidR="005B0B35">
        <w:t xml:space="preserve"> The time is happened.</w:t>
      </w:r>
    </w:p>
    <w:p w:rsidR="005B0B35" w:rsidRDefault="005B0B35" w:rsidP="007E577A">
      <w:r>
        <w:t>Who is responsible?</w:t>
      </w:r>
    </w:p>
    <w:p w:rsidR="005B0B35" w:rsidRDefault="005B0B35" w:rsidP="007E577A">
      <w:r>
        <w:t>Number of victims</w:t>
      </w:r>
    </w:p>
    <w:p w:rsidR="005B0B35" w:rsidRDefault="005B0B35" w:rsidP="007E577A">
      <w:r>
        <w:t>Witnesses</w:t>
      </w:r>
    </w:p>
    <w:p w:rsidR="005B0B35" w:rsidRDefault="005B0B35" w:rsidP="007E577A">
      <w:r>
        <w:t xml:space="preserve">What type of crime has occurred? </w:t>
      </w:r>
    </w:p>
    <w:p w:rsidR="005B0B35" w:rsidRDefault="005B0B35" w:rsidP="007E577A">
      <w:r>
        <w:t>Has it happened before?</w:t>
      </w:r>
    </w:p>
    <w:p w:rsidR="005B0B35" w:rsidRDefault="005B0B35" w:rsidP="007E577A">
      <w:r>
        <w:t>Accurately record</w:t>
      </w:r>
    </w:p>
    <w:p w:rsidR="005B0B35" w:rsidRDefault="005B0B35" w:rsidP="007E577A"/>
    <w:p w:rsidR="001D1F12" w:rsidRDefault="001D1F12" w:rsidP="007E577A">
      <w:r>
        <w:t>19. S.1 of PACE 1984 is defined as ‘A constable may detain any person or vehicle or anything in or on a vehicle</w:t>
      </w:r>
      <w:r w:rsidR="004C60F7">
        <w:t xml:space="preserve"> in any place to which the public has access to</w:t>
      </w:r>
      <w:r>
        <w:t xml:space="preserve"> if he has reasonable grounds to suspect that any stolen or prohibited articles, prohibited firework or bladed or sharply pointed articles will be found. Any such articles found during the search may be seized.’</w:t>
      </w:r>
    </w:p>
    <w:p w:rsidR="009814A6" w:rsidRDefault="009814A6" w:rsidP="007E577A">
      <w:r>
        <w:lastRenderedPageBreak/>
        <w:t xml:space="preserve">20. in order for a search under s.1 of PACE to be legal a constable must give out the following information: the ground for the search i.e. suspected to be carrying a bladed article, the objects they are looking for during that search, their warrant card (if they are in pain clothes), the identity of the officer, the station that they work out of, that they are entitled to a copy of a receipt of that </w:t>
      </w:r>
      <w:r w:rsidR="00D94143">
        <w:t>search</w:t>
      </w:r>
      <w:r>
        <w:t xml:space="preserve"> for up to three months, the legal grounds used to search and the fact that they are detained for the purpose of a search. </w:t>
      </w:r>
      <w:r w:rsidR="001C3178">
        <w:t xml:space="preserve">If this information is not provided, then the search may not be lawful. </w:t>
      </w:r>
      <w:bookmarkStart w:id="0" w:name="_GoBack"/>
      <w:bookmarkEnd w:id="0"/>
    </w:p>
    <w:p w:rsidR="005B0B35" w:rsidRDefault="009814A6" w:rsidP="007E577A">
      <w:r>
        <w:t>21.</w:t>
      </w:r>
      <w:r w:rsidR="00CD4106">
        <w:t xml:space="preserve"> </w:t>
      </w:r>
      <w:r w:rsidR="005B0B35">
        <w:t xml:space="preserve">Consensual legitimacy is the idea that has been developed that the police must work and function by the consent of the public and not forced upon by the state. Members of the public have the right to challenge the behaviour of the police through community meetings and should have regular access to the statistics on policing in a community. This idea was developed further upon the nine policing principles </w:t>
      </w:r>
      <w:r w:rsidR="001509BE">
        <w:t>developed</w:t>
      </w:r>
      <w:r w:rsidR="005B0B35">
        <w:t xml:space="preserve"> by Robert Peel when the police was first formed in 1829. </w:t>
      </w:r>
    </w:p>
    <w:p w:rsidR="009814A6" w:rsidRDefault="009814A6" w:rsidP="007E577A">
      <w:r>
        <w:t xml:space="preserve">22. </w:t>
      </w:r>
      <w:r w:rsidR="005B0B35">
        <w:t>The</w:t>
      </w:r>
      <w:r>
        <w:t xml:space="preserve"> points to prove for the offence for possession of a controlled drug are: that they have possession of a controlled drug, whether they had lawful authority or not, their knowledge to the fact they have a substance and if the substance is actually a controlled drug. </w:t>
      </w:r>
    </w:p>
    <w:p w:rsidR="009814A6" w:rsidRDefault="009814A6" w:rsidP="007E577A">
      <w:r>
        <w:t xml:space="preserve">23. </w:t>
      </w:r>
      <w:r w:rsidR="005B0B35">
        <w:t>The</w:t>
      </w:r>
      <w:r>
        <w:t xml:space="preserve"> methodology used in policing to grade raw information for intelligence purposes is known as the 3x5x2 model. This model is a risk assessment to determine whether the information that has been received from members of the public or other</w:t>
      </w:r>
      <w:r w:rsidR="0025700C">
        <w:t xml:space="preserve"> sources is reliable to be used. This model is a crucial component of the National Intelligence model and comes under the information to intelligence cycle. </w:t>
      </w:r>
      <w:r w:rsidR="00437F48">
        <w:t xml:space="preserve">There are several parts to the intelligence cycle which are direction, collection, evaluation, analysis and dissemination. The 3x5x2 model comes under the evaluation section to this cycle. </w:t>
      </w:r>
    </w:p>
    <w:p w:rsidR="00437F48" w:rsidRDefault="00437F48" w:rsidP="007E577A">
      <w:r>
        <w:t>The first part to the model is the source and its reliability. There are three categories to this section namely reliable, untested and not reliable. Reliable, in this context, means that it is okay to use if there is no doubt. Untested means that the information has not been received from that source before and therefore it is impossible to determine, at this moment in time if it is safe to use. Unreliable means that information has been received from this source before and it is not safe to use.</w:t>
      </w:r>
    </w:p>
    <w:p w:rsidR="00437F48" w:rsidRDefault="00437F48" w:rsidP="007E577A">
      <w:r>
        <w:t xml:space="preserve">The second part to this model (5) is the assessment of the intelligence. The five components to this are known directly to the source, known indirectly but corroborated, known indirectly to the source, not known to the source and suspected to be false. an example of known directly to the source would be information received from PCSOs who have gathered the information from their foot patrols and another example would be the automatic number plate recognition system (ANPR) on vehicles in the area. An example of known indirectly but corroborated would be an anonymous call from crime stoppers on a local issue. The person who gave the information is not known but the source is known to the police. If information is suspected to be false then it cannot be used further for intelligence purposes. </w:t>
      </w:r>
    </w:p>
    <w:p w:rsidR="00437F48" w:rsidRDefault="00437F48" w:rsidP="007E577A">
      <w:r>
        <w:t>The final part to the model is the assessment whether the information/intelligence can be lawfully shared. There are two parts to this which are lawful sharing permitted and lawful sharing permitted but with conditions. If lawful sharing of this intelligence is permitted, then they may share it openly with other departments and may be able to share certain aspects with members of the public in order to catch a suspected offender, for example. If the lawful sharing is permitte</w:t>
      </w:r>
      <w:r w:rsidR="00CD4106">
        <w:t>d but with conditions, then there are certain rules that need to be put in place before the intel</w:t>
      </w:r>
      <w:r w:rsidR="001509BE">
        <w:t>ligence</w:t>
      </w:r>
      <w:r w:rsidR="00CD4106">
        <w:t xml:space="preserve"> is shared. Such </w:t>
      </w:r>
      <w:r w:rsidR="005B0B35">
        <w:t>conditions</w:t>
      </w:r>
      <w:r w:rsidR="00CD4106">
        <w:t xml:space="preserve"> may include not to share with certain departments, not to disclose to the public </w:t>
      </w:r>
      <w:r w:rsidR="00CD4106">
        <w:lastRenderedPageBreak/>
        <w:t xml:space="preserve">under the data protection act. </w:t>
      </w:r>
      <w:r w:rsidR="001509BE">
        <w:t xml:space="preserve">This final section therefore acts as a risk assessment in the final stage of the model to ensure that the intelligence is used correctly and appropriately before it is shared and who is can be shared with. </w:t>
      </w:r>
    </w:p>
    <w:p w:rsidR="005B0B35" w:rsidRDefault="005B0B35" w:rsidP="007E577A">
      <w:r>
        <w:t>24.</w:t>
      </w:r>
      <w:r w:rsidRPr="005B0B35">
        <w:t xml:space="preserve"> Information is raw data that has been received from various sources, intelligence is information that has been defined to an evaluation process and used for a policing purpose. Evidence is the intelligence that has come from a certain problem or crime that relates to that offence or problem.</w:t>
      </w:r>
    </w:p>
    <w:p w:rsidR="00D94143" w:rsidRDefault="00CD4106" w:rsidP="007E577A">
      <w:r>
        <w:t xml:space="preserve">25. </w:t>
      </w:r>
      <w:r w:rsidR="00D94143">
        <w:t xml:space="preserve"> The following pieces of legislation govern the</w:t>
      </w:r>
      <w:r w:rsidR="00D94143" w:rsidRPr="00D94143">
        <w:rPr>
          <w:rFonts w:ascii="Trebuchet MS" w:hAnsi="Trebuchet MS" w:cs="Arial"/>
        </w:rPr>
        <w:t xml:space="preserve"> </w:t>
      </w:r>
      <w:r w:rsidR="00D94143" w:rsidRPr="00D94143">
        <w:t>ethical gathering, storage, use and</w:t>
      </w:r>
      <w:r w:rsidR="00D94143">
        <w:t xml:space="preserve"> dissemination of information: </w:t>
      </w:r>
    </w:p>
    <w:p w:rsidR="00CD4106" w:rsidRDefault="00CD4106" w:rsidP="007E577A">
      <w:r>
        <w:t>Regulations of investigatory powers act 2000,</w:t>
      </w:r>
    </w:p>
    <w:p w:rsidR="00CD4106" w:rsidRDefault="00CD4106" w:rsidP="007E577A">
      <w:r>
        <w:t>Criminal procedures an investigations Act 1996.</w:t>
      </w:r>
    </w:p>
    <w:p w:rsidR="00CD4106" w:rsidRDefault="00CD4106" w:rsidP="007E577A">
      <w:r>
        <w:t>Management of Police information</w:t>
      </w:r>
    </w:p>
    <w:p w:rsidR="00CD4106" w:rsidRDefault="00CD4106" w:rsidP="007E577A">
      <w:r>
        <w:t>Data Protection Act 2004</w:t>
      </w:r>
    </w:p>
    <w:p w:rsidR="00CD4106" w:rsidRDefault="00CD4106" w:rsidP="007E577A">
      <w:r>
        <w:t>Human Rights Act 1998</w:t>
      </w:r>
    </w:p>
    <w:p w:rsidR="00CD4106" w:rsidRDefault="00CD4106" w:rsidP="007E577A">
      <w:r>
        <w:t>Police and Criminal Evidence Act 1984</w:t>
      </w:r>
    </w:p>
    <w:sectPr w:rsidR="00CD4106" w:rsidSect="003D7D0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428B" w:rsidRDefault="009D428B" w:rsidP="003D7D0A">
      <w:pPr>
        <w:spacing w:after="0" w:line="240" w:lineRule="auto"/>
      </w:pPr>
      <w:r>
        <w:separator/>
      </w:r>
    </w:p>
  </w:endnote>
  <w:endnote w:type="continuationSeparator" w:id="0">
    <w:p w:rsidR="009D428B" w:rsidRDefault="009D428B" w:rsidP="003D7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28B" w:rsidRDefault="00BD6F1F" w:rsidP="00BD6F1F">
    <w:pPr>
      <w:pStyle w:val="Footer"/>
      <w:rPr>
        <w:color w:val="000000"/>
        <w:sz w:val="17"/>
      </w:rPr>
    </w:pPr>
    <w:bookmarkStart w:id="3" w:name="TITUS1FooterEvenPages"/>
    <w:r>
      <w:rPr>
        <w:color w:val="000000"/>
        <w:sz w:val="17"/>
      </w:rPr>
      <w:t> </w:t>
    </w:r>
  </w:p>
  <w:bookmarkEnd w:id="3"/>
  <w:p w:rsidR="009D428B" w:rsidRDefault="009D428B" w:rsidP="00044B20">
    <w:pPr>
      <w:pStyle w:val="Footer"/>
    </w:pPr>
  </w:p>
  <w:p w:rsidR="009D428B" w:rsidRDefault="009D42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28B" w:rsidRDefault="00BD6F1F" w:rsidP="00BD6F1F">
    <w:pPr>
      <w:pStyle w:val="Footer"/>
      <w:rPr>
        <w:color w:val="000000"/>
        <w:sz w:val="17"/>
      </w:rPr>
    </w:pPr>
    <w:bookmarkStart w:id="4" w:name="TITUS1FooterPrimary"/>
    <w:r>
      <w:rPr>
        <w:color w:val="000000"/>
        <w:sz w:val="17"/>
      </w:rPr>
      <w:t> </w:t>
    </w:r>
  </w:p>
  <w:bookmarkEnd w:id="4"/>
  <w:p w:rsidR="009D428B" w:rsidRDefault="009D42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28B" w:rsidRDefault="00BD6F1F" w:rsidP="00BD6F1F">
    <w:pPr>
      <w:pStyle w:val="Footer"/>
      <w:rPr>
        <w:color w:val="000000"/>
        <w:sz w:val="17"/>
      </w:rPr>
    </w:pPr>
    <w:bookmarkStart w:id="6" w:name="TITUS1FooterFirstPage"/>
    <w:r>
      <w:rPr>
        <w:color w:val="000000"/>
        <w:sz w:val="17"/>
      </w:rPr>
      <w:t> </w:t>
    </w:r>
  </w:p>
  <w:bookmarkEnd w:id="6"/>
  <w:p w:rsidR="009D428B" w:rsidRDefault="009D4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428B" w:rsidRDefault="009D428B" w:rsidP="003D7D0A">
      <w:pPr>
        <w:spacing w:after="0" w:line="240" w:lineRule="auto"/>
      </w:pPr>
      <w:r>
        <w:separator/>
      </w:r>
    </w:p>
  </w:footnote>
  <w:footnote w:type="continuationSeparator" w:id="0">
    <w:p w:rsidR="009D428B" w:rsidRDefault="009D428B" w:rsidP="003D7D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28B" w:rsidRDefault="00BD6F1F" w:rsidP="00BD6F1F">
    <w:pPr>
      <w:pStyle w:val="Header"/>
      <w:tabs>
        <w:tab w:val="clear" w:pos="4513"/>
        <w:tab w:val="clear" w:pos="9026"/>
        <w:tab w:val="left" w:pos="6785"/>
      </w:tabs>
      <w:rPr>
        <w:color w:val="000000"/>
        <w:sz w:val="17"/>
      </w:rPr>
    </w:pPr>
    <w:bookmarkStart w:id="1" w:name="TITUS1HeaderEvenPages"/>
    <w:r>
      <w:rPr>
        <w:color w:val="000000"/>
        <w:sz w:val="17"/>
      </w:rPr>
      <w:t> </w:t>
    </w:r>
  </w:p>
  <w:bookmarkEnd w:id="1"/>
  <w:p w:rsidR="009D428B" w:rsidRDefault="009D428B" w:rsidP="003D7D0A">
    <w:pPr>
      <w:pStyle w:val="Header"/>
      <w:tabs>
        <w:tab w:val="clear" w:pos="4513"/>
        <w:tab w:val="clear" w:pos="9026"/>
        <w:tab w:val="left" w:pos="6785"/>
      </w:tabs>
    </w:pPr>
    <w:r>
      <w:t>Osian Morgan 8019</w:t>
    </w:r>
    <w:r>
      <w:tab/>
      <w:t>exam 1- 16/09/2021</w:t>
    </w:r>
  </w:p>
  <w:p w:rsidR="009D428B" w:rsidRDefault="009D428B" w:rsidP="003D7D0A">
    <w:pPr>
      <w:pStyle w:val="Header"/>
    </w:pPr>
    <w:r>
      <w:t>2031215</w:t>
    </w:r>
  </w:p>
  <w:p w:rsidR="009D428B" w:rsidRDefault="009D42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28B" w:rsidRDefault="00BD6F1F" w:rsidP="00BD6F1F">
    <w:pPr>
      <w:pStyle w:val="Header"/>
      <w:tabs>
        <w:tab w:val="clear" w:pos="4513"/>
        <w:tab w:val="clear" w:pos="9026"/>
        <w:tab w:val="left" w:pos="6785"/>
      </w:tabs>
      <w:rPr>
        <w:color w:val="000000"/>
        <w:sz w:val="17"/>
      </w:rPr>
    </w:pPr>
    <w:bookmarkStart w:id="2" w:name="TITUS1HeaderPrimary"/>
    <w:r>
      <w:rPr>
        <w:color w:val="000000"/>
        <w:sz w:val="17"/>
      </w:rPr>
      <w:t> </w:t>
    </w:r>
  </w:p>
  <w:bookmarkEnd w:id="2"/>
  <w:p w:rsidR="009D428B" w:rsidRDefault="009D428B" w:rsidP="003D7D0A">
    <w:pPr>
      <w:pStyle w:val="Header"/>
      <w:tabs>
        <w:tab w:val="clear" w:pos="4513"/>
        <w:tab w:val="clear" w:pos="9026"/>
        <w:tab w:val="left" w:pos="6785"/>
      </w:tabs>
    </w:pPr>
    <w:r>
      <w:t>Osian Morgan 8019</w:t>
    </w:r>
    <w:r>
      <w:tab/>
      <w:t>exam 1- 16/09/2021</w:t>
    </w:r>
  </w:p>
  <w:p w:rsidR="009D428B" w:rsidRDefault="009D428B">
    <w:pPr>
      <w:pStyle w:val="Header"/>
    </w:pPr>
    <w:r>
      <w:t>2031215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28B" w:rsidRDefault="00BD6F1F" w:rsidP="00BD6F1F">
    <w:pPr>
      <w:pStyle w:val="Header"/>
      <w:tabs>
        <w:tab w:val="clear" w:pos="4513"/>
        <w:tab w:val="clear" w:pos="9026"/>
        <w:tab w:val="left" w:pos="6785"/>
      </w:tabs>
      <w:rPr>
        <w:color w:val="000000"/>
        <w:sz w:val="17"/>
      </w:rPr>
    </w:pPr>
    <w:bookmarkStart w:id="5" w:name="TITUS1HeaderFirstPage"/>
    <w:r>
      <w:rPr>
        <w:color w:val="000000"/>
        <w:sz w:val="17"/>
      </w:rPr>
      <w:t> </w:t>
    </w:r>
  </w:p>
  <w:bookmarkEnd w:id="5"/>
  <w:p w:rsidR="009D428B" w:rsidRDefault="009D428B" w:rsidP="003D7D0A">
    <w:pPr>
      <w:pStyle w:val="Header"/>
      <w:tabs>
        <w:tab w:val="clear" w:pos="4513"/>
        <w:tab w:val="clear" w:pos="9026"/>
        <w:tab w:val="left" w:pos="6785"/>
      </w:tabs>
    </w:pPr>
    <w:r>
      <w:t>Osian Morgan 8019</w:t>
    </w:r>
    <w:r>
      <w:tab/>
      <w:t>exam 1- 16/09/2021</w:t>
    </w:r>
  </w:p>
  <w:p w:rsidR="009D428B" w:rsidRDefault="009D428B" w:rsidP="003D7D0A">
    <w:pPr>
      <w:pStyle w:val="Header"/>
    </w:pPr>
    <w:r>
      <w:t>2031215</w:t>
    </w:r>
  </w:p>
  <w:p w:rsidR="009D428B" w:rsidRDefault="009D42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902788"/>
    <w:multiLevelType w:val="hybridMultilevel"/>
    <w:tmpl w:val="88EE8E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D0A"/>
    <w:rsid w:val="00044B20"/>
    <w:rsid w:val="000B0FD4"/>
    <w:rsid w:val="00125D59"/>
    <w:rsid w:val="001509BE"/>
    <w:rsid w:val="001B4BF0"/>
    <w:rsid w:val="001C3178"/>
    <w:rsid w:val="001D1F12"/>
    <w:rsid w:val="0025700C"/>
    <w:rsid w:val="002F32D1"/>
    <w:rsid w:val="003D7D0A"/>
    <w:rsid w:val="00437F48"/>
    <w:rsid w:val="00492273"/>
    <w:rsid w:val="004C60F7"/>
    <w:rsid w:val="005833C2"/>
    <w:rsid w:val="005B0B35"/>
    <w:rsid w:val="00622078"/>
    <w:rsid w:val="006B7761"/>
    <w:rsid w:val="007E577A"/>
    <w:rsid w:val="008401A4"/>
    <w:rsid w:val="00860EE3"/>
    <w:rsid w:val="00870E13"/>
    <w:rsid w:val="009814A6"/>
    <w:rsid w:val="009D3208"/>
    <w:rsid w:val="009D428B"/>
    <w:rsid w:val="00B045A5"/>
    <w:rsid w:val="00B57D97"/>
    <w:rsid w:val="00BD6F1F"/>
    <w:rsid w:val="00CD4106"/>
    <w:rsid w:val="00D94143"/>
    <w:rsid w:val="00E45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69B95B"/>
  <w15:chartTrackingRefBased/>
  <w15:docId w15:val="{D9E179E2-D24E-4582-9DDE-2245FF0B3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7D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D0A"/>
  </w:style>
  <w:style w:type="paragraph" w:styleId="Footer">
    <w:name w:val="footer"/>
    <w:basedOn w:val="Normal"/>
    <w:link w:val="FooterChar"/>
    <w:uiPriority w:val="99"/>
    <w:unhideWhenUsed/>
    <w:rsid w:val="003D7D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D0A"/>
  </w:style>
  <w:style w:type="paragraph" w:styleId="ListParagraph">
    <w:name w:val="List Paragraph"/>
    <w:basedOn w:val="Normal"/>
    <w:uiPriority w:val="34"/>
    <w:qFormat/>
    <w:rsid w:val="007E57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5</Pages>
  <Words>2011</Words>
  <Characters>11469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Morgan,Osian swp8019</dc:creator>
  <cp:keywords/>
  <dc:description/>
  <cp:lastModifiedBy>Morgan,Osian swp8019</cp:lastModifiedBy>
  <cp:revision>17</cp:revision>
  <dcterms:created xsi:type="dcterms:W3CDTF">2021-09-16T11:34:00Z</dcterms:created>
  <dcterms:modified xsi:type="dcterms:W3CDTF">2021-09-16T14:12:00Z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604d8018-9e88-4429-a1b0-e522a77c074d</vt:lpwstr>
  </property>
  <property fmtid="{D5CDD505-2E9C-101B-9397-08002B2CF9AE}" pid="3" name="Classification">
    <vt:lpwstr>OFFICIAL</vt:lpwstr>
  </property>
  <property fmtid="{D5CDD505-2E9C-101B-9397-08002B2CF9AE}" pid="4" name="Visibility">
    <vt:lpwstr>NOT VISIBLE</vt:lpwstr>
  </property>
</Properties>
</file>