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2581844"/>
        <w:docPartObj>
          <w:docPartGallery w:val="Cover Pages"/>
          <w:docPartUnique/>
        </w:docPartObj>
      </w:sdtPr>
      <w:sdtEndPr>
        <w:rPr>
          <w:b/>
          <w:bCs/>
        </w:rPr>
      </w:sdtEndPr>
      <w:sdtContent>
        <w:p w14:paraId="130023CE" w14:textId="77777777" w:rsidR="00431111" w:rsidRDefault="00431111" w:rsidP="00431111">
          <w:r>
            <w:rPr>
              <w:noProof/>
            </w:rPr>
            <mc:AlternateContent>
              <mc:Choice Requires="wpg">
                <w:drawing>
                  <wp:anchor distT="0" distB="0" distL="114300" distR="114300" simplePos="0" relativeHeight="251661312" behindDoc="0" locked="0" layoutInCell="1" allowOverlap="1" wp14:anchorId="4353AB7D" wp14:editId="7BE6B6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E19BA0"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76A53BB" w14:textId="77777777" w:rsidR="00431111" w:rsidRDefault="00431111" w:rsidP="00431111">
          <w:pPr>
            <w:rPr>
              <w:b/>
              <w:bCs/>
            </w:rPr>
          </w:pPr>
          <w:r>
            <w:rPr>
              <w:noProof/>
            </w:rPr>
            <mc:AlternateContent>
              <mc:Choice Requires="wps">
                <w:drawing>
                  <wp:anchor distT="0" distB="0" distL="114300" distR="114300" simplePos="0" relativeHeight="251659264" behindDoc="0" locked="0" layoutInCell="1" allowOverlap="1" wp14:anchorId="5CEE494D" wp14:editId="3C7EE836">
                    <wp:simplePos x="0" y="0"/>
                    <wp:positionH relativeFrom="page">
                      <wp:posOffset>-837028</wp:posOffset>
                    </wp:positionH>
                    <wp:positionV relativeFrom="page">
                      <wp:posOffset>3207434</wp:posOffset>
                    </wp:positionV>
                    <wp:extent cx="8398315" cy="2321169"/>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8398315" cy="23211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CAE7A" w14:textId="524DC5E6" w:rsidR="00431111" w:rsidRPr="007218F8" w:rsidRDefault="00F70F67" w:rsidP="00431111">
                                <w:pPr>
                                  <w:jc w:val="right"/>
                                  <w:rPr>
                                    <w:color w:val="2F5496" w:themeColor="accent1" w:themeShade="BF"/>
                                    <w:sz w:val="72"/>
                                    <w:szCs w:val="72"/>
                                  </w:rPr>
                                </w:pPr>
                                <w:sdt>
                                  <w:sdtPr>
                                    <w:rPr>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E2915">
                                      <w:rPr>
                                        <w:color w:val="2F5496" w:themeColor="accent1" w:themeShade="BF"/>
                                        <w:sz w:val="72"/>
                                        <w:szCs w:val="72"/>
                                      </w:rPr>
                                      <w:t>Decision-making in Health and Social Care Settings</w:t>
                                    </w:r>
                                  </w:sdtContent>
                                </w:sdt>
                              </w:p>
                              <w:p w14:paraId="72DE3CA8" w14:textId="1143F00D" w:rsidR="00431111" w:rsidRPr="00431111" w:rsidRDefault="00431111" w:rsidP="00431111">
                                <w:pPr>
                                  <w:jc w:val="right"/>
                                  <w:rPr>
                                    <w:rFonts w:cstheme="minorHAnsi"/>
                                    <w:bCs/>
                                    <w:smallCaps/>
                                    <w:sz w:val="48"/>
                                    <w:szCs w:val="48"/>
                                  </w:rPr>
                                </w:pPr>
                                <w:r w:rsidRPr="00431111">
                                  <w:rPr>
                                    <w:rFonts w:cstheme="minorHAnsi"/>
                                    <w:bCs/>
                                    <w:sz w:val="48"/>
                                    <w:szCs w:val="48"/>
                                  </w:rPr>
                                  <w:t>Critical analysis of decision support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EE494D" id="_x0000_t202" coordsize="21600,21600" o:spt="202" path="m,l,21600r21600,l21600,xe">
                    <v:stroke joinstyle="miter"/>
                    <v:path gradientshapeok="t" o:connecttype="rect"/>
                  </v:shapetype>
                  <v:shape id="Text Box 154" o:spid="_x0000_s1026" type="#_x0000_t202" style="position:absolute;margin-left:-65.9pt;margin-top:252.55pt;width:661.3pt;height:182.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" filled="f" stroked="f" strokeweight=".5pt">
                    <v:textbox inset="126pt,0,54pt,0">
                      <w:txbxContent>
                        <w:p w14:paraId="019CAE7A" w14:textId="524DC5E6" w:rsidR="00431111" w:rsidRPr="007218F8" w:rsidRDefault="00F70F67" w:rsidP="00431111">
                          <w:pPr>
                            <w:jc w:val="right"/>
                            <w:rPr>
                              <w:color w:val="2F5496" w:themeColor="accent1" w:themeShade="BF"/>
                              <w:sz w:val="72"/>
                              <w:szCs w:val="72"/>
                            </w:rPr>
                          </w:pPr>
                          <w:sdt>
                            <w:sdtPr>
                              <w:rPr>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E2915">
                                <w:rPr>
                                  <w:color w:val="2F5496" w:themeColor="accent1" w:themeShade="BF"/>
                                  <w:sz w:val="72"/>
                                  <w:szCs w:val="72"/>
                                </w:rPr>
                                <w:t>Decision-making in Health and Social Care Settings</w:t>
                              </w:r>
                            </w:sdtContent>
                          </w:sdt>
                        </w:p>
                        <w:p w14:paraId="72DE3CA8" w14:textId="1143F00D" w:rsidR="00431111" w:rsidRPr="00431111" w:rsidRDefault="00431111" w:rsidP="00431111">
                          <w:pPr>
                            <w:jc w:val="right"/>
                            <w:rPr>
                              <w:rFonts w:cstheme="minorHAnsi"/>
                              <w:bCs/>
                              <w:smallCaps/>
                              <w:sz w:val="48"/>
                              <w:szCs w:val="48"/>
                            </w:rPr>
                          </w:pPr>
                          <w:r w:rsidRPr="00431111">
                            <w:rPr>
                              <w:rFonts w:cstheme="minorHAnsi"/>
                              <w:bCs/>
                              <w:sz w:val="48"/>
                              <w:szCs w:val="48"/>
                            </w:rPr>
                            <w:t>Critical analysis of decision support</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9F4644" wp14:editId="5857990F">
                    <wp:simplePos x="0" y="0"/>
                    <wp:positionH relativeFrom="page">
                      <wp:posOffset>-2964898</wp:posOffset>
                    </wp:positionH>
                    <wp:positionV relativeFrom="page">
                      <wp:posOffset>7799373</wp:posOffset>
                    </wp:positionV>
                    <wp:extent cx="10384404" cy="1603513"/>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10384404" cy="16035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2347CF" w14:textId="59C7BF06" w:rsidR="00431111" w:rsidRPr="00AF7127" w:rsidRDefault="00431111" w:rsidP="00431111">
                                    <w:pPr>
                                      <w:pStyle w:val="NoSpacing"/>
                                      <w:ind w:left="5040"/>
                                      <w:jc w:val="right"/>
                                      <w:rPr>
                                        <w:sz w:val="32"/>
                                        <w:szCs w:val="32"/>
                                      </w:rPr>
                                    </w:pPr>
                                    <w:r>
                                      <w:rPr>
                                        <w:sz w:val="32"/>
                                        <w:szCs w:val="32"/>
                                      </w:rPr>
                                      <w:t>Robert Brain 2110798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B9F4644" id="Text Box 152" o:spid="_x0000_s1027" type="#_x0000_t202" style="position:absolute;margin-left:-233.45pt;margin-top:614.1pt;width:817.65pt;height:12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" filled="f" stroked="f" strokeweight=".5pt">
                    <v:textbox inset="126pt,0,54pt,0">
                      <w:txbxContent>
                        <w:sdt>
                          <w:sdtPr>
                            <w:rPr>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2347CF" w14:textId="59C7BF06" w:rsidR="00431111" w:rsidRPr="00AF7127" w:rsidRDefault="00431111" w:rsidP="00431111">
                              <w:pPr>
                                <w:pStyle w:val="NoSpacing"/>
                                <w:ind w:left="5040"/>
                                <w:jc w:val="right"/>
                                <w:rPr>
                                  <w:sz w:val="32"/>
                                  <w:szCs w:val="32"/>
                                </w:rPr>
                              </w:pPr>
                              <w:r>
                                <w:rPr>
                                  <w:sz w:val="32"/>
                                  <w:szCs w:val="32"/>
                                </w:rPr>
                                <w:t>Robert Brain 2110798</w:t>
                              </w:r>
                            </w:p>
                          </w:sdtContent>
                        </w:sdt>
                      </w:txbxContent>
                    </v:textbox>
                    <w10:wrap type="square" anchorx="page" anchory="page"/>
                  </v:shape>
                </w:pict>
              </mc:Fallback>
            </mc:AlternateContent>
          </w:r>
          <w:r>
            <w:rPr>
              <w:b/>
              <w:bCs/>
            </w:rPr>
            <w:br w:type="page"/>
          </w:r>
        </w:p>
        <w:sdt>
          <w:sdtPr>
            <w:rPr>
              <w:rFonts w:asciiTheme="minorHAnsi" w:eastAsiaTheme="minorHAnsi" w:hAnsiTheme="minorHAnsi" w:cstheme="minorBidi"/>
              <w:color w:val="auto"/>
              <w:sz w:val="24"/>
              <w:szCs w:val="24"/>
              <w:lang w:val="en-GB"/>
            </w:rPr>
            <w:id w:val="-831443893"/>
            <w:docPartObj>
              <w:docPartGallery w:val="Table of Contents"/>
              <w:docPartUnique/>
            </w:docPartObj>
          </w:sdtPr>
          <w:sdtEndPr>
            <w:rPr>
              <w:b/>
              <w:bCs/>
              <w:noProof/>
            </w:rPr>
          </w:sdtEndPr>
          <w:sdtContent>
            <w:p w14:paraId="2A7239E7" w14:textId="2851DA87" w:rsidR="00C6274D" w:rsidRPr="00C6274D" w:rsidRDefault="00C6274D">
              <w:pPr>
                <w:pStyle w:val="TOCHeading"/>
                <w:rPr>
                  <w:b/>
                  <w:bCs/>
                  <w:sz w:val="40"/>
                  <w:szCs w:val="40"/>
                </w:rPr>
              </w:pPr>
              <w:r w:rsidRPr="00C6274D">
                <w:rPr>
                  <w:b/>
                  <w:bCs/>
                  <w:sz w:val="40"/>
                  <w:szCs w:val="40"/>
                </w:rPr>
                <w:t>Contents</w:t>
              </w:r>
            </w:p>
            <w:p w14:paraId="76B49C4C" w14:textId="23EEEA6A" w:rsidR="00F70F67" w:rsidRDefault="00C6274D">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28129282" w:history="1">
                <w:r w:rsidR="00F70F67" w:rsidRPr="00E165C2">
                  <w:rPr>
                    <w:rStyle w:val="Hyperlink"/>
                    <w:noProof/>
                  </w:rPr>
                  <w:t>Section 1 – Introduction and context</w:t>
                </w:r>
                <w:r w:rsidR="00F70F67">
                  <w:rPr>
                    <w:noProof/>
                    <w:webHidden/>
                  </w:rPr>
                  <w:tab/>
                </w:r>
                <w:r w:rsidR="00F70F67">
                  <w:rPr>
                    <w:noProof/>
                    <w:webHidden/>
                  </w:rPr>
                  <w:fldChar w:fldCharType="begin"/>
                </w:r>
                <w:r w:rsidR="00F70F67">
                  <w:rPr>
                    <w:noProof/>
                    <w:webHidden/>
                  </w:rPr>
                  <w:instrText xml:space="preserve"> PAGEREF _Toc128129282 \h </w:instrText>
                </w:r>
                <w:r w:rsidR="00F70F67">
                  <w:rPr>
                    <w:noProof/>
                    <w:webHidden/>
                  </w:rPr>
                </w:r>
                <w:r w:rsidR="00F70F67">
                  <w:rPr>
                    <w:noProof/>
                    <w:webHidden/>
                  </w:rPr>
                  <w:fldChar w:fldCharType="separate"/>
                </w:r>
                <w:r w:rsidR="00F70F67">
                  <w:rPr>
                    <w:noProof/>
                    <w:webHidden/>
                  </w:rPr>
                  <w:t>3</w:t>
                </w:r>
                <w:r w:rsidR="00F70F67">
                  <w:rPr>
                    <w:noProof/>
                    <w:webHidden/>
                  </w:rPr>
                  <w:fldChar w:fldCharType="end"/>
                </w:r>
              </w:hyperlink>
            </w:p>
            <w:p w14:paraId="09DCFC55" w14:textId="62C1F955" w:rsidR="00F70F67" w:rsidRDefault="00F70F67">
              <w:pPr>
                <w:pStyle w:val="TOC2"/>
                <w:tabs>
                  <w:tab w:val="right" w:leader="dot" w:pos="9016"/>
                </w:tabs>
                <w:rPr>
                  <w:rFonts w:eastAsiaTheme="minorEastAsia"/>
                  <w:noProof/>
                  <w:sz w:val="22"/>
                  <w:szCs w:val="22"/>
                  <w:lang w:eastAsia="en-GB"/>
                </w:rPr>
              </w:pPr>
              <w:hyperlink w:anchor="_Toc128129283" w:history="1">
                <w:r w:rsidRPr="00E165C2">
                  <w:rPr>
                    <w:rStyle w:val="Hyperlink"/>
                    <w:noProof/>
                  </w:rPr>
                  <w:t>Scope</w:t>
                </w:r>
                <w:r>
                  <w:rPr>
                    <w:noProof/>
                    <w:webHidden/>
                  </w:rPr>
                  <w:tab/>
                </w:r>
                <w:r>
                  <w:rPr>
                    <w:noProof/>
                    <w:webHidden/>
                  </w:rPr>
                  <w:fldChar w:fldCharType="begin"/>
                </w:r>
                <w:r>
                  <w:rPr>
                    <w:noProof/>
                    <w:webHidden/>
                  </w:rPr>
                  <w:instrText xml:space="preserve"> PAGEREF _Toc128129283 \h </w:instrText>
                </w:r>
                <w:r>
                  <w:rPr>
                    <w:noProof/>
                    <w:webHidden/>
                  </w:rPr>
                </w:r>
                <w:r>
                  <w:rPr>
                    <w:noProof/>
                    <w:webHidden/>
                  </w:rPr>
                  <w:fldChar w:fldCharType="separate"/>
                </w:r>
                <w:r>
                  <w:rPr>
                    <w:noProof/>
                    <w:webHidden/>
                  </w:rPr>
                  <w:t>3</w:t>
                </w:r>
                <w:r>
                  <w:rPr>
                    <w:noProof/>
                    <w:webHidden/>
                  </w:rPr>
                  <w:fldChar w:fldCharType="end"/>
                </w:r>
              </w:hyperlink>
            </w:p>
            <w:p w14:paraId="7DC911EE" w14:textId="009FED46" w:rsidR="00F70F67" w:rsidRDefault="00F70F67">
              <w:pPr>
                <w:pStyle w:val="TOC2"/>
                <w:tabs>
                  <w:tab w:val="right" w:leader="dot" w:pos="9016"/>
                </w:tabs>
                <w:rPr>
                  <w:rFonts w:eastAsiaTheme="minorEastAsia"/>
                  <w:noProof/>
                  <w:sz w:val="22"/>
                  <w:szCs w:val="22"/>
                  <w:lang w:eastAsia="en-GB"/>
                </w:rPr>
              </w:pPr>
              <w:hyperlink w:anchor="_Toc128129284" w:history="1">
                <w:r w:rsidRPr="00E165C2">
                  <w:rPr>
                    <w:rStyle w:val="Hyperlink"/>
                    <w:noProof/>
                  </w:rPr>
                  <w:t>Statutory requirements</w:t>
                </w:r>
                <w:r>
                  <w:rPr>
                    <w:noProof/>
                    <w:webHidden/>
                  </w:rPr>
                  <w:tab/>
                </w:r>
                <w:r>
                  <w:rPr>
                    <w:noProof/>
                    <w:webHidden/>
                  </w:rPr>
                  <w:fldChar w:fldCharType="begin"/>
                </w:r>
                <w:r>
                  <w:rPr>
                    <w:noProof/>
                    <w:webHidden/>
                  </w:rPr>
                  <w:instrText xml:space="preserve"> PAGEREF _Toc128129284 \h </w:instrText>
                </w:r>
                <w:r>
                  <w:rPr>
                    <w:noProof/>
                    <w:webHidden/>
                  </w:rPr>
                </w:r>
                <w:r>
                  <w:rPr>
                    <w:noProof/>
                    <w:webHidden/>
                  </w:rPr>
                  <w:fldChar w:fldCharType="separate"/>
                </w:r>
                <w:r>
                  <w:rPr>
                    <w:noProof/>
                    <w:webHidden/>
                  </w:rPr>
                  <w:t>3</w:t>
                </w:r>
                <w:r>
                  <w:rPr>
                    <w:noProof/>
                    <w:webHidden/>
                  </w:rPr>
                  <w:fldChar w:fldCharType="end"/>
                </w:r>
              </w:hyperlink>
            </w:p>
            <w:p w14:paraId="25C1DB7D" w14:textId="7D34AB15" w:rsidR="00F70F67" w:rsidRDefault="00F70F67">
              <w:pPr>
                <w:pStyle w:val="TOC2"/>
                <w:tabs>
                  <w:tab w:val="right" w:leader="dot" w:pos="9016"/>
                </w:tabs>
                <w:rPr>
                  <w:rFonts w:eastAsiaTheme="minorEastAsia"/>
                  <w:noProof/>
                  <w:sz w:val="22"/>
                  <w:szCs w:val="22"/>
                  <w:lang w:eastAsia="en-GB"/>
                </w:rPr>
              </w:pPr>
              <w:hyperlink w:anchor="_Toc128129285" w:history="1">
                <w:r w:rsidRPr="00E165C2">
                  <w:rPr>
                    <w:rStyle w:val="Hyperlink"/>
                    <w:noProof/>
                  </w:rPr>
                  <w:t>Need versus want</w:t>
                </w:r>
                <w:r>
                  <w:rPr>
                    <w:noProof/>
                    <w:webHidden/>
                  </w:rPr>
                  <w:tab/>
                </w:r>
                <w:r>
                  <w:rPr>
                    <w:noProof/>
                    <w:webHidden/>
                  </w:rPr>
                  <w:fldChar w:fldCharType="begin"/>
                </w:r>
                <w:r>
                  <w:rPr>
                    <w:noProof/>
                    <w:webHidden/>
                  </w:rPr>
                  <w:instrText xml:space="preserve"> PAGEREF _Toc128129285 \h </w:instrText>
                </w:r>
                <w:r>
                  <w:rPr>
                    <w:noProof/>
                    <w:webHidden/>
                  </w:rPr>
                </w:r>
                <w:r>
                  <w:rPr>
                    <w:noProof/>
                    <w:webHidden/>
                  </w:rPr>
                  <w:fldChar w:fldCharType="separate"/>
                </w:r>
                <w:r>
                  <w:rPr>
                    <w:noProof/>
                    <w:webHidden/>
                  </w:rPr>
                  <w:t>4</w:t>
                </w:r>
                <w:r>
                  <w:rPr>
                    <w:noProof/>
                    <w:webHidden/>
                  </w:rPr>
                  <w:fldChar w:fldCharType="end"/>
                </w:r>
              </w:hyperlink>
            </w:p>
            <w:p w14:paraId="190DFFFD" w14:textId="6D58306E" w:rsidR="00F70F67" w:rsidRDefault="00F70F67">
              <w:pPr>
                <w:pStyle w:val="TOC2"/>
                <w:tabs>
                  <w:tab w:val="right" w:leader="dot" w:pos="9016"/>
                </w:tabs>
                <w:rPr>
                  <w:rFonts w:eastAsiaTheme="minorEastAsia"/>
                  <w:noProof/>
                  <w:sz w:val="22"/>
                  <w:szCs w:val="22"/>
                  <w:lang w:eastAsia="en-GB"/>
                </w:rPr>
              </w:pPr>
              <w:hyperlink w:anchor="_Toc128129286" w:history="1">
                <w:r w:rsidRPr="00E165C2">
                  <w:rPr>
                    <w:rStyle w:val="Hyperlink"/>
                    <w:noProof/>
                  </w:rPr>
                  <w:t>Rich picture to show the decision-making considerations and proposed decision support tool:</w:t>
                </w:r>
                <w:r>
                  <w:rPr>
                    <w:noProof/>
                    <w:webHidden/>
                  </w:rPr>
                  <w:tab/>
                </w:r>
                <w:r>
                  <w:rPr>
                    <w:noProof/>
                    <w:webHidden/>
                  </w:rPr>
                  <w:fldChar w:fldCharType="begin"/>
                </w:r>
                <w:r>
                  <w:rPr>
                    <w:noProof/>
                    <w:webHidden/>
                  </w:rPr>
                  <w:instrText xml:space="preserve"> PAGEREF _Toc128129286 \h </w:instrText>
                </w:r>
                <w:r>
                  <w:rPr>
                    <w:noProof/>
                    <w:webHidden/>
                  </w:rPr>
                </w:r>
                <w:r>
                  <w:rPr>
                    <w:noProof/>
                    <w:webHidden/>
                  </w:rPr>
                  <w:fldChar w:fldCharType="separate"/>
                </w:r>
                <w:r>
                  <w:rPr>
                    <w:noProof/>
                    <w:webHidden/>
                  </w:rPr>
                  <w:t>5</w:t>
                </w:r>
                <w:r>
                  <w:rPr>
                    <w:noProof/>
                    <w:webHidden/>
                  </w:rPr>
                  <w:fldChar w:fldCharType="end"/>
                </w:r>
              </w:hyperlink>
            </w:p>
            <w:p w14:paraId="49223B84" w14:textId="49100363" w:rsidR="00F70F67" w:rsidRDefault="00F70F67">
              <w:pPr>
                <w:pStyle w:val="TOC1"/>
                <w:tabs>
                  <w:tab w:val="right" w:leader="dot" w:pos="9016"/>
                </w:tabs>
                <w:rPr>
                  <w:rFonts w:eastAsiaTheme="minorEastAsia"/>
                  <w:noProof/>
                  <w:sz w:val="22"/>
                  <w:szCs w:val="22"/>
                  <w:lang w:eastAsia="en-GB"/>
                </w:rPr>
              </w:pPr>
              <w:hyperlink w:anchor="_Toc128129287" w:history="1">
                <w:r w:rsidRPr="00E165C2">
                  <w:rPr>
                    <w:rStyle w:val="Hyperlink"/>
                    <w:noProof/>
                  </w:rPr>
                  <w:t>Section 2 – Critical Literature Review</w:t>
                </w:r>
                <w:r>
                  <w:rPr>
                    <w:noProof/>
                    <w:webHidden/>
                  </w:rPr>
                  <w:tab/>
                </w:r>
                <w:r>
                  <w:rPr>
                    <w:noProof/>
                    <w:webHidden/>
                  </w:rPr>
                  <w:fldChar w:fldCharType="begin"/>
                </w:r>
                <w:r>
                  <w:rPr>
                    <w:noProof/>
                    <w:webHidden/>
                  </w:rPr>
                  <w:instrText xml:space="preserve"> PAGEREF _Toc128129287 \h </w:instrText>
                </w:r>
                <w:r>
                  <w:rPr>
                    <w:noProof/>
                    <w:webHidden/>
                  </w:rPr>
                </w:r>
                <w:r>
                  <w:rPr>
                    <w:noProof/>
                    <w:webHidden/>
                  </w:rPr>
                  <w:fldChar w:fldCharType="separate"/>
                </w:r>
                <w:r>
                  <w:rPr>
                    <w:noProof/>
                    <w:webHidden/>
                  </w:rPr>
                  <w:t>6</w:t>
                </w:r>
                <w:r>
                  <w:rPr>
                    <w:noProof/>
                    <w:webHidden/>
                  </w:rPr>
                  <w:fldChar w:fldCharType="end"/>
                </w:r>
              </w:hyperlink>
            </w:p>
            <w:p w14:paraId="4152100B" w14:textId="0194E361" w:rsidR="00F70F67" w:rsidRDefault="00F70F67">
              <w:pPr>
                <w:pStyle w:val="TOC2"/>
                <w:tabs>
                  <w:tab w:val="right" w:leader="dot" w:pos="9016"/>
                </w:tabs>
                <w:rPr>
                  <w:rFonts w:eastAsiaTheme="minorEastAsia"/>
                  <w:noProof/>
                  <w:sz w:val="22"/>
                  <w:szCs w:val="22"/>
                  <w:lang w:eastAsia="en-GB"/>
                </w:rPr>
              </w:pPr>
              <w:hyperlink w:anchor="_Toc128129288" w:history="1">
                <w:r w:rsidRPr="00E165C2">
                  <w:rPr>
                    <w:rStyle w:val="Hyperlink"/>
                    <w:noProof/>
                  </w:rPr>
                  <w:t>Search and selection strategy</w:t>
                </w:r>
                <w:r>
                  <w:rPr>
                    <w:noProof/>
                    <w:webHidden/>
                  </w:rPr>
                  <w:tab/>
                </w:r>
                <w:r>
                  <w:rPr>
                    <w:noProof/>
                    <w:webHidden/>
                  </w:rPr>
                  <w:fldChar w:fldCharType="begin"/>
                </w:r>
                <w:r>
                  <w:rPr>
                    <w:noProof/>
                    <w:webHidden/>
                  </w:rPr>
                  <w:instrText xml:space="preserve"> PAGEREF _Toc128129288 \h </w:instrText>
                </w:r>
                <w:r>
                  <w:rPr>
                    <w:noProof/>
                    <w:webHidden/>
                  </w:rPr>
                </w:r>
                <w:r>
                  <w:rPr>
                    <w:noProof/>
                    <w:webHidden/>
                  </w:rPr>
                  <w:fldChar w:fldCharType="separate"/>
                </w:r>
                <w:r>
                  <w:rPr>
                    <w:noProof/>
                    <w:webHidden/>
                  </w:rPr>
                  <w:t>6</w:t>
                </w:r>
                <w:r>
                  <w:rPr>
                    <w:noProof/>
                    <w:webHidden/>
                  </w:rPr>
                  <w:fldChar w:fldCharType="end"/>
                </w:r>
              </w:hyperlink>
            </w:p>
            <w:p w14:paraId="043E4EB7" w14:textId="79BCE097" w:rsidR="00F70F67" w:rsidRDefault="00F70F67">
              <w:pPr>
                <w:pStyle w:val="TOC2"/>
                <w:tabs>
                  <w:tab w:val="right" w:leader="dot" w:pos="9016"/>
                </w:tabs>
                <w:rPr>
                  <w:rFonts w:eastAsiaTheme="minorEastAsia"/>
                  <w:noProof/>
                  <w:sz w:val="22"/>
                  <w:szCs w:val="22"/>
                  <w:lang w:eastAsia="en-GB"/>
                </w:rPr>
              </w:pPr>
              <w:hyperlink w:anchor="_Toc128129289" w:history="1">
                <w:r w:rsidRPr="00E165C2">
                  <w:rPr>
                    <w:rStyle w:val="Hyperlink"/>
                    <w:noProof/>
                  </w:rPr>
                  <w:t>Quality appraisal</w:t>
                </w:r>
                <w:r>
                  <w:rPr>
                    <w:noProof/>
                    <w:webHidden/>
                  </w:rPr>
                  <w:tab/>
                </w:r>
                <w:r>
                  <w:rPr>
                    <w:noProof/>
                    <w:webHidden/>
                  </w:rPr>
                  <w:fldChar w:fldCharType="begin"/>
                </w:r>
                <w:r>
                  <w:rPr>
                    <w:noProof/>
                    <w:webHidden/>
                  </w:rPr>
                  <w:instrText xml:space="preserve"> PAGEREF _Toc128129289 \h </w:instrText>
                </w:r>
                <w:r>
                  <w:rPr>
                    <w:noProof/>
                    <w:webHidden/>
                  </w:rPr>
                </w:r>
                <w:r>
                  <w:rPr>
                    <w:noProof/>
                    <w:webHidden/>
                  </w:rPr>
                  <w:fldChar w:fldCharType="separate"/>
                </w:r>
                <w:r>
                  <w:rPr>
                    <w:noProof/>
                    <w:webHidden/>
                  </w:rPr>
                  <w:t>7</w:t>
                </w:r>
                <w:r>
                  <w:rPr>
                    <w:noProof/>
                    <w:webHidden/>
                  </w:rPr>
                  <w:fldChar w:fldCharType="end"/>
                </w:r>
              </w:hyperlink>
            </w:p>
            <w:p w14:paraId="655E785A" w14:textId="276FC1FB" w:rsidR="00F70F67" w:rsidRDefault="00F70F67">
              <w:pPr>
                <w:pStyle w:val="TOC2"/>
                <w:tabs>
                  <w:tab w:val="right" w:leader="dot" w:pos="9016"/>
                </w:tabs>
                <w:rPr>
                  <w:rFonts w:eastAsiaTheme="minorEastAsia"/>
                  <w:noProof/>
                  <w:sz w:val="22"/>
                  <w:szCs w:val="22"/>
                  <w:lang w:eastAsia="en-GB"/>
                </w:rPr>
              </w:pPr>
              <w:hyperlink w:anchor="_Toc128129290" w:history="1">
                <w:r w:rsidRPr="00E165C2">
                  <w:rPr>
                    <w:rStyle w:val="Hyperlink"/>
                    <w:noProof/>
                  </w:rPr>
                  <w:t>Evidence based decision making and AI in social care</w:t>
                </w:r>
                <w:r>
                  <w:rPr>
                    <w:noProof/>
                    <w:webHidden/>
                  </w:rPr>
                  <w:tab/>
                </w:r>
                <w:r>
                  <w:rPr>
                    <w:noProof/>
                    <w:webHidden/>
                  </w:rPr>
                  <w:fldChar w:fldCharType="begin"/>
                </w:r>
                <w:r>
                  <w:rPr>
                    <w:noProof/>
                    <w:webHidden/>
                  </w:rPr>
                  <w:instrText xml:space="preserve"> PAGEREF _Toc128129290 \h </w:instrText>
                </w:r>
                <w:r>
                  <w:rPr>
                    <w:noProof/>
                    <w:webHidden/>
                  </w:rPr>
                </w:r>
                <w:r>
                  <w:rPr>
                    <w:noProof/>
                    <w:webHidden/>
                  </w:rPr>
                  <w:fldChar w:fldCharType="separate"/>
                </w:r>
                <w:r>
                  <w:rPr>
                    <w:noProof/>
                    <w:webHidden/>
                  </w:rPr>
                  <w:t>8</w:t>
                </w:r>
                <w:r>
                  <w:rPr>
                    <w:noProof/>
                    <w:webHidden/>
                  </w:rPr>
                  <w:fldChar w:fldCharType="end"/>
                </w:r>
              </w:hyperlink>
            </w:p>
            <w:p w14:paraId="743C0589" w14:textId="24A7D1E4" w:rsidR="00F70F67" w:rsidRDefault="00F70F67">
              <w:pPr>
                <w:pStyle w:val="TOC2"/>
                <w:tabs>
                  <w:tab w:val="right" w:leader="dot" w:pos="9016"/>
                </w:tabs>
                <w:rPr>
                  <w:rFonts w:eastAsiaTheme="minorEastAsia"/>
                  <w:noProof/>
                  <w:sz w:val="22"/>
                  <w:szCs w:val="22"/>
                  <w:lang w:eastAsia="en-GB"/>
                </w:rPr>
              </w:pPr>
              <w:hyperlink w:anchor="_Toc128129291" w:history="1">
                <w:r w:rsidRPr="00E165C2">
                  <w:rPr>
                    <w:rStyle w:val="Hyperlink"/>
                    <w:noProof/>
                  </w:rPr>
                  <w:t>Discussion</w:t>
                </w:r>
                <w:r>
                  <w:rPr>
                    <w:noProof/>
                    <w:webHidden/>
                  </w:rPr>
                  <w:tab/>
                </w:r>
                <w:r>
                  <w:rPr>
                    <w:noProof/>
                    <w:webHidden/>
                  </w:rPr>
                  <w:fldChar w:fldCharType="begin"/>
                </w:r>
                <w:r>
                  <w:rPr>
                    <w:noProof/>
                    <w:webHidden/>
                  </w:rPr>
                  <w:instrText xml:space="preserve"> PAGEREF _Toc128129291 \h </w:instrText>
                </w:r>
                <w:r>
                  <w:rPr>
                    <w:noProof/>
                    <w:webHidden/>
                  </w:rPr>
                </w:r>
                <w:r>
                  <w:rPr>
                    <w:noProof/>
                    <w:webHidden/>
                  </w:rPr>
                  <w:fldChar w:fldCharType="separate"/>
                </w:r>
                <w:r>
                  <w:rPr>
                    <w:noProof/>
                    <w:webHidden/>
                  </w:rPr>
                  <w:t>8</w:t>
                </w:r>
                <w:r>
                  <w:rPr>
                    <w:noProof/>
                    <w:webHidden/>
                  </w:rPr>
                  <w:fldChar w:fldCharType="end"/>
                </w:r>
              </w:hyperlink>
            </w:p>
            <w:p w14:paraId="3DAD47BD" w14:textId="2F137F8A" w:rsidR="00F70F67" w:rsidRDefault="00F70F67">
              <w:pPr>
                <w:pStyle w:val="TOC2"/>
                <w:tabs>
                  <w:tab w:val="right" w:leader="dot" w:pos="9016"/>
                </w:tabs>
                <w:rPr>
                  <w:rFonts w:eastAsiaTheme="minorEastAsia"/>
                  <w:noProof/>
                  <w:sz w:val="22"/>
                  <w:szCs w:val="22"/>
                  <w:lang w:eastAsia="en-GB"/>
                </w:rPr>
              </w:pPr>
              <w:hyperlink w:anchor="_Toc128129292" w:history="1">
                <w:r w:rsidRPr="00E165C2">
                  <w:rPr>
                    <w:rStyle w:val="Hyperlink"/>
                    <w:noProof/>
                  </w:rPr>
                  <w:t>Grading evidence quality</w:t>
                </w:r>
                <w:r>
                  <w:rPr>
                    <w:noProof/>
                    <w:webHidden/>
                  </w:rPr>
                  <w:tab/>
                </w:r>
                <w:r>
                  <w:rPr>
                    <w:noProof/>
                    <w:webHidden/>
                  </w:rPr>
                  <w:fldChar w:fldCharType="begin"/>
                </w:r>
                <w:r>
                  <w:rPr>
                    <w:noProof/>
                    <w:webHidden/>
                  </w:rPr>
                  <w:instrText xml:space="preserve"> PAGEREF _Toc128129292 \h </w:instrText>
                </w:r>
                <w:r>
                  <w:rPr>
                    <w:noProof/>
                    <w:webHidden/>
                  </w:rPr>
                </w:r>
                <w:r>
                  <w:rPr>
                    <w:noProof/>
                    <w:webHidden/>
                  </w:rPr>
                  <w:fldChar w:fldCharType="separate"/>
                </w:r>
                <w:r>
                  <w:rPr>
                    <w:noProof/>
                    <w:webHidden/>
                  </w:rPr>
                  <w:t>9</w:t>
                </w:r>
                <w:r>
                  <w:rPr>
                    <w:noProof/>
                    <w:webHidden/>
                  </w:rPr>
                  <w:fldChar w:fldCharType="end"/>
                </w:r>
              </w:hyperlink>
            </w:p>
            <w:p w14:paraId="3BA5F7F3" w14:textId="3DD31059" w:rsidR="00F70F67" w:rsidRDefault="00F70F67">
              <w:pPr>
                <w:pStyle w:val="TOC1"/>
                <w:tabs>
                  <w:tab w:val="right" w:leader="dot" w:pos="9016"/>
                </w:tabs>
                <w:rPr>
                  <w:rFonts w:eastAsiaTheme="minorEastAsia"/>
                  <w:noProof/>
                  <w:sz w:val="22"/>
                  <w:szCs w:val="22"/>
                  <w:lang w:eastAsia="en-GB"/>
                </w:rPr>
              </w:pPr>
              <w:hyperlink w:anchor="_Toc128129293" w:history="1">
                <w:r w:rsidRPr="00E165C2">
                  <w:rPr>
                    <w:rStyle w:val="Hyperlink"/>
                    <w:noProof/>
                  </w:rPr>
                  <w:t>Section 3 – Implementation issues (risks and constraints)</w:t>
                </w:r>
                <w:r>
                  <w:rPr>
                    <w:noProof/>
                    <w:webHidden/>
                  </w:rPr>
                  <w:tab/>
                </w:r>
                <w:r>
                  <w:rPr>
                    <w:noProof/>
                    <w:webHidden/>
                  </w:rPr>
                  <w:fldChar w:fldCharType="begin"/>
                </w:r>
                <w:r>
                  <w:rPr>
                    <w:noProof/>
                    <w:webHidden/>
                  </w:rPr>
                  <w:instrText xml:space="preserve"> PAGEREF _Toc128129293 \h </w:instrText>
                </w:r>
                <w:r>
                  <w:rPr>
                    <w:noProof/>
                    <w:webHidden/>
                  </w:rPr>
                </w:r>
                <w:r>
                  <w:rPr>
                    <w:noProof/>
                    <w:webHidden/>
                  </w:rPr>
                  <w:fldChar w:fldCharType="separate"/>
                </w:r>
                <w:r>
                  <w:rPr>
                    <w:noProof/>
                    <w:webHidden/>
                  </w:rPr>
                  <w:t>10</w:t>
                </w:r>
                <w:r>
                  <w:rPr>
                    <w:noProof/>
                    <w:webHidden/>
                  </w:rPr>
                  <w:fldChar w:fldCharType="end"/>
                </w:r>
              </w:hyperlink>
            </w:p>
            <w:p w14:paraId="6925FA65" w14:textId="059A634C" w:rsidR="00F70F67" w:rsidRDefault="00F70F67">
              <w:pPr>
                <w:pStyle w:val="TOC2"/>
                <w:tabs>
                  <w:tab w:val="right" w:leader="dot" w:pos="9016"/>
                </w:tabs>
                <w:rPr>
                  <w:rFonts w:eastAsiaTheme="minorEastAsia"/>
                  <w:noProof/>
                  <w:sz w:val="22"/>
                  <w:szCs w:val="22"/>
                  <w:lang w:eastAsia="en-GB"/>
                </w:rPr>
              </w:pPr>
              <w:hyperlink w:anchor="_Toc128129294" w:history="1">
                <w:r w:rsidRPr="00E165C2">
                  <w:rPr>
                    <w:rStyle w:val="Hyperlink"/>
                    <w:noProof/>
                  </w:rPr>
                  <w:t>The need for discretion</w:t>
                </w:r>
                <w:r>
                  <w:rPr>
                    <w:noProof/>
                    <w:webHidden/>
                  </w:rPr>
                  <w:tab/>
                </w:r>
                <w:r>
                  <w:rPr>
                    <w:noProof/>
                    <w:webHidden/>
                  </w:rPr>
                  <w:fldChar w:fldCharType="begin"/>
                </w:r>
                <w:r>
                  <w:rPr>
                    <w:noProof/>
                    <w:webHidden/>
                  </w:rPr>
                  <w:instrText xml:space="preserve"> PAGEREF _Toc128129294 \h </w:instrText>
                </w:r>
                <w:r>
                  <w:rPr>
                    <w:noProof/>
                    <w:webHidden/>
                  </w:rPr>
                </w:r>
                <w:r>
                  <w:rPr>
                    <w:noProof/>
                    <w:webHidden/>
                  </w:rPr>
                  <w:fldChar w:fldCharType="separate"/>
                </w:r>
                <w:r>
                  <w:rPr>
                    <w:noProof/>
                    <w:webHidden/>
                  </w:rPr>
                  <w:t>10</w:t>
                </w:r>
                <w:r>
                  <w:rPr>
                    <w:noProof/>
                    <w:webHidden/>
                  </w:rPr>
                  <w:fldChar w:fldCharType="end"/>
                </w:r>
              </w:hyperlink>
            </w:p>
            <w:p w14:paraId="7103DBB7" w14:textId="13BC9C7A" w:rsidR="00F70F67" w:rsidRDefault="00F70F67">
              <w:pPr>
                <w:pStyle w:val="TOC2"/>
                <w:tabs>
                  <w:tab w:val="right" w:leader="dot" w:pos="9016"/>
                </w:tabs>
                <w:rPr>
                  <w:rFonts w:eastAsiaTheme="minorEastAsia"/>
                  <w:noProof/>
                  <w:sz w:val="22"/>
                  <w:szCs w:val="22"/>
                  <w:lang w:eastAsia="en-GB"/>
                </w:rPr>
              </w:pPr>
              <w:hyperlink w:anchor="_Toc128129295" w:history="1">
                <w:r w:rsidRPr="00E165C2">
                  <w:rPr>
                    <w:rStyle w:val="Hyperlink"/>
                    <w:noProof/>
                  </w:rPr>
                  <w:t>Local variables</w:t>
                </w:r>
                <w:r>
                  <w:rPr>
                    <w:noProof/>
                    <w:webHidden/>
                  </w:rPr>
                  <w:tab/>
                </w:r>
                <w:r>
                  <w:rPr>
                    <w:noProof/>
                    <w:webHidden/>
                  </w:rPr>
                  <w:fldChar w:fldCharType="begin"/>
                </w:r>
                <w:r>
                  <w:rPr>
                    <w:noProof/>
                    <w:webHidden/>
                  </w:rPr>
                  <w:instrText xml:space="preserve"> PAGEREF _Toc128129295 \h </w:instrText>
                </w:r>
                <w:r>
                  <w:rPr>
                    <w:noProof/>
                    <w:webHidden/>
                  </w:rPr>
                </w:r>
                <w:r>
                  <w:rPr>
                    <w:noProof/>
                    <w:webHidden/>
                  </w:rPr>
                  <w:fldChar w:fldCharType="separate"/>
                </w:r>
                <w:r>
                  <w:rPr>
                    <w:noProof/>
                    <w:webHidden/>
                  </w:rPr>
                  <w:t>11</w:t>
                </w:r>
                <w:r>
                  <w:rPr>
                    <w:noProof/>
                    <w:webHidden/>
                  </w:rPr>
                  <w:fldChar w:fldCharType="end"/>
                </w:r>
              </w:hyperlink>
            </w:p>
            <w:p w14:paraId="3C10F251" w14:textId="7CE25EA6" w:rsidR="00F70F67" w:rsidRDefault="00F70F67">
              <w:pPr>
                <w:pStyle w:val="TOC2"/>
                <w:tabs>
                  <w:tab w:val="right" w:leader="dot" w:pos="9016"/>
                </w:tabs>
                <w:rPr>
                  <w:rFonts w:eastAsiaTheme="minorEastAsia"/>
                  <w:noProof/>
                  <w:sz w:val="22"/>
                  <w:szCs w:val="22"/>
                  <w:lang w:eastAsia="en-GB"/>
                </w:rPr>
              </w:pPr>
              <w:hyperlink w:anchor="_Toc128129296" w:history="1">
                <w:r w:rsidRPr="00E165C2">
                  <w:rPr>
                    <w:rStyle w:val="Hyperlink"/>
                    <w:noProof/>
                  </w:rPr>
                  <w:t>Achieving a ‘live’ DST</w:t>
                </w:r>
                <w:r>
                  <w:rPr>
                    <w:noProof/>
                    <w:webHidden/>
                  </w:rPr>
                  <w:tab/>
                </w:r>
                <w:r>
                  <w:rPr>
                    <w:noProof/>
                    <w:webHidden/>
                  </w:rPr>
                  <w:fldChar w:fldCharType="begin"/>
                </w:r>
                <w:r>
                  <w:rPr>
                    <w:noProof/>
                    <w:webHidden/>
                  </w:rPr>
                  <w:instrText xml:space="preserve"> PAGEREF _Toc128129296 \h </w:instrText>
                </w:r>
                <w:r>
                  <w:rPr>
                    <w:noProof/>
                    <w:webHidden/>
                  </w:rPr>
                </w:r>
                <w:r>
                  <w:rPr>
                    <w:noProof/>
                    <w:webHidden/>
                  </w:rPr>
                  <w:fldChar w:fldCharType="separate"/>
                </w:r>
                <w:r>
                  <w:rPr>
                    <w:noProof/>
                    <w:webHidden/>
                  </w:rPr>
                  <w:t>11</w:t>
                </w:r>
                <w:r>
                  <w:rPr>
                    <w:noProof/>
                    <w:webHidden/>
                  </w:rPr>
                  <w:fldChar w:fldCharType="end"/>
                </w:r>
              </w:hyperlink>
            </w:p>
            <w:p w14:paraId="712CEA8F" w14:textId="1B6B3E9C" w:rsidR="00F70F67" w:rsidRDefault="00F70F67">
              <w:pPr>
                <w:pStyle w:val="TOC2"/>
                <w:tabs>
                  <w:tab w:val="right" w:leader="dot" w:pos="9016"/>
                </w:tabs>
                <w:rPr>
                  <w:rFonts w:eastAsiaTheme="minorEastAsia"/>
                  <w:noProof/>
                  <w:sz w:val="22"/>
                  <w:szCs w:val="22"/>
                  <w:lang w:eastAsia="en-GB"/>
                </w:rPr>
              </w:pPr>
              <w:hyperlink w:anchor="_Toc128129297" w:history="1">
                <w:r w:rsidRPr="00E165C2">
                  <w:rPr>
                    <w:rStyle w:val="Hyperlink"/>
                    <w:noProof/>
                  </w:rPr>
                  <w:t>Interpretation</w:t>
                </w:r>
                <w:r>
                  <w:rPr>
                    <w:noProof/>
                    <w:webHidden/>
                  </w:rPr>
                  <w:tab/>
                </w:r>
                <w:r>
                  <w:rPr>
                    <w:noProof/>
                    <w:webHidden/>
                  </w:rPr>
                  <w:fldChar w:fldCharType="begin"/>
                </w:r>
                <w:r>
                  <w:rPr>
                    <w:noProof/>
                    <w:webHidden/>
                  </w:rPr>
                  <w:instrText xml:space="preserve"> PAGEREF _Toc128129297 \h </w:instrText>
                </w:r>
                <w:r>
                  <w:rPr>
                    <w:noProof/>
                    <w:webHidden/>
                  </w:rPr>
                </w:r>
                <w:r>
                  <w:rPr>
                    <w:noProof/>
                    <w:webHidden/>
                  </w:rPr>
                  <w:fldChar w:fldCharType="separate"/>
                </w:r>
                <w:r>
                  <w:rPr>
                    <w:noProof/>
                    <w:webHidden/>
                  </w:rPr>
                  <w:t>12</w:t>
                </w:r>
                <w:r>
                  <w:rPr>
                    <w:noProof/>
                    <w:webHidden/>
                  </w:rPr>
                  <w:fldChar w:fldCharType="end"/>
                </w:r>
              </w:hyperlink>
            </w:p>
            <w:p w14:paraId="632F67AF" w14:textId="4BFC1951" w:rsidR="00F70F67" w:rsidRDefault="00F70F67">
              <w:pPr>
                <w:pStyle w:val="TOC2"/>
                <w:tabs>
                  <w:tab w:val="right" w:leader="dot" w:pos="9016"/>
                </w:tabs>
                <w:rPr>
                  <w:rFonts w:eastAsiaTheme="minorEastAsia"/>
                  <w:noProof/>
                  <w:sz w:val="22"/>
                  <w:szCs w:val="22"/>
                  <w:lang w:eastAsia="en-GB"/>
                </w:rPr>
              </w:pPr>
              <w:hyperlink w:anchor="_Toc128129298" w:history="1">
                <w:r w:rsidRPr="00E165C2">
                  <w:rPr>
                    <w:rStyle w:val="Hyperlink"/>
                    <w:noProof/>
                  </w:rPr>
                  <w:t>Learning from experience</w:t>
                </w:r>
                <w:r>
                  <w:rPr>
                    <w:noProof/>
                    <w:webHidden/>
                  </w:rPr>
                  <w:tab/>
                </w:r>
                <w:r>
                  <w:rPr>
                    <w:noProof/>
                    <w:webHidden/>
                  </w:rPr>
                  <w:fldChar w:fldCharType="begin"/>
                </w:r>
                <w:r>
                  <w:rPr>
                    <w:noProof/>
                    <w:webHidden/>
                  </w:rPr>
                  <w:instrText xml:space="preserve"> PAGEREF _Toc128129298 \h </w:instrText>
                </w:r>
                <w:r>
                  <w:rPr>
                    <w:noProof/>
                    <w:webHidden/>
                  </w:rPr>
                </w:r>
                <w:r>
                  <w:rPr>
                    <w:noProof/>
                    <w:webHidden/>
                  </w:rPr>
                  <w:fldChar w:fldCharType="separate"/>
                </w:r>
                <w:r>
                  <w:rPr>
                    <w:noProof/>
                    <w:webHidden/>
                  </w:rPr>
                  <w:t>12</w:t>
                </w:r>
                <w:r>
                  <w:rPr>
                    <w:noProof/>
                    <w:webHidden/>
                  </w:rPr>
                  <w:fldChar w:fldCharType="end"/>
                </w:r>
              </w:hyperlink>
            </w:p>
            <w:p w14:paraId="2CA9889B" w14:textId="12D8F431" w:rsidR="00F70F67" w:rsidRDefault="00F70F67">
              <w:pPr>
                <w:pStyle w:val="TOC1"/>
                <w:tabs>
                  <w:tab w:val="right" w:leader="dot" w:pos="9016"/>
                </w:tabs>
                <w:rPr>
                  <w:rFonts w:eastAsiaTheme="minorEastAsia"/>
                  <w:noProof/>
                  <w:sz w:val="22"/>
                  <w:szCs w:val="22"/>
                  <w:lang w:eastAsia="en-GB"/>
                </w:rPr>
              </w:pPr>
              <w:hyperlink w:anchor="_Toc128129299" w:history="1">
                <w:r w:rsidRPr="00E165C2">
                  <w:rPr>
                    <w:rStyle w:val="Hyperlink"/>
                    <w:noProof/>
                  </w:rPr>
                  <w:t>Section 4 – Evaluation</w:t>
                </w:r>
                <w:r>
                  <w:rPr>
                    <w:noProof/>
                    <w:webHidden/>
                  </w:rPr>
                  <w:tab/>
                </w:r>
                <w:r>
                  <w:rPr>
                    <w:noProof/>
                    <w:webHidden/>
                  </w:rPr>
                  <w:fldChar w:fldCharType="begin"/>
                </w:r>
                <w:r>
                  <w:rPr>
                    <w:noProof/>
                    <w:webHidden/>
                  </w:rPr>
                  <w:instrText xml:space="preserve"> PAGEREF _Toc128129299 \h </w:instrText>
                </w:r>
                <w:r>
                  <w:rPr>
                    <w:noProof/>
                    <w:webHidden/>
                  </w:rPr>
                </w:r>
                <w:r>
                  <w:rPr>
                    <w:noProof/>
                    <w:webHidden/>
                  </w:rPr>
                  <w:fldChar w:fldCharType="separate"/>
                </w:r>
                <w:r>
                  <w:rPr>
                    <w:noProof/>
                    <w:webHidden/>
                  </w:rPr>
                  <w:t>13</w:t>
                </w:r>
                <w:r>
                  <w:rPr>
                    <w:noProof/>
                    <w:webHidden/>
                  </w:rPr>
                  <w:fldChar w:fldCharType="end"/>
                </w:r>
              </w:hyperlink>
            </w:p>
            <w:p w14:paraId="7EEA6896" w14:textId="5239C52E" w:rsidR="00F70F67" w:rsidRDefault="00F70F67">
              <w:pPr>
                <w:pStyle w:val="TOC2"/>
                <w:tabs>
                  <w:tab w:val="right" w:leader="dot" w:pos="9016"/>
                </w:tabs>
                <w:rPr>
                  <w:rFonts w:eastAsiaTheme="minorEastAsia"/>
                  <w:noProof/>
                  <w:sz w:val="22"/>
                  <w:szCs w:val="22"/>
                  <w:lang w:eastAsia="en-GB"/>
                </w:rPr>
              </w:pPr>
              <w:hyperlink w:anchor="_Toc128129300" w:history="1">
                <w:r w:rsidRPr="00E165C2">
                  <w:rPr>
                    <w:rStyle w:val="Hyperlink"/>
                    <w:noProof/>
                  </w:rPr>
                  <w:t>Assessing user experience</w:t>
                </w:r>
                <w:r>
                  <w:rPr>
                    <w:noProof/>
                    <w:webHidden/>
                  </w:rPr>
                  <w:tab/>
                </w:r>
                <w:r>
                  <w:rPr>
                    <w:noProof/>
                    <w:webHidden/>
                  </w:rPr>
                  <w:fldChar w:fldCharType="begin"/>
                </w:r>
                <w:r>
                  <w:rPr>
                    <w:noProof/>
                    <w:webHidden/>
                  </w:rPr>
                  <w:instrText xml:space="preserve"> PAGEREF _Toc128129300 \h </w:instrText>
                </w:r>
                <w:r>
                  <w:rPr>
                    <w:noProof/>
                    <w:webHidden/>
                  </w:rPr>
                </w:r>
                <w:r>
                  <w:rPr>
                    <w:noProof/>
                    <w:webHidden/>
                  </w:rPr>
                  <w:fldChar w:fldCharType="separate"/>
                </w:r>
                <w:r>
                  <w:rPr>
                    <w:noProof/>
                    <w:webHidden/>
                  </w:rPr>
                  <w:t>13</w:t>
                </w:r>
                <w:r>
                  <w:rPr>
                    <w:noProof/>
                    <w:webHidden/>
                  </w:rPr>
                  <w:fldChar w:fldCharType="end"/>
                </w:r>
              </w:hyperlink>
            </w:p>
            <w:p w14:paraId="01BB513C" w14:textId="3033193E" w:rsidR="00F70F67" w:rsidRDefault="00F70F67">
              <w:pPr>
                <w:pStyle w:val="TOC2"/>
                <w:tabs>
                  <w:tab w:val="right" w:leader="dot" w:pos="9016"/>
                </w:tabs>
                <w:rPr>
                  <w:rFonts w:eastAsiaTheme="minorEastAsia"/>
                  <w:noProof/>
                  <w:sz w:val="22"/>
                  <w:szCs w:val="22"/>
                  <w:lang w:eastAsia="en-GB"/>
                </w:rPr>
              </w:pPr>
              <w:hyperlink w:anchor="_Toc128129301" w:history="1">
                <w:r w:rsidRPr="00E165C2">
                  <w:rPr>
                    <w:rStyle w:val="Hyperlink"/>
                    <w:noProof/>
                  </w:rPr>
                  <w:t>Assessing effectiveness</w:t>
                </w:r>
                <w:r>
                  <w:rPr>
                    <w:noProof/>
                    <w:webHidden/>
                  </w:rPr>
                  <w:tab/>
                </w:r>
                <w:r>
                  <w:rPr>
                    <w:noProof/>
                    <w:webHidden/>
                  </w:rPr>
                  <w:fldChar w:fldCharType="begin"/>
                </w:r>
                <w:r>
                  <w:rPr>
                    <w:noProof/>
                    <w:webHidden/>
                  </w:rPr>
                  <w:instrText xml:space="preserve"> PAGEREF _Toc128129301 \h </w:instrText>
                </w:r>
                <w:r>
                  <w:rPr>
                    <w:noProof/>
                    <w:webHidden/>
                  </w:rPr>
                </w:r>
                <w:r>
                  <w:rPr>
                    <w:noProof/>
                    <w:webHidden/>
                  </w:rPr>
                  <w:fldChar w:fldCharType="separate"/>
                </w:r>
                <w:r>
                  <w:rPr>
                    <w:noProof/>
                    <w:webHidden/>
                  </w:rPr>
                  <w:t>13</w:t>
                </w:r>
                <w:r>
                  <w:rPr>
                    <w:noProof/>
                    <w:webHidden/>
                  </w:rPr>
                  <w:fldChar w:fldCharType="end"/>
                </w:r>
              </w:hyperlink>
            </w:p>
            <w:p w14:paraId="0A281F53" w14:textId="77484F1C" w:rsidR="00F70F67" w:rsidRDefault="00F70F67">
              <w:pPr>
                <w:pStyle w:val="TOC2"/>
                <w:tabs>
                  <w:tab w:val="right" w:leader="dot" w:pos="9016"/>
                </w:tabs>
                <w:rPr>
                  <w:rFonts w:eastAsiaTheme="minorEastAsia"/>
                  <w:noProof/>
                  <w:sz w:val="22"/>
                  <w:szCs w:val="22"/>
                  <w:lang w:eastAsia="en-GB"/>
                </w:rPr>
              </w:pPr>
              <w:hyperlink w:anchor="_Toc128129302" w:history="1">
                <w:r w:rsidRPr="00E165C2">
                  <w:rPr>
                    <w:rStyle w:val="Hyperlink"/>
                    <w:noProof/>
                  </w:rPr>
                  <w:t>Assessing safety</w:t>
                </w:r>
                <w:r>
                  <w:rPr>
                    <w:noProof/>
                    <w:webHidden/>
                  </w:rPr>
                  <w:tab/>
                </w:r>
                <w:r>
                  <w:rPr>
                    <w:noProof/>
                    <w:webHidden/>
                  </w:rPr>
                  <w:fldChar w:fldCharType="begin"/>
                </w:r>
                <w:r>
                  <w:rPr>
                    <w:noProof/>
                    <w:webHidden/>
                  </w:rPr>
                  <w:instrText xml:space="preserve"> PAGEREF _Toc128129302 \h </w:instrText>
                </w:r>
                <w:r>
                  <w:rPr>
                    <w:noProof/>
                    <w:webHidden/>
                  </w:rPr>
                </w:r>
                <w:r>
                  <w:rPr>
                    <w:noProof/>
                    <w:webHidden/>
                  </w:rPr>
                  <w:fldChar w:fldCharType="separate"/>
                </w:r>
                <w:r>
                  <w:rPr>
                    <w:noProof/>
                    <w:webHidden/>
                  </w:rPr>
                  <w:t>15</w:t>
                </w:r>
                <w:r>
                  <w:rPr>
                    <w:noProof/>
                    <w:webHidden/>
                  </w:rPr>
                  <w:fldChar w:fldCharType="end"/>
                </w:r>
              </w:hyperlink>
            </w:p>
            <w:p w14:paraId="4046734B" w14:textId="1F7DB43F" w:rsidR="00F70F67" w:rsidRDefault="00F70F67">
              <w:pPr>
                <w:pStyle w:val="TOC2"/>
                <w:tabs>
                  <w:tab w:val="right" w:leader="dot" w:pos="9016"/>
                </w:tabs>
                <w:rPr>
                  <w:rFonts w:eastAsiaTheme="minorEastAsia"/>
                  <w:noProof/>
                  <w:sz w:val="22"/>
                  <w:szCs w:val="22"/>
                  <w:lang w:eastAsia="en-GB"/>
                </w:rPr>
              </w:pPr>
              <w:hyperlink w:anchor="_Toc128129303" w:history="1">
                <w:r w:rsidRPr="00E165C2">
                  <w:rPr>
                    <w:rStyle w:val="Hyperlink"/>
                    <w:noProof/>
                  </w:rPr>
                  <w:t>Assessing efficiency</w:t>
                </w:r>
                <w:r>
                  <w:rPr>
                    <w:noProof/>
                    <w:webHidden/>
                  </w:rPr>
                  <w:tab/>
                </w:r>
                <w:r>
                  <w:rPr>
                    <w:noProof/>
                    <w:webHidden/>
                  </w:rPr>
                  <w:fldChar w:fldCharType="begin"/>
                </w:r>
                <w:r>
                  <w:rPr>
                    <w:noProof/>
                    <w:webHidden/>
                  </w:rPr>
                  <w:instrText xml:space="preserve"> PAGEREF _Toc128129303 \h </w:instrText>
                </w:r>
                <w:r>
                  <w:rPr>
                    <w:noProof/>
                    <w:webHidden/>
                  </w:rPr>
                </w:r>
                <w:r>
                  <w:rPr>
                    <w:noProof/>
                    <w:webHidden/>
                  </w:rPr>
                  <w:fldChar w:fldCharType="separate"/>
                </w:r>
                <w:r>
                  <w:rPr>
                    <w:noProof/>
                    <w:webHidden/>
                  </w:rPr>
                  <w:t>15</w:t>
                </w:r>
                <w:r>
                  <w:rPr>
                    <w:noProof/>
                    <w:webHidden/>
                  </w:rPr>
                  <w:fldChar w:fldCharType="end"/>
                </w:r>
              </w:hyperlink>
            </w:p>
            <w:p w14:paraId="69C1E14C" w14:textId="42259148" w:rsidR="00F70F67" w:rsidRDefault="00F70F67">
              <w:pPr>
                <w:pStyle w:val="TOC1"/>
                <w:tabs>
                  <w:tab w:val="right" w:leader="dot" w:pos="9016"/>
                </w:tabs>
                <w:rPr>
                  <w:rFonts w:eastAsiaTheme="minorEastAsia"/>
                  <w:noProof/>
                  <w:sz w:val="22"/>
                  <w:szCs w:val="22"/>
                  <w:lang w:eastAsia="en-GB"/>
                </w:rPr>
              </w:pPr>
              <w:hyperlink w:anchor="_Toc128129304" w:history="1">
                <w:r w:rsidRPr="00E165C2">
                  <w:rPr>
                    <w:rStyle w:val="Hyperlink"/>
                    <w:noProof/>
                  </w:rPr>
                  <w:t>References</w:t>
                </w:r>
                <w:r>
                  <w:rPr>
                    <w:noProof/>
                    <w:webHidden/>
                  </w:rPr>
                  <w:tab/>
                </w:r>
                <w:r>
                  <w:rPr>
                    <w:noProof/>
                    <w:webHidden/>
                  </w:rPr>
                  <w:fldChar w:fldCharType="begin"/>
                </w:r>
                <w:r>
                  <w:rPr>
                    <w:noProof/>
                    <w:webHidden/>
                  </w:rPr>
                  <w:instrText xml:space="preserve"> PAGEREF _Toc128129304 \h </w:instrText>
                </w:r>
                <w:r>
                  <w:rPr>
                    <w:noProof/>
                    <w:webHidden/>
                  </w:rPr>
                </w:r>
                <w:r>
                  <w:rPr>
                    <w:noProof/>
                    <w:webHidden/>
                  </w:rPr>
                  <w:fldChar w:fldCharType="separate"/>
                </w:r>
                <w:r>
                  <w:rPr>
                    <w:noProof/>
                    <w:webHidden/>
                  </w:rPr>
                  <w:t>16</w:t>
                </w:r>
                <w:r>
                  <w:rPr>
                    <w:noProof/>
                    <w:webHidden/>
                  </w:rPr>
                  <w:fldChar w:fldCharType="end"/>
                </w:r>
              </w:hyperlink>
            </w:p>
            <w:p w14:paraId="7B240EC8" w14:textId="4DED0217" w:rsidR="00C6274D" w:rsidRDefault="00C6274D">
              <w:r>
                <w:rPr>
                  <w:b/>
                  <w:bCs/>
                  <w:noProof/>
                </w:rPr>
                <w:fldChar w:fldCharType="end"/>
              </w:r>
            </w:p>
          </w:sdtContent>
        </w:sdt>
        <w:p w14:paraId="2623513C" w14:textId="5E141141" w:rsidR="00431111" w:rsidRDefault="00431111" w:rsidP="00431111">
          <w:pPr>
            <w:rPr>
              <w:b/>
              <w:bCs/>
            </w:rPr>
          </w:pPr>
        </w:p>
        <w:p w14:paraId="42E6C1D4" w14:textId="29A6CC57" w:rsidR="00C6274D" w:rsidRDefault="00C6274D" w:rsidP="00431111">
          <w:pPr>
            <w:rPr>
              <w:b/>
              <w:bCs/>
            </w:rPr>
          </w:pPr>
        </w:p>
        <w:p w14:paraId="7EF9F5C6" w14:textId="5656BAC5" w:rsidR="00C6274D" w:rsidRDefault="00C6274D" w:rsidP="00431111">
          <w:pPr>
            <w:rPr>
              <w:b/>
              <w:bCs/>
            </w:rPr>
          </w:pPr>
        </w:p>
        <w:p w14:paraId="5847EB8F" w14:textId="5A24BE8A" w:rsidR="00C6274D" w:rsidRDefault="00C6274D" w:rsidP="00431111">
          <w:pPr>
            <w:rPr>
              <w:b/>
              <w:bCs/>
            </w:rPr>
          </w:pPr>
        </w:p>
        <w:p w14:paraId="4EAE9C0F" w14:textId="1BA5C2D1" w:rsidR="00C6274D" w:rsidRDefault="00C6274D" w:rsidP="00431111">
          <w:pPr>
            <w:rPr>
              <w:b/>
              <w:bCs/>
            </w:rPr>
          </w:pPr>
        </w:p>
        <w:p w14:paraId="412F9DD3" w14:textId="5AC66F95" w:rsidR="00C6274D" w:rsidRDefault="00C6274D" w:rsidP="00431111">
          <w:pPr>
            <w:rPr>
              <w:b/>
              <w:bCs/>
            </w:rPr>
          </w:pPr>
        </w:p>
        <w:p w14:paraId="09B38F5C" w14:textId="488F62EF" w:rsidR="00C6274D" w:rsidRDefault="00C6274D" w:rsidP="00431111">
          <w:pPr>
            <w:rPr>
              <w:b/>
              <w:bCs/>
            </w:rPr>
          </w:pPr>
        </w:p>
        <w:p w14:paraId="3FD3529A" w14:textId="2914A760" w:rsidR="00C6274D" w:rsidRDefault="00C6274D" w:rsidP="00431111">
          <w:pPr>
            <w:rPr>
              <w:b/>
              <w:bCs/>
            </w:rPr>
          </w:pPr>
        </w:p>
        <w:p w14:paraId="1865E804" w14:textId="1882A8A3" w:rsidR="00C6274D" w:rsidRDefault="00C6274D" w:rsidP="00431111">
          <w:pPr>
            <w:rPr>
              <w:b/>
              <w:bCs/>
            </w:rPr>
          </w:pPr>
        </w:p>
        <w:p w14:paraId="678C3E1E" w14:textId="77777777" w:rsidR="00C6274D" w:rsidRDefault="00C6274D" w:rsidP="00431111">
          <w:pPr>
            <w:rPr>
              <w:b/>
              <w:bCs/>
            </w:rPr>
          </w:pPr>
        </w:p>
        <w:p w14:paraId="228EBE03" w14:textId="77777777" w:rsidR="00431111" w:rsidRDefault="00431111" w:rsidP="00431111">
          <w:pPr>
            <w:rPr>
              <w:b/>
              <w:bCs/>
            </w:rPr>
          </w:pPr>
        </w:p>
        <w:p w14:paraId="369B09C0" w14:textId="77777777" w:rsidR="00C6274D" w:rsidRDefault="00F70F67" w:rsidP="00C6274D">
          <w:pPr>
            <w:rPr>
              <w:b/>
              <w:bCs/>
            </w:rPr>
          </w:pPr>
        </w:p>
      </w:sdtContent>
    </w:sdt>
    <w:p w14:paraId="58DAE394" w14:textId="0B5E2AC2" w:rsidR="00431111" w:rsidRPr="00C6274D" w:rsidRDefault="00817A67" w:rsidP="008A7DCE">
      <w:pPr>
        <w:pStyle w:val="Heading1"/>
      </w:pPr>
      <w:bookmarkStart w:id="0" w:name="_Toc128129282"/>
      <w:r>
        <w:lastRenderedPageBreak/>
        <w:t xml:space="preserve">Section 1 – </w:t>
      </w:r>
      <w:r w:rsidR="00431111" w:rsidRPr="00431111">
        <w:t>Introduction and context</w:t>
      </w:r>
      <w:bookmarkEnd w:id="0"/>
    </w:p>
    <w:p w14:paraId="60598A38" w14:textId="6373DBD7" w:rsidR="00431111" w:rsidRPr="00A02CB1" w:rsidRDefault="00431111" w:rsidP="00431111">
      <w:pPr>
        <w:pStyle w:val="NoSpacing"/>
        <w:rPr>
          <w:b/>
          <w:bCs/>
        </w:rPr>
      </w:pPr>
      <w:r>
        <w:t>A decision support system (DSS) can be defined as “</w:t>
      </w:r>
      <w:r w:rsidRPr="001E5DD5">
        <w:t>interactive computer-based systems and subsystems that help people use computer communications, data, documents, knowledge, and models to solve problems and make decisions</w:t>
      </w:r>
      <w:r>
        <w:t>”</w:t>
      </w:r>
      <w:r w:rsidRPr="00B67E71">
        <w:t xml:space="preserve"> (Power, 2002)</w:t>
      </w:r>
      <w:r w:rsidRPr="001E5DD5">
        <w:t>.</w:t>
      </w:r>
      <w:r w:rsidR="00BE2915">
        <w:t xml:space="preserve">  </w:t>
      </w:r>
      <w:r>
        <w:t xml:space="preserve">Within the context of Health and Social Care they “support shared decision making by making treatment, and care and support options explicit” and provide “evidence-based information” relating to a person’s care and possible outcomes </w:t>
      </w:r>
      <w:r w:rsidRPr="009E2B41">
        <w:t>(NHS England, 2018)</w:t>
      </w:r>
      <w:r>
        <w:t xml:space="preserve">.  </w:t>
      </w:r>
    </w:p>
    <w:p w14:paraId="66185DEF" w14:textId="77777777" w:rsidR="00431111" w:rsidRDefault="00431111" w:rsidP="00431111">
      <w:pPr>
        <w:pStyle w:val="NoSpacing"/>
      </w:pPr>
    </w:p>
    <w:p w14:paraId="4FD880A0" w14:textId="77777777" w:rsidR="00431111" w:rsidRDefault="00431111" w:rsidP="00431111">
      <w:pPr>
        <w:pStyle w:val="NoSpacing"/>
      </w:pPr>
      <w:r>
        <w:t>This paper proposes the design and use of a decision support tool (DST) to help support a social work professional determine a person’s eligibility for their care and support needs to be met by a local authority, following an assessment under the Social Services and Wellbeing Act 2014.</w:t>
      </w:r>
    </w:p>
    <w:p w14:paraId="3FCB5C0E" w14:textId="77777777" w:rsidR="00431111" w:rsidRDefault="00431111" w:rsidP="00431111">
      <w:pPr>
        <w:pStyle w:val="NoSpacing"/>
      </w:pPr>
    </w:p>
    <w:p w14:paraId="77976E6F" w14:textId="4536A877" w:rsidR="00431111" w:rsidRDefault="00431111" w:rsidP="00431111">
      <w:pPr>
        <w:pStyle w:val="NoSpacing"/>
      </w:pPr>
      <w:r>
        <w:t>Determining a person’s eligibility for support from a Local Authority can be a complex</w:t>
      </w:r>
      <w:r w:rsidR="00BE2915">
        <w:t xml:space="preserve"> </w:t>
      </w:r>
      <w:r>
        <w:t xml:space="preserve">decision that includes the consideration and application of both nationally set and locally agreed variables.  A worker must therefore understand and apply national legislative and statutory requirements plus consider local variables such as local community services and organisational policy when determining a person’s eligibility.  </w:t>
      </w:r>
      <w:r w:rsidR="00BE2915">
        <w:t>The proposed</w:t>
      </w:r>
      <w:r>
        <w:t xml:space="preserve"> DST will therefore aim to offer a user-friendly, secure, and effective tool to support a worker in making this decision.</w:t>
      </w:r>
    </w:p>
    <w:p w14:paraId="1B85AD67" w14:textId="77777777" w:rsidR="00431111" w:rsidRDefault="00431111" w:rsidP="00431111">
      <w:pPr>
        <w:pStyle w:val="NoSpacing"/>
      </w:pPr>
    </w:p>
    <w:p w14:paraId="7259F812" w14:textId="77777777" w:rsidR="00431111" w:rsidRPr="00375652" w:rsidRDefault="00431111" w:rsidP="008E2DCD">
      <w:pPr>
        <w:pStyle w:val="Heading2"/>
      </w:pPr>
      <w:bookmarkStart w:id="1" w:name="_Toc128129283"/>
      <w:r w:rsidRPr="00375652">
        <w:t>Scope</w:t>
      </w:r>
      <w:bookmarkEnd w:id="1"/>
    </w:p>
    <w:p w14:paraId="008EB877" w14:textId="77777777" w:rsidR="00431111" w:rsidRDefault="00431111" w:rsidP="00431111">
      <w:pPr>
        <w:pStyle w:val="NoSpacing"/>
      </w:pPr>
      <w:r>
        <w:t xml:space="preserve">At a national level, the Social Services and Wellbeing At 2014 (SSWBA) sets out the duties of a local authority in meeting needs for care and support following an assessment.  Sections 19 (applicable to adults), 21 (applicable to children) and 24 (applicable to carers) of the SSWBA impose duties on a local authority to assess needs for care and support.  Due to word count limitations, this paper will focus on section 19 of SSWBA and the duty to assess the needs of an </w:t>
      </w:r>
      <w:r w:rsidRPr="00611A92">
        <w:rPr>
          <w:u w:val="single"/>
        </w:rPr>
        <w:t>adult</w:t>
      </w:r>
      <w:r>
        <w:t xml:space="preserve"> for care and support.  The tool can adopt the same design principles to be extended to cover the remits of sections 21 and 24.  </w:t>
      </w:r>
    </w:p>
    <w:p w14:paraId="7E474C52" w14:textId="77777777" w:rsidR="00431111" w:rsidRDefault="00431111" w:rsidP="00431111">
      <w:pPr>
        <w:pStyle w:val="NoSpacing"/>
      </w:pPr>
    </w:p>
    <w:p w14:paraId="1047F49B" w14:textId="529073B3" w:rsidR="00431111" w:rsidRPr="00375652" w:rsidRDefault="00431111" w:rsidP="008E2DCD">
      <w:pPr>
        <w:pStyle w:val="Heading2"/>
      </w:pPr>
      <w:bookmarkStart w:id="2" w:name="_Toc128129284"/>
      <w:r>
        <w:t>Statutory</w:t>
      </w:r>
      <w:r w:rsidRPr="00375652">
        <w:t xml:space="preserve"> requirements</w:t>
      </w:r>
      <w:bookmarkEnd w:id="2"/>
    </w:p>
    <w:p w14:paraId="337FA544" w14:textId="77777777" w:rsidR="00431111" w:rsidRDefault="00431111" w:rsidP="00431111">
      <w:pPr>
        <w:pStyle w:val="NoSpacing"/>
      </w:pPr>
      <w:r>
        <w:t>The</w:t>
      </w:r>
      <w:r w:rsidRPr="003800C1">
        <w:t xml:space="preserve"> Social Services and Well-being (Wales) Act 2014 </w:t>
      </w:r>
      <w:r>
        <w:t>states</w:t>
      </w:r>
      <w:r w:rsidRPr="003800C1">
        <w:t xml:space="preserve"> that once the local authority has assessed that an adult has care and support needs, the local authority must assess two things. Firstly, whether any of those care and support needs meet the eligibility criteria</w:t>
      </w:r>
      <w:r>
        <w:t xml:space="preserve">, </w:t>
      </w:r>
      <w:r w:rsidRPr="003800C1">
        <w:t>and secondly, whether it is necessary to meet the care and support needs to protect the person from abuse or neglect, or risk thereof.</w:t>
      </w:r>
      <w:r>
        <w:t xml:space="preserve">  </w:t>
      </w:r>
      <w:r w:rsidRPr="003800C1">
        <w:t>As part of that consideration the local authority is also asked to consider whether the person might benefit from the provision of preventative services</w:t>
      </w:r>
      <w:r>
        <w:t xml:space="preserve"> </w:t>
      </w:r>
      <w:r w:rsidRPr="003800C1">
        <w:t>or anything else that may be available in the community.  As a result, a social worker must determine whether an adult meets the eligibility criteria, if they have assessed a person as having care and support needs.</w:t>
      </w:r>
    </w:p>
    <w:p w14:paraId="42F3FC11" w14:textId="77777777" w:rsidR="00431111" w:rsidRDefault="00431111" w:rsidP="00431111">
      <w:pPr>
        <w:pStyle w:val="NoSpacing"/>
      </w:pPr>
    </w:p>
    <w:p w14:paraId="2519F444" w14:textId="77777777" w:rsidR="00431111" w:rsidRDefault="00431111" w:rsidP="00431111">
      <w:pPr>
        <w:pStyle w:val="NoSpacing"/>
      </w:pPr>
      <w:r>
        <w:t xml:space="preserve">To support the implementation of the legislation in practice, the Welsh Government have produced a Part 4 Code of Practice (Meeting Needs).  Whilst this does offer some explanation of how to apply the legal requirement in practice, it does so only briefly.  </w:t>
      </w:r>
    </w:p>
    <w:p w14:paraId="6FBC913E" w14:textId="77777777" w:rsidR="00431111" w:rsidRDefault="00431111" w:rsidP="00431111">
      <w:pPr>
        <w:pStyle w:val="NoSpacing"/>
      </w:pPr>
    </w:p>
    <w:p w14:paraId="301CEEBC" w14:textId="77777777" w:rsidR="00431111" w:rsidRDefault="00431111" w:rsidP="00431111">
      <w:pPr>
        <w:pStyle w:val="NoSpacing"/>
      </w:pPr>
      <w:r>
        <w:lastRenderedPageBreak/>
        <w:t>Broadly it sets out four elements which must be met to confer eligibility for care and support from the local authority:</w:t>
      </w:r>
    </w:p>
    <w:p w14:paraId="60FF7BD6" w14:textId="77777777" w:rsidR="00431111" w:rsidRDefault="00431111" w:rsidP="00431111">
      <w:pPr>
        <w:pStyle w:val="NoSpacing"/>
        <w:numPr>
          <w:ilvl w:val="0"/>
          <w:numId w:val="4"/>
        </w:numPr>
      </w:pPr>
      <w:r>
        <w:t>How the care and support needs arise i.e., from the adults “physical or mental ill-health, disability, dependence on alcohol or drugs, or other similar circumstances”.</w:t>
      </w:r>
    </w:p>
    <w:p w14:paraId="443E9CE7" w14:textId="77777777" w:rsidR="00431111" w:rsidRDefault="00431111" w:rsidP="00431111">
      <w:pPr>
        <w:pStyle w:val="NoSpacing"/>
        <w:numPr>
          <w:ilvl w:val="0"/>
          <w:numId w:val="4"/>
        </w:numPr>
      </w:pPr>
      <w:r>
        <w:t>What the need relates to i.e., ability to carry out self-care, ability to communicate etc.</w:t>
      </w:r>
    </w:p>
    <w:p w14:paraId="311633CB" w14:textId="77777777" w:rsidR="00431111" w:rsidRDefault="00431111" w:rsidP="00431111">
      <w:pPr>
        <w:pStyle w:val="NoSpacing"/>
        <w:ind w:left="360"/>
      </w:pPr>
    </w:p>
    <w:p w14:paraId="3BCDBF79" w14:textId="77777777" w:rsidR="00431111" w:rsidRDefault="00431111" w:rsidP="00431111">
      <w:pPr>
        <w:pStyle w:val="NoSpacing"/>
        <w:ind w:left="360"/>
      </w:pPr>
      <w:r>
        <w:t>Assuming element 1 and 2 are met, the social worker will then need to consider:</w:t>
      </w:r>
    </w:p>
    <w:p w14:paraId="5F375ECB" w14:textId="77777777" w:rsidR="00431111" w:rsidRDefault="00431111" w:rsidP="00431111">
      <w:pPr>
        <w:pStyle w:val="NoSpacing"/>
        <w:numPr>
          <w:ilvl w:val="0"/>
          <w:numId w:val="4"/>
        </w:numPr>
      </w:pPr>
      <w:r>
        <w:t>Is there another way to meet the persons need i.e., either alone themselves, or with support from another person (e.g., a carer) or community services</w:t>
      </w:r>
    </w:p>
    <w:p w14:paraId="6A3C89C7" w14:textId="77777777" w:rsidR="00431111" w:rsidRDefault="00431111" w:rsidP="00431111">
      <w:pPr>
        <w:pStyle w:val="NoSpacing"/>
        <w:ind w:left="360"/>
      </w:pPr>
    </w:p>
    <w:p w14:paraId="2F7E970C" w14:textId="77777777" w:rsidR="00431111" w:rsidRDefault="00431111" w:rsidP="00431111">
      <w:pPr>
        <w:pStyle w:val="NoSpacing"/>
        <w:ind w:left="360"/>
      </w:pPr>
      <w:r>
        <w:t>If the person meets elements 1 and 2, and they cannot meet those care and support needs alone, with others willing to provide it, and there are no community-based services to which the person has access, the social worker moves on to consider element 4 of the eligibility criteria, which says:</w:t>
      </w:r>
    </w:p>
    <w:p w14:paraId="26757596" w14:textId="77777777" w:rsidR="00431111" w:rsidRDefault="00431111" w:rsidP="00431111">
      <w:pPr>
        <w:pStyle w:val="NoSpacing"/>
        <w:ind w:left="360"/>
      </w:pPr>
    </w:p>
    <w:p w14:paraId="032CC740" w14:textId="77777777" w:rsidR="00431111" w:rsidRDefault="00431111" w:rsidP="00431111">
      <w:pPr>
        <w:pStyle w:val="NoSpacing"/>
        <w:numPr>
          <w:ilvl w:val="0"/>
          <w:numId w:val="4"/>
        </w:numPr>
      </w:pPr>
      <w:r>
        <w:t>The adult is unlikely to achieve one or more of the adult’s personal outcomes unless</w:t>
      </w:r>
    </w:p>
    <w:p w14:paraId="67E487DD" w14:textId="77777777" w:rsidR="00431111" w:rsidRDefault="00431111" w:rsidP="00431111">
      <w:pPr>
        <w:pStyle w:val="NoSpacing"/>
        <w:numPr>
          <w:ilvl w:val="0"/>
          <w:numId w:val="5"/>
        </w:numPr>
      </w:pPr>
      <w:r>
        <w:t>The local authority provides or arranges care and support to meet the need; or</w:t>
      </w:r>
    </w:p>
    <w:p w14:paraId="453D0A2B" w14:textId="77777777" w:rsidR="00431111" w:rsidRDefault="00431111" w:rsidP="00431111">
      <w:pPr>
        <w:pStyle w:val="NoSpacing"/>
        <w:numPr>
          <w:ilvl w:val="0"/>
          <w:numId w:val="5"/>
        </w:numPr>
      </w:pPr>
      <w:r>
        <w:t>The local authority enables the needs to be met by making direct payments.</w:t>
      </w:r>
    </w:p>
    <w:p w14:paraId="51BBFF24" w14:textId="77777777" w:rsidR="00431111" w:rsidRDefault="00431111" w:rsidP="00431111">
      <w:pPr>
        <w:pStyle w:val="NoSpacing"/>
        <w:ind w:left="1080"/>
      </w:pPr>
    </w:p>
    <w:p w14:paraId="3437FB05" w14:textId="2EEA16E5" w:rsidR="00431111" w:rsidRDefault="00431111" w:rsidP="00431111">
      <w:pPr>
        <w:pStyle w:val="NoSpacing"/>
      </w:pPr>
      <w:r>
        <w:t xml:space="preserve">This paper recognises that due largely to the lack of clear definitions in national codes of practice, and the vagueness of some terms used in eligibility criteria, a DST </w:t>
      </w:r>
      <w:r w:rsidR="00BE2915">
        <w:t xml:space="preserve">serves better as a </w:t>
      </w:r>
      <w:r>
        <w:t xml:space="preserve">tool to </w:t>
      </w:r>
      <w:r w:rsidR="00BE2915">
        <w:t>support what must be</w:t>
      </w:r>
      <w:r>
        <w:t xml:space="preserve"> social work professionals’ own decision.  It is unlikely that such a tool can propose an absolute outcome of eligibility, however it can certainly propose a suggested outcome with justification.  </w:t>
      </w:r>
    </w:p>
    <w:p w14:paraId="62A5BAB8" w14:textId="657D29A1" w:rsidR="00431111" w:rsidRDefault="00431111" w:rsidP="00431111">
      <w:pPr>
        <w:pStyle w:val="NoSpacing"/>
      </w:pPr>
    </w:p>
    <w:p w14:paraId="0DB2E88C" w14:textId="1AE0F824" w:rsidR="00BE2915" w:rsidRDefault="00BE2915" w:rsidP="00BE2915">
      <w:pPr>
        <w:pStyle w:val="Heading2"/>
      </w:pPr>
      <w:bookmarkStart w:id="3" w:name="_Toc128129285"/>
      <w:r>
        <w:t>Need v</w:t>
      </w:r>
      <w:r w:rsidR="008165FC">
        <w:t>ersus</w:t>
      </w:r>
      <w:r>
        <w:t xml:space="preserve"> </w:t>
      </w:r>
      <w:r w:rsidR="008165FC">
        <w:t>w</w:t>
      </w:r>
      <w:r>
        <w:t>ant</w:t>
      </w:r>
      <w:bookmarkEnd w:id="3"/>
    </w:p>
    <w:p w14:paraId="0AF8FEC3" w14:textId="3A1EFB01" w:rsidR="00431111" w:rsidRDefault="00431111" w:rsidP="00431111">
      <w:pPr>
        <w:pStyle w:val="NoSpacing"/>
      </w:pPr>
      <w:r>
        <w:t xml:space="preserve">An example of this is within element 2 outlined above which asks to consider what the need relates to.  “Self-care” is defined in the code of practice as including “maintaining personal-hygiene”.  This may be clear in lots of ways, such as tasks relating to the washing of one’s body.  However, there </w:t>
      </w:r>
      <w:r w:rsidR="00BE2915">
        <w:t xml:space="preserve">will be </w:t>
      </w:r>
      <w:r>
        <w:t>room for interpretation in tasks that are considered as being a ‘need’ and a ‘want’</w:t>
      </w:r>
      <w:r w:rsidR="00BE2915">
        <w:t xml:space="preserve"> when considering personal hygiene.  </w:t>
      </w:r>
      <w:r>
        <w:t>What</w:t>
      </w:r>
      <w:r w:rsidR="00BE2915">
        <w:t xml:space="preserve"> one person</w:t>
      </w:r>
      <w:r>
        <w:t xml:space="preserve"> may </w:t>
      </w:r>
      <w:r w:rsidR="00BE2915">
        <w:t xml:space="preserve">consider a </w:t>
      </w:r>
      <w:r>
        <w:t>‘need’</w:t>
      </w:r>
      <w:r w:rsidR="00BE2915">
        <w:t xml:space="preserve">, another may consider it as something more desirable or a ‘want’.  Females </w:t>
      </w:r>
      <w:r w:rsidR="00BF5149">
        <w:t xml:space="preserve">shaving </w:t>
      </w:r>
      <w:r w:rsidR="004B2F73">
        <w:t xml:space="preserve">their </w:t>
      </w:r>
      <w:r w:rsidR="00BF5149">
        <w:t>legs for example, or males undertaking skin care</w:t>
      </w:r>
      <w:r w:rsidR="004B2F73">
        <w:t xml:space="preserve"> may be open for interpretation.</w:t>
      </w:r>
      <w:r>
        <w:t xml:space="preserve">  Not meeting </w:t>
      </w:r>
      <w:r w:rsidR="00BE2915">
        <w:t>such requests</w:t>
      </w:r>
      <w:r>
        <w:t xml:space="preserve"> may impact on that person’s dignity and their willingness and confidence to go about their daily life.  At the very least, this DST aims to offer a user-friendly interface to allow a social worker to satisfy that they </w:t>
      </w:r>
      <w:r w:rsidR="00BE2915">
        <w:t xml:space="preserve">are compliant with </w:t>
      </w:r>
      <w:r>
        <w:t>all relevant legislative and statutory requirements, and to prompt them to consider local variables</w:t>
      </w:r>
      <w:r w:rsidR="00BE2915">
        <w:t xml:space="preserve"> </w:t>
      </w:r>
      <w:r>
        <w:t>that can influence a person’s eligibility.</w:t>
      </w:r>
      <w:r w:rsidR="00BE2915">
        <w:t xml:space="preserve">  Furthermore, the tool will aim to learn about what tasks are considered as necessary (a need) and desirable (a want) by clients.  This data can then be used to create better informed outcomes.</w:t>
      </w:r>
    </w:p>
    <w:p w14:paraId="0D52311F" w14:textId="53312C97" w:rsidR="00431111" w:rsidRDefault="00431111" w:rsidP="00431111">
      <w:pPr>
        <w:pStyle w:val="NoSpacing"/>
      </w:pPr>
    </w:p>
    <w:p w14:paraId="20888010" w14:textId="2FA5AC2C" w:rsidR="008A7DCE" w:rsidRDefault="008A7DCE" w:rsidP="00431111">
      <w:pPr>
        <w:pStyle w:val="NoSpacing"/>
      </w:pPr>
    </w:p>
    <w:p w14:paraId="01CADCF8" w14:textId="6BC75219" w:rsidR="008A7DCE" w:rsidRDefault="008A7DCE" w:rsidP="00431111">
      <w:pPr>
        <w:pStyle w:val="NoSpacing"/>
      </w:pPr>
    </w:p>
    <w:p w14:paraId="2533212B" w14:textId="1BBC532D" w:rsidR="00431111" w:rsidRDefault="00431111" w:rsidP="008E2DCD">
      <w:pPr>
        <w:pStyle w:val="Heading2"/>
      </w:pPr>
      <w:bookmarkStart w:id="4" w:name="_Toc128129286"/>
      <w:r w:rsidRPr="00F64936">
        <w:lastRenderedPageBreak/>
        <w:t>Rich picture to show the decision-making considerations and proposed decision support tool:</w:t>
      </w:r>
      <w:bookmarkEnd w:id="4"/>
    </w:p>
    <w:p w14:paraId="358C3D39" w14:textId="22CF947B" w:rsidR="00431111" w:rsidRDefault="00812188" w:rsidP="00431111">
      <w:pPr>
        <w:pStyle w:val="NoSpacing"/>
      </w:pPr>
      <w:r w:rsidRPr="00916054">
        <w:rPr>
          <w:noProof/>
        </w:rPr>
        <w:drawing>
          <wp:anchor distT="0" distB="0" distL="114300" distR="114300" simplePos="0" relativeHeight="251663360" behindDoc="1" locked="0" layoutInCell="1" allowOverlap="1" wp14:anchorId="35A79536" wp14:editId="0745F371">
            <wp:simplePos x="0" y="0"/>
            <wp:positionH relativeFrom="margin">
              <wp:align>left</wp:align>
            </wp:positionH>
            <wp:positionV relativeFrom="paragraph">
              <wp:posOffset>164750</wp:posOffset>
            </wp:positionV>
            <wp:extent cx="5974715" cy="8341228"/>
            <wp:effectExtent l="0" t="0" r="6985" b="3175"/>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74715" cy="8341228"/>
                    </a:xfrm>
                    <a:prstGeom prst="rect">
                      <a:avLst/>
                    </a:prstGeom>
                  </pic:spPr>
                </pic:pic>
              </a:graphicData>
            </a:graphic>
            <wp14:sizeRelH relativeFrom="page">
              <wp14:pctWidth>0</wp14:pctWidth>
            </wp14:sizeRelH>
            <wp14:sizeRelV relativeFrom="page">
              <wp14:pctHeight>0</wp14:pctHeight>
            </wp14:sizeRelV>
          </wp:anchor>
        </w:drawing>
      </w:r>
    </w:p>
    <w:p w14:paraId="60157BF0" w14:textId="77777777" w:rsidR="00431111" w:rsidRDefault="00431111" w:rsidP="00431111">
      <w:pPr>
        <w:pStyle w:val="NoSpacing"/>
      </w:pPr>
    </w:p>
    <w:p w14:paraId="334083ED" w14:textId="77777777" w:rsidR="00431111" w:rsidRDefault="00431111" w:rsidP="00431111">
      <w:pPr>
        <w:pStyle w:val="NoSpacing"/>
      </w:pPr>
    </w:p>
    <w:p w14:paraId="4D11D77D" w14:textId="77777777" w:rsidR="00431111" w:rsidRDefault="00431111" w:rsidP="00431111">
      <w:pPr>
        <w:pStyle w:val="NoSpacing"/>
      </w:pPr>
    </w:p>
    <w:p w14:paraId="4084BFAF" w14:textId="77777777" w:rsidR="00431111" w:rsidRDefault="00431111" w:rsidP="00431111">
      <w:pPr>
        <w:pStyle w:val="NoSpacing"/>
      </w:pPr>
    </w:p>
    <w:p w14:paraId="3FBA7E48" w14:textId="77777777" w:rsidR="00431111" w:rsidRDefault="00431111" w:rsidP="00431111">
      <w:pPr>
        <w:pStyle w:val="NoSpacing"/>
      </w:pPr>
    </w:p>
    <w:p w14:paraId="708B6499" w14:textId="77777777" w:rsidR="00431111" w:rsidRDefault="00431111" w:rsidP="00431111">
      <w:pPr>
        <w:pStyle w:val="NoSpacing"/>
      </w:pPr>
    </w:p>
    <w:p w14:paraId="2E9F369F" w14:textId="77777777" w:rsidR="00431111" w:rsidRDefault="00431111" w:rsidP="00431111">
      <w:pPr>
        <w:pStyle w:val="NoSpacing"/>
      </w:pPr>
    </w:p>
    <w:p w14:paraId="2CFF411D" w14:textId="77777777" w:rsidR="00431111" w:rsidRDefault="00431111" w:rsidP="00431111">
      <w:pPr>
        <w:pStyle w:val="NoSpacing"/>
      </w:pPr>
    </w:p>
    <w:p w14:paraId="5771B6B9" w14:textId="77777777" w:rsidR="00431111" w:rsidRDefault="00431111" w:rsidP="00431111">
      <w:pPr>
        <w:pStyle w:val="NoSpacing"/>
      </w:pPr>
    </w:p>
    <w:p w14:paraId="407BB218" w14:textId="77777777" w:rsidR="00431111" w:rsidRDefault="00431111" w:rsidP="00431111">
      <w:pPr>
        <w:pStyle w:val="NoSpacing"/>
      </w:pPr>
    </w:p>
    <w:p w14:paraId="646C2938" w14:textId="77777777" w:rsidR="00431111" w:rsidRDefault="00431111" w:rsidP="00431111">
      <w:pPr>
        <w:pStyle w:val="NoSpacing"/>
      </w:pPr>
    </w:p>
    <w:p w14:paraId="247635C4" w14:textId="77777777" w:rsidR="00431111" w:rsidRDefault="00431111" w:rsidP="00431111">
      <w:pPr>
        <w:pStyle w:val="NoSpacing"/>
      </w:pPr>
    </w:p>
    <w:p w14:paraId="65F973AC" w14:textId="77777777" w:rsidR="00431111" w:rsidRDefault="00431111" w:rsidP="00431111">
      <w:pPr>
        <w:pStyle w:val="NoSpacing"/>
      </w:pPr>
    </w:p>
    <w:p w14:paraId="2DD774A9" w14:textId="77777777" w:rsidR="00431111" w:rsidRDefault="00431111" w:rsidP="00431111">
      <w:pPr>
        <w:pStyle w:val="NoSpacing"/>
      </w:pPr>
    </w:p>
    <w:p w14:paraId="3DA355CE" w14:textId="77777777" w:rsidR="00431111" w:rsidRDefault="00431111" w:rsidP="00431111">
      <w:pPr>
        <w:pStyle w:val="NoSpacing"/>
      </w:pPr>
    </w:p>
    <w:p w14:paraId="3E1F9495" w14:textId="77777777" w:rsidR="00431111" w:rsidRDefault="00431111" w:rsidP="00431111">
      <w:pPr>
        <w:pStyle w:val="NoSpacing"/>
      </w:pPr>
    </w:p>
    <w:p w14:paraId="5C93DC50" w14:textId="77777777" w:rsidR="00431111" w:rsidRDefault="00431111" w:rsidP="00431111">
      <w:pPr>
        <w:pStyle w:val="NoSpacing"/>
      </w:pPr>
    </w:p>
    <w:p w14:paraId="2F77CE24" w14:textId="77777777" w:rsidR="00431111" w:rsidRDefault="00431111" w:rsidP="00431111">
      <w:pPr>
        <w:pStyle w:val="NoSpacing"/>
      </w:pPr>
    </w:p>
    <w:p w14:paraId="222C1631" w14:textId="77777777" w:rsidR="00431111" w:rsidRDefault="00431111" w:rsidP="00431111">
      <w:pPr>
        <w:pStyle w:val="NoSpacing"/>
      </w:pPr>
    </w:p>
    <w:p w14:paraId="105C2AD9" w14:textId="77777777" w:rsidR="00431111" w:rsidRDefault="00431111" w:rsidP="00431111">
      <w:pPr>
        <w:pStyle w:val="NoSpacing"/>
      </w:pPr>
    </w:p>
    <w:p w14:paraId="3AE48087" w14:textId="77777777" w:rsidR="00431111" w:rsidRDefault="00431111" w:rsidP="00431111">
      <w:pPr>
        <w:pStyle w:val="NoSpacing"/>
      </w:pPr>
    </w:p>
    <w:p w14:paraId="6B238FA2" w14:textId="77777777" w:rsidR="00431111" w:rsidRDefault="00431111" w:rsidP="00431111">
      <w:pPr>
        <w:pStyle w:val="NoSpacing"/>
      </w:pPr>
    </w:p>
    <w:p w14:paraId="4E4A3CD3" w14:textId="77777777" w:rsidR="00431111" w:rsidRDefault="00431111" w:rsidP="00431111">
      <w:pPr>
        <w:pStyle w:val="NoSpacing"/>
      </w:pPr>
    </w:p>
    <w:p w14:paraId="110C57FA" w14:textId="77777777" w:rsidR="00431111" w:rsidRDefault="00431111" w:rsidP="00431111">
      <w:pPr>
        <w:pStyle w:val="NoSpacing"/>
      </w:pPr>
    </w:p>
    <w:p w14:paraId="2197C5D3" w14:textId="77777777" w:rsidR="00431111" w:rsidRDefault="00431111" w:rsidP="00431111">
      <w:pPr>
        <w:pStyle w:val="NoSpacing"/>
      </w:pPr>
    </w:p>
    <w:p w14:paraId="568CE560" w14:textId="77777777" w:rsidR="00431111" w:rsidRDefault="00431111" w:rsidP="00431111">
      <w:pPr>
        <w:pStyle w:val="NoSpacing"/>
      </w:pPr>
    </w:p>
    <w:p w14:paraId="764876C7" w14:textId="77777777" w:rsidR="00431111" w:rsidRDefault="00431111" w:rsidP="00431111">
      <w:pPr>
        <w:pStyle w:val="NoSpacing"/>
      </w:pPr>
    </w:p>
    <w:p w14:paraId="5501A781" w14:textId="77777777" w:rsidR="00431111" w:rsidRDefault="00431111" w:rsidP="00431111">
      <w:pPr>
        <w:pStyle w:val="NoSpacing"/>
      </w:pPr>
    </w:p>
    <w:p w14:paraId="3B83D967" w14:textId="77777777" w:rsidR="00431111" w:rsidRDefault="00431111" w:rsidP="00431111">
      <w:pPr>
        <w:pStyle w:val="NoSpacing"/>
      </w:pPr>
    </w:p>
    <w:p w14:paraId="4C382094" w14:textId="77777777" w:rsidR="00431111" w:rsidRDefault="00431111" w:rsidP="00431111">
      <w:pPr>
        <w:pStyle w:val="NoSpacing"/>
      </w:pPr>
    </w:p>
    <w:p w14:paraId="2046B7A4" w14:textId="77777777" w:rsidR="00431111" w:rsidRDefault="00431111" w:rsidP="00431111">
      <w:pPr>
        <w:pStyle w:val="NoSpacing"/>
      </w:pPr>
    </w:p>
    <w:p w14:paraId="53FFDB4E" w14:textId="77777777" w:rsidR="00431111" w:rsidRDefault="00431111" w:rsidP="00431111">
      <w:pPr>
        <w:pStyle w:val="NoSpacing"/>
      </w:pPr>
    </w:p>
    <w:p w14:paraId="198D192D" w14:textId="77777777" w:rsidR="00431111" w:rsidRDefault="00431111" w:rsidP="00431111">
      <w:pPr>
        <w:pStyle w:val="NoSpacing"/>
      </w:pPr>
    </w:p>
    <w:p w14:paraId="550BA505" w14:textId="77777777" w:rsidR="00431111" w:rsidRDefault="00431111" w:rsidP="00431111">
      <w:pPr>
        <w:pStyle w:val="NoSpacing"/>
      </w:pPr>
    </w:p>
    <w:p w14:paraId="3AC68A35" w14:textId="77777777" w:rsidR="00431111" w:rsidRDefault="00431111" w:rsidP="00431111">
      <w:pPr>
        <w:pStyle w:val="NoSpacing"/>
      </w:pPr>
    </w:p>
    <w:p w14:paraId="6DB0E17A" w14:textId="77777777" w:rsidR="00431111" w:rsidRDefault="00431111" w:rsidP="00431111">
      <w:pPr>
        <w:pStyle w:val="NoSpacing"/>
      </w:pPr>
    </w:p>
    <w:p w14:paraId="35C6F770" w14:textId="77777777" w:rsidR="00431111" w:rsidRDefault="00431111" w:rsidP="00431111">
      <w:pPr>
        <w:pStyle w:val="NoSpacing"/>
      </w:pPr>
    </w:p>
    <w:p w14:paraId="2D0F4FBE" w14:textId="77777777" w:rsidR="00431111" w:rsidRDefault="00431111" w:rsidP="00431111">
      <w:pPr>
        <w:pStyle w:val="NoSpacing"/>
      </w:pPr>
    </w:p>
    <w:p w14:paraId="3F72ED83" w14:textId="77777777" w:rsidR="00431111" w:rsidRDefault="00431111" w:rsidP="00431111">
      <w:pPr>
        <w:pStyle w:val="NoSpacing"/>
      </w:pPr>
    </w:p>
    <w:p w14:paraId="370E8AFD" w14:textId="77777777" w:rsidR="00431111" w:rsidRDefault="00431111" w:rsidP="00431111">
      <w:pPr>
        <w:pStyle w:val="NoSpacing"/>
      </w:pPr>
    </w:p>
    <w:p w14:paraId="43F6E1EE" w14:textId="77777777" w:rsidR="00431111" w:rsidRDefault="00431111" w:rsidP="00431111">
      <w:pPr>
        <w:pStyle w:val="NoSpacing"/>
      </w:pPr>
    </w:p>
    <w:p w14:paraId="71462F04" w14:textId="77777777" w:rsidR="00431111" w:rsidRDefault="00431111" w:rsidP="00431111">
      <w:pPr>
        <w:pStyle w:val="NoSpacing"/>
      </w:pPr>
    </w:p>
    <w:p w14:paraId="5EE61BF8" w14:textId="77777777" w:rsidR="00812188" w:rsidRDefault="00812188" w:rsidP="00431111">
      <w:pPr>
        <w:pStyle w:val="NoSpacing"/>
      </w:pPr>
    </w:p>
    <w:p w14:paraId="766FDE11" w14:textId="77777777" w:rsidR="00812188" w:rsidRDefault="00812188" w:rsidP="00431111">
      <w:pPr>
        <w:pStyle w:val="NoSpacing"/>
      </w:pPr>
    </w:p>
    <w:p w14:paraId="3950F85F" w14:textId="5F6A213D" w:rsidR="00431111" w:rsidRDefault="00431111" w:rsidP="00431111">
      <w:pPr>
        <w:pStyle w:val="NoSpacing"/>
      </w:pPr>
      <w:r>
        <w:lastRenderedPageBreak/>
        <w:t>The rich picture presents how a social workers decision must consider both nationally set requirements plus local variables.  The intention of the DST will serve as support tool with prompts and questions relating to these factors.  Information entered by the worker will in turn further inform the DST which in turn can offer more information to support decision making.  The expectation is that the tool will operate on any platform (including mobile) accessible via the cloud.  It will meet all data protection legislation and security requirements.</w:t>
      </w:r>
    </w:p>
    <w:p w14:paraId="7255274E" w14:textId="5B4DBF9B" w:rsidR="00431111" w:rsidRDefault="00431111" w:rsidP="00431111">
      <w:pPr>
        <w:pStyle w:val="NoSpacing"/>
      </w:pPr>
    </w:p>
    <w:p w14:paraId="50BC91E5" w14:textId="77777777" w:rsidR="00011D24" w:rsidRDefault="00011D24" w:rsidP="00431111">
      <w:pPr>
        <w:pStyle w:val="NoSpacing"/>
      </w:pPr>
    </w:p>
    <w:p w14:paraId="5436004C" w14:textId="1572B3A2" w:rsidR="00431111" w:rsidRPr="00431DD3" w:rsidRDefault="00817A67" w:rsidP="00431111">
      <w:pPr>
        <w:pStyle w:val="Heading1"/>
      </w:pPr>
      <w:bookmarkStart w:id="5" w:name="_Toc89860482"/>
      <w:bookmarkStart w:id="6" w:name="_Toc128129287"/>
      <w:r>
        <w:t xml:space="preserve">Section 2 – </w:t>
      </w:r>
      <w:r w:rsidR="00431111">
        <w:t>Critical Literature Review</w:t>
      </w:r>
      <w:bookmarkEnd w:id="5"/>
      <w:bookmarkEnd w:id="6"/>
    </w:p>
    <w:p w14:paraId="36B6477D" w14:textId="77777777" w:rsidR="00431111" w:rsidRPr="00431111" w:rsidRDefault="00431111" w:rsidP="00431111">
      <w:pPr>
        <w:pStyle w:val="Heading2"/>
      </w:pPr>
      <w:bookmarkStart w:id="7" w:name="_Toc89860483"/>
      <w:bookmarkStart w:id="8" w:name="_Toc128129288"/>
      <w:r w:rsidRPr="00431111">
        <w:t>Search and selection strategy</w:t>
      </w:r>
      <w:bookmarkEnd w:id="7"/>
      <w:bookmarkEnd w:id="8"/>
    </w:p>
    <w:p w14:paraId="09E16520" w14:textId="3897FF03" w:rsidR="00431111" w:rsidRPr="00974D4D" w:rsidRDefault="00431111" w:rsidP="00431111">
      <w:pPr>
        <w:pStyle w:val="NoSpacing"/>
      </w:pPr>
      <w:r w:rsidRPr="00974D4D">
        <w:t>The following tools were chosen for the identification of literature, as they were deemed most relevant to the topic: University of Wales Trinity Saint David (UWTSD) Library Service, Welsh Government publications, Sage journals</w:t>
      </w:r>
      <w:r w:rsidR="00D51D7B">
        <w:t>, google scholar</w:t>
      </w:r>
      <w:r>
        <w:t>.  In addition, some ‘grey literature’ was used from Local Authority and Health Board policy and strategy documentation, Carmarthenshire County Council social work training material and guidance documentation.</w:t>
      </w:r>
      <w:r w:rsidRPr="00974D4D">
        <w:t xml:space="preserve">  </w:t>
      </w:r>
    </w:p>
    <w:p w14:paraId="26F12084" w14:textId="77777777" w:rsidR="00431111" w:rsidRPr="00974D4D" w:rsidRDefault="00431111" w:rsidP="00431111">
      <w:pPr>
        <w:pStyle w:val="NoSpacing"/>
      </w:pPr>
    </w:p>
    <w:p w14:paraId="0B794205" w14:textId="3781BD5C" w:rsidR="00431111" w:rsidRDefault="00431111" w:rsidP="00431111">
      <w:pPr>
        <w:pStyle w:val="NoSpacing"/>
      </w:pPr>
      <w:r>
        <w:t xml:space="preserve">After conducting extensive searches, </w:t>
      </w:r>
      <w:r w:rsidR="00D51D7B">
        <w:t xml:space="preserve">apart from their use in determining continued healthcare funding (CHC), the use of specific and established decision support tools in social care settings appears to be limited.  </w:t>
      </w:r>
      <w:r>
        <w:t xml:space="preserve">However, literature relating to the principles on which DST’s are based, for example the use of an evidence-based approach, or the use of technology to support decisions in social care, proved more successful.  </w:t>
      </w:r>
    </w:p>
    <w:p w14:paraId="45E67A08" w14:textId="77777777" w:rsidR="00431111" w:rsidRDefault="00431111" w:rsidP="00431111">
      <w:pPr>
        <w:pStyle w:val="NoSpacing"/>
      </w:pPr>
    </w:p>
    <w:p w14:paraId="35E451EF" w14:textId="4BEB7CE4" w:rsidR="00431111" w:rsidRDefault="00431111" w:rsidP="00431111">
      <w:pPr>
        <w:pStyle w:val="NoSpacing"/>
      </w:pPr>
      <w:r>
        <w:t xml:space="preserve">Initially, searches were undertaken using Sage Journals and the website of the School for Social Care Research </w:t>
      </w:r>
      <w:r w:rsidRPr="00164E66">
        <w:t>(NHIR, 2009)</w:t>
      </w:r>
      <w:r>
        <w:t xml:space="preserve">, however results were limited.  Further searches were undertaken using Google Scholar and results were better in terms of the volume and quality available.  Results also included a specific literature scoping review </w:t>
      </w:r>
      <w:r w:rsidRPr="009C6425">
        <w:t>(Lapp et al., 2022)</w:t>
      </w:r>
      <w:r>
        <w:t xml:space="preserve"> of decision support tools within adult long-term care facilities, however this focussed specifically on a more medical context for example m</w:t>
      </w:r>
      <w:r w:rsidRPr="001563AE">
        <w:t>edication management, pressure ulcer prevention, dementia management, falls prevention, hospitalization, malnutrition prevention, urinary tract infection, and COVID-19 infection</w:t>
      </w:r>
      <w:r>
        <w:t>.</w:t>
      </w:r>
      <w:r w:rsidR="00D51D7B">
        <w:t xml:space="preserve">  </w:t>
      </w:r>
    </w:p>
    <w:p w14:paraId="13280D2D" w14:textId="77777777" w:rsidR="00431111" w:rsidRDefault="00431111" w:rsidP="00431111">
      <w:pPr>
        <w:pStyle w:val="NoSpacing"/>
      </w:pPr>
    </w:p>
    <w:p w14:paraId="028E388A" w14:textId="77777777" w:rsidR="00431111" w:rsidRPr="00974D4D" w:rsidRDefault="00431111" w:rsidP="00431111">
      <w:pPr>
        <w:pStyle w:val="NoSpacing"/>
      </w:pPr>
      <w:r w:rsidRPr="00974D4D">
        <w:t>Search attempts on all sources included the following key words:</w:t>
      </w:r>
    </w:p>
    <w:p w14:paraId="251BBAA9" w14:textId="77777777" w:rsidR="00431111" w:rsidRDefault="00431111" w:rsidP="00431111">
      <w:pPr>
        <w:pStyle w:val="NoSpacing"/>
        <w:numPr>
          <w:ilvl w:val="0"/>
          <w:numId w:val="2"/>
        </w:numPr>
      </w:pPr>
      <w:r>
        <w:t>Digital Support/DS in social care</w:t>
      </w:r>
    </w:p>
    <w:p w14:paraId="33D4A589" w14:textId="77777777" w:rsidR="00431111" w:rsidRDefault="00431111" w:rsidP="00431111">
      <w:pPr>
        <w:pStyle w:val="NoSpacing"/>
        <w:numPr>
          <w:ilvl w:val="0"/>
          <w:numId w:val="2"/>
        </w:numPr>
      </w:pPr>
      <w:r>
        <w:t>Clinical decision support (also plus “tool”)</w:t>
      </w:r>
    </w:p>
    <w:p w14:paraId="7FDF55D4" w14:textId="77777777" w:rsidR="00431111" w:rsidRDefault="00431111" w:rsidP="00431111">
      <w:pPr>
        <w:pStyle w:val="NoSpacing"/>
        <w:numPr>
          <w:ilvl w:val="0"/>
          <w:numId w:val="2"/>
        </w:numPr>
      </w:pPr>
      <w:r>
        <w:t>Social care decision making</w:t>
      </w:r>
    </w:p>
    <w:p w14:paraId="35EC96C9" w14:textId="77777777" w:rsidR="00431111" w:rsidRDefault="00431111" w:rsidP="00431111">
      <w:pPr>
        <w:pStyle w:val="NoSpacing"/>
        <w:numPr>
          <w:ilvl w:val="0"/>
          <w:numId w:val="2"/>
        </w:numPr>
      </w:pPr>
      <w:r>
        <w:t>Social care eligibility</w:t>
      </w:r>
    </w:p>
    <w:p w14:paraId="50615EBB" w14:textId="77777777" w:rsidR="00431111" w:rsidRDefault="00431111" w:rsidP="00431111">
      <w:pPr>
        <w:pStyle w:val="NoSpacing"/>
        <w:numPr>
          <w:ilvl w:val="0"/>
          <w:numId w:val="2"/>
        </w:numPr>
      </w:pPr>
      <w:r>
        <w:t xml:space="preserve">SSWBA eligibility </w:t>
      </w:r>
    </w:p>
    <w:p w14:paraId="427C113D" w14:textId="77777777" w:rsidR="00431111" w:rsidRDefault="00431111" w:rsidP="00431111">
      <w:pPr>
        <w:pStyle w:val="NoSpacing"/>
        <w:numPr>
          <w:ilvl w:val="0"/>
          <w:numId w:val="2"/>
        </w:numPr>
      </w:pPr>
      <w:r>
        <w:t>Health and care decision support</w:t>
      </w:r>
    </w:p>
    <w:p w14:paraId="2CAE1AD1" w14:textId="77777777" w:rsidR="00431111" w:rsidRDefault="00431111" w:rsidP="00431111">
      <w:pPr>
        <w:pStyle w:val="NoSpacing"/>
        <w:numPr>
          <w:ilvl w:val="0"/>
          <w:numId w:val="2"/>
        </w:numPr>
      </w:pPr>
      <w:r>
        <w:t>Health and social care eligibility support</w:t>
      </w:r>
    </w:p>
    <w:p w14:paraId="2E478C9C" w14:textId="77777777" w:rsidR="00431111" w:rsidRDefault="00431111" w:rsidP="00431111">
      <w:pPr>
        <w:pStyle w:val="NoSpacing"/>
        <w:numPr>
          <w:ilvl w:val="0"/>
          <w:numId w:val="2"/>
        </w:numPr>
      </w:pPr>
      <w:r>
        <w:t>Evidence-based social care</w:t>
      </w:r>
    </w:p>
    <w:p w14:paraId="09E9F77F" w14:textId="77777777" w:rsidR="00431111" w:rsidRDefault="00431111" w:rsidP="00431111">
      <w:pPr>
        <w:pStyle w:val="NoSpacing"/>
        <w:numPr>
          <w:ilvl w:val="0"/>
          <w:numId w:val="2"/>
        </w:numPr>
      </w:pPr>
      <w:r>
        <w:t>AI/Artificial Intelligence social care</w:t>
      </w:r>
    </w:p>
    <w:p w14:paraId="6FC866CD" w14:textId="77777777" w:rsidR="00431111" w:rsidRDefault="00431111" w:rsidP="00431111">
      <w:pPr>
        <w:pStyle w:val="NoSpacing"/>
        <w:numPr>
          <w:ilvl w:val="0"/>
          <w:numId w:val="2"/>
        </w:numPr>
      </w:pPr>
      <w:r>
        <w:t>Social care evidence-based</w:t>
      </w:r>
    </w:p>
    <w:p w14:paraId="761CB1FE" w14:textId="77777777" w:rsidR="00431111" w:rsidRDefault="00431111" w:rsidP="00431111">
      <w:pPr>
        <w:pStyle w:val="NoSpacing"/>
      </w:pPr>
    </w:p>
    <w:p w14:paraId="45E5504A" w14:textId="77777777" w:rsidR="00431111" w:rsidRDefault="00431111" w:rsidP="00431111">
      <w:pPr>
        <w:pStyle w:val="NoSpacing"/>
      </w:pPr>
      <w:r>
        <w:lastRenderedPageBreak/>
        <w:t>These words were selected to give as broad a return of results as possible.  Most results returned had a focus on the use of decision support tools within a health and medical context.  At most, some of these results referred to ‘health and care’ and paid only reference to social care in terms of its extended relationship to Health care.</w:t>
      </w:r>
    </w:p>
    <w:p w14:paraId="0945F9D5" w14:textId="77777777" w:rsidR="00431111" w:rsidRDefault="00431111" w:rsidP="00431111">
      <w:pPr>
        <w:pStyle w:val="NoSpacing"/>
      </w:pPr>
    </w:p>
    <w:p w14:paraId="5C8E16C7" w14:textId="77777777" w:rsidR="00431111" w:rsidRPr="001F4B8E" w:rsidRDefault="00431111" w:rsidP="00431111">
      <w:pPr>
        <w:pStyle w:val="Heading2"/>
      </w:pPr>
      <w:bookmarkStart w:id="9" w:name="_Toc128129289"/>
      <w:r w:rsidRPr="001F4B8E">
        <w:t>Quality appraisal</w:t>
      </w:r>
      <w:bookmarkEnd w:id="9"/>
    </w:p>
    <w:p w14:paraId="0DE456AD" w14:textId="1C9F4BC5" w:rsidR="00EA1187" w:rsidRDefault="00431111" w:rsidP="00EA1187">
      <w:pPr>
        <w:pStyle w:val="NoSpacing"/>
      </w:pPr>
      <w:r>
        <w:t>All literature searches took place between December 13</w:t>
      </w:r>
      <w:r w:rsidRPr="00053DFB">
        <w:rPr>
          <w:vertAlign w:val="superscript"/>
        </w:rPr>
        <w:t>th</w:t>
      </w:r>
      <w:r>
        <w:t xml:space="preserve">, 2022, and </w:t>
      </w:r>
      <w:r w:rsidRPr="00F67C88">
        <w:t>February 17</w:t>
      </w:r>
      <w:r w:rsidRPr="00F67C88">
        <w:rPr>
          <w:vertAlign w:val="superscript"/>
        </w:rPr>
        <w:t>th</w:t>
      </w:r>
      <w:r w:rsidRPr="00F67C88">
        <w:t>, 2023.</w:t>
      </w:r>
      <w:r>
        <w:t xml:space="preserve">  Literature was selected based on the author as an academic or them writing in the context of health and/or social care and UK and Wales specific literature was treated with some priority.  Literature relating to the use of decision support systems/tools outside of the UK was used although notable differences were acknowledged in factors such as health and care organisational and political structures, geography, public/private funding arrangements, and population.</w:t>
      </w:r>
      <w:r w:rsidR="00E32263">
        <w:t xml:space="preserve">  Research such as </w:t>
      </w:r>
      <w:r w:rsidR="00E32263" w:rsidRPr="00E32263">
        <w:t>(Gillingham &amp; Humphreys, 2009)</w:t>
      </w:r>
      <w:r w:rsidR="00E32263">
        <w:t xml:space="preserve"> although</w:t>
      </w:r>
      <w:r w:rsidR="00EA1187">
        <w:t xml:space="preserve">, undertaken in Australia and within a child protection risk-assessment context, concludes that although decision support tools are in place, there is little understanding of how they are used.  </w:t>
      </w:r>
      <w:r w:rsidR="0018317C">
        <w:t>Furthermore, a</w:t>
      </w:r>
      <w:r w:rsidR="00EA1187">
        <w:t xml:space="preserve">n ethnomethodological study conducted by Gillingham in 2009, </w:t>
      </w:r>
      <w:r w:rsidR="0018317C">
        <w:t>demonstrated how</w:t>
      </w:r>
      <w:r w:rsidR="00EA1187">
        <w:t xml:space="preserve"> support tools (used in the same child-protection context) did not support decision making or promote consistency (in decision making) in social care.   </w:t>
      </w:r>
    </w:p>
    <w:p w14:paraId="460712C6" w14:textId="77777777" w:rsidR="0018317C" w:rsidRDefault="0018317C" w:rsidP="00431111">
      <w:pPr>
        <w:pStyle w:val="NoSpacing"/>
      </w:pPr>
    </w:p>
    <w:p w14:paraId="4697EEC9" w14:textId="262A763F" w:rsidR="00431111" w:rsidRDefault="00431111" w:rsidP="00431111">
      <w:pPr>
        <w:pStyle w:val="NoSpacing"/>
      </w:pPr>
      <w:r>
        <w:t>Whilst most recent literature was treated more preferentially in terms of initial analysis; older literature was found to be of similar relevance in terms of the types of challenges faced by decision support systems and were helpful in showing its evolution.  Most searches relating to decision support systems or evidence-base lead back to the underlying theory of decision making, first introduced by Herbert A. Simon in 1947.   Although focussed more on political and economic based decisions, Herbert identified decision making as a “choice between alternative courses of action” which can also mean choosing between “action and non-action” (Simon, 1947).  The theory is relevant in that it highlighted key factors affecting a decision, such as a lack of complete information but also acknowledged psychological factors such as the decision makers stress and motivations.  It also introduced the idea of making decisions based more on minimising risk as opposed to maximising profit.  Whilst the principles are clearly more focussed on organisational and economic decision making, they bare relevance to the principles of evidence-based decision making and decision support systems used today.</w:t>
      </w:r>
    </w:p>
    <w:p w14:paraId="4DB070E2" w14:textId="77777777" w:rsidR="00431111" w:rsidRDefault="00431111" w:rsidP="00431111">
      <w:pPr>
        <w:pStyle w:val="NoSpacing"/>
      </w:pPr>
    </w:p>
    <w:p w14:paraId="3AC52EA8" w14:textId="1867FF23" w:rsidR="00431111" w:rsidRDefault="00431111" w:rsidP="0018317C">
      <w:pPr>
        <w:pStyle w:val="NoSpacing"/>
      </w:pPr>
      <w:r>
        <w:t xml:space="preserve">The use of decision support tools within a clinical, medical context appears to be a well-established and well documented practice.  Reviews such as </w:t>
      </w:r>
      <w:proofErr w:type="spellStart"/>
      <w:r>
        <w:t>Sittig</w:t>
      </w:r>
      <w:proofErr w:type="spellEnd"/>
      <w:r>
        <w:t xml:space="preserve"> et al., 2016 conclude how </w:t>
      </w:r>
      <w:r w:rsidR="00EA1187">
        <w:t xml:space="preserve">medical </w:t>
      </w:r>
      <w:r>
        <w:t xml:space="preserve">clinical decision support has “evolved dramatically” between 1990 and 2015 and will “likely evolve just as dramatically or more so” in the 25 years following 2015 (the time of the paper).    Similar use of specific and established decision support tools within a social care context however appears to be relatively </w:t>
      </w:r>
      <w:r w:rsidR="000F6481">
        <w:t>less familiar</w:t>
      </w:r>
      <w:r>
        <w:t>.</w:t>
      </w:r>
      <w:r w:rsidR="00B238B6">
        <w:t xml:space="preserve">  </w:t>
      </w:r>
      <w:r>
        <w:t>A scoping study literature review of specific decision support tools in social care conducted in 2016 by Liedgren. P, et al resulted in an initial yield of 362 peer-reviewed articles.  However only 17 of these remained for further analysis based on them relating to an actual implementation of a DSS within social care.  Of these 17, none related to implementation within the UK.  There is however more evidence of the use of ‘evidence-base’ as an approach to decision making and the use of technology (such as artificial intelligence) to support decision making in social care.</w:t>
      </w:r>
    </w:p>
    <w:p w14:paraId="399BBB5F" w14:textId="4D4D734A" w:rsidR="00431111" w:rsidRPr="00F96EBA" w:rsidRDefault="00431111" w:rsidP="00431111">
      <w:pPr>
        <w:pStyle w:val="Heading2"/>
      </w:pPr>
      <w:bookmarkStart w:id="10" w:name="_Toc128129290"/>
      <w:r w:rsidRPr="00F96EBA">
        <w:lastRenderedPageBreak/>
        <w:t>Evidence based decision making</w:t>
      </w:r>
      <w:r w:rsidR="001F2F8F">
        <w:t xml:space="preserve"> and AI in social care</w:t>
      </w:r>
      <w:bookmarkEnd w:id="10"/>
    </w:p>
    <w:p w14:paraId="336D3527" w14:textId="71D4A7C6" w:rsidR="00431111" w:rsidRDefault="00431111" w:rsidP="00431111">
      <w:pPr>
        <w:pStyle w:val="NoSpacing"/>
      </w:pPr>
      <w:r>
        <w:t>Research suggests social work “resting only on tradition, authority, or common sense is an obstacle to professionalisation and leads to adverse effects for clients”, (Munro, 1998), and the need for evidence-based practice within social care in Wales is promoted via the ‘Social care research and development strategy for Wales 2018-2023’.  This strategy highlights the benefits of research in general and sets out an ambition to “help improve well-being by developing evidence-enriched policy, practice and service models in Wales that focus on prevention, early intervention and sustainability” (social care Wales, 2018).  Whilst the strategy and its supporting implementation plan aim to support more organisations to use “research evidence as part of their practice and day-to-day</w:t>
      </w:r>
      <w:r w:rsidR="001F2F8F">
        <w:t xml:space="preserve"> </w:t>
      </w:r>
      <w:r>
        <w:t xml:space="preserve">decision-making” they do not highlight or promote the use of decision support tools to do this.  Furthermore, they do not attempt to make a clear explanation of what it understands or expects evidence-based social work to be, or how it should be implemented.  Social Care Wales, through commissioned research does however recognise “challenges with putting evidence into practice” (Social care institute for excellence, 2018).  </w:t>
      </w:r>
    </w:p>
    <w:p w14:paraId="7F9CDFE6" w14:textId="77777777" w:rsidR="00431111" w:rsidRDefault="00431111" w:rsidP="00431111">
      <w:pPr>
        <w:pStyle w:val="NoSpacing"/>
      </w:pPr>
    </w:p>
    <w:p w14:paraId="5A8C6420" w14:textId="459AE134" w:rsidR="00431111" w:rsidRDefault="001F2F8F" w:rsidP="00431111">
      <w:pPr>
        <w:pStyle w:val="NoSpacing"/>
      </w:pPr>
      <w:r>
        <w:t xml:space="preserve">As well as the use of an evidence-based approach, </w:t>
      </w:r>
      <w:r w:rsidR="00431111">
        <w:t>the wider use of technology to support decision making in social care appears to be more common and in the ascendancy.  ‘Technology-enabled care’ initiatives such as ‘TEC Cymru’ funded by Welsh Government aims to use technology to “</w:t>
      </w:r>
      <w:r w:rsidR="00431111" w:rsidRPr="00F06B03">
        <w:t>support promotion, self-administration, monitoring and delivery of health or care services</w:t>
      </w:r>
      <w:r w:rsidR="00431111">
        <w:t>”.  Wider case studies in the UK demonstrate the following broad use of this technology:</w:t>
      </w:r>
    </w:p>
    <w:p w14:paraId="56EA10EA" w14:textId="77777777" w:rsidR="00431111" w:rsidRDefault="00431111" w:rsidP="00431111">
      <w:pPr>
        <w:pStyle w:val="NoSpacing"/>
      </w:pPr>
    </w:p>
    <w:p w14:paraId="6C97D36C" w14:textId="3FCD0F11" w:rsidR="00431111" w:rsidRDefault="00431111" w:rsidP="00431111">
      <w:pPr>
        <w:pStyle w:val="NoSpacing"/>
        <w:numPr>
          <w:ilvl w:val="0"/>
          <w:numId w:val="6"/>
        </w:numPr>
      </w:pPr>
      <w:r w:rsidRPr="0030388E">
        <w:t>Hampshire Hospitals NHS Foundation Trust, 2020</w:t>
      </w:r>
      <w:r>
        <w:t xml:space="preserve"> operates a ‘telemedicine’ project that remotely monitors patients at care homes and nursing homes’ blood pressure, pulse and breathing rate.  This is done </w:t>
      </w:r>
      <w:r w:rsidR="00536181">
        <w:t>using</w:t>
      </w:r>
      <w:r>
        <w:t xml:space="preserve"> technology such as ‘Internet of Things’ (IOT) and low powered wide area network (LoRa WAN) networks. </w:t>
      </w:r>
    </w:p>
    <w:p w14:paraId="1796BE16" w14:textId="77777777" w:rsidR="00431111" w:rsidRDefault="00431111" w:rsidP="00431111">
      <w:pPr>
        <w:pStyle w:val="NoSpacing"/>
        <w:numPr>
          <w:ilvl w:val="0"/>
          <w:numId w:val="6"/>
        </w:numPr>
      </w:pPr>
      <w:r>
        <w:t>Predictive analytics – Worcestershire County Council, 2019 analysed data from wearable and stationary sensors inside and outside of people’s homes to predict the likelihood of hospital admissions and increased social care packages.</w:t>
      </w:r>
    </w:p>
    <w:p w14:paraId="143E2CEA" w14:textId="79898230" w:rsidR="00011D24" w:rsidRDefault="00431111" w:rsidP="00011D24">
      <w:pPr>
        <w:pStyle w:val="NoSpacing"/>
        <w:numPr>
          <w:ilvl w:val="0"/>
          <w:numId w:val="6"/>
        </w:numPr>
      </w:pPr>
      <w:r>
        <w:t xml:space="preserve">Dedicated decision support software – Cera Care, 2020 demonstrates the use of a decision support system to propose “next best actions” for home care workers based on historical data relating to care delivered combined with current and historical health data of the client/subject (Cera Care, 2020). </w:t>
      </w:r>
    </w:p>
    <w:p w14:paraId="65C4EC16" w14:textId="77777777" w:rsidR="00431111" w:rsidRDefault="00431111" w:rsidP="00431111">
      <w:pPr>
        <w:pStyle w:val="NoSpacing"/>
      </w:pPr>
    </w:p>
    <w:p w14:paraId="4EA1EDAB" w14:textId="77777777" w:rsidR="00431111" w:rsidRPr="00E35958" w:rsidRDefault="00431111" w:rsidP="00431111">
      <w:pPr>
        <w:pStyle w:val="Heading2"/>
      </w:pPr>
      <w:bookmarkStart w:id="11" w:name="_Toc128129291"/>
      <w:r w:rsidRPr="00E35958">
        <w:t>Discussion</w:t>
      </w:r>
      <w:bookmarkEnd w:id="11"/>
    </w:p>
    <w:p w14:paraId="3527A59E" w14:textId="7455C1B1" w:rsidR="00431111" w:rsidRDefault="00431111" w:rsidP="00431111">
      <w:pPr>
        <w:pStyle w:val="NoSpacing"/>
      </w:pPr>
      <w:r>
        <w:t xml:space="preserve">Research undertaken for this paper shows </w:t>
      </w:r>
      <w:r w:rsidR="00EA1187">
        <w:t xml:space="preserve">a </w:t>
      </w:r>
      <w:r>
        <w:t xml:space="preserve">more established and varied use of </w:t>
      </w:r>
      <w:r w:rsidR="00EA1187">
        <w:t>decision support tools within health and medical based context</w:t>
      </w:r>
      <w:r>
        <w:t>.  As well as specific and established</w:t>
      </w:r>
      <w:r w:rsidR="00EA1187">
        <w:t xml:space="preserve"> </w:t>
      </w:r>
      <w:r>
        <w:t>tools, the use of evidence-based decision making and technology such as AI to support decision making appears relatively advanced when compared to the equivalent in social care.  Why?</w:t>
      </w:r>
    </w:p>
    <w:p w14:paraId="4D0978D6" w14:textId="77777777" w:rsidR="00431111" w:rsidRDefault="00431111" w:rsidP="00431111">
      <w:pPr>
        <w:pStyle w:val="NoSpacing"/>
      </w:pPr>
    </w:p>
    <w:p w14:paraId="7F6D8CCB" w14:textId="02D2A885" w:rsidR="00431111" w:rsidRDefault="00431111" w:rsidP="00431111">
      <w:pPr>
        <w:pStyle w:val="NoSpacing"/>
      </w:pPr>
      <w:r>
        <w:t xml:space="preserve">A key difference could be the fundamental difference between what are considered ‘health’ and ‘social’ factors when making </w:t>
      </w:r>
      <w:r w:rsidR="0018317C">
        <w:t xml:space="preserve">‘healthcare’ and ‘social care’ based </w:t>
      </w:r>
      <w:r>
        <w:t xml:space="preserve">decisions.  Although ‘healthcare’ acknowledges the “huge range of societal factors” that affect a person’s health (Department of Health, 2010), most technology and decision support tools have a focus on a person’s </w:t>
      </w:r>
      <w:r w:rsidR="00E32263">
        <w:t xml:space="preserve">direct </w:t>
      </w:r>
      <w:r>
        <w:t xml:space="preserve">medical and health factors.  Social factors relate to “society” and “the way a </w:t>
      </w:r>
      <w:r>
        <w:lastRenderedPageBreak/>
        <w:t xml:space="preserve">person interacts with their surroundings” </w:t>
      </w:r>
      <w:r w:rsidRPr="007869FA">
        <w:t>(Cambridge Dictionary, 2022)</w:t>
      </w:r>
      <w:r>
        <w:t xml:space="preserve">.  Social care therefore </w:t>
      </w:r>
      <w:r w:rsidR="0018317C">
        <w:t>could be argued to involve broader</w:t>
      </w:r>
      <w:r>
        <w:t xml:space="preserve"> and more </w:t>
      </w:r>
      <w:r w:rsidR="0018317C">
        <w:t xml:space="preserve">unpredictable variables </w:t>
      </w:r>
      <w:r>
        <w:t>when making decisions.  Such factors can be informed and to some extent instructed at a national level through legislation and statutory regulation,</w:t>
      </w:r>
      <w:r w:rsidR="0018317C">
        <w:t xml:space="preserve"> plus the research and learning on which they are based.  However, social care decision making at a local level will always need to vary according to the persons immediate surroundings</w:t>
      </w:r>
      <w:r>
        <w:t>.</w:t>
      </w:r>
    </w:p>
    <w:p w14:paraId="28BF4CE5" w14:textId="77777777" w:rsidR="00431111" w:rsidRDefault="00431111" w:rsidP="00431111">
      <w:pPr>
        <w:pStyle w:val="NoSpacing"/>
      </w:pPr>
    </w:p>
    <w:p w14:paraId="4DF5BE7D" w14:textId="74996C32" w:rsidR="00431111" w:rsidRDefault="00431111" w:rsidP="00431111">
      <w:pPr>
        <w:pStyle w:val="NoSpacing"/>
      </w:pPr>
      <w:r>
        <w:t>Literature shows a clear development of the use of technology in social care decision making and the use of an evidence-based approach and artificial intelligence clearly have a role to play.  It is clear however that the use of specific and established DST’s in Local Authority social care services is in its infancy compared to ‘Health’ and ‘Medical’ environments.  Also, those more established DST’s within the Healthcare environment do not tend to extend further enough to include ‘social care’ and ‘community’ variables.  Literature shows a stronger focus on the more direct health factors used in ‘Health’ DST’s.</w:t>
      </w:r>
    </w:p>
    <w:p w14:paraId="3CD8ABAE" w14:textId="5F3F133E" w:rsidR="00B26E51" w:rsidRDefault="00B26E51" w:rsidP="00431111">
      <w:pPr>
        <w:pStyle w:val="NoSpacing"/>
      </w:pPr>
    </w:p>
    <w:p w14:paraId="2221ED79" w14:textId="537CA66F" w:rsidR="00F30239" w:rsidRDefault="003632FC" w:rsidP="003632FC">
      <w:pPr>
        <w:pStyle w:val="Heading2"/>
      </w:pPr>
      <w:bookmarkStart w:id="12" w:name="_Toc128129292"/>
      <w:r>
        <w:t>Grading evidence quality</w:t>
      </w:r>
      <w:bookmarkEnd w:id="12"/>
    </w:p>
    <w:p w14:paraId="3D369E88" w14:textId="292CDDBB" w:rsidR="00920B19" w:rsidRDefault="00920B19" w:rsidP="00920B19">
      <w:pPr>
        <w:pStyle w:val="NoSpacing"/>
      </w:pPr>
      <w:r>
        <w:t xml:space="preserve">Based on </w:t>
      </w:r>
      <w:r w:rsidR="005B5E00">
        <w:t>Co</w:t>
      </w:r>
      <w:r>
        <w:t>chranes grading of evidence quality, literature and evidence used within this paper has been graded based on whether it was considered to:</w:t>
      </w:r>
    </w:p>
    <w:p w14:paraId="113FB00E" w14:textId="3F9C6FDC" w:rsidR="003632FC" w:rsidRDefault="00920B19" w:rsidP="00920B19">
      <w:pPr>
        <w:pStyle w:val="NoSpacing"/>
        <w:numPr>
          <w:ilvl w:val="0"/>
          <w:numId w:val="9"/>
        </w:numPr>
      </w:pPr>
      <w:r>
        <w:t xml:space="preserve">have a risk of bias, </w:t>
      </w:r>
    </w:p>
    <w:p w14:paraId="6F7C1B51" w14:textId="104C55E9" w:rsidR="00920B19" w:rsidRDefault="00920B19" w:rsidP="00920B19">
      <w:pPr>
        <w:pStyle w:val="NoSpacing"/>
        <w:numPr>
          <w:ilvl w:val="0"/>
          <w:numId w:val="9"/>
        </w:numPr>
      </w:pPr>
      <w:r>
        <w:t>inconsistency</w:t>
      </w:r>
    </w:p>
    <w:p w14:paraId="5B888ABC" w14:textId="56AE8C6B" w:rsidR="00920B19" w:rsidRDefault="00920B19" w:rsidP="00920B19">
      <w:pPr>
        <w:pStyle w:val="NoSpacing"/>
        <w:numPr>
          <w:ilvl w:val="0"/>
          <w:numId w:val="9"/>
        </w:numPr>
      </w:pPr>
      <w:r>
        <w:t>indirectness</w:t>
      </w:r>
    </w:p>
    <w:p w14:paraId="014DBEB7" w14:textId="580A40C4" w:rsidR="00920B19" w:rsidRDefault="00920B19" w:rsidP="00920B19">
      <w:pPr>
        <w:pStyle w:val="NoSpacing"/>
        <w:numPr>
          <w:ilvl w:val="0"/>
          <w:numId w:val="9"/>
        </w:numPr>
      </w:pPr>
      <w:r>
        <w:t>imprecision</w:t>
      </w:r>
    </w:p>
    <w:p w14:paraId="1C6377C5" w14:textId="5390532C" w:rsidR="00920B19" w:rsidRDefault="00920B19" w:rsidP="00920B19">
      <w:pPr>
        <w:pStyle w:val="NoSpacing"/>
        <w:numPr>
          <w:ilvl w:val="0"/>
          <w:numId w:val="9"/>
        </w:numPr>
      </w:pPr>
      <w:r>
        <w:t>publication bias</w:t>
      </w:r>
    </w:p>
    <w:p w14:paraId="48F7BBA4" w14:textId="77777777" w:rsidR="00920B19" w:rsidRDefault="00920B19" w:rsidP="00431111">
      <w:pPr>
        <w:pStyle w:val="NoSpacing"/>
      </w:pPr>
    </w:p>
    <w:tbl>
      <w:tblPr>
        <w:tblStyle w:val="TableGrid"/>
        <w:tblW w:w="0" w:type="auto"/>
        <w:tblLook w:val="04A0" w:firstRow="1" w:lastRow="0" w:firstColumn="1" w:lastColumn="0" w:noHBand="0" w:noVBand="1"/>
      </w:tblPr>
      <w:tblGrid>
        <w:gridCol w:w="1592"/>
        <w:gridCol w:w="1008"/>
        <w:gridCol w:w="1452"/>
        <w:gridCol w:w="1357"/>
        <w:gridCol w:w="1314"/>
        <w:gridCol w:w="1301"/>
        <w:gridCol w:w="992"/>
      </w:tblGrid>
      <w:tr w:rsidR="003632FC" w:rsidRPr="005B5E00" w14:paraId="624573EA" w14:textId="77777777" w:rsidTr="00817A67">
        <w:tc>
          <w:tcPr>
            <w:tcW w:w="1592" w:type="dxa"/>
          </w:tcPr>
          <w:p w14:paraId="7E321DCA" w14:textId="0F4EEA9B" w:rsidR="003632FC" w:rsidRPr="005B5E00" w:rsidRDefault="003632FC" w:rsidP="00431111">
            <w:pPr>
              <w:pStyle w:val="NoSpacing"/>
              <w:rPr>
                <w:b/>
                <w:bCs/>
                <w:sz w:val="22"/>
                <w:szCs w:val="22"/>
              </w:rPr>
            </w:pPr>
            <w:r w:rsidRPr="005B5E00">
              <w:rPr>
                <w:b/>
                <w:bCs/>
                <w:sz w:val="22"/>
                <w:szCs w:val="22"/>
              </w:rPr>
              <w:t>Evidence</w:t>
            </w:r>
          </w:p>
        </w:tc>
        <w:tc>
          <w:tcPr>
            <w:tcW w:w="1008" w:type="dxa"/>
          </w:tcPr>
          <w:p w14:paraId="63ADB868" w14:textId="43453E7A" w:rsidR="003632FC" w:rsidRPr="005B5E00" w:rsidRDefault="003632FC" w:rsidP="00431111">
            <w:pPr>
              <w:pStyle w:val="NoSpacing"/>
              <w:rPr>
                <w:b/>
                <w:bCs/>
                <w:sz w:val="22"/>
                <w:szCs w:val="22"/>
              </w:rPr>
            </w:pPr>
            <w:r w:rsidRPr="005B5E00">
              <w:rPr>
                <w:b/>
                <w:bCs/>
                <w:sz w:val="22"/>
                <w:szCs w:val="22"/>
              </w:rPr>
              <w:t>Risk of Bias</w:t>
            </w:r>
          </w:p>
        </w:tc>
        <w:tc>
          <w:tcPr>
            <w:tcW w:w="1452" w:type="dxa"/>
          </w:tcPr>
          <w:p w14:paraId="1A884886" w14:textId="471B00E7" w:rsidR="003632FC" w:rsidRPr="005B5E00" w:rsidRDefault="003632FC" w:rsidP="00431111">
            <w:pPr>
              <w:pStyle w:val="NoSpacing"/>
              <w:rPr>
                <w:b/>
                <w:bCs/>
                <w:sz w:val="22"/>
                <w:szCs w:val="22"/>
              </w:rPr>
            </w:pPr>
            <w:r w:rsidRPr="005B5E00">
              <w:rPr>
                <w:b/>
                <w:bCs/>
                <w:sz w:val="22"/>
                <w:szCs w:val="22"/>
              </w:rPr>
              <w:t>Inconsistency</w:t>
            </w:r>
          </w:p>
        </w:tc>
        <w:tc>
          <w:tcPr>
            <w:tcW w:w="1357" w:type="dxa"/>
          </w:tcPr>
          <w:p w14:paraId="7952EEE1" w14:textId="3D478705" w:rsidR="003632FC" w:rsidRPr="005B5E00" w:rsidRDefault="003632FC" w:rsidP="00431111">
            <w:pPr>
              <w:pStyle w:val="NoSpacing"/>
              <w:rPr>
                <w:b/>
                <w:bCs/>
                <w:sz w:val="22"/>
                <w:szCs w:val="22"/>
              </w:rPr>
            </w:pPr>
            <w:r w:rsidRPr="005B5E00">
              <w:rPr>
                <w:b/>
                <w:bCs/>
                <w:sz w:val="22"/>
                <w:szCs w:val="22"/>
              </w:rPr>
              <w:t>Indirectness</w:t>
            </w:r>
          </w:p>
        </w:tc>
        <w:tc>
          <w:tcPr>
            <w:tcW w:w="1314" w:type="dxa"/>
          </w:tcPr>
          <w:p w14:paraId="7DA32266" w14:textId="2BFA3E68" w:rsidR="003632FC" w:rsidRPr="005B5E00" w:rsidRDefault="003632FC" w:rsidP="00431111">
            <w:pPr>
              <w:pStyle w:val="NoSpacing"/>
              <w:rPr>
                <w:b/>
                <w:bCs/>
                <w:sz w:val="22"/>
                <w:szCs w:val="22"/>
              </w:rPr>
            </w:pPr>
            <w:r w:rsidRPr="005B5E00">
              <w:rPr>
                <w:b/>
                <w:bCs/>
                <w:sz w:val="22"/>
                <w:szCs w:val="22"/>
              </w:rPr>
              <w:t>Imprecision</w:t>
            </w:r>
          </w:p>
        </w:tc>
        <w:tc>
          <w:tcPr>
            <w:tcW w:w="1301" w:type="dxa"/>
          </w:tcPr>
          <w:p w14:paraId="766B9C36" w14:textId="72F990F7" w:rsidR="003632FC" w:rsidRPr="005B5E00" w:rsidRDefault="003632FC" w:rsidP="00431111">
            <w:pPr>
              <w:pStyle w:val="NoSpacing"/>
              <w:rPr>
                <w:b/>
                <w:bCs/>
                <w:sz w:val="22"/>
                <w:szCs w:val="22"/>
              </w:rPr>
            </w:pPr>
            <w:r w:rsidRPr="005B5E00">
              <w:rPr>
                <w:b/>
                <w:bCs/>
                <w:sz w:val="22"/>
                <w:szCs w:val="22"/>
              </w:rPr>
              <w:t>Publication Bias</w:t>
            </w:r>
          </w:p>
        </w:tc>
        <w:tc>
          <w:tcPr>
            <w:tcW w:w="992" w:type="dxa"/>
          </w:tcPr>
          <w:p w14:paraId="1954B8E2" w14:textId="2070AEBB" w:rsidR="003632FC" w:rsidRPr="005B5E00" w:rsidRDefault="003632FC" w:rsidP="00431111">
            <w:pPr>
              <w:pStyle w:val="NoSpacing"/>
              <w:rPr>
                <w:b/>
                <w:bCs/>
                <w:sz w:val="22"/>
                <w:szCs w:val="22"/>
              </w:rPr>
            </w:pPr>
            <w:r w:rsidRPr="005B5E00">
              <w:rPr>
                <w:b/>
                <w:bCs/>
                <w:sz w:val="22"/>
                <w:szCs w:val="22"/>
              </w:rPr>
              <w:t>Grade</w:t>
            </w:r>
          </w:p>
        </w:tc>
      </w:tr>
      <w:tr w:rsidR="00817A67" w:rsidRPr="005B5E00" w14:paraId="0B630AEC" w14:textId="77777777" w:rsidTr="00817A67">
        <w:tc>
          <w:tcPr>
            <w:tcW w:w="1592" w:type="dxa"/>
          </w:tcPr>
          <w:p w14:paraId="43B91459" w14:textId="13F6D4C3" w:rsidR="003632FC" w:rsidRPr="005B5E00" w:rsidRDefault="003632FC" w:rsidP="00431111">
            <w:pPr>
              <w:pStyle w:val="NoSpacing"/>
              <w:rPr>
                <w:sz w:val="22"/>
                <w:szCs w:val="22"/>
              </w:rPr>
            </w:pPr>
            <w:r w:rsidRPr="005B5E00">
              <w:rPr>
                <w:sz w:val="22"/>
                <w:szCs w:val="22"/>
              </w:rPr>
              <w:t>Simon, 1947</w:t>
            </w:r>
          </w:p>
        </w:tc>
        <w:tc>
          <w:tcPr>
            <w:tcW w:w="1008" w:type="dxa"/>
          </w:tcPr>
          <w:p w14:paraId="2E4E69AF" w14:textId="548F071A" w:rsidR="003632FC" w:rsidRPr="005B5E00" w:rsidRDefault="003632FC" w:rsidP="00431111">
            <w:pPr>
              <w:pStyle w:val="NoSpacing"/>
              <w:rPr>
                <w:sz w:val="22"/>
                <w:szCs w:val="22"/>
              </w:rPr>
            </w:pPr>
            <w:r w:rsidRPr="005B5E00">
              <w:rPr>
                <w:sz w:val="22"/>
                <w:szCs w:val="22"/>
              </w:rPr>
              <w:t>No</w:t>
            </w:r>
            <w:r w:rsidR="00920B19" w:rsidRPr="005B5E00">
              <w:rPr>
                <w:sz w:val="22"/>
                <w:szCs w:val="22"/>
              </w:rPr>
              <w:t xml:space="preserve"> serious risk of bias</w:t>
            </w:r>
          </w:p>
        </w:tc>
        <w:tc>
          <w:tcPr>
            <w:tcW w:w="1452" w:type="dxa"/>
          </w:tcPr>
          <w:p w14:paraId="11391FC4" w14:textId="69931F88" w:rsidR="003632FC" w:rsidRPr="005B5E00" w:rsidRDefault="003632FC" w:rsidP="00431111">
            <w:pPr>
              <w:pStyle w:val="NoSpacing"/>
              <w:rPr>
                <w:sz w:val="22"/>
                <w:szCs w:val="22"/>
              </w:rPr>
            </w:pPr>
            <w:r w:rsidRPr="005B5E00">
              <w:rPr>
                <w:sz w:val="22"/>
                <w:szCs w:val="22"/>
              </w:rPr>
              <w:t>No</w:t>
            </w:r>
            <w:r w:rsidR="00920B19" w:rsidRPr="005B5E00">
              <w:rPr>
                <w:sz w:val="22"/>
                <w:szCs w:val="22"/>
              </w:rPr>
              <w:t>t an issue</w:t>
            </w:r>
          </w:p>
        </w:tc>
        <w:tc>
          <w:tcPr>
            <w:tcW w:w="1357" w:type="dxa"/>
          </w:tcPr>
          <w:p w14:paraId="578456BA" w14:textId="22ACB7B0" w:rsidR="003632FC" w:rsidRPr="005B5E00" w:rsidRDefault="00920B19" w:rsidP="00431111">
            <w:pPr>
              <w:pStyle w:val="NoSpacing"/>
              <w:rPr>
                <w:sz w:val="22"/>
                <w:szCs w:val="22"/>
              </w:rPr>
            </w:pPr>
            <w:r w:rsidRPr="005B5E00">
              <w:rPr>
                <w:sz w:val="22"/>
                <w:szCs w:val="22"/>
              </w:rPr>
              <w:t>Some indirectness exists</w:t>
            </w:r>
          </w:p>
        </w:tc>
        <w:tc>
          <w:tcPr>
            <w:tcW w:w="1314" w:type="dxa"/>
          </w:tcPr>
          <w:p w14:paraId="0B000413" w14:textId="4134ABDE" w:rsidR="003632FC" w:rsidRPr="005B5E00" w:rsidRDefault="005B5E00" w:rsidP="00431111">
            <w:pPr>
              <w:pStyle w:val="NoSpacing"/>
              <w:rPr>
                <w:sz w:val="22"/>
                <w:szCs w:val="22"/>
              </w:rPr>
            </w:pPr>
            <w:r w:rsidRPr="005B5E00">
              <w:rPr>
                <w:sz w:val="22"/>
                <w:szCs w:val="22"/>
              </w:rPr>
              <w:t>Some imprecision exists</w:t>
            </w:r>
          </w:p>
        </w:tc>
        <w:tc>
          <w:tcPr>
            <w:tcW w:w="1301" w:type="dxa"/>
          </w:tcPr>
          <w:p w14:paraId="1AA912F7" w14:textId="357D87AB" w:rsidR="003632FC" w:rsidRPr="005B5E00" w:rsidRDefault="005B5E00" w:rsidP="00431111">
            <w:pPr>
              <w:pStyle w:val="NoSpacing"/>
              <w:rPr>
                <w:sz w:val="22"/>
                <w:szCs w:val="22"/>
              </w:rPr>
            </w:pPr>
            <w:r w:rsidRPr="005B5E00">
              <w:rPr>
                <w:sz w:val="22"/>
                <w:szCs w:val="22"/>
              </w:rPr>
              <w:t>Undetected</w:t>
            </w:r>
          </w:p>
        </w:tc>
        <w:tc>
          <w:tcPr>
            <w:tcW w:w="992" w:type="dxa"/>
          </w:tcPr>
          <w:p w14:paraId="63493AD6" w14:textId="695DDF63" w:rsidR="003632FC" w:rsidRPr="005B5E00" w:rsidRDefault="003632FC" w:rsidP="00431111">
            <w:pPr>
              <w:pStyle w:val="NoSpacing"/>
              <w:rPr>
                <w:sz w:val="22"/>
                <w:szCs w:val="22"/>
              </w:rPr>
            </w:pPr>
            <w:r w:rsidRPr="005B5E00">
              <w:rPr>
                <w:sz w:val="22"/>
                <w:szCs w:val="22"/>
              </w:rPr>
              <w:t>Medium</w:t>
            </w:r>
          </w:p>
        </w:tc>
      </w:tr>
      <w:tr w:rsidR="00817A67" w:rsidRPr="005B5E00" w14:paraId="02FFB5E3" w14:textId="77777777" w:rsidTr="00817A67">
        <w:tc>
          <w:tcPr>
            <w:tcW w:w="1592" w:type="dxa"/>
          </w:tcPr>
          <w:p w14:paraId="0A0D020E" w14:textId="405FB518" w:rsidR="00920B19" w:rsidRPr="005B5E00" w:rsidRDefault="00920B19" w:rsidP="00920B19">
            <w:pPr>
              <w:pStyle w:val="NoSpacing"/>
              <w:rPr>
                <w:sz w:val="22"/>
                <w:szCs w:val="22"/>
              </w:rPr>
            </w:pPr>
            <w:proofErr w:type="spellStart"/>
            <w:r w:rsidRPr="005B5E00">
              <w:rPr>
                <w:sz w:val="22"/>
                <w:szCs w:val="22"/>
              </w:rPr>
              <w:t>Sittig</w:t>
            </w:r>
            <w:proofErr w:type="spellEnd"/>
            <w:r w:rsidRPr="005B5E00">
              <w:rPr>
                <w:sz w:val="22"/>
                <w:szCs w:val="22"/>
              </w:rPr>
              <w:t xml:space="preserve"> et al., 2016</w:t>
            </w:r>
          </w:p>
        </w:tc>
        <w:tc>
          <w:tcPr>
            <w:tcW w:w="1008" w:type="dxa"/>
          </w:tcPr>
          <w:p w14:paraId="30148B35" w14:textId="6B49009B" w:rsidR="00920B19" w:rsidRPr="005B5E00" w:rsidRDefault="00920B19" w:rsidP="00920B19">
            <w:pPr>
              <w:pStyle w:val="NoSpacing"/>
              <w:rPr>
                <w:sz w:val="22"/>
                <w:szCs w:val="22"/>
              </w:rPr>
            </w:pPr>
            <w:r w:rsidRPr="005B5E00">
              <w:rPr>
                <w:sz w:val="22"/>
                <w:szCs w:val="22"/>
              </w:rPr>
              <w:t>No serious risk of bias</w:t>
            </w:r>
          </w:p>
        </w:tc>
        <w:tc>
          <w:tcPr>
            <w:tcW w:w="1452" w:type="dxa"/>
          </w:tcPr>
          <w:p w14:paraId="1F2D4BF8" w14:textId="64E4C8A2" w:rsidR="00920B19" w:rsidRPr="005B5E00" w:rsidRDefault="00920B19" w:rsidP="00920B19">
            <w:pPr>
              <w:pStyle w:val="NoSpacing"/>
              <w:rPr>
                <w:sz w:val="22"/>
                <w:szCs w:val="22"/>
              </w:rPr>
            </w:pPr>
            <w:r w:rsidRPr="005B5E00">
              <w:rPr>
                <w:sz w:val="22"/>
                <w:szCs w:val="22"/>
              </w:rPr>
              <w:t>Not an issue</w:t>
            </w:r>
          </w:p>
        </w:tc>
        <w:tc>
          <w:tcPr>
            <w:tcW w:w="1357" w:type="dxa"/>
          </w:tcPr>
          <w:p w14:paraId="27C82929" w14:textId="4F7D5C9B" w:rsidR="00920B19" w:rsidRPr="005B5E00" w:rsidRDefault="00920B19" w:rsidP="00920B19">
            <w:pPr>
              <w:pStyle w:val="NoSpacing"/>
              <w:rPr>
                <w:sz w:val="22"/>
                <w:szCs w:val="22"/>
              </w:rPr>
            </w:pPr>
            <w:r w:rsidRPr="005B5E00">
              <w:rPr>
                <w:sz w:val="22"/>
                <w:szCs w:val="22"/>
              </w:rPr>
              <w:t>Indirectness does not appear to be an issue</w:t>
            </w:r>
          </w:p>
        </w:tc>
        <w:tc>
          <w:tcPr>
            <w:tcW w:w="1314" w:type="dxa"/>
          </w:tcPr>
          <w:p w14:paraId="44DFC8FC" w14:textId="7D2A135D" w:rsidR="00920B19" w:rsidRPr="005B5E00" w:rsidRDefault="005B5E00" w:rsidP="00920B19">
            <w:pPr>
              <w:pStyle w:val="NoSpacing"/>
              <w:rPr>
                <w:sz w:val="22"/>
                <w:szCs w:val="22"/>
              </w:rPr>
            </w:pPr>
            <w:r w:rsidRPr="005B5E00">
              <w:rPr>
                <w:sz w:val="22"/>
                <w:szCs w:val="22"/>
              </w:rPr>
              <w:t>Some imprecision exists</w:t>
            </w:r>
          </w:p>
        </w:tc>
        <w:tc>
          <w:tcPr>
            <w:tcW w:w="1301" w:type="dxa"/>
          </w:tcPr>
          <w:p w14:paraId="582E4323" w14:textId="57B98222" w:rsidR="00920B19" w:rsidRPr="005B5E00" w:rsidRDefault="005B5E00" w:rsidP="00920B19">
            <w:pPr>
              <w:pStyle w:val="NoSpacing"/>
              <w:rPr>
                <w:sz w:val="22"/>
                <w:szCs w:val="22"/>
              </w:rPr>
            </w:pPr>
            <w:r w:rsidRPr="005B5E00">
              <w:rPr>
                <w:sz w:val="22"/>
                <w:szCs w:val="22"/>
              </w:rPr>
              <w:t>Undetected</w:t>
            </w:r>
          </w:p>
        </w:tc>
        <w:tc>
          <w:tcPr>
            <w:tcW w:w="992" w:type="dxa"/>
          </w:tcPr>
          <w:p w14:paraId="01D27C85" w14:textId="5BFF2B7E" w:rsidR="00920B19" w:rsidRPr="005B5E00" w:rsidRDefault="005B5E00" w:rsidP="00920B19">
            <w:pPr>
              <w:pStyle w:val="NoSpacing"/>
              <w:rPr>
                <w:sz w:val="22"/>
                <w:szCs w:val="22"/>
              </w:rPr>
            </w:pPr>
            <w:r w:rsidRPr="005B5E00">
              <w:rPr>
                <w:sz w:val="22"/>
                <w:szCs w:val="22"/>
              </w:rPr>
              <w:t>Medium</w:t>
            </w:r>
          </w:p>
        </w:tc>
      </w:tr>
      <w:tr w:rsidR="00817A67" w:rsidRPr="005B5E00" w14:paraId="39A30333" w14:textId="77777777" w:rsidTr="00817A67">
        <w:tc>
          <w:tcPr>
            <w:tcW w:w="1592" w:type="dxa"/>
          </w:tcPr>
          <w:p w14:paraId="47DC421F" w14:textId="2611029A" w:rsidR="00920B19" w:rsidRPr="005B5E00" w:rsidRDefault="005B5E00" w:rsidP="00920B19">
            <w:pPr>
              <w:pStyle w:val="NoSpacing"/>
              <w:rPr>
                <w:sz w:val="22"/>
                <w:szCs w:val="22"/>
              </w:rPr>
            </w:pPr>
            <w:r w:rsidRPr="005B5E00">
              <w:rPr>
                <w:sz w:val="22"/>
                <w:szCs w:val="22"/>
              </w:rPr>
              <w:t>Liedgren. P, et al, 2016</w:t>
            </w:r>
          </w:p>
        </w:tc>
        <w:tc>
          <w:tcPr>
            <w:tcW w:w="1008" w:type="dxa"/>
          </w:tcPr>
          <w:p w14:paraId="67E17CB2" w14:textId="59D31A5B" w:rsidR="00920B19" w:rsidRPr="005B5E00" w:rsidRDefault="005B5E00" w:rsidP="00920B19">
            <w:pPr>
              <w:pStyle w:val="NoSpacing"/>
              <w:rPr>
                <w:sz w:val="22"/>
                <w:szCs w:val="22"/>
              </w:rPr>
            </w:pPr>
            <w:r w:rsidRPr="005B5E00">
              <w:rPr>
                <w:sz w:val="22"/>
                <w:szCs w:val="22"/>
              </w:rPr>
              <w:t>No serious risk of bias</w:t>
            </w:r>
          </w:p>
        </w:tc>
        <w:tc>
          <w:tcPr>
            <w:tcW w:w="1452" w:type="dxa"/>
          </w:tcPr>
          <w:p w14:paraId="5079A5E9" w14:textId="5F9E9BF0" w:rsidR="00920B19" w:rsidRPr="005B5E00" w:rsidRDefault="005B5E00" w:rsidP="00920B19">
            <w:pPr>
              <w:pStyle w:val="NoSpacing"/>
              <w:rPr>
                <w:sz w:val="22"/>
                <w:szCs w:val="22"/>
              </w:rPr>
            </w:pPr>
            <w:r w:rsidRPr="005B5E00">
              <w:rPr>
                <w:sz w:val="22"/>
                <w:szCs w:val="22"/>
              </w:rPr>
              <w:t>Not an issue</w:t>
            </w:r>
          </w:p>
        </w:tc>
        <w:tc>
          <w:tcPr>
            <w:tcW w:w="1357" w:type="dxa"/>
          </w:tcPr>
          <w:p w14:paraId="65DEAF0A" w14:textId="66EE088D" w:rsidR="00920B19" w:rsidRPr="005B5E00" w:rsidRDefault="005B5E00" w:rsidP="00920B19">
            <w:pPr>
              <w:pStyle w:val="NoSpacing"/>
              <w:rPr>
                <w:sz w:val="22"/>
                <w:szCs w:val="22"/>
              </w:rPr>
            </w:pPr>
            <w:r w:rsidRPr="005B5E00">
              <w:rPr>
                <w:sz w:val="22"/>
                <w:szCs w:val="22"/>
              </w:rPr>
              <w:t>Not at all</w:t>
            </w:r>
          </w:p>
        </w:tc>
        <w:tc>
          <w:tcPr>
            <w:tcW w:w="1314" w:type="dxa"/>
          </w:tcPr>
          <w:p w14:paraId="2AEDF2D8" w14:textId="4ACCE3D2" w:rsidR="00920B19" w:rsidRPr="005B5E00" w:rsidRDefault="005B5E00" w:rsidP="00920B19">
            <w:pPr>
              <w:pStyle w:val="NoSpacing"/>
              <w:rPr>
                <w:sz w:val="22"/>
                <w:szCs w:val="22"/>
              </w:rPr>
            </w:pPr>
            <w:r w:rsidRPr="005B5E00">
              <w:rPr>
                <w:sz w:val="22"/>
                <w:szCs w:val="22"/>
              </w:rPr>
              <w:t>Some imprecision exists</w:t>
            </w:r>
          </w:p>
        </w:tc>
        <w:tc>
          <w:tcPr>
            <w:tcW w:w="1301" w:type="dxa"/>
          </w:tcPr>
          <w:p w14:paraId="058A04A4" w14:textId="01821F72" w:rsidR="00920B19" w:rsidRPr="005B5E00" w:rsidRDefault="005B5E00" w:rsidP="00920B19">
            <w:pPr>
              <w:pStyle w:val="NoSpacing"/>
              <w:rPr>
                <w:sz w:val="22"/>
                <w:szCs w:val="22"/>
              </w:rPr>
            </w:pPr>
            <w:r w:rsidRPr="005B5E00">
              <w:rPr>
                <w:sz w:val="22"/>
                <w:szCs w:val="22"/>
              </w:rPr>
              <w:t>Undetected</w:t>
            </w:r>
          </w:p>
        </w:tc>
        <w:tc>
          <w:tcPr>
            <w:tcW w:w="992" w:type="dxa"/>
          </w:tcPr>
          <w:p w14:paraId="1AE0B596" w14:textId="1D596EE6" w:rsidR="00920B19" w:rsidRPr="005B5E00" w:rsidRDefault="005B5E00" w:rsidP="00920B19">
            <w:pPr>
              <w:pStyle w:val="NoSpacing"/>
              <w:rPr>
                <w:sz w:val="22"/>
                <w:szCs w:val="22"/>
              </w:rPr>
            </w:pPr>
            <w:r w:rsidRPr="005B5E00">
              <w:rPr>
                <w:sz w:val="22"/>
                <w:szCs w:val="22"/>
              </w:rPr>
              <w:t>High</w:t>
            </w:r>
          </w:p>
        </w:tc>
      </w:tr>
      <w:tr w:rsidR="00817A67" w:rsidRPr="005B5E00" w14:paraId="4707924F" w14:textId="77777777" w:rsidTr="00817A67">
        <w:tc>
          <w:tcPr>
            <w:tcW w:w="1592" w:type="dxa"/>
          </w:tcPr>
          <w:p w14:paraId="7556ABCE" w14:textId="3A1B894C" w:rsidR="00920B19" w:rsidRPr="005B5E00" w:rsidRDefault="005B5E00" w:rsidP="00920B19">
            <w:pPr>
              <w:pStyle w:val="NoSpacing"/>
              <w:rPr>
                <w:sz w:val="22"/>
                <w:szCs w:val="22"/>
              </w:rPr>
            </w:pPr>
            <w:r w:rsidRPr="005B5E00">
              <w:rPr>
                <w:sz w:val="22"/>
                <w:szCs w:val="22"/>
              </w:rPr>
              <w:t>Social care research and development strategy for Wales 2018-2023’</w:t>
            </w:r>
          </w:p>
        </w:tc>
        <w:tc>
          <w:tcPr>
            <w:tcW w:w="1008" w:type="dxa"/>
          </w:tcPr>
          <w:p w14:paraId="1909EC22" w14:textId="321CC068" w:rsidR="00920B19" w:rsidRPr="005B5E00" w:rsidRDefault="005B5E00" w:rsidP="00920B19">
            <w:pPr>
              <w:pStyle w:val="NoSpacing"/>
              <w:rPr>
                <w:sz w:val="22"/>
                <w:szCs w:val="22"/>
              </w:rPr>
            </w:pPr>
            <w:r>
              <w:rPr>
                <w:sz w:val="22"/>
                <w:szCs w:val="22"/>
              </w:rPr>
              <w:t>Some risk of bias</w:t>
            </w:r>
          </w:p>
        </w:tc>
        <w:tc>
          <w:tcPr>
            <w:tcW w:w="1452" w:type="dxa"/>
          </w:tcPr>
          <w:p w14:paraId="2CB49637" w14:textId="0812CC67" w:rsidR="00920B19" w:rsidRPr="005B5E00" w:rsidRDefault="005B5E00" w:rsidP="00920B19">
            <w:pPr>
              <w:pStyle w:val="NoSpacing"/>
              <w:rPr>
                <w:sz w:val="22"/>
                <w:szCs w:val="22"/>
              </w:rPr>
            </w:pPr>
            <w:r>
              <w:rPr>
                <w:sz w:val="22"/>
                <w:szCs w:val="22"/>
              </w:rPr>
              <w:t>Some inconsistency exists</w:t>
            </w:r>
          </w:p>
        </w:tc>
        <w:tc>
          <w:tcPr>
            <w:tcW w:w="1357" w:type="dxa"/>
          </w:tcPr>
          <w:p w14:paraId="26F388DC" w14:textId="3786A85E" w:rsidR="00920B19" w:rsidRPr="005B5E00" w:rsidRDefault="005B5E00" w:rsidP="00920B19">
            <w:pPr>
              <w:pStyle w:val="NoSpacing"/>
              <w:rPr>
                <w:sz w:val="22"/>
                <w:szCs w:val="22"/>
              </w:rPr>
            </w:pPr>
            <w:r>
              <w:rPr>
                <w:sz w:val="22"/>
                <w:szCs w:val="22"/>
              </w:rPr>
              <w:t>Not at all</w:t>
            </w:r>
          </w:p>
        </w:tc>
        <w:tc>
          <w:tcPr>
            <w:tcW w:w="1314" w:type="dxa"/>
          </w:tcPr>
          <w:p w14:paraId="67D62155" w14:textId="0C1CBD9F" w:rsidR="00920B19" w:rsidRPr="005B5E00" w:rsidRDefault="005B5E00" w:rsidP="00920B19">
            <w:pPr>
              <w:pStyle w:val="NoSpacing"/>
              <w:rPr>
                <w:sz w:val="22"/>
                <w:szCs w:val="22"/>
              </w:rPr>
            </w:pPr>
            <w:r w:rsidRPr="005B5E00">
              <w:rPr>
                <w:sz w:val="22"/>
                <w:szCs w:val="22"/>
              </w:rPr>
              <w:t>Some imprecision exists</w:t>
            </w:r>
          </w:p>
        </w:tc>
        <w:tc>
          <w:tcPr>
            <w:tcW w:w="1301" w:type="dxa"/>
          </w:tcPr>
          <w:p w14:paraId="1CC9A9AD" w14:textId="61D56894" w:rsidR="00920B19" w:rsidRPr="005B5E00" w:rsidRDefault="005B5E00" w:rsidP="00920B19">
            <w:pPr>
              <w:pStyle w:val="NoSpacing"/>
              <w:rPr>
                <w:sz w:val="22"/>
                <w:szCs w:val="22"/>
              </w:rPr>
            </w:pPr>
            <w:r>
              <w:rPr>
                <w:sz w:val="22"/>
                <w:szCs w:val="22"/>
              </w:rPr>
              <w:t>Undetected</w:t>
            </w:r>
          </w:p>
        </w:tc>
        <w:tc>
          <w:tcPr>
            <w:tcW w:w="992" w:type="dxa"/>
          </w:tcPr>
          <w:p w14:paraId="7F7F059F" w14:textId="0C133D7A" w:rsidR="00920B19" w:rsidRPr="005B5E00" w:rsidRDefault="005B5E00" w:rsidP="00920B19">
            <w:pPr>
              <w:pStyle w:val="NoSpacing"/>
              <w:rPr>
                <w:sz w:val="22"/>
                <w:szCs w:val="22"/>
              </w:rPr>
            </w:pPr>
            <w:r>
              <w:rPr>
                <w:sz w:val="22"/>
                <w:szCs w:val="22"/>
              </w:rPr>
              <w:t>Medium</w:t>
            </w:r>
          </w:p>
        </w:tc>
      </w:tr>
      <w:tr w:rsidR="00817A67" w:rsidRPr="005B5E00" w14:paraId="2FACC21B" w14:textId="77777777" w:rsidTr="00817A67">
        <w:tc>
          <w:tcPr>
            <w:tcW w:w="1592" w:type="dxa"/>
          </w:tcPr>
          <w:p w14:paraId="33ACC1F4" w14:textId="026CFB8B" w:rsidR="00920B19" w:rsidRPr="00817A67" w:rsidRDefault="005B5E00" w:rsidP="00920B19">
            <w:pPr>
              <w:pStyle w:val="NoSpacing"/>
              <w:rPr>
                <w:sz w:val="22"/>
                <w:szCs w:val="22"/>
              </w:rPr>
            </w:pPr>
            <w:r w:rsidRPr="00817A67">
              <w:rPr>
                <w:sz w:val="22"/>
                <w:szCs w:val="22"/>
              </w:rPr>
              <w:t>Hampshire Hospitals NHS Foundation Trust, 2020</w:t>
            </w:r>
          </w:p>
        </w:tc>
        <w:tc>
          <w:tcPr>
            <w:tcW w:w="1008" w:type="dxa"/>
          </w:tcPr>
          <w:p w14:paraId="05997281" w14:textId="5F8BBFFE" w:rsidR="00920B19" w:rsidRPr="00817A67" w:rsidRDefault="005B5E00" w:rsidP="00920B19">
            <w:pPr>
              <w:pStyle w:val="NoSpacing"/>
              <w:rPr>
                <w:sz w:val="22"/>
                <w:szCs w:val="22"/>
              </w:rPr>
            </w:pPr>
            <w:r w:rsidRPr="00817A67">
              <w:rPr>
                <w:sz w:val="22"/>
                <w:szCs w:val="22"/>
              </w:rPr>
              <w:t>No serious risk of bias</w:t>
            </w:r>
          </w:p>
        </w:tc>
        <w:tc>
          <w:tcPr>
            <w:tcW w:w="1452" w:type="dxa"/>
          </w:tcPr>
          <w:p w14:paraId="6ACA6F90" w14:textId="1753E8CD" w:rsidR="00920B19" w:rsidRPr="00817A67" w:rsidRDefault="005B5E00" w:rsidP="00920B19">
            <w:pPr>
              <w:pStyle w:val="NoSpacing"/>
              <w:rPr>
                <w:sz w:val="22"/>
                <w:szCs w:val="22"/>
              </w:rPr>
            </w:pPr>
            <w:r w:rsidRPr="00817A67">
              <w:rPr>
                <w:sz w:val="22"/>
                <w:szCs w:val="22"/>
              </w:rPr>
              <w:t>Some inconsistency exists</w:t>
            </w:r>
          </w:p>
        </w:tc>
        <w:tc>
          <w:tcPr>
            <w:tcW w:w="1357" w:type="dxa"/>
          </w:tcPr>
          <w:p w14:paraId="7326EA0F" w14:textId="2D2EF8AA" w:rsidR="00920B19" w:rsidRPr="00817A67" w:rsidRDefault="005B5E00" w:rsidP="00920B19">
            <w:pPr>
              <w:pStyle w:val="NoSpacing"/>
              <w:rPr>
                <w:sz w:val="22"/>
                <w:szCs w:val="22"/>
              </w:rPr>
            </w:pPr>
            <w:r w:rsidRPr="00817A67">
              <w:rPr>
                <w:sz w:val="22"/>
                <w:szCs w:val="22"/>
              </w:rPr>
              <w:t>Not at all</w:t>
            </w:r>
          </w:p>
        </w:tc>
        <w:tc>
          <w:tcPr>
            <w:tcW w:w="1314" w:type="dxa"/>
          </w:tcPr>
          <w:p w14:paraId="36EE404E" w14:textId="667D1B6A" w:rsidR="00920B19" w:rsidRPr="00817A67" w:rsidRDefault="005B5E00" w:rsidP="00920B19">
            <w:pPr>
              <w:pStyle w:val="NoSpacing"/>
              <w:rPr>
                <w:sz w:val="22"/>
                <w:szCs w:val="22"/>
              </w:rPr>
            </w:pPr>
            <w:r w:rsidRPr="00817A67">
              <w:rPr>
                <w:sz w:val="22"/>
                <w:szCs w:val="22"/>
              </w:rPr>
              <w:t>Some imprecision exists</w:t>
            </w:r>
          </w:p>
        </w:tc>
        <w:tc>
          <w:tcPr>
            <w:tcW w:w="1301" w:type="dxa"/>
          </w:tcPr>
          <w:p w14:paraId="6D25B7BD" w14:textId="48F46B0E" w:rsidR="00920B19" w:rsidRPr="00817A67" w:rsidRDefault="005B5E00" w:rsidP="00920B19">
            <w:pPr>
              <w:pStyle w:val="NoSpacing"/>
              <w:rPr>
                <w:sz w:val="22"/>
                <w:szCs w:val="22"/>
              </w:rPr>
            </w:pPr>
            <w:r w:rsidRPr="00817A67">
              <w:rPr>
                <w:sz w:val="22"/>
                <w:szCs w:val="22"/>
              </w:rPr>
              <w:t>Undetected</w:t>
            </w:r>
          </w:p>
        </w:tc>
        <w:tc>
          <w:tcPr>
            <w:tcW w:w="992" w:type="dxa"/>
          </w:tcPr>
          <w:p w14:paraId="5B06D1D5" w14:textId="426E3F2D" w:rsidR="00920B19" w:rsidRPr="00817A67" w:rsidRDefault="005B5E00" w:rsidP="00920B19">
            <w:pPr>
              <w:pStyle w:val="NoSpacing"/>
              <w:rPr>
                <w:sz w:val="22"/>
                <w:szCs w:val="22"/>
              </w:rPr>
            </w:pPr>
            <w:r w:rsidRPr="00817A67">
              <w:rPr>
                <w:sz w:val="22"/>
                <w:szCs w:val="22"/>
              </w:rPr>
              <w:t>Medium</w:t>
            </w:r>
          </w:p>
        </w:tc>
      </w:tr>
      <w:tr w:rsidR="00817A67" w:rsidRPr="005B5E00" w14:paraId="6C950967" w14:textId="77777777" w:rsidTr="00817A67">
        <w:tc>
          <w:tcPr>
            <w:tcW w:w="1592" w:type="dxa"/>
          </w:tcPr>
          <w:p w14:paraId="0DB8B6FD" w14:textId="59B16319" w:rsidR="00817A67" w:rsidRPr="00817A67" w:rsidRDefault="00817A67" w:rsidP="00817A67">
            <w:pPr>
              <w:pStyle w:val="NoSpacing"/>
              <w:rPr>
                <w:sz w:val="22"/>
                <w:szCs w:val="22"/>
              </w:rPr>
            </w:pPr>
            <w:r w:rsidRPr="00817A67">
              <w:rPr>
                <w:sz w:val="22"/>
                <w:szCs w:val="22"/>
              </w:rPr>
              <w:lastRenderedPageBreak/>
              <w:t>Predictive analytics – Worcestershire County Council, 2019</w:t>
            </w:r>
          </w:p>
        </w:tc>
        <w:tc>
          <w:tcPr>
            <w:tcW w:w="1008" w:type="dxa"/>
          </w:tcPr>
          <w:p w14:paraId="0250C62E" w14:textId="24D14C17" w:rsidR="00817A67" w:rsidRPr="005B5E00" w:rsidRDefault="00817A67" w:rsidP="00817A67">
            <w:pPr>
              <w:pStyle w:val="NoSpacing"/>
              <w:rPr>
                <w:sz w:val="22"/>
                <w:szCs w:val="22"/>
              </w:rPr>
            </w:pPr>
            <w:r w:rsidRPr="00817A67">
              <w:rPr>
                <w:sz w:val="22"/>
                <w:szCs w:val="22"/>
              </w:rPr>
              <w:t>No serious risk of bias</w:t>
            </w:r>
          </w:p>
        </w:tc>
        <w:tc>
          <w:tcPr>
            <w:tcW w:w="1452" w:type="dxa"/>
          </w:tcPr>
          <w:p w14:paraId="6FCF8403" w14:textId="0C60D16B" w:rsidR="00817A67" w:rsidRPr="005B5E00" w:rsidRDefault="00817A67" w:rsidP="00817A67">
            <w:pPr>
              <w:pStyle w:val="NoSpacing"/>
              <w:rPr>
                <w:sz w:val="22"/>
                <w:szCs w:val="22"/>
              </w:rPr>
            </w:pPr>
            <w:r w:rsidRPr="00817A67">
              <w:rPr>
                <w:sz w:val="22"/>
                <w:szCs w:val="22"/>
              </w:rPr>
              <w:t>Some inconsistency exists</w:t>
            </w:r>
          </w:p>
        </w:tc>
        <w:tc>
          <w:tcPr>
            <w:tcW w:w="1357" w:type="dxa"/>
          </w:tcPr>
          <w:p w14:paraId="070854DE" w14:textId="794EBF26" w:rsidR="00817A67" w:rsidRPr="005B5E00" w:rsidRDefault="00817A67" w:rsidP="00817A67">
            <w:pPr>
              <w:pStyle w:val="NoSpacing"/>
              <w:rPr>
                <w:sz w:val="22"/>
                <w:szCs w:val="22"/>
              </w:rPr>
            </w:pPr>
            <w:r w:rsidRPr="00817A67">
              <w:rPr>
                <w:sz w:val="22"/>
                <w:szCs w:val="22"/>
              </w:rPr>
              <w:t>Not at all</w:t>
            </w:r>
          </w:p>
        </w:tc>
        <w:tc>
          <w:tcPr>
            <w:tcW w:w="1314" w:type="dxa"/>
          </w:tcPr>
          <w:p w14:paraId="65AC70BC" w14:textId="5D08075E" w:rsidR="00817A67" w:rsidRPr="005B5E00" w:rsidRDefault="00817A67" w:rsidP="00817A67">
            <w:pPr>
              <w:pStyle w:val="NoSpacing"/>
              <w:rPr>
                <w:sz w:val="22"/>
                <w:szCs w:val="22"/>
              </w:rPr>
            </w:pPr>
            <w:r w:rsidRPr="00817A67">
              <w:rPr>
                <w:sz w:val="22"/>
                <w:szCs w:val="22"/>
              </w:rPr>
              <w:t>Some imprecision exists</w:t>
            </w:r>
          </w:p>
        </w:tc>
        <w:tc>
          <w:tcPr>
            <w:tcW w:w="1301" w:type="dxa"/>
          </w:tcPr>
          <w:p w14:paraId="236DBCF5" w14:textId="180F9703" w:rsidR="00817A67" w:rsidRPr="005B5E00" w:rsidRDefault="00817A67" w:rsidP="00817A67">
            <w:pPr>
              <w:pStyle w:val="NoSpacing"/>
              <w:rPr>
                <w:sz w:val="22"/>
                <w:szCs w:val="22"/>
              </w:rPr>
            </w:pPr>
            <w:r w:rsidRPr="00817A67">
              <w:rPr>
                <w:sz w:val="22"/>
                <w:szCs w:val="22"/>
              </w:rPr>
              <w:t>Undetected</w:t>
            </w:r>
          </w:p>
        </w:tc>
        <w:tc>
          <w:tcPr>
            <w:tcW w:w="992" w:type="dxa"/>
          </w:tcPr>
          <w:p w14:paraId="43F6C29E" w14:textId="29211D37" w:rsidR="00817A67" w:rsidRPr="005B5E00" w:rsidRDefault="00817A67" w:rsidP="00817A67">
            <w:pPr>
              <w:pStyle w:val="NoSpacing"/>
              <w:rPr>
                <w:sz w:val="22"/>
                <w:szCs w:val="22"/>
              </w:rPr>
            </w:pPr>
            <w:r w:rsidRPr="00817A67">
              <w:rPr>
                <w:sz w:val="22"/>
                <w:szCs w:val="22"/>
              </w:rPr>
              <w:t>Medium</w:t>
            </w:r>
          </w:p>
        </w:tc>
      </w:tr>
      <w:tr w:rsidR="00817A67" w:rsidRPr="005B5E00" w14:paraId="064CD003" w14:textId="77777777" w:rsidTr="00817A67">
        <w:tc>
          <w:tcPr>
            <w:tcW w:w="1592" w:type="dxa"/>
          </w:tcPr>
          <w:p w14:paraId="74DCB132" w14:textId="2DD3BDD7" w:rsidR="00817A67" w:rsidRPr="00817A67" w:rsidRDefault="00817A67" w:rsidP="00817A67">
            <w:pPr>
              <w:pStyle w:val="NoSpacing"/>
              <w:rPr>
                <w:sz w:val="22"/>
                <w:szCs w:val="22"/>
              </w:rPr>
            </w:pPr>
            <w:r w:rsidRPr="00817A67">
              <w:rPr>
                <w:sz w:val="22"/>
                <w:szCs w:val="22"/>
              </w:rPr>
              <w:t>Dedicated decision support software – Cera Care, 2020</w:t>
            </w:r>
          </w:p>
        </w:tc>
        <w:tc>
          <w:tcPr>
            <w:tcW w:w="1008" w:type="dxa"/>
          </w:tcPr>
          <w:p w14:paraId="5186AF1E" w14:textId="6F53ABBF" w:rsidR="00817A67" w:rsidRPr="00817A67" w:rsidRDefault="00817A67" w:rsidP="00817A67">
            <w:pPr>
              <w:pStyle w:val="NoSpacing"/>
              <w:rPr>
                <w:sz w:val="22"/>
                <w:szCs w:val="22"/>
              </w:rPr>
            </w:pPr>
            <w:r>
              <w:rPr>
                <w:sz w:val="22"/>
                <w:szCs w:val="22"/>
              </w:rPr>
              <w:t>Some</w:t>
            </w:r>
            <w:r w:rsidRPr="00817A67">
              <w:rPr>
                <w:sz w:val="22"/>
                <w:szCs w:val="22"/>
              </w:rPr>
              <w:t xml:space="preserve"> risk of bias</w:t>
            </w:r>
          </w:p>
        </w:tc>
        <w:tc>
          <w:tcPr>
            <w:tcW w:w="1452" w:type="dxa"/>
          </w:tcPr>
          <w:p w14:paraId="36F8F7BA" w14:textId="6BD20E3C" w:rsidR="00817A67" w:rsidRPr="00817A67" w:rsidRDefault="00817A67" w:rsidP="00817A67">
            <w:pPr>
              <w:pStyle w:val="NoSpacing"/>
              <w:rPr>
                <w:sz w:val="22"/>
                <w:szCs w:val="22"/>
              </w:rPr>
            </w:pPr>
            <w:r w:rsidRPr="00817A67">
              <w:rPr>
                <w:sz w:val="22"/>
                <w:szCs w:val="22"/>
              </w:rPr>
              <w:t>Some inconsistency exists</w:t>
            </w:r>
          </w:p>
        </w:tc>
        <w:tc>
          <w:tcPr>
            <w:tcW w:w="1357" w:type="dxa"/>
          </w:tcPr>
          <w:p w14:paraId="08446EA5" w14:textId="7478FEB7" w:rsidR="00817A67" w:rsidRPr="00817A67" w:rsidRDefault="00817A67" w:rsidP="00817A67">
            <w:pPr>
              <w:pStyle w:val="NoSpacing"/>
              <w:rPr>
                <w:sz w:val="22"/>
                <w:szCs w:val="22"/>
              </w:rPr>
            </w:pPr>
            <w:r w:rsidRPr="00817A67">
              <w:rPr>
                <w:sz w:val="22"/>
                <w:szCs w:val="22"/>
              </w:rPr>
              <w:t>Not at all</w:t>
            </w:r>
          </w:p>
        </w:tc>
        <w:tc>
          <w:tcPr>
            <w:tcW w:w="1314" w:type="dxa"/>
          </w:tcPr>
          <w:p w14:paraId="44555BC6" w14:textId="60D0BA79" w:rsidR="00817A67" w:rsidRPr="00817A67" w:rsidRDefault="00817A67" w:rsidP="00817A67">
            <w:pPr>
              <w:pStyle w:val="NoSpacing"/>
              <w:rPr>
                <w:sz w:val="22"/>
                <w:szCs w:val="22"/>
              </w:rPr>
            </w:pPr>
            <w:r w:rsidRPr="00817A67">
              <w:rPr>
                <w:sz w:val="22"/>
                <w:szCs w:val="22"/>
              </w:rPr>
              <w:t>Some imprecision exists</w:t>
            </w:r>
          </w:p>
        </w:tc>
        <w:tc>
          <w:tcPr>
            <w:tcW w:w="1301" w:type="dxa"/>
          </w:tcPr>
          <w:p w14:paraId="19AE9EBD" w14:textId="428EA7DF" w:rsidR="00817A67" w:rsidRPr="00817A67" w:rsidRDefault="00817A67" w:rsidP="00817A67">
            <w:pPr>
              <w:pStyle w:val="NoSpacing"/>
              <w:rPr>
                <w:sz w:val="22"/>
                <w:szCs w:val="22"/>
              </w:rPr>
            </w:pPr>
            <w:r w:rsidRPr="00817A67">
              <w:rPr>
                <w:sz w:val="22"/>
                <w:szCs w:val="22"/>
              </w:rPr>
              <w:t>Undetected</w:t>
            </w:r>
          </w:p>
        </w:tc>
        <w:tc>
          <w:tcPr>
            <w:tcW w:w="992" w:type="dxa"/>
          </w:tcPr>
          <w:p w14:paraId="5B0C6A09" w14:textId="75CAEFC6" w:rsidR="00817A67" w:rsidRPr="00817A67" w:rsidRDefault="00817A67" w:rsidP="00817A67">
            <w:pPr>
              <w:pStyle w:val="NoSpacing"/>
              <w:rPr>
                <w:sz w:val="22"/>
                <w:szCs w:val="22"/>
              </w:rPr>
            </w:pPr>
            <w:r w:rsidRPr="00817A67">
              <w:rPr>
                <w:sz w:val="22"/>
                <w:szCs w:val="22"/>
              </w:rPr>
              <w:t>Medium</w:t>
            </w:r>
          </w:p>
        </w:tc>
      </w:tr>
      <w:tr w:rsidR="00B26E51" w:rsidRPr="005B5E00" w14:paraId="17F1BA66" w14:textId="77777777" w:rsidTr="00817A67">
        <w:tc>
          <w:tcPr>
            <w:tcW w:w="1592" w:type="dxa"/>
          </w:tcPr>
          <w:p w14:paraId="6ABD5C96" w14:textId="533F0A9E" w:rsidR="00B26E51" w:rsidRPr="00817A67" w:rsidRDefault="00B26E51" w:rsidP="00817A67">
            <w:pPr>
              <w:pStyle w:val="NoSpacing"/>
              <w:rPr>
                <w:sz w:val="22"/>
                <w:szCs w:val="22"/>
              </w:rPr>
            </w:pPr>
            <w:r>
              <w:rPr>
                <w:sz w:val="22"/>
                <w:szCs w:val="22"/>
              </w:rPr>
              <w:t>Gillingham &amp; Humphreys 2009</w:t>
            </w:r>
          </w:p>
        </w:tc>
        <w:tc>
          <w:tcPr>
            <w:tcW w:w="1008" w:type="dxa"/>
          </w:tcPr>
          <w:p w14:paraId="7D95E425" w14:textId="52DA0002" w:rsidR="00B26E51" w:rsidRDefault="00B26E51" w:rsidP="00817A67">
            <w:pPr>
              <w:pStyle w:val="NoSpacing"/>
              <w:rPr>
                <w:sz w:val="22"/>
                <w:szCs w:val="22"/>
              </w:rPr>
            </w:pPr>
            <w:r>
              <w:rPr>
                <w:sz w:val="22"/>
                <w:szCs w:val="22"/>
              </w:rPr>
              <w:t>No serious risk of bias</w:t>
            </w:r>
          </w:p>
        </w:tc>
        <w:tc>
          <w:tcPr>
            <w:tcW w:w="1452" w:type="dxa"/>
          </w:tcPr>
          <w:p w14:paraId="7A5E50BB" w14:textId="4D4E6E1F" w:rsidR="00B26E51" w:rsidRPr="00817A67" w:rsidRDefault="00B26E51" w:rsidP="00817A67">
            <w:pPr>
              <w:pStyle w:val="NoSpacing"/>
              <w:rPr>
                <w:sz w:val="22"/>
                <w:szCs w:val="22"/>
              </w:rPr>
            </w:pPr>
            <w:r>
              <w:rPr>
                <w:sz w:val="22"/>
                <w:szCs w:val="22"/>
              </w:rPr>
              <w:t>Not an issue</w:t>
            </w:r>
          </w:p>
        </w:tc>
        <w:tc>
          <w:tcPr>
            <w:tcW w:w="1357" w:type="dxa"/>
          </w:tcPr>
          <w:p w14:paraId="0F4C085A" w14:textId="6615FBB2" w:rsidR="00B26E51" w:rsidRPr="00817A67" w:rsidRDefault="00B26E51" w:rsidP="00817A67">
            <w:pPr>
              <w:pStyle w:val="NoSpacing"/>
              <w:rPr>
                <w:sz w:val="22"/>
                <w:szCs w:val="22"/>
              </w:rPr>
            </w:pPr>
            <w:r>
              <w:rPr>
                <w:sz w:val="22"/>
                <w:szCs w:val="22"/>
              </w:rPr>
              <w:t>Not at all</w:t>
            </w:r>
          </w:p>
        </w:tc>
        <w:tc>
          <w:tcPr>
            <w:tcW w:w="1314" w:type="dxa"/>
          </w:tcPr>
          <w:p w14:paraId="72E92641" w14:textId="35212554" w:rsidR="00B26E51" w:rsidRPr="00817A67" w:rsidRDefault="00B26E51" w:rsidP="00817A67">
            <w:pPr>
              <w:pStyle w:val="NoSpacing"/>
              <w:rPr>
                <w:sz w:val="22"/>
                <w:szCs w:val="22"/>
              </w:rPr>
            </w:pPr>
            <w:r>
              <w:rPr>
                <w:sz w:val="22"/>
                <w:szCs w:val="22"/>
              </w:rPr>
              <w:t>Not an issue</w:t>
            </w:r>
          </w:p>
        </w:tc>
        <w:tc>
          <w:tcPr>
            <w:tcW w:w="1301" w:type="dxa"/>
          </w:tcPr>
          <w:p w14:paraId="756D8957" w14:textId="68E6C2D8" w:rsidR="00B26E51" w:rsidRPr="00817A67" w:rsidRDefault="00B26E51" w:rsidP="00817A67">
            <w:pPr>
              <w:pStyle w:val="NoSpacing"/>
              <w:rPr>
                <w:sz w:val="22"/>
                <w:szCs w:val="22"/>
              </w:rPr>
            </w:pPr>
            <w:r>
              <w:rPr>
                <w:sz w:val="22"/>
                <w:szCs w:val="22"/>
              </w:rPr>
              <w:t>Undetected</w:t>
            </w:r>
          </w:p>
        </w:tc>
        <w:tc>
          <w:tcPr>
            <w:tcW w:w="992" w:type="dxa"/>
          </w:tcPr>
          <w:p w14:paraId="063AC705" w14:textId="0531700D" w:rsidR="00B26E51" w:rsidRPr="00817A67" w:rsidRDefault="00B26E51" w:rsidP="00817A67">
            <w:pPr>
              <w:pStyle w:val="NoSpacing"/>
              <w:rPr>
                <w:sz w:val="22"/>
                <w:szCs w:val="22"/>
              </w:rPr>
            </w:pPr>
            <w:r>
              <w:rPr>
                <w:sz w:val="22"/>
                <w:szCs w:val="22"/>
              </w:rPr>
              <w:t>High</w:t>
            </w:r>
          </w:p>
        </w:tc>
      </w:tr>
      <w:tr w:rsidR="00B26E51" w:rsidRPr="005B5E00" w14:paraId="1AF5F0AA" w14:textId="77777777" w:rsidTr="00817A67">
        <w:tc>
          <w:tcPr>
            <w:tcW w:w="1592" w:type="dxa"/>
          </w:tcPr>
          <w:p w14:paraId="3CA1DCA3" w14:textId="3B5089C8" w:rsidR="00B26E51" w:rsidRDefault="00B26E51" w:rsidP="00B26E51">
            <w:pPr>
              <w:pStyle w:val="NoSpacing"/>
              <w:rPr>
                <w:sz w:val="22"/>
                <w:szCs w:val="22"/>
              </w:rPr>
            </w:pPr>
            <w:r>
              <w:rPr>
                <w:sz w:val="22"/>
                <w:szCs w:val="22"/>
              </w:rPr>
              <w:t xml:space="preserve">Gillingham 2009 </w:t>
            </w:r>
          </w:p>
        </w:tc>
        <w:tc>
          <w:tcPr>
            <w:tcW w:w="1008" w:type="dxa"/>
          </w:tcPr>
          <w:p w14:paraId="289A38E6" w14:textId="68FA3FC6" w:rsidR="00B26E51" w:rsidRDefault="00B26E51" w:rsidP="00B26E51">
            <w:pPr>
              <w:pStyle w:val="NoSpacing"/>
              <w:rPr>
                <w:sz w:val="22"/>
                <w:szCs w:val="22"/>
              </w:rPr>
            </w:pPr>
            <w:r>
              <w:rPr>
                <w:sz w:val="22"/>
                <w:szCs w:val="22"/>
              </w:rPr>
              <w:t>No serious risk of bias</w:t>
            </w:r>
          </w:p>
        </w:tc>
        <w:tc>
          <w:tcPr>
            <w:tcW w:w="1452" w:type="dxa"/>
          </w:tcPr>
          <w:p w14:paraId="3F85A7AC" w14:textId="636D7761" w:rsidR="00B26E51" w:rsidRDefault="00B26E51" w:rsidP="00B26E51">
            <w:pPr>
              <w:pStyle w:val="NoSpacing"/>
              <w:rPr>
                <w:sz w:val="22"/>
                <w:szCs w:val="22"/>
              </w:rPr>
            </w:pPr>
            <w:r>
              <w:rPr>
                <w:sz w:val="22"/>
                <w:szCs w:val="22"/>
              </w:rPr>
              <w:t>Not an issue</w:t>
            </w:r>
          </w:p>
        </w:tc>
        <w:tc>
          <w:tcPr>
            <w:tcW w:w="1357" w:type="dxa"/>
          </w:tcPr>
          <w:p w14:paraId="057E3C57" w14:textId="7989A604" w:rsidR="00B26E51" w:rsidRDefault="00B26E51" w:rsidP="00B26E51">
            <w:pPr>
              <w:pStyle w:val="NoSpacing"/>
              <w:rPr>
                <w:sz w:val="22"/>
                <w:szCs w:val="22"/>
              </w:rPr>
            </w:pPr>
            <w:r>
              <w:rPr>
                <w:sz w:val="22"/>
                <w:szCs w:val="22"/>
              </w:rPr>
              <w:t>Not at all</w:t>
            </w:r>
          </w:p>
        </w:tc>
        <w:tc>
          <w:tcPr>
            <w:tcW w:w="1314" w:type="dxa"/>
          </w:tcPr>
          <w:p w14:paraId="56DD9AB0" w14:textId="30B2E93B" w:rsidR="00B26E51" w:rsidRDefault="00B26E51" w:rsidP="00B26E51">
            <w:pPr>
              <w:pStyle w:val="NoSpacing"/>
              <w:rPr>
                <w:sz w:val="22"/>
                <w:szCs w:val="22"/>
              </w:rPr>
            </w:pPr>
            <w:r>
              <w:rPr>
                <w:sz w:val="22"/>
                <w:szCs w:val="22"/>
              </w:rPr>
              <w:t>Not an issue</w:t>
            </w:r>
          </w:p>
        </w:tc>
        <w:tc>
          <w:tcPr>
            <w:tcW w:w="1301" w:type="dxa"/>
          </w:tcPr>
          <w:p w14:paraId="0E843DEA" w14:textId="5AAA46FC" w:rsidR="00B26E51" w:rsidRDefault="00B26E51" w:rsidP="00B26E51">
            <w:pPr>
              <w:pStyle w:val="NoSpacing"/>
              <w:rPr>
                <w:sz w:val="22"/>
                <w:szCs w:val="22"/>
              </w:rPr>
            </w:pPr>
            <w:r>
              <w:rPr>
                <w:sz w:val="22"/>
                <w:szCs w:val="22"/>
              </w:rPr>
              <w:t>Undetected</w:t>
            </w:r>
          </w:p>
        </w:tc>
        <w:tc>
          <w:tcPr>
            <w:tcW w:w="992" w:type="dxa"/>
          </w:tcPr>
          <w:p w14:paraId="0247E3AC" w14:textId="5172277C" w:rsidR="00B26E51" w:rsidRDefault="00B26E51" w:rsidP="00B26E51">
            <w:pPr>
              <w:pStyle w:val="NoSpacing"/>
              <w:rPr>
                <w:sz w:val="22"/>
                <w:szCs w:val="22"/>
              </w:rPr>
            </w:pPr>
            <w:r>
              <w:rPr>
                <w:sz w:val="22"/>
                <w:szCs w:val="22"/>
              </w:rPr>
              <w:t>High</w:t>
            </w:r>
          </w:p>
        </w:tc>
      </w:tr>
    </w:tbl>
    <w:p w14:paraId="6EF85172" w14:textId="77777777" w:rsidR="003632FC" w:rsidRDefault="003632FC" w:rsidP="00431111">
      <w:pPr>
        <w:pStyle w:val="NoSpacing"/>
      </w:pPr>
    </w:p>
    <w:p w14:paraId="37176CA4" w14:textId="77777777" w:rsidR="00F30239" w:rsidRDefault="00F30239" w:rsidP="00431111">
      <w:pPr>
        <w:pStyle w:val="NoSpacing"/>
      </w:pPr>
    </w:p>
    <w:p w14:paraId="6EECA527" w14:textId="48258B8A" w:rsidR="008E2DCD" w:rsidRDefault="00817A67" w:rsidP="008E2DCD">
      <w:pPr>
        <w:pStyle w:val="Heading1"/>
      </w:pPr>
      <w:bookmarkStart w:id="13" w:name="_Toc128129293"/>
      <w:r>
        <w:t xml:space="preserve">Section 3 – </w:t>
      </w:r>
      <w:r w:rsidR="008E2DCD">
        <w:t>Implementation issues</w:t>
      </w:r>
      <w:r>
        <w:t xml:space="preserve"> (</w:t>
      </w:r>
      <w:r w:rsidR="008E2DCD">
        <w:t>risks and constraints</w:t>
      </w:r>
      <w:r>
        <w:t>)</w:t>
      </w:r>
      <w:bookmarkEnd w:id="13"/>
    </w:p>
    <w:p w14:paraId="2562D61B" w14:textId="77777777" w:rsidR="008E2DCD" w:rsidRDefault="008E2DCD" w:rsidP="00431111">
      <w:pPr>
        <w:pStyle w:val="NoSpacing"/>
      </w:pPr>
    </w:p>
    <w:p w14:paraId="5A701C2A" w14:textId="77777777" w:rsidR="00431111" w:rsidRDefault="00431111" w:rsidP="00431111">
      <w:pPr>
        <w:pStyle w:val="NoSpacing"/>
      </w:pPr>
      <w:r>
        <w:t>Applying a decision support tool into an assessment process to determine a person’s eligibility for support from the Local Authority seems, on the surface, both feasible and helpful to practitioners.  Offering something that interprets all health and social care legal and statutory requirements to inform and support a practitioner when making decisions should be welcome in practice.  There are however some key risks and constraints with such a tool.</w:t>
      </w:r>
    </w:p>
    <w:p w14:paraId="19F54C14" w14:textId="77777777" w:rsidR="00431111" w:rsidRDefault="00431111" w:rsidP="00431111">
      <w:pPr>
        <w:pStyle w:val="NoSpacing"/>
      </w:pPr>
    </w:p>
    <w:p w14:paraId="7274666A" w14:textId="52C71745" w:rsidR="00431111" w:rsidRPr="00EB17B8" w:rsidRDefault="008E2DCD" w:rsidP="008E2DCD">
      <w:pPr>
        <w:pStyle w:val="Heading2"/>
      </w:pPr>
      <w:bookmarkStart w:id="14" w:name="_Toc128129294"/>
      <w:r>
        <w:t>The need for d</w:t>
      </w:r>
      <w:r w:rsidR="00431111" w:rsidRPr="00EB17B8">
        <w:t>iscretion</w:t>
      </w:r>
      <w:bookmarkEnd w:id="14"/>
    </w:p>
    <w:p w14:paraId="7689F7D3" w14:textId="436D2FED" w:rsidR="00431111" w:rsidRDefault="00431111" w:rsidP="00431111">
      <w:pPr>
        <w:pStyle w:val="NoSpacing"/>
      </w:pPr>
      <w:r>
        <w:t xml:space="preserve">The Part 4 Code of Practice (meeting needs) written to support the SSWBA places a strong emphasis on local authorities and social workers using a degree of discretion in their decision making, with a focus placed on supporting people even if they do not technically meet eligibility criteria.  </w:t>
      </w:r>
      <w:r w:rsidR="00817A67">
        <w:t>Section</w:t>
      </w:r>
      <w:r>
        <w:t xml:space="preserve"> 42 of this code of practice states “Discretionary powers are also provided in the Act to enable a local authority to meet the care and support needs of an individual irrespective of the eligibility determination”.  </w:t>
      </w:r>
    </w:p>
    <w:p w14:paraId="25F55BA8" w14:textId="77777777" w:rsidR="00431111" w:rsidRDefault="00431111" w:rsidP="00431111">
      <w:pPr>
        <w:pStyle w:val="NoSpacing"/>
      </w:pPr>
    </w:p>
    <w:p w14:paraId="50C9F533" w14:textId="77777777" w:rsidR="00431111" w:rsidRDefault="00431111" w:rsidP="00431111">
      <w:pPr>
        <w:pStyle w:val="NoSpacing"/>
      </w:pPr>
      <w:r>
        <w:t xml:space="preserve">It must be recognised therefore that the introduction of a tool that proposes a decision to a social work practitioner could conflict with this principle. Should the tool propose that a person is not eligible for services, a worker may feel they have to do more work to justify not only their decision but why they oppose the decision proposed by the tool.  This could be considered good practice, but it presents a clear risk of creating more work, which in turn could damage its reputation in practice.  The design and implementation of the DST must therefore promote both itself as a support tool as opposed to a decision-making tool as well as the workers’ freedom to use discretion where felt necessary.      </w:t>
      </w:r>
    </w:p>
    <w:p w14:paraId="6ED09611" w14:textId="6697AA51" w:rsidR="00431111" w:rsidRDefault="00431111" w:rsidP="00431111">
      <w:pPr>
        <w:pStyle w:val="NoSpacing"/>
      </w:pPr>
    </w:p>
    <w:p w14:paraId="636DC183" w14:textId="77777777" w:rsidR="0018317C" w:rsidRDefault="0018317C" w:rsidP="00431111">
      <w:pPr>
        <w:pStyle w:val="NoSpacing"/>
      </w:pPr>
    </w:p>
    <w:p w14:paraId="531A03A2" w14:textId="77777777" w:rsidR="00431111" w:rsidRPr="003F1D9B" w:rsidRDefault="00431111" w:rsidP="008E2DCD">
      <w:pPr>
        <w:pStyle w:val="Heading2"/>
      </w:pPr>
      <w:bookmarkStart w:id="15" w:name="_Toc128129295"/>
      <w:r w:rsidRPr="003F1D9B">
        <w:lastRenderedPageBreak/>
        <w:t>Local variables</w:t>
      </w:r>
      <w:bookmarkEnd w:id="15"/>
    </w:p>
    <w:p w14:paraId="280A48A0" w14:textId="77777777" w:rsidR="00431111" w:rsidRDefault="00431111" w:rsidP="00431111">
      <w:pPr>
        <w:pStyle w:val="NoSpacing"/>
      </w:pPr>
      <w:r>
        <w:t>Broadly, a social work assessment is an assessment of a person’s needs and their eligibility for support and services, which as a subject for a DST appears feasible.  The Social Care Institute of Excellence (SCIE) takes this further and acknowledges that an assessment is also a “calculation of the match between need and available resources” and “an evaluation of risk and of urgency” (SCIE, 2007).  A decision about a person’s eligibility for Local Authority support is not therefore influenced only by the varying factors of the person/subject themselves (and their support network), or their assessment against national criteria.  Such a decision must also account for several ever-changing local-level variables that themselves are being influenced and adjusted by wider regional and national factors.</w:t>
      </w:r>
    </w:p>
    <w:p w14:paraId="2D90F5BF" w14:textId="77777777" w:rsidR="00431111" w:rsidRDefault="00431111" w:rsidP="00431111">
      <w:pPr>
        <w:pStyle w:val="NoSpacing"/>
      </w:pPr>
    </w:p>
    <w:p w14:paraId="2D306F23" w14:textId="77777777" w:rsidR="00431111" w:rsidRDefault="00431111" w:rsidP="00431111">
      <w:pPr>
        <w:pStyle w:val="NoSpacing"/>
      </w:pPr>
      <w:r>
        <w:t>The level of community support within the clients’ area for example may affect their eligibility for Local Authority support.  With lower levels of community support available, the person is more likely to be eligible for Local Authority support.  Such community support may be seasonal and/or influenced by wider economic factors.  The presence of a carer (paid or unpaid) is another example that may influence a persons’ eligibility, and this can adjust a persons need and eligibility for Local Authority support.</w:t>
      </w:r>
    </w:p>
    <w:p w14:paraId="362467E2" w14:textId="77777777" w:rsidR="00431111" w:rsidRDefault="00431111" w:rsidP="00431111">
      <w:pPr>
        <w:pStyle w:val="NoSpacing"/>
      </w:pPr>
    </w:p>
    <w:p w14:paraId="2DB21E99" w14:textId="77777777" w:rsidR="00431111" w:rsidRDefault="00431111" w:rsidP="00431111">
      <w:pPr>
        <w:pStyle w:val="NoSpacing"/>
      </w:pPr>
      <w:r>
        <w:t>A clear risk therefore with the application of a DST within this business area is if the tool is set or pitched at an incorrect level.  Whilst the legislation, regulations and codes of practice are set at a national level, the influencing variables are set more locally at regional, county and even at ward/parish level.  Any tool would therefore need to account for local varying factors and would need to be flexible enough to accommodate them.  Failure to include local varying factors and/or failure to adjust their levels according to the current state, would result in a less effective tool in practice.  This in turn would be likely to lead to a less trusted tool.</w:t>
      </w:r>
    </w:p>
    <w:p w14:paraId="254C90BA" w14:textId="77777777" w:rsidR="00431111" w:rsidRDefault="00431111" w:rsidP="00431111">
      <w:pPr>
        <w:pStyle w:val="NoSpacing"/>
      </w:pPr>
    </w:p>
    <w:p w14:paraId="0558EB71" w14:textId="77777777" w:rsidR="00431111" w:rsidRDefault="00431111" w:rsidP="00431111">
      <w:pPr>
        <w:pStyle w:val="NoSpacing"/>
      </w:pPr>
      <w:r>
        <w:t xml:space="preserve">An approach to manage this risk is to introduce an adjustable scale to reflect the availability of community resources within the local area to be controlled at an organisational/LA level.  Appropriate governance would need to be in place to manage this and it would need to be informed by quality community-based data. </w:t>
      </w:r>
    </w:p>
    <w:p w14:paraId="3F4D068C" w14:textId="77777777" w:rsidR="00431111" w:rsidRDefault="00431111" w:rsidP="00431111">
      <w:pPr>
        <w:pStyle w:val="NoSpacing"/>
      </w:pPr>
    </w:p>
    <w:p w14:paraId="0901010E" w14:textId="77777777" w:rsidR="00431111" w:rsidRPr="003F1D9B" w:rsidRDefault="00431111" w:rsidP="008E2DCD">
      <w:pPr>
        <w:pStyle w:val="Heading2"/>
      </w:pPr>
      <w:bookmarkStart w:id="16" w:name="_Toc128129296"/>
      <w:r w:rsidRPr="003F1D9B">
        <w:t>Achieving a ‘live’ DST</w:t>
      </w:r>
      <w:bookmarkEnd w:id="16"/>
    </w:p>
    <w:p w14:paraId="0692218C" w14:textId="77777777" w:rsidR="00431111" w:rsidRDefault="00431111" w:rsidP="00431111">
      <w:pPr>
        <w:pStyle w:val="NoSpacing"/>
      </w:pPr>
      <w:r>
        <w:t xml:space="preserve">An associated constraint will be the ability for the tool to ever be truly accurate as at the time its use.  Whilst it may be technically possible to obtain live data in relation to national or local community service availability, this is someway off in practice.  Factors and their associated scaling within the tool that account for local variables such as community support service availability, would be likely to use only recent data only.  This factor could be managed by connecting the tool to live data sets relating to variables such as community service availability, for example those used by organisations such as ‘DEWIS Cymru’ </w:t>
      </w:r>
      <w:r w:rsidRPr="00AC537C">
        <w:t>(Dewis Cymru 2011)</w:t>
      </w:r>
      <w:r>
        <w:t xml:space="preserve"> which present community service availability according to Local Authority and Post Code.  Alternatively, the tool could instead use the workers’ own assessment of available services to advise on availability.  Whilst this would be easier to apply and adopt in practice, quality would vary according to that workers’ knowledge and experience.  </w:t>
      </w:r>
    </w:p>
    <w:p w14:paraId="2F1DB8D3" w14:textId="04A5B881" w:rsidR="00431111" w:rsidRDefault="00431111" w:rsidP="00431111">
      <w:pPr>
        <w:pStyle w:val="NoSpacing"/>
      </w:pPr>
    </w:p>
    <w:p w14:paraId="64A3CE48" w14:textId="3582146F" w:rsidR="0018317C" w:rsidRDefault="0018317C" w:rsidP="00431111">
      <w:pPr>
        <w:pStyle w:val="NoSpacing"/>
      </w:pPr>
    </w:p>
    <w:p w14:paraId="5A56B6CC" w14:textId="77777777" w:rsidR="0018317C" w:rsidRDefault="0018317C" w:rsidP="00431111">
      <w:pPr>
        <w:pStyle w:val="NoSpacing"/>
      </w:pPr>
    </w:p>
    <w:p w14:paraId="22483CA3" w14:textId="77777777" w:rsidR="00431111" w:rsidRPr="00534D9D" w:rsidRDefault="00431111" w:rsidP="008E2DCD">
      <w:pPr>
        <w:pStyle w:val="Heading2"/>
      </w:pPr>
      <w:bookmarkStart w:id="17" w:name="_Toc128129297"/>
      <w:r w:rsidRPr="00534D9D">
        <w:lastRenderedPageBreak/>
        <w:t>Interpretation</w:t>
      </w:r>
      <w:bookmarkEnd w:id="17"/>
    </w:p>
    <w:p w14:paraId="484B05B7" w14:textId="77777777" w:rsidR="00431111" w:rsidRDefault="00431111" w:rsidP="00431111">
      <w:pPr>
        <w:pStyle w:val="NoSpacing"/>
      </w:pPr>
      <w:r>
        <w:t xml:space="preserve">In designing and applying a DST tool to support the determination of eligibility, Local Authorities would also need to account for regional or local interpretation of national legislation, regulation, and codes of practice.  </w:t>
      </w:r>
      <w:r w:rsidRPr="002C3E6D">
        <w:t xml:space="preserve">Within the Part 4 Code of Practice to the Social Services and Well-being (Wales) Act </w:t>
      </w:r>
      <w:r>
        <w:t xml:space="preserve">for example </w:t>
      </w:r>
      <w:r w:rsidRPr="002C3E6D">
        <w:t>there is very little guidance about how to interpret the eligibility criteria</w:t>
      </w:r>
      <w:r>
        <w:t xml:space="preserve"> which presents risks associated with such definitions and interpretations varying between Local Authorities.  For example, the code of practice states that a person is eligible if “</w:t>
      </w:r>
      <w:r w:rsidRPr="00B3249C">
        <w:t>The need arises from the adult’s physical or mental ill-health, age, disability, dependence on alcohol or drugs, or other similar circumstances</w:t>
      </w:r>
      <w:r>
        <w:t xml:space="preserve">” (SSWBA, 2014).  Whilst there are some national definitions relating to disability, there is significant room for interpretation, for example in terms of physical and learning disability. </w:t>
      </w:r>
    </w:p>
    <w:p w14:paraId="012728C8" w14:textId="77777777" w:rsidR="00431111" w:rsidRDefault="00431111" w:rsidP="00431111">
      <w:pPr>
        <w:pStyle w:val="NoSpacing"/>
      </w:pPr>
    </w:p>
    <w:p w14:paraId="56543854" w14:textId="77777777" w:rsidR="00431111" w:rsidRDefault="00431111" w:rsidP="00431111">
      <w:pPr>
        <w:pStyle w:val="NoSpacing"/>
      </w:pPr>
      <w:r>
        <w:t xml:space="preserve">In addition, research highlights a “principal challenge in the creation of any clinical consultation program” is the “creation of a computational model of the application” </w:t>
      </w:r>
      <w:r w:rsidRPr="00D62579">
        <w:t>(Musen &amp; van der Lei, 1989)</w:t>
      </w:r>
      <w:r>
        <w:t xml:space="preserve">.  Producing a software protocol that accurately reflects the expected clinical/professional protocol is therefore difficult.  Given the limited and sporadic use and promotion of DST’s within a social care context in Wales, risks associated with poor definitions and poor translation between clinical and software protocols must be considered as being increased within this business area.   </w:t>
      </w:r>
    </w:p>
    <w:p w14:paraId="7801C6C7" w14:textId="77777777" w:rsidR="00431111" w:rsidRDefault="00431111" w:rsidP="00431111">
      <w:pPr>
        <w:pStyle w:val="NoSpacing"/>
      </w:pPr>
    </w:p>
    <w:p w14:paraId="7733CAE8" w14:textId="77777777" w:rsidR="00431111" w:rsidRDefault="00431111" w:rsidP="00431111">
      <w:pPr>
        <w:pStyle w:val="NoSpacing"/>
      </w:pPr>
      <w:r>
        <w:t>A DST in this business area would therefore need to account for such variation and interpretation of definitions by embedding a single library of terms and definitions.  Regardless therefore of how a Local Authority may interpret a national definition, a national tool would establish a definition as part of its condition of use.  If using the tool to determine eligibility, the user accepts the definitions within.</w:t>
      </w:r>
    </w:p>
    <w:p w14:paraId="18FC27FC" w14:textId="77777777" w:rsidR="00431111" w:rsidRDefault="00431111" w:rsidP="00431111">
      <w:pPr>
        <w:pStyle w:val="NoSpacing"/>
      </w:pPr>
    </w:p>
    <w:p w14:paraId="1C96B236" w14:textId="2360829B" w:rsidR="00431111" w:rsidRPr="00D92359" w:rsidRDefault="000200E4" w:rsidP="008E2DCD">
      <w:pPr>
        <w:pStyle w:val="Heading2"/>
      </w:pPr>
      <w:bookmarkStart w:id="18" w:name="_Toc128129298"/>
      <w:r>
        <w:t>L</w:t>
      </w:r>
      <w:r w:rsidR="00431111" w:rsidRPr="00D92359">
        <w:t>earning from experience</w:t>
      </w:r>
      <w:bookmarkEnd w:id="18"/>
    </w:p>
    <w:p w14:paraId="5C3F75EA" w14:textId="77777777" w:rsidR="00431111" w:rsidRDefault="00431111" w:rsidP="00431111">
      <w:pPr>
        <w:pStyle w:val="NoSpacing"/>
      </w:pPr>
      <w:r>
        <w:t xml:space="preserve">In 2004, Gabbay and May formalised the concept of ‘mindlines’ </w:t>
      </w:r>
      <w:r w:rsidRPr="002B0ED9">
        <w:t>(Gabbay &amp; May, 2004)</w:t>
      </w:r>
      <w:r>
        <w:t xml:space="preserve"> as a term to describe how clinicians will base their decisions on, “collectively reinforced, internalised, tacit guidelines”.  Social work practice within Carmarthenshire utilises a ‘pod’ process by which workers within a team/area will periodically (usually weekly) come together and discuss cases, share information and experiences.  Whilst this is considered good practice and will naturally encourage the sharing and building of experiences and tacit guidelines they may follow, unless this knowledge is harnessed and fed into the development of future national guidelines, it can become somewhat wasted.  Governance arrangements within Carmarthenshire County Council are in place to support the ‘pod’ structure, and in turn the sharing of case and social worker experience.  This is constrained somewhat however in that this structure does not extend across regions or at a national level.  Furthermore, learning obtained from such ‘pods’ is not routinely harnessed and fed into national decision support guidelines or tools.</w:t>
      </w:r>
    </w:p>
    <w:p w14:paraId="3028D05A" w14:textId="78FC59EC" w:rsidR="00431111" w:rsidRDefault="00431111" w:rsidP="00431111">
      <w:pPr>
        <w:pStyle w:val="NoSpacing"/>
      </w:pPr>
    </w:p>
    <w:p w14:paraId="0412AB99" w14:textId="7A0B78D3" w:rsidR="00011D24" w:rsidRDefault="00011D24" w:rsidP="00431111">
      <w:pPr>
        <w:pStyle w:val="NoSpacing"/>
      </w:pPr>
    </w:p>
    <w:p w14:paraId="2527355C" w14:textId="599D8BDD" w:rsidR="00FA6F8B" w:rsidRDefault="00FA6F8B" w:rsidP="00431111">
      <w:pPr>
        <w:pStyle w:val="NoSpacing"/>
      </w:pPr>
    </w:p>
    <w:p w14:paraId="0C0B710F" w14:textId="2BB22ECD" w:rsidR="00FA6F8B" w:rsidRDefault="00FA6F8B" w:rsidP="00431111">
      <w:pPr>
        <w:pStyle w:val="NoSpacing"/>
      </w:pPr>
    </w:p>
    <w:p w14:paraId="6DBA4AEF" w14:textId="50B0FC21" w:rsidR="00FA6F8B" w:rsidRDefault="00FA6F8B" w:rsidP="00431111">
      <w:pPr>
        <w:pStyle w:val="NoSpacing"/>
      </w:pPr>
    </w:p>
    <w:p w14:paraId="30C563D1" w14:textId="77777777" w:rsidR="00FA6F8B" w:rsidRDefault="00FA6F8B" w:rsidP="00431111">
      <w:pPr>
        <w:pStyle w:val="NoSpacing"/>
      </w:pPr>
    </w:p>
    <w:p w14:paraId="4E998EE8" w14:textId="1323ABE6" w:rsidR="008E2DCD" w:rsidRDefault="00817A67" w:rsidP="008E2DCD">
      <w:pPr>
        <w:pStyle w:val="Heading1"/>
      </w:pPr>
      <w:bookmarkStart w:id="19" w:name="_Toc128129299"/>
      <w:r>
        <w:lastRenderedPageBreak/>
        <w:t xml:space="preserve">Section 4 – </w:t>
      </w:r>
      <w:r w:rsidR="008E2DCD">
        <w:t>Evaluation</w:t>
      </w:r>
      <w:bookmarkEnd w:id="19"/>
    </w:p>
    <w:p w14:paraId="28CDDC59" w14:textId="1BF62FEE" w:rsidR="00431111" w:rsidRDefault="00431111" w:rsidP="00431111">
      <w:pPr>
        <w:pStyle w:val="NoSpacing"/>
      </w:pPr>
      <w:r>
        <w:t xml:space="preserve">Given the use of specific and established DST’s within a social care setting, certainly within the UK and Wales, is limited, to change this behaviour it is important to recognise the relationship with achieving a level of trust in such a tool.  Furthermore, it is important to understand how this level of trust can be achieved.  </w:t>
      </w:r>
    </w:p>
    <w:p w14:paraId="7C8AF907" w14:textId="77777777" w:rsidR="00431111" w:rsidRDefault="00431111" w:rsidP="00431111">
      <w:pPr>
        <w:pStyle w:val="NoSpacing"/>
      </w:pPr>
    </w:p>
    <w:p w14:paraId="7A80724F" w14:textId="7BD1073C" w:rsidR="00431111" w:rsidRDefault="00431111" w:rsidP="00431111">
      <w:pPr>
        <w:pStyle w:val="NoSpacing"/>
      </w:pPr>
      <w:r w:rsidRPr="00235124">
        <w:t>Durán &amp; Jongsma, 2021</w:t>
      </w:r>
      <w:r>
        <w:t xml:space="preserve"> highlighted the risks of ‘black box algorithms’, or those where the inner workings are not made clear to the user.  Such algorithms, that may be used by DST’s, present risks of a lack of trust due to concerns of potential bias.  Where users are unable to see or understand the basis on which a tool has proposed a decision, they are less likely to trust it.  </w:t>
      </w:r>
      <w:r w:rsidR="00817A67">
        <w:t>To</w:t>
      </w:r>
      <w:r>
        <w:t xml:space="preserve"> achieve a behaviour change, it is important to establish a level of trust between the professional and DST.</w:t>
      </w:r>
    </w:p>
    <w:p w14:paraId="2CAE28C7" w14:textId="77777777" w:rsidR="00431111" w:rsidRDefault="00431111" w:rsidP="00431111">
      <w:pPr>
        <w:pStyle w:val="NoSpacing"/>
      </w:pPr>
    </w:p>
    <w:p w14:paraId="305F194F" w14:textId="77777777" w:rsidR="00431111" w:rsidRPr="007B17B6" w:rsidRDefault="00431111" w:rsidP="008E2DCD">
      <w:pPr>
        <w:pStyle w:val="Heading2"/>
      </w:pPr>
      <w:bookmarkStart w:id="20" w:name="_Toc128129300"/>
      <w:r w:rsidRPr="007B17B6">
        <w:t>Assessing user experience</w:t>
      </w:r>
      <w:bookmarkEnd w:id="20"/>
    </w:p>
    <w:p w14:paraId="4B5ABC52" w14:textId="77777777" w:rsidR="00431111" w:rsidRDefault="00431111" w:rsidP="00431111">
      <w:pPr>
        <w:pStyle w:val="NoSpacing"/>
      </w:pPr>
      <w:r>
        <w:t xml:space="preserve">Clearly therefore a carefully designed and implemented User eXperience (UX) process will be an essential part of the design and implementation process.  This will encompass the whole product process from its conceptualisation, through its design, to its implementation and ongoing evolution and development.  Such sessions will need to ensure there is a strong focus on transparency, both as part of the design of the tool itself, but also as part of its ongoing use.  UX sessions will need to ensure designs and developments being considered are fully explained in a way that is understood by a social work practitioner.  Similarly, any decision process used by the tool in practice, must ensure the user is explained to and understands the process.  To remove risks such as those highlighted by </w:t>
      </w:r>
      <w:r w:rsidRPr="00235124">
        <w:t>Durán &amp; Jongsma, 2021</w:t>
      </w:r>
      <w:r>
        <w:t xml:space="preserve">, the tool will be designed to ensure a full explanation of any proposed decision is offered to the social work practitioner.  </w:t>
      </w:r>
    </w:p>
    <w:p w14:paraId="72F780B5" w14:textId="77777777" w:rsidR="00431111" w:rsidRDefault="00431111" w:rsidP="00431111">
      <w:pPr>
        <w:pStyle w:val="NoSpacing"/>
      </w:pPr>
    </w:p>
    <w:p w14:paraId="1C11A7AD" w14:textId="77777777" w:rsidR="00431111" w:rsidRDefault="00431111" w:rsidP="00431111">
      <w:pPr>
        <w:pStyle w:val="NoSpacing"/>
      </w:pPr>
      <w:r>
        <w:t>Given the potential volume of information available to justify a decision, the tool will not include this information directly within it.  Instead, it will provide hyperlinks to external pages to be used where required by the worker.  These pages will be interactive with the tool so that they confirm back to the professional the variables entered plus then how these have informed the proposed decision.</w:t>
      </w:r>
    </w:p>
    <w:p w14:paraId="6C5A5E81" w14:textId="77777777" w:rsidR="00431111" w:rsidRDefault="00431111" w:rsidP="00431111">
      <w:pPr>
        <w:pStyle w:val="NoSpacing"/>
      </w:pPr>
    </w:p>
    <w:p w14:paraId="61E85FB7" w14:textId="77777777" w:rsidR="00431111" w:rsidRDefault="00431111" w:rsidP="00431111">
      <w:pPr>
        <w:pStyle w:val="NoSpacing"/>
      </w:pPr>
      <w:r>
        <w:t xml:space="preserve">Data relating to the use of these links will be monitored to understand their use in practice.  Throughout the design and implementation phases of the DST, user surveys and interviews will be scheduled to capture feedback relating to the usefulness of the tool and supporting justification information.  Such surveys and interviews will focus on obtaining more qualitative information to understand and assess the views and opinions of users.     </w:t>
      </w:r>
    </w:p>
    <w:p w14:paraId="2AACDC34" w14:textId="77777777" w:rsidR="00431111" w:rsidRDefault="00431111" w:rsidP="00431111">
      <w:pPr>
        <w:pStyle w:val="NoSpacing"/>
      </w:pPr>
    </w:p>
    <w:p w14:paraId="44887FDF" w14:textId="77777777" w:rsidR="00431111" w:rsidRPr="0099064B" w:rsidRDefault="00431111" w:rsidP="008E2DCD">
      <w:pPr>
        <w:pStyle w:val="Heading2"/>
      </w:pPr>
      <w:bookmarkStart w:id="21" w:name="_Toc128129301"/>
      <w:r w:rsidRPr="0099064B">
        <w:t>Assessing effectiveness</w:t>
      </w:r>
      <w:bookmarkEnd w:id="21"/>
    </w:p>
    <w:p w14:paraId="439E64B4" w14:textId="77777777" w:rsidR="00431111" w:rsidRDefault="00431111" w:rsidP="00431111">
      <w:pPr>
        <w:pStyle w:val="NoSpacing"/>
      </w:pPr>
      <w:r>
        <w:t>The use of carefully designed and maintained SMART measures will be critical to an assessment of the DST’s effectiveness.  Many high-quality health systems “generate many metrics that produce inadequate insight” and present a “substantial cost in funds and workers’ time” (</w:t>
      </w:r>
      <w:r w:rsidRPr="0021134A">
        <w:t>Kruk, M.E</w:t>
      </w:r>
      <w:r>
        <w:t xml:space="preserve"> et al, </w:t>
      </w:r>
      <w:r w:rsidRPr="0021134A">
        <w:t>201</w:t>
      </w:r>
      <w:r>
        <w:t xml:space="preserve">8).  Furthermore, </w:t>
      </w:r>
      <w:r w:rsidRPr="00FE7137">
        <w:t>Part 4 Code of Practice to the Social Services and Well-being (Wales) Act 2014</w:t>
      </w:r>
      <w:r>
        <w:t xml:space="preserve"> places a strong emphasis on outcomes in that the approach to determining eligibility “must be an outcome-based approach” and the Local Authority must “be clear about what matters to the person” (Welsh Government, 2016).  It </w:t>
      </w:r>
      <w:r>
        <w:lastRenderedPageBreak/>
        <w:t>will be important therefore to ensure measures used and data collected are meaningful in that they have a strong focus on what matters to the subject/client and assess how the use of the DST supports or enables this.</w:t>
      </w:r>
    </w:p>
    <w:p w14:paraId="2E8A2D4D" w14:textId="77777777" w:rsidR="00431111" w:rsidRDefault="00431111" w:rsidP="00431111">
      <w:pPr>
        <w:pStyle w:val="NoSpacing"/>
      </w:pPr>
    </w:p>
    <w:p w14:paraId="05F8A9A2" w14:textId="77777777" w:rsidR="00431111" w:rsidRDefault="00431111" w:rsidP="00431111">
      <w:pPr>
        <w:pStyle w:val="NoSpacing"/>
      </w:pPr>
      <w:r>
        <w:t xml:space="preserve">It will be important to establish accountability and therefore measures must be designed jointly with existing and potential clients, and the wider public where relevant and appropriate.  Similarly, measures will need to be made visible, accessible, and intelligible to subjects and the wider public. </w:t>
      </w:r>
    </w:p>
    <w:p w14:paraId="2F906A58" w14:textId="77777777" w:rsidR="00431111" w:rsidRDefault="00431111" w:rsidP="00431111">
      <w:pPr>
        <w:pStyle w:val="NoSpacing"/>
      </w:pPr>
    </w:p>
    <w:p w14:paraId="524C782D" w14:textId="77777777" w:rsidR="00431111" w:rsidRDefault="00431111" w:rsidP="00431111">
      <w:pPr>
        <w:pStyle w:val="NoSpacing"/>
      </w:pPr>
      <w:r>
        <w:t>Furthermore, measures of effectiveness must acknowledge the subject/client as one of several key stakeholders.  Assessments must therefore consider the requirements of:</w:t>
      </w:r>
    </w:p>
    <w:p w14:paraId="5AAB37C1" w14:textId="77777777" w:rsidR="00431111" w:rsidRDefault="00431111" w:rsidP="00431111">
      <w:pPr>
        <w:pStyle w:val="NoSpacing"/>
        <w:numPr>
          <w:ilvl w:val="0"/>
          <w:numId w:val="3"/>
        </w:numPr>
      </w:pPr>
      <w:r>
        <w:t>the Local Authority and Welsh Government in terms of its obligation to meet legislative and statutory requirements as well as organisational policy requirements,</w:t>
      </w:r>
    </w:p>
    <w:p w14:paraId="7586C60B" w14:textId="77777777" w:rsidR="00431111" w:rsidRDefault="00431111" w:rsidP="00431111">
      <w:pPr>
        <w:pStyle w:val="NoSpacing"/>
        <w:numPr>
          <w:ilvl w:val="0"/>
          <w:numId w:val="3"/>
        </w:numPr>
      </w:pPr>
      <w:r>
        <w:t>the worker in terms of meeting their professional opinion,</w:t>
      </w:r>
    </w:p>
    <w:p w14:paraId="4E689985" w14:textId="77777777" w:rsidR="00431111" w:rsidRDefault="00431111" w:rsidP="00431111">
      <w:pPr>
        <w:pStyle w:val="NoSpacing"/>
        <w:numPr>
          <w:ilvl w:val="0"/>
          <w:numId w:val="3"/>
        </w:numPr>
      </w:pPr>
      <w:r>
        <w:t>family/relations significant in the persons care and support.</w:t>
      </w:r>
    </w:p>
    <w:p w14:paraId="1DD6512B" w14:textId="77777777" w:rsidR="00431111" w:rsidRDefault="00431111" w:rsidP="00431111">
      <w:pPr>
        <w:pStyle w:val="NoSpacing"/>
      </w:pPr>
    </w:p>
    <w:p w14:paraId="41F4ADE5" w14:textId="77777777" w:rsidR="00431111" w:rsidRDefault="00431111" w:rsidP="00431111">
      <w:pPr>
        <w:pStyle w:val="NoSpacing"/>
      </w:pPr>
      <w:r>
        <w:t xml:space="preserve">Assessing the DST against its ability to meet the requirements of each of these key stakeholders will be important.  Surveys will be undertaken with clients/subjects to understand if decisions proposed by the DST were considered fair.  Due to the subjectivity involved in the decision, it may not be possible to always state if the decision itself was correct or incorrect from the perspective of the client/subject.  However, it will be possible to establish if the decision was understood. </w:t>
      </w:r>
    </w:p>
    <w:p w14:paraId="62C00AC6" w14:textId="77777777" w:rsidR="00431111" w:rsidRDefault="00431111" w:rsidP="00431111">
      <w:pPr>
        <w:pStyle w:val="NoSpacing"/>
      </w:pPr>
    </w:p>
    <w:p w14:paraId="7C6A2CEF" w14:textId="77777777" w:rsidR="00431111" w:rsidRDefault="00431111" w:rsidP="00431111">
      <w:pPr>
        <w:pStyle w:val="NoSpacing"/>
      </w:pPr>
      <w:r>
        <w:t xml:space="preserve">It must be acknowledged however that often conflicts will be presented and what may be a technically correct outcome in terms of its compliance with national and local variables, plus the professional opinion of a social worker, it may still be rejected by the subject/client and their family.  </w:t>
      </w:r>
    </w:p>
    <w:p w14:paraId="104AD951" w14:textId="77777777" w:rsidR="00431111" w:rsidRDefault="00431111" w:rsidP="00431111">
      <w:pPr>
        <w:pStyle w:val="NoSpacing"/>
      </w:pPr>
    </w:p>
    <w:p w14:paraId="227FC215" w14:textId="77777777" w:rsidR="00431111" w:rsidRDefault="00431111" w:rsidP="00431111">
      <w:pPr>
        <w:pStyle w:val="NoSpacing"/>
      </w:pPr>
      <w:r>
        <w:t xml:space="preserve">In addition to measuring and assessing the outcome, it is important to also measure compliance in terms of a workers’ use of the tool itself, but also in terms of the use of any data and information generated from it.  Knowing how the tool is used in practice will be essential in understanding if it is being used as expected.  Similarly knowing any instances where the tool is not used, but perhaps should have been or was expected to be, is equally important.  Taking this further, measuring and assessing the frequency of the DST’s use is helpful when assessing its effectiveness.  Whilst frequency on its own may not indicate proper use it will support the identification of usage patterns or trends and highlight outliers. </w:t>
      </w:r>
    </w:p>
    <w:p w14:paraId="1A456850" w14:textId="77777777" w:rsidR="00431111" w:rsidRDefault="00431111" w:rsidP="00431111">
      <w:pPr>
        <w:pStyle w:val="NoSpacing"/>
      </w:pPr>
    </w:p>
    <w:p w14:paraId="73BF7FE1" w14:textId="084DE72C" w:rsidR="00431111" w:rsidRDefault="00431111" w:rsidP="00431111">
      <w:pPr>
        <w:pStyle w:val="NoSpacing"/>
      </w:pPr>
      <w:r>
        <w:t xml:space="preserve">The use of a tool such as the GUIDES checklist (Van de Velde et al., 2018) can offer a useful structure when assessing and understanding the effectiveness of the DST.  </w:t>
      </w:r>
      <w:r w:rsidR="00C6274D">
        <w:t xml:space="preserve">The following checklist domains can be used to structure the questions and measures used to assess the effectiveness of the DST </w:t>
      </w:r>
    </w:p>
    <w:p w14:paraId="1499CB22" w14:textId="1619C59E" w:rsidR="00431111" w:rsidRDefault="00431111" w:rsidP="0018317C">
      <w:pPr>
        <w:pStyle w:val="NoSpacing"/>
        <w:numPr>
          <w:ilvl w:val="0"/>
          <w:numId w:val="10"/>
        </w:numPr>
      </w:pPr>
      <w:r>
        <w:t>Context</w:t>
      </w:r>
      <w:r w:rsidR="00C6274D">
        <w:t xml:space="preserve"> (in which the DST can operate)</w:t>
      </w:r>
    </w:p>
    <w:p w14:paraId="6B129C82" w14:textId="5F8CD683" w:rsidR="00431111" w:rsidRDefault="00431111" w:rsidP="0018317C">
      <w:pPr>
        <w:pStyle w:val="NoSpacing"/>
        <w:numPr>
          <w:ilvl w:val="0"/>
          <w:numId w:val="10"/>
        </w:numPr>
      </w:pPr>
      <w:r>
        <w:t>Content</w:t>
      </w:r>
      <w:r w:rsidR="00C6274D">
        <w:t xml:space="preserve"> (the advice offered, and outcomes proposed by the DST)</w:t>
      </w:r>
    </w:p>
    <w:p w14:paraId="440B1A2B" w14:textId="4C0139C3" w:rsidR="00431111" w:rsidRDefault="00431111" w:rsidP="0018317C">
      <w:pPr>
        <w:pStyle w:val="NoSpacing"/>
        <w:numPr>
          <w:ilvl w:val="0"/>
          <w:numId w:val="10"/>
        </w:numPr>
      </w:pPr>
      <w:r>
        <w:t>System</w:t>
      </w:r>
      <w:r w:rsidR="00C6274D">
        <w:t xml:space="preserve"> (the features of the DST)</w:t>
      </w:r>
    </w:p>
    <w:p w14:paraId="78F7AFAC" w14:textId="5467BBC0" w:rsidR="00431111" w:rsidRDefault="00431111" w:rsidP="0018317C">
      <w:pPr>
        <w:pStyle w:val="NoSpacing"/>
        <w:numPr>
          <w:ilvl w:val="0"/>
          <w:numId w:val="10"/>
        </w:numPr>
      </w:pPr>
      <w:r>
        <w:t>Implementation</w:t>
      </w:r>
      <w:r w:rsidR="00C6274D">
        <w:t xml:space="preserve"> (factors affecting the integration of the DST into practice)</w:t>
      </w:r>
    </w:p>
    <w:p w14:paraId="617962D6" w14:textId="77777777" w:rsidR="00431111" w:rsidRPr="00D97701" w:rsidRDefault="00431111" w:rsidP="008E2DCD">
      <w:pPr>
        <w:pStyle w:val="Heading2"/>
      </w:pPr>
      <w:bookmarkStart w:id="22" w:name="_Toc128129302"/>
      <w:r w:rsidRPr="00D97701">
        <w:lastRenderedPageBreak/>
        <w:t>Assessing safety</w:t>
      </w:r>
      <w:bookmarkEnd w:id="22"/>
    </w:p>
    <w:p w14:paraId="08D19EE9" w14:textId="77777777" w:rsidR="00431111" w:rsidRDefault="00431111" w:rsidP="00431111">
      <w:pPr>
        <w:pStyle w:val="NoSpacing"/>
      </w:pPr>
      <w:r>
        <w:t>The design and implementation of the DST will need appropriate governance to ensure it is of adequate robustness and safety.  It is proposed therefore for projects associated with this DST to report and work closely with the NHS Wales delivery unit.  This will support effective incident reporting and compliance monitoring, plus also the necessary learning and reviewing procedures to support continuous improvement.  Being aligned to the NHS Wales delivery unit will also ensure a strong link between the DST and the national plan ‘A Healthier Wales: our plan for Health and Social Care’ (Welsh Government, 2018).  Communicating this governance structure to stakeholders will also support a more transparent project which in turn can support the building of trust and behaviour change.</w:t>
      </w:r>
    </w:p>
    <w:p w14:paraId="6CCA0B16" w14:textId="38C7DBDD" w:rsidR="00431111" w:rsidRDefault="00431111" w:rsidP="00431111">
      <w:pPr>
        <w:pStyle w:val="NoSpacing"/>
      </w:pPr>
    </w:p>
    <w:p w14:paraId="1E183EE9" w14:textId="77777777" w:rsidR="00431111" w:rsidRPr="00844785" w:rsidRDefault="00431111" w:rsidP="008E2DCD">
      <w:pPr>
        <w:pStyle w:val="Heading2"/>
      </w:pPr>
      <w:bookmarkStart w:id="23" w:name="_Toc128129303"/>
      <w:r w:rsidRPr="00844785">
        <w:t>Assessing efficiency</w:t>
      </w:r>
      <w:bookmarkEnd w:id="23"/>
    </w:p>
    <w:p w14:paraId="2332241F" w14:textId="77777777" w:rsidR="00431111" w:rsidRDefault="00431111" w:rsidP="00431111">
      <w:pPr>
        <w:pStyle w:val="NoSpacing"/>
      </w:pPr>
      <w:r>
        <w:t>In software and systems terms, efficiency is defined as the “resources expended in relation to the accuracy and completeness with which users achieve goals” (</w:t>
      </w:r>
      <w:r w:rsidRPr="00844785">
        <w:t>International Organization for Standardi</w:t>
      </w:r>
      <w:r>
        <w:t>s</w:t>
      </w:r>
      <w:r w:rsidRPr="00844785">
        <w:t>ation (ISO) 2011</w:t>
      </w:r>
      <w:r>
        <w:t>).  This standard recognises ‘efficiency’ as a key characteristic when defining the quality of a product and identifies it in terms of its:</w:t>
      </w:r>
    </w:p>
    <w:p w14:paraId="55A08AEF" w14:textId="77777777" w:rsidR="00431111" w:rsidRDefault="00431111" w:rsidP="00431111">
      <w:pPr>
        <w:pStyle w:val="NoSpacing"/>
        <w:numPr>
          <w:ilvl w:val="0"/>
          <w:numId w:val="7"/>
        </w:numPr>
      </w:pPr>
      <w:r>
        <w:t>performance efficiency</w:t>
      </w:r>
    </w:p>
    <w:p w14:paraId="0AFECC38" w14:textId="77777777" w:rsidR="00431111" w:rsidRDefault="00431111" w:rsidP="00431111">
      <w:pPr>
        <w:pStyle w:val="NoSpacing"/>
        <w:numPr>
          <w:ilvl w:val="0"/>
          <w:numId w:val="7"/>
        </w:numPr>
      </w:pPr>
      <w:r>
        <w:t xml:space="preserve">usability </w:t>
      </w:r>
    </w:p>
    <w:p w14:paraId="6BED2834" w14:textId="77777777" w:rsidR="00431111" w:rsidRDefault="00431111" w:rsidP="00431111">
      <w:pPr>
        <w:pStyle w:val="NoSpacing"/>
        <w:numPr>
          <w:ilvl w:val="0"/>
          <w:numId w:val="7"/>
        </w:numPr>
      </w:pPr>
      <w:r>
        <w:t>learnability</w:t>
      </w:r>
    </w:p>
    <w:p w14:paraId="042C4503" w14:textId="77777777" w:rsidR="00431111" w:rsidRDefault="00431111" w:rsidP="00431111">
      <w:pPr>
        <w:pStyle w:val="NoSpacing"/>
        <w:numPr>
          <w:ilvl w:val="0"/>
          <w:numId w:val="7"/>
        </w:numPr>
      </w:pPr>
      <w:r>
        <w:t>accessibility</w:t>
      </w:r>
    </w:p>
    <w:p w14:paraId="316029C8" w14:textId="77777777" w:rsidR="00431111" w:rsidRDefault="00431111" w:rsidP="00431111">
      <w:pPr>
        <w:pStyle w:val="NoSpacing"/>
        <w:numPr>
          <w:ilvl w:val="0"/>
          <w:numId w:val="7"/>
        </w:numPr>
      </w:pPr>
      <w:r>
        <w:t>maintainability</w:t>
      </w:r>
    </w:p>
    <w:p w14:paraId="512F9F25" w14:textId="77777777" w:rsidR="00431111" w:rsidRDefault="00431111" w:rsidP="00431111">
      <w:pPr>
        <w:pStyle w:val="NoSpacing"/>
        <w:numPr>
          <w:ilvl w:val="0"/>
          <w:numId w:val="7"/>
        </w:numPr>
      </w:pPr>
      <w:r>
        <w:t>analysability</w:t>
      </w:r>
    </w:p>
    <w:p w14:paraId="2AF91ED7" w14:textId="77777777" w:rsidR="00431111" w:rsidRDefault="00431111" w:rsidP="00431111">
      <w:pPr>
        <w:pStyle w:val="NoSpacing"/>
        <w:numPr>
          <w:ilvl w:val="0"/>
          <w:numId w:val="7"/>
        </w:numPr>
      </w:pPr>
      <w:r>
        <w:t>testability</w:t>
      </w:r>
    </w:p>
    <w:p w14:paraId="3220F420" w14:textId="77777777" w:rsidR="00431111" w:rsidRDefault="00431111" w:rsidP="00431111">
      <w:pPr>
        <w:pStyle w:val="NoSpacing"/>
        <w:numPr>
          <w:ilvl w:val="0"/>
          <w:numId w:val="7"/>
        </w:numPr>
      </w:pPr>
      <w:r>
        <w:t>portability</w:t>
      </w:r>
    </w:p>
    <w:p w14:paraId="3542372F" w14:textId="77777777" w:rsidR="00431111" w:rsidRDefault="00431111" w:rsidP="00431111">
      <w:pPr>
        <w:pStyle w:val="NoSpacing"/>
        <w:numPr>
          <w:ilvl w:val="0"/>
          <w:numId w:val="7"/>
        </w:numPr>
      </w:pPr>
      <w:r>
        <w:t>installability</w:t>
      </w:r>
    </w:p>
    <w:p w14:paraId="484BCB75" w14:textId="77777777" w:rsidR="00431111" w:rsidRDefault="00431111" w:rsidP="00431111">
      <w:pPr>
        <w:pStyle w:val="NoSpacing"/>
      </w:pPr>
    </w:p>
    <w:p w14:paraId="1EC928FD" w14:textId="77777777" w:rsidR="00431111" w:rsidRDefault="00431111" w:rsidP="00431111">
      <w:pPr>
        <w:pStyle w:val="NoSpacing"/>
      </w:pPr>
      <w:r>
        <w:t xml:space="preserve">These categories can therefore be used as a basis on which SMART measures can be defined and used to assess the efficiency of this DST.  Recognising the environment and context within which the DST will be introduced and used is also important when assessing efficiency.  Increased volume in caseloads (following Covid-19) and disrupted and reduced staffing levels place an emphasis on the usability of the DST being particularly efficient.  If it cannot be learnt and used quickly, easily and without error it is unlikely to succeed in the current environment.  </w:t>
      </w:r>
    </w:p>
    <w:p w14:paraId="26363174" w14:textId="77777777" w:rsidR="00431111" w:rsidRDefault="00431111" w:rsidP="00431111">
      <w:pPr>
        <w:pStyle w:val="NoSpacing"/>
      </w:pPr>
    </w:p>
    <w:p w14:paraId="0813E3D2" w14:textId="0806E17F" w:rsidR="00431111" w:rsidRDefault="00431111" w:rsidP="00431111">
      <w:pPr>
        <w:pStyle w:val="NoSpacing"/>
      </w:pPr>
    </w:p>
    <w:p w14:paraId="0B058069" w14:textId="6FEAD3D4" w:rsidR="00FA6F8B" w:rsidRDefault="00FA6F8B" w:rsidP="00431111">
      <w:pPr>
        <w:pStyle w:val="NoSpacing"/>
      </w:pPr>
    </w:p>
    <w:p w14:paraId="1ECD501F" w14:textId="6A1A9CA7" w:rsidR="00FA6F8B" w:rsidRDefault="00FA6F8B" w:rsidP="00431111">
      <w:pPr>
        <w:pStyle w:val="NoSpacing"/>
      </w:pPr>
    </w:p>
    <w:p w14:paraId="19F8B51F" w14:textId="6885581D" w:rsidR="00FA6F8B" w:rsidRDefault="00FA6F8B" w:rsidP="00431111">
      <w:pPr>
        <w:pStyle w:val="NoSpacing"/>
      </w:pPr>
    </w:p>
    <w:p w14:paraId="5E922CB2" w14:textId="3380C5C3" w:rsidR="00FA6F8B" w:rsidRDefault="00FA6F8B" w:rsidP="00431111">
      <w:pPr>
        <w:pStyle w:val="NoSpacing"/>
      </w:pPr>
    </w:p>
    <w:p w14:paraId="6E2F9B82" w14:textId="5DEA17C4" w:rsidR="00FA6F8B" w:rsidRDefault="00FA6F8B" w:rsidP="00431111">
      <w:pPr>
        <w:pStyle w:val="NoSpacing"/>
      </w:pPr>
    </w:p>
    <w:p w14:paraId="789EA86B" w14:textId="1F1AAEC9" w:rsidR="00FA6F8B" w:rsidRDefault="00FA6F8B" w:rsidP="00431111">
      <w:pPr>
        <w:pStyle w:val="NoSpacing"/>
      </w:pPr>
    </w:p>
    <w:p w14:paraId="5DB020C5" w14:textId="52831FC7" w:rsidR="00FA6F8B" w:rsidRDefault="00FA6F8B" w:rsidP="00431111">
      <w:pPr>
        <w:pStyle w:val="NoSpacing"/>
      </w:pPr>
    </w:p>
    <w:p w14:paraId="0B66EAF1" w14:textId="7256EBE8" w:rsidR="00FA6F8B" w:rsidRDefault="00FA6F8B" w:rsidP="00431111">
      <w:pPr>
        <w:pStyle w:val="NoSpacing"/>
      </w:pPr>
    </w:p>
    <w:p w14:paraId="0BA51ACC" w14:textId="1305DF65" w:rsidR="00FA6F8B" w:rsidRDefault="00FA6F8B" w:rsidP="00431111">
      <w:pPr>
        <w:pStyle w:val="NoSpacing"/>
      </w:pPr>
    </w:p>
    <w:p w14:paraId="6357E454" w14:textId="5669BFA7" w:rsidR="00FA6F8B" w:rsidRDefault="00FA6F8B" w:rsidP="00431111">
      <w:pPr>
        <w:pStyle w:val="NoSpacing"/>
      </w:pPr>
    </w:p>
    <w:p w14:paraId="31EA41C9" w14:textId="77777777" w:rsidR="00FA6F8B" w:rsidRDefault="00FA6F8B" w:rsidP="00431111">
      <w:pPr>
        <w:pStyle w:val="NoSpacing"/>
      </w:pPr>
    </w:p>
    <w:p w14:paraId="7E1796FF" w14:textId="77777777" w:rsidR="00431111" w:rsidRPr="00441880" w:rsidRDefault="00431111" w:rsidP="008E2DCD">
      <w:pPr>
        <w:pStyle w:val="Heading1"/>
      </w:pPr>
      <w:bookmarkStart w:id="24" w:name="_Toc128129304"/>
      <w:r w:rsidRPr="00441880">
        <w:lastRenderedPageBreak/>
        <w:t>References</w:t>
      </w:r>
      <w:bookmarkEnd w:id="24"/>
    </w:p>
    <w:p w14:paraId="6A08BF2D" w14:textId="77777777" w:rsidR="00431111" w:rsidRDefault="00431111" w:rsidP="00431111">
      <w:pPr>
        <w:pStyle w:val="NoSpacing"/>
      </w:pPr>
    </w:p>
    <w:p w14:paraId="6C9B1C01" w14:textId="77777777" w:rsidR="00431111" w:rsidRDefault="00431111" w:rsidP="00431111">
      <w:pPr>
        <w:pStyle w:val="NoSpacing"/>
        <w:numPr>
          <w:ilvl w:val="0"/>
          <w:numId w:val="8"/>
        </w:numPr>
      </w:pPr>
      <w:r>
        <w:t>Assessment in social work: A guide for learning and teaching (2007) Social Care Institute for Excellence. SCIE. Available at: https://www.scie.org.uk/publications/guides/guide18/natureofassessment/purpose.asp (Accessed: December 15, 2022).</w:t>
      </w:r>
    </w:p>
    <w:p w14:paraId="158E3978" w14:textId="77777777" w:rsidR="00431111" w:rsidRDefault="00431111" w:rsidP="00431111">
      <w:pPr>
        <w:pStyle w:val="NoSpacing"/>
        <w:numPr>
          <w:ilvl w:val="0"/>
          <w:numId w:val="8"/>
        </w:numPr>
      </w:pPr>
      <w:r>
        <w:t>Cambridge Dictionary, 2022. “Social”, Available at: https://dictionary.cambridge.org/dictionary/english/social (Accessed: January 3, 2023).</w:t>
      </w:r>
    </w:p>
    <w:p w14:paraId="0C3F61AD" w14:textId="77777777" w:rsidR="00431111" w:rsidRDefault="00431111" w:rsidP="00431111">
      <w:pPr>
        <w:pStyle w:val="NoSpacing"/>
        <w:numPr>
          <w:ilvl w:val="0"/>
          <w:numId w:val="8"/>
        </w:numPr>
      </w:pPr>
      <w:r>
        <w:t>Cera Care 2020, “Decision support for care workers about their next best actions”, case study, viewed 2nd February 2023, https://transform.england.nhs.uk/ai-lab/explore-all-resources/understand-ai/decision-support-care-workers-about-their-next-best-actions/</w:t>
      </w:r>
    </w:p>
    <w:p w14:paraId="7692DC59" w14:textId="77777777" w:rsidR="00431111" w:rsidRDefault="00431111" w:rsidP="00431111">
      <w:pPr>
        <w:pStyle w:val="NoSpacing"/>
        <w:numPr>
          <w:ilvl w:val="0"/>
          <w:numId w:val="8"/>
        </w:numPr>
      </w:pPr>
      <w:r>
        <w:t>Department of Health (2010) Our Health and Wellbeing Today.  Available at: https://assets.publishing.service.gov.uk/government/uploads/system/uploads/attachment_data/file/215911/dh_122238.pdf</w:t>
      </w:r>
    </w:p>
    <w:p w14:paraId="7B1C2C81" w14:textId="77777777" w:rsidR="00431111" w:rsidRDefault="00431111" w:rsidP="00431111">
      <w:pPr>
        <w:pStyle w:val="NoSpacing"/>
        <w:numPr>
          <w:ilvl w:val="0"/>
          <w:numId w:val="8"/>
        </w:numPr>
      </w:pPr>
      <w:r>
        <w:t>Dewis Cymru (2011) Dewis. Available at: https://www.dewis.wales/ (Accessed: December 17, 2022).</w:t>
      </w:r>
    </w:p>
    <w:p w14:paraId="02E4398B" w14:textId="77777777" w:rsidR="00431111" w:rsidRDefault="00431111" w:rsidP="00431111">
      <w:pPr>
        <w:pStyle w:val="NoSpacing"/>
        <w:numPr>
          <w:ilvl w:val="0"/>
          <w:numId w:val="8"/>
        </w:numPr>
      </w:pPr>
      <w:r>
        <w:t>Durán, J.M. and Jongsma, K.R. (2021) “Who is afraid of Black Box Algorithms? on the epistemological and ethical basis of trust in Medical Ai,” Journal of Medical Ethics.</w:t>
      </w:r>
    </w:p>
    <w:p w14:paraId="08803389" w14:textId="7AE53BDC" w:rsidR="00431111" w:rsidRDefault="00431111" w:rsidP="00431111">
      <w:pPr>
        <w:pStyle w:val="NoSpacing"/>
        <w:numPr>
          <w:ilvl w:val="0"/>
          <w:numId w:val="8"/>
        </w:numPr>
      </w:pPr>
      <w:r w:rsidRPr="00FF3505">
        <w:t xml:space="preserve">Gabbay, J. and le May, A. (2016) “Mindlines: Making sense of evidence in practice,” British Journal of General Practice, 66(649). Available at: </w:t>
      </w:r>
      <w:hyperlink r:id="rId10" w:history="1">
        <w:r w:rsidR="00D51D7B" w:rsidRPr="000A0505">
          <w:rPr>
            <w:rStyle w:val="Hyperlink"/>
          </w:rPr>
          <w:t>https://doi.org/10.3399/bjgp16x686221</w:t>
        </w:r>
      </w:hyperlink>
      <w:r w:rsidRPr="00FF3505">
        <w:t>.</w:t>
      </w:r>
    </w:p>
    <w:p w14:paraId="0362600D" w14:textId="2631C91D" w:rsidR="00D51D7B" w:rsidRDefault="00D51D7B" w:rsidP="00431111">
      <w:pPr>
        <w:pStyle w:val="NoSpacing"/>
        <w:numPr>
          <w:ilvl w:val="0"/>
          <w:numId w:val="8"/>
        </w:numPr>
      </w:pPr>
      <w:r w:rsidRPr="00D51D7B">
        <w:t>Gillingham, P. and Humphreys, C. (2009) “Child protection practitioners and decision-making tools: Observations and reflections from the Front Line,” British Journal of Social Work, 40(8). Available at: https://doi.org/10.1093/bjsw/bcp155.</w:t>
      </w:r>
    </w:p>
    <w:p w14:paraId="3945BE6D" w14:textId="77777777" w:rsidR="00431111" w:rsidRDefault="00431111" w:rsidP="00431111">
      <w:pPr>
        <w:pStyle w:val="NoSpacing"/>
        <w:numPr>
          <w:ilvl w:val="0"/>
          <w:numId w:val="8"/>
        </w:numPr>
      </w:pPr>
      <w:r>
        <w:t>Hampshire Hospitals NHS Foundation Trust, 2020. Telemedicine service, case study, viewed 2nd February 2023, https://transform.england.nhs.uk/ai-lab/explore-all-resources/understand-ai/remote-monitoring-vital-signs/</w:t>
      </w:r>
    </w:p>
    <w:p w14:paraId="43A73A26" w14:textId="77777777" w:rsidR="00431111" w:rsidRDefault="00431111" w:rsidP="00431111">
      <w:pPr>
        <w:pStyle w:val="NoSpacing"/>
        <w:numPr>
          <w:ilvl w:val="0"/>
          <w:numId w:val="8"/>
        </w:numPr>
      </w:pPr>
      <w:r>
        <w:t>Improving the evidence base for adult social care in England, NIHR. NHIR. Available at: https://www.sscr.nihr.ac.uk/ (Accessed: December 13, 2023).</w:t>
      </w:r>
    </w:p>
    <w:p w14:paraId="016E9734" w14:textId="77777777" w:rsidR="00431111" w:rsidRDefault="00431111" w:rsidP="00431111">
      <w:pPr>
        <w:pStyle w:val="NoSpacing"/>
        <w:numPr>
          <w:ilvl w:val="0"/>
          <w:numId w:val="8"/>
        </w:numPr>
      </w:pPr>
      <w:r>
        <w:t>Kruk, M.E et al, 2018. High-quality health systems in the Sustainable Development Goals era: time for a revolution. Lancet Glob Health. 2018; 6 (11): e1196–e252.</w:t>
      </w:r>
    </w:p>
    <w:p w14:paraId="0AAB5FBD" w14:textId="77777777" w:rsidR="00431111" w:rsidRDefault="00431111" w:rsidP="00431111">
      <w:pPr>
        <w:pStyle w:val="NoSpacing"/>
        <w:numPr>
          <w:ilvl w:val="0"/>
          <w:numId w:val="8"/>
        </w:numPr>
      </w:pPr>
      <w:r>
        <w:t>Lapp, L. et al. (2022) “Decision support tools in adult long-term care facilities: Scoping review,” Journal of Medical Internet Research, 24(9).</w:t>
      </w:r>
    </w:p>
    <w:p w14:paraId="6B8491D4" w14:textId="77777777" w:rsidR="00431111" w:rsidRDefault="00431111" w:rsidP="00431111">
      <w:pPr>
        <w:pStyle w:val="NoSpacing"/>
        <w:numPr>
          <w:ilvl w:val="0"/>
          <w:numId w:val="8"/>
        </w:numPr>
      </w:pPr>
      <w:r>
        <w:t>Liedgren, P. et al. (2015) “The use of decision support systems in Social Work: A scoping study literature review,” Journal of Evidence-Informed Social Work, 13(1).</w:t>
      </w:r>
    </w:p>
    <w:p w14:paraId="57DB51E3" w14:textId="77777777" w:rsidR="00431111" w:rsidRDefault="00431111" w:rsidP="00431111">
      <w:pPr>
        <w:pStyle w:val="NoSpacing"/>
        <w:numPr>
          <w:ilvl w:val="0"/>
          <w:numId w:val="8"/>
        </w:numPr>
      </w:pPr>
      <w:r>
        <w:t>Munro, E. (1998) “Improving social workers' knowledge base in child protection work,” British Journal of Social Work, 28(1).</w:t>
      </w:r>
    </w:p>
    <w:p w14:paraId="13E147DC" w14:textId="77777777" w:rsidR="00431111" w:rsidRDefault="00431111" w:rsidP="00431111">
      <w:pPr>
        <w:pStyle w:val="NoSpacing"/>
        <w:numPr>
          <w:ilvl w:val="0"/>
          <w:numId w:val="8"/>
        </w:numPr>
      </w:pPr>
      <w:r>
        <w:t xml:space="preserve">Musen, M.A. and van der Lei, J. (1989) “Knowledge Engineering for Clinical Consultation Programs: </w:t>
      </w:r>
      <w:proofErr w:type="spellStart"/>
      <w:r>
        <w:t>Modeling</w:t>
      </w:r>
      <w:proofErr w:type="spellEnd"/>
      <w:r>
        <w:t xml:space="preserve"> the application area,” Methods of Information in Medicine, 28(01). Available at: https://doi.org/10.1055/s-0038-1635543.</w:t>
      </w:r>
    </w:p>
    <w:p w14:paraId="448E86F5" w14:textId="77777777" w:rsidR="00431111" w:rsidRDefault="00431111" w:rsidP="00431111">
      <w:pPr>
        <w:pStyle w:val="NoSpacing"/>
        <w:numPr>
          <w:ilvl w:val="0"/>
          <w:numId w:val="8"/>
        </w:numPr>
      </w:pPr>
      <w:r>
        <w:t>NHS England – Decision Support Tools (2018) NHS choices. NHS. Available at: https://www.england.nhs.uk/personalisedcare/shared-decision-making/decision-support-tools/ (Accessed: January 11, 2023).</w:t>
      </w:r>
    </w:p>
    <w:p w14:paraId="2ADC3C26" w14:textId="77777777" w:rsidR="00431111" w:rsidRDefault="00431111" w:rsidP="00431111">
      <w:pPr>
        <w:pStyle w:val="NoSpacing"/>
        <w:numPr>
          <w:ilvl w:val="0"/>
          <w:numId w:val="8"/>
        </w:numPr>
      </w:pPr>
      <w:r>
        <w:lastRenderedPageBreak/>
        <w:t>Power, D.J. (2002) Decision Support Systems: Concepts and resources for managers. Westport, CT: Quorum.</w:t>
      </w:r>
    </w:p>
    <w:p w14:paraId="5DFC3ACB" w14:textId="77777777" w:rsidR="00431111" w:rsidRDefault="00431111" w:rsidP="00431111">
      <w:pPr>
        <w:pStyle w:val="NoSpacing"/>
        <w:numPr>
          <w:ilvl w:val="0"/>
          <w:numId w:val="8"/>
        </w:numPr>
      </w:pPr>
      <w:r>
        <w:t xml:space="preserve">Simon, H. (1947). Administrative Behaviour. 1st </w:t>
      </w:r>
      <w:proofErr w:type="spellStart"/>
      <w:r>
        <w:t>edn</w:t>
      </w:r>
      <w:proofErr w:type="spellEnd"/>
      <w:r>
        <w:t>. New York: Macmillan.</w:t>
      </w:r>
    </w:p>
    <w:p w14:paraId="30687868" w14:textId="77777777" w:rsidR="00431111" w:rsidRDefault="00431111" w:rsidP="00431111">
      <w:pPr>
        <w:pStyle w:val="NoSpacing"/>
        <w:numPr>
          <w:ilvl w:val="0"/>
          <w:numId w:val="8"/>
        </w:numPr>
      </w:pPr>
      <w:r>
        <w:t xml:space="preserve">Sittig, D.F., Wright, A. and Middleton, B. (2016) “Clinical decision support: A </w:t>
      </w:r>
      <w:proofErr w:type="gramStart"/>
      <w:r>
        <w:t>25 year</w:t>
      </w:r>
      <w:proofErr w:type="gramEnd"/>
      <w:r>
        <w:t xml:space="preserve"> retrospective and a 25 year vision,” Yearbook of Medical Informatics, 25(S 01).</w:t>
      </w:r>
    </w:p>
    <w:p w14:paraId="32DFEE85" w14:textId="77777777" w:rsidR="00431111" w:rsidRDefault="00431111" w:rsidP="00431111">
      <w:pPr>
        <w:pStyle w:val="NoSpacing"/>
        <w:numPr>
          <w:ilvl w:val="0"/>
          <w:numId w:val="8"/>
        </w:numPr>
      </w:pPr>
      <w:r>
        <w:t>Social care institute for excellence. (2018) “Using evidence in social services and social care in Wales”.</w:t>
      </w:r>
    </w:p>
    <w:p w14:paraId="53CE3BC2" w14:textId="77777777" w:rsidR="00431111" w:rsidRDefault="00431111" w:rsidP="00431111">
      <w:pPr>
        <w:pStyle w:val="NoSpacing"/>
        <w:numPr>
          <w:ilvl w:val="0"/>
          <w:numId w:val="8"/>
        </w:numPr>
      </w:pPr>
      <w:r>
        <w:t>Social care Wales. (2018).  Social care research and development strategy for Wales 2018-23.</w:t>
      </w:r>
    </w:p>
    <w:p w14:paraId="29D75A58" w14:textId="77777777" w:rsidR="00431111" w:rsidRDefault="00431111" w:rsidP="00431111">
      <w:pPr>
        <w:pStyle w:val="NoSpacing"/>
        <w:numPr>
          <w:ilvl w:val="0"/>
          <w:numId w:val="8"/>
        </w:numPr>
      </w:pPr>
      <w:r>
        <w:t>Social Services and Wellbeing Act 2014, section 19.  Available at https://www.legislation.gov.uk/anaw/2014/4/contents (accessed: 28th December 2022).</w:t>
      </w:r>
    </w:p>
    <w:p w14:paraId="45B1A5C7" w14:textId="77777777" w:rsidR="00431111" w:rsidRDefault="00431111" w:rsidP="00431111">
      <w:pPr>
        <w:pStyle w:val="NoSpacing"/>
        <w:numPr>
          <w:ilvl w:val="0"/>
          <w:numId w:val="8"/>
        </w:numPr>
      </w:pPr>
      <w:r w:rsidRPr="00B27708">
        <w:t>Van de Velde, S. et al. (2018) “The guides checklist: Development of a tool to improve the successful use of guideline-based computerised clinical decision support,” Implementation Science, 13(1). Available at: https://doi.org/10.1186/s13012-018-0772-3.</w:t>
      </w:r>
    </w:p>
    <w:p w14:paraId="4B31ABE4" w14:textId="77777777" w:rsidR="00431111" w:rsidRDefault="00431111" w:rsidP="00431111">
      <w:pPr>
        <w:pStyle w:val="NoSpacing"/>
        <w:numPr>
          <w:ilvl w:val="0"/>
          <w:numId w:val="8"/>
        </w:numPr>
      </w:pPr>
      <w:r>
        <w:t>Welsh Government, 2016 “Part 4 Code of Practice to the Social Services and Well-being (Wales) Act 2014”.</w:t>
      </w:r>
    </w:p>
    <w:p w14:paraId="4B9C398C" w14:textId="77777777" w:rsidR="00431111" w:rsidRDefault="00431111" w:rsidP="00431111">
      <w:pPr>
        <w:pStyle w:val="NoSpacing"/>
        <w:numPr>
          <w:ilvl w:val="0"/>
          <w:numId w:val="8"/>
        </w:numPr>
      </w:pPr>
      <w:r>
        <w:t>Worcestershire County Council, 2019. Predictive analytics, case study, viewed 3rd February 2023, https://transform.england.nhs.uk/ai-lab/explore-all-resources/understand-ai/predictive-analytics-responding-post-covid-19-world/</w:t>
      </w:r>
    </w:p>
    <w:sectPr w:rsidR="00431111" w:rsidSect="00431111">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A02CE" w14:textId="77777777" w:rsidR="00431111" w:rsidRDefault="00431111" w:rsidP="00431111">
      <w:r>
        <w:separator/>
      </w:r>
    </w:p>
  </w:endnote>
  <w:endnote w:type="continuationSeparator" w:id="0">
    <w:p w14:paraId="7967C6B2" w14:textId="77777777" w:rsidR="00431111" w:rsidRDefault="00431111" w:rsidP="00431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60088"/>
      <w:docPartObj>
        <w:docPartGallery w:val="Page Numbers (Bottom of Page)"/>
        <w:docPartUnique/>
      </w:docPartObj>
    </w:sdtPr>
    <w:sdtEndPr>
      <w:rPr>
        <w:noProof/>
        <w:sz w:val="22"/>
        <w:szCs w:val="22"/>
      </w:rPr>
    </w:sdtEndPr>
    <w:sdtContent>
      <w:p w14:paraId="68CA3740" w14:textId="625D5484" w:rsidR="00431111" w:rsidRPr="00431111" w:rsidRDefault="00431111">
        <w:pPr>
          <w:pStyle w:val="Footer"/>
          <w:jc w:val="right"/>
          <w:rPr>
            <w:sz w:val="22"/>
            <w:szCs w:val="22"/>
          </w:rPr>
        </w:pPr>
        <w:r w:rsidRPr="00431111">
          <w:rPr>
            <w:sz w:val="22"/>
            <w:szCs w:val="22"/>
          </w:rPr>
          <w:fldChar w:fldCharType="begin"/>
        </w:r>
        <w:r w:rsidRPr="00431111">
          <w:rPr>
            <w:sz w:val="22"/>
            <w:szCs w:val="22"/>
          </w:rPr>
          <w:instrText xml:space="preserve"> PAGE   \* MERGEFORMAT </w:instrText>
        </w:r>
        <w:r w:rsidRPr="00431111">
          <w:rPr>
            <w:sz w:val="22"/>
            <w:szCs w:val="22"/>
          </w:rPr>
          <w:fldChar w:fldCharType="separate"/>
        </w:r>
        <w:r w:rsidRPr="00431111">
          <w:rPr>
            <w:noProof/>
            <w:sz w:val="22"/>
            <w:szCs w:val="22"/>
          </w:rPr>
          <w:t>2</w:t>
        </w:r>
        <w:r w:rsidRPr="00431111">
          <w:rPr>
            <w:noProof/>
            <w:sz w:val="22"/>
            <w:szCs w:val="22"/>
          </w:rPr>
          <w:fldChar w:fldCharType="end"/>
        </w:r>
      </w:p>
    </w:sdtContent>
  </w:sdt>
  <w:p w14:paraId="6C1652AB" w14:textId="77777777" w:rsidR="00431111" w:rsidRDefault="00431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454DE" w14:textId="77777777" w:rsidR="00431111" w:rsidRDefault="00431111" w:rsidP="00431111">
      <w:r>
        <w:separator/>
      </w:r>
    </w:p>
  </w:footnote>
  <w:footnote w:type="continuationSeparator" w:id="0">
    <w:p w14:paraId="62675818" w14:textId="77777777" w:rsidR="00431111" w:rsidRDefault="00431111" w:rsidP="004311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BBAC4" w14:textId="415D3C35" w:rsidR="00431111" w:rsidRPr="00431111" w:rsidRDefault="00431111">
    <w:pPr>
      <w:pStyle w:val="Header"/>
      <w:rPr>
        <w:sz w:val="22"/>
        <w:szCs w:val="22"/>
      </w:rPr>
    </w:pPr>
    <w:r w:rsidRPr="00431111">
      <w:rPr>
        <w:sz w:val="22"/>
        <w:szCs w:val="22"/>
      </w:rPr>
      <w:t>Robert Brain 2110798 - Critical analysis of decision support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92532"/>
    <w:multiLevelType w:val="hybridMultilevel"/>
    <w:tmpl w:val="98D8044A"/>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B745D"/>
    <w:multiLevelType w:val="hybridMultilevel"/>
    <w:tmpl w:val="B076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82427"/>
    <w:multiLevelType w:val="hybridMultilevel"/>
    <w:tmpl w:val="3F900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D7358"/>
    <w:multiLevelType w:val="hybridMultilevel"/>
    <w:tmpl w:val="F016395C"/>
    <w:lvl w:ilvl="0" w:tplc="1D0A6E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502226"/>
    <w:multiLevelType w:val="hybridMultilevel"/>
    <w:tmpl w:val="A6C2F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5E4CDA"/>
    <w:multiLevelType w:val="hybridMultilevel"/>
    <w:tmpl w:val="3D5E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D913AD"/>
    <w:multiLevelType w:val="hybridMultilevel"/>
    <w:tmpl w:val="16E008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2C17846"/>
    <w:multiLevelType w:val="hybridMultilevel"/>
    <w:tmpl w:val="7B84E4BC"/>
    <w:lvl w:ilvl="0" w:tplc="00C603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0152D4"/>
    <w:multiLevelType w:val="hybridMultilevel"/>
    <w:tmpl w:val="89BC8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086712">
    <w:abstractNumId w:val="5"/>
  </w:num>
  <w:num w:numId="2" w16cid:durableId="2131237348">
    <w:abstractNumId w:val="2"/>
  </w:num>
  <w:num w:numId="3" w16cid:durableId="1989746473">
    <w:abstractNumId w:val="3"/>
  </w:num>
  <w:num w:numId="4" w16cid:durableId="633019726">
    <w:abstractNumId w:val="0"/>
  </w:num>
  <w:num w:numId="5" w16cid:durableId="2133399511">
    <w:abstractNumId w:val="7"/>
  </w:num>
  <w:num w:numId="6" w16cid:durableId="989554022">
    <w:abstractNumId w:val="4"/>
  </w:num>
  <w:num w:numId="7" w16cid:durableId="1285959925">
    <w:abstractNumId w:val="6"/>
  </w:num>
  <w:num w:numId="8" w16cid:durableId="1612468770">
    <w:abstractNumId w:val="1"/>
  </w:num>
  <w:num w:numId="9" w16cid:durableId="1800148956">
    <w:abstractNumId w:val="8"/>
  </w:num>
  <w:num w:numId="10" w16cid:durableId="7118108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stylePaneFormatFilter w:val="1721" w:allStyles="1" w:customStyles="0" w:latentStyles="0" w:stylesInUse="0" w:headingStyles="1"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11"/>
    <w:rsid w:val="00011D24"/>
    <w:rsid w:val="000200E4"/>
    <w:rsid w:val="000F6481"/>
    <w:rsid w:val="0018317C"/>
    <w:rsid w:val="001F2F8F"/>
    <w:rsid w:val="0021390D"/>
    <w:rsid w:val="002B6789"/>
    <w:rsid w:val="003632FC"/>
    <w:rsid w:val="00427314"/>
    <w:rsid w:val="00431111"/>
    <w:rsid w:val="004B2F73"/>
    <w:rsid w:val="004C3D01"/>
    <w:rsid w:val="004C7BDE"/>
    <w:rsid w:val="00536181"/>
    <w:rsid w:val="005B5E00"/>
    <w:rsid w:val="00601C24"/>
    <w:rsid w:val="007344AD"/>
    <w:rsid w:val="00736475"/>
    <w:rsid w:val="00785116"/>
    <w:rsid w:val="00812188"/>
    <w:rsid w:val="008165FC"/>
    <w:rsid w:val="00817A67"/>
    <w:rsid w:val="00890EB0"/>
    <w:rsid w:val="008A7DCE"/>
    <w:rsid w:val="008E2DCD"/>
    <w:rsid w:val="008F110D"/>
    <w:rsid w:val="00906C8F"/>
    <w:rsid w:val="00920B19"/>
    <w:rsid w:val="00AC749F"/>
    <w:rsid w:val="00AD09D5"/>
    <w:rsid w:val="00AE1B08"/>
    <w:rsid w:val="00B238B6"/>
    <w:rsid w:val="00B26E51"/>
    <w:rsid w:val="00BE2915"/>
    <w:rsid w:val="00BF5149"/>
    <w:rsid w:val="00C6274D"/>
    <w:rsid w:val="00CD4A87"/>
    <w:rsid w:val="00D51D7B"/>
    <w:rsid w:val="00DE329B"/>
    <w:rsid w:val="00E32263"/>
    <w:rsid w:val="00EA1187"/>
    <w:rsid w:val="00F30239"/>
    <w:rsid w:val="00F70F67"/>
    <w:rsid w:val="00FA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F6FE2"/>
  <w15:chartTrackingRefBased/>
  <w15:docId w15:val="{3D7C5EC0-F43B-4767-86B4-BB82D1009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111"/>
    <w:pPr>
      <w:spacing w:after="0" w:line="240" w:lineRule="auto"/>
    </w:pPr>
    <w:rPr>
      <w:sz w:val="24"/>
      <w:szCs w:val="24"/>
    </w:rPr>
  </w:style>
  <w:style w:type="paragraph" w:styleId="Heading1">
    <w:name w:val="heading 1"/>
    <w:basedOn w:val="NoSpacing"/>
    <w:next w:val="Normal"/>
    <w:link w:val="Heading1Char"/>
    <w:uiPriority w:val="9"/>
    <w:qFormat/>
    <w:rsid w:val="00431111"/>
    <w:pPr>
      <w:outlineLvl w:val="0"/>
    </w:pPr>
    <w:rPr>
      <w:b/>
      <w:bCs/>
      <w:color w:val="1F3864" w:themeColor="accent1" w:themeShade="80"/>
      <w:sz w:val="32"/>
      <w:szCs w:val="32"/>
    </w:rPr>
  </w:style>
  <w:style w:type="paragraph" w:styleId="Heading2">
    <w:name w:val="heading 2"/>
    <w:basedOn w:val="Heading3"/>
    <w:next w:val="Normal"/>
    <w:link w:val="Heading2Char"/>
    <w:uiPriority w:val="9"/>
    <w:unhideWhenUsed/>
    <w:qFormat/>
    <w:rsid w:val="00431111"/>
    <w:pPr>
      <w:outlineLvl w:val="1"/>
    </w:pPr>
    <w:rPr>
      <w:sz w:val="28"/>
      <w:szCs w:val="28"/>
    </w:rPr>
  </w:style>
  <w:style w:type="paragraph" w:styleId="Heading3">
    <w:name w:val="heading 3"/>
    <w:basedOn w:val="NoSpacing"/>
    <w:next w:val="Normal"/>
    <w:link w:val="Heading3Char"/>
    <w:uiPriority w:val="9"/>
    <w:unhideWhenUsed/>
    <w:qFormat/>
    <w:rsid w:val="00431111"/>
    <w:p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1111"/>
    <w:pPr>
      <w:spacing w:after="0" w:line="240" w:lineRule="auto"/>
    </w:pPr>
    <w:rPr>
      <w:sz w:val="24"/>
      <w:szCs w:val="24"/>
    </w:rPr>
  </w:style>
  <w:style w:type="character" w:customStyle="1" w:styleId="NoSpacingChar">
    <w:name w:val="No Spacing Char"/>
    <w:basedOn w:val="DefaultParagraphFont"/>
    <w:link w:val="NoSpacing"/>
    <w:uiPriority w:val="1"/>
    <w:rsid w:val="00431111"/>
    <w:rPr>
      <w:sz w:val="24"/>
      <w:szCs w:val="24"/>
    </w:rPr>
  </w:style>
  <w:style w:type="paragraph" w:styleId="Header">
    <w:name w:val="header"/>
    <w:basedOn w:val="Normal"/>
    <w:link w:val="HeaderChar"/>
    <w:uiPriority w:val="99"/>
    <w:unhideWhenUsed/>
    <w:rsid w:val="00431111"/>
    <w:pPr>
      <w:tabs>
        <w:tab w:val="center" w:pos="4513"/>
        <w:tab w:val="right" w:pos="9026"/>
      </w:tabs>
    </w:pPr>
  </w:style>
  <w:style w:type="character" w:customStyle="1" w:styleId="HeaderChar">
    <w:name w:val="Header Char"/>
    <w:basedOn w:val="DefaultParagraphFont"/>
    <w:link w:val="Header"/>
    <w:uiPriority w:val="99"/>
    <w:rsid w:val="00431111"/>
    <w:rPr>
      <w:sz w:val="24"/>
      <w:szCs w:val="24"/>
    </w:rPr>
  </w:style>
  <w:style w:type="paragraph" w:styleId="Footer">
    <w:name w:val="footer"/>
    <w:basedOn w:val="Normal"/>
    <w:link w:val="FooterChar"/>
    <w:uiPriority w:val="99"/>
    <w:unhideWhenUsed/>
    <w:rsid w:val="00431111"/>
    <w:pPr>
      <w:tabs>
        <w:tab w:val="center" w:pos="4513"/>
        <w:tab w:val="right" w:pos="9026"/>
      </w:tabs>
    </w:pPr>
  </w:style>
  <w:style w:type="character" w:customStyle="1" w:styleId="FooterChar">
    <w:name w:val="Footer Char"/>
    <w:basedOn w:val="DefaultParagraphFont"/>
    <w:link w:val="Footer"/>
    <w:uiPriority w:val="99"/>
    <w:rsid w:val="00431111"/>
    <w:rPr>
      <w:sz w:val="24"/>
      <w:szCs w:val="24"/>
    </w:rPr>
  </w:style>
  <w:style w:type="character" w:customStyle="1" w:styleId="Heading2Char">
    <w:name w:val="Heading 2 Char"/>
    <w:basedOn w:val="DefaultParagraphFont"/>
    <w:link w:val="Heading2"/>
    <w:uiPriority w:val="9"/>
    <w:rsid w:val="00431111"/>
    <w:rPr>
      <w:b/>
      <w:bCs/>
      <w:sz w:val="28"/>
      <w:szCs w:val="28"/>
    </w:rPr>
  </w:style>
  <w:style w:type="character" w:customStyle="1" w:styleId="Heading3Char">
    <w:name w:val="Heading 3 Char"/>
    <w:basedOn w:val="DefaultParagraphFont"/>
    <w:link w:val="Heading3"/>
    <w:uiPriority w:val="9"/>
    <w:rsid w:val="00431111"/>
    <w:rPr>
      <w:b/>
      <w:bCs/>
      <w:sz w:val="24"/>
      <w:szCs w:val="24"/>
    </w:rPr>
  </w:style>
  <w:style w:type="paragraph" w:styleId="ListParagraph">
    <w:name w:val="List Paragraph"/>
    <w:basedOn w:val="Normal"/>
    <w:uiPriority w:val="34"/>
    <w:qFormat/>
    <w:rsid w:val="00431111"/>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31111"/>
    <w:rPr>
      <w:b/>
      <w:bCs/>
      <w:color w:val="1F3864" w:themeColor="accent1" w:themeShade="80"/>
      <w:sz w:val="32"/>
      <w:szCs w:val="32"/>
    </w:rPr>
  </w:style>
  <w:style w:type="table" w:styleId="TableGrid">
    <w:name w:val="Table Grid"/>
    <w:basedOn w:val="TableNormal"/>
    <w:uiPriority w:val="39"/>
    <w:rsid w:val="00363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274D"/>
    <w:pPr>
      <w:keepNext/>
      <w:keepLines/>
      <w:spacing w:before="24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C6274D"/>
    <w:pPr>
      <w:spacing w:after="100"/>
    </w:pPr>
  </w:style>
  <w:style w:type="paragraph" w:styleId="TOC2">
    <w:name w:val="toc 2"/>
    <w:basedOn w:val="Normal"/>
    <w:next w:val="Normal"/>
    <w:autoRedefine/>
    <w:uiPriority w:val="39"/>
    <w:unhideWhenUsed/>
    <w:rsid w:val="00C6274D"/>
    <w:pPr>
      <w:spacing w:after="100"/>
      <w:ind w:left="240"/>
    </w:pPr>
  </w:style>
  <w:style w:type="character" w:styleId="Hyperlink">
    <w:name w:val="Hyperlink"/>
    <w:basedOn w:val="DefaultParagraphFont"/>
    <w:uiPriority w:val="99"/>
    <w:unhideWhenUsed/>
    <w:rsid w:val="00C6274D"/>
    <w:rPr>
      <w:color w:val="0563C1" w:themeColor="hyperlink"/>
      <w:u w:val="single"/>
    </w:rPr>
  </w:style>
  <w:style w:type="character" w:styleId="UnresolvedMention">
    <w:name w:val="Unresolved Mention"/>
    <w:basedOn w:val="DefaultParagraphFont"/>
    <w:uiPriority w:val="99"/>
    <w:semiHidden/>
    <w:unhideWhenUsed/>
    <w:rsid w:val="00D51D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97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3399/bjgp16x68622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17</Pages>
  <Words>6161</Words>
  <Characters>35124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Decision-making in Health and Social Care Settings</vt:lpstr>
    </vt:vector>
  </TitlesOfParts>
  <Company/>
  <LinksUpToDate>false</LinksUpToDate>
  <CharactersWithSpaces>41203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Decision-making in Health and Social Care Settings</dc:title>
  <dc:subject/>
  <dc:creator>Robert Brain 2110798</dc:creator>
  <cp:keywords/>
  <dc:description/>
  <cp:lastModifiedBy>Robert Brain</cp:lastModifiedBy>
  <cp:revision>14</cp:revision>
  <dcterms:created xsi:type="dcterms:W3CDTF">2023-02-19T15:38:00Z</dcterms:created>
  <dcterms:modified xsi:type="dcterms:W3CDTF">2023-02-24T11:08:00Z</dcterms:modified>
</cp:coreProperties>
</file>