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B1FDC2" w14:textId="1B71D228" w:rsidR="00073D67" w:rsidRDefault="00981CAA">
      <w:pPr>
        <w:rPr>
          <w:rFonts w:ascii="Baskerville Old Face" w:hAnsi="Baskerville Old Face"/>
          <w:sz w:val="28"/>
          <w:szCs w:val="28"/>
          <w:u w:val="single"/>
        </w:rPr>
      </w:pPr>
      <w:r>
        <w:rPr>
          <w:rFonts w:ascii="Baskerville Old Face" w:hAnsi="Baskerville Old Face"/>
          <w:sz w:val="28"/>
          <w:szCs w:val="28"/>
          <w:u w:val="single"/>
        </w:rPr>
        <w:t>Q.) “At the beginning of the Christian era, Judaism was divided into many different groups”. Evaluate this statement with references and examples to the Pharisees, Sadducees, Essenes, and the Zealots.</w:t>
      </w:r>
    </w:p>
    <w:p w14:paraId="02CC387C" w14:textId="6F9F9E32" w:rsidR="00981CAA" w:rsidRDefault="00981CAA">
      <w:pPr>
        <w:rPr>
          <w:rFonts w:ascii="Baskerville Old Face" w:hAnsi="Baskerville Old Face"/>
          <w:sz w:val="28"/>
          <w:szCs w:val="28"/>
          <w:u w:val="single"/>
        </w:rPr>
      </w:pPr>
    </w:p>
    <w:p w14:paraId="5984EA5D" w14:textId="00D5E10B" w:rsidR="00981CAA" w:rsidRDefault="00981CAA">
      <w:pPr>
        <w:rPr>
          <w:rFonts w:ascii="Baskerville Old Face" w:hAnsi="Baskerville Old Face"/>
          <w:sz w:val="28"/>
          <w:szCs w:val="28"/>
          <w:u w:val="single"/>
        </w:rPr>
      </w:pPr>
      <w:r>
        <w:rPr>
          <w:rFonts w:ascii="Baskerville Old Face" w:hAnsi="Baskerville Old Face"/>
          <w:sz w:val="28"/>
          <w:szCs w:val="28"/>
          <w:u w:val="single"/>
        </w:rPr>
        <w:t xml:space="preserve">Intro </w:t>
      </w:r>
    </w:p>
    <w:p w14:paraId="4D2E9247" w14:textId="0E00A7E5" w:rsidR="00AC57BA" w:rsidRDefault="00AC57BA">
      <w:pPr>
        <w:rPr>
          <w:rFonts w:ascii="Baskerville Old Face" w:hAnsi="Baskerville Old Face"/>
          <w:sz w:val="24"/>
          <w:szCs w:val="24"/>
        </w:rPr>
      </w:pPr>
      <w:r>
        <w:rPr>
          <w:rFonts w:ascii="Baskerville Old Face" w:hAnsi="Baskerville Old Face"/>
          <w:sz w:val="24"/>
          <w:szCs w:val="24"/>
        </w:rPr>
        <w:t xml:space="preserve">      When it comes to evaluating the statement ‘at the beginning of the Christian era, Judaism was divided into many different groups’, there are some things that can be undertaken in order to help understand the different groups and then to help evaluate the statement provided. This will include looking at the different groups such as the Pharisees, the Sadducees, the </w:t>
      </w:r>
      <w:proofErr w:type="gramStart"/>
      <w:r>
        <w:rPr>
          <w:rFonts w:ascii="Baskerville Old Face" w:hAnsi="Baskerville Old Face"/>
          <w:sz w:val="24"/>
          <w:szCs w:val="24"/>
        </w:rPr>
        <w:t>Essenes</w:t>
      </w:r>
      <w:proofErr w:type="gramEnd"/>
      <w:r>
        <w:rPr>
          <w:rFonts w:ascii="Baskerville Old Face" w:hAnsi="Baskerville Old Face"/>
          <w:sz w:val="24"/>
          <w:szCs w:val="24"/>
        </w:rPr>
        <w:t xml:space="preserve"> and the Zealots, and comparing any similarities and </w:t>
      </w:r>
      <w:r w:rsidR="002A154E">
        <w:rPr>
          <w:rFonts w:ascii="Baskerville Old Face" w:hAnsi="Baskerville Old Face"/>
          <w:sz w:val="24"/>
          <w:szCs w:val="24"/>
        </w:rPr>
        <w:t>differences</w:t>
      </w:r>
      <w:r>
        <w:rPr>
          <w:rFonts w:ascii="Baskerville Old Face" w:hAnsi="Baskerville Old Face"/>
          <w:sz w:val="24"/>
          <w:szCs w:val="24"/>
        </w:rPr>
        <w:t xml:space="preserve"> the groups may have that could help aid in </w:t>
      </w:r>
      <w:r w:rsidR="002A154E">
        <w:rPr>
          <w:rFonts w:ascii="Baskerville Old Face" w:hAnsi="Baskerville Old Face"/>
          <w:sz w:val="24"/>
          <w:szCs w:val="24"/>
        </w:rPr>
        <w:t xml:space="preserve">evaluating the given statement. For a primary source in regards to these groups, the main source that will be looked at is accounts done by Josephus in </w:t>
      </w:r>
      <w:r w:rsidR="002A154E">
        <w:rPr>
          <w:rFonts w:ascii="Baskerville Old Face" w:hAnsi="Baskerville Old Face"/>
          <w:i/>
          <w:iCs/>
          <w:sz w:val="24"/>
          <w:szCs w:val="24"/>
        </w:rPr>
        <w:t>Antiquities</w:t>
      </w:r>
      <w:r w:rsidR="002A154E">
        <w:rPr>
          <w:rFonts w:ascii="Baskerville Old Face" w:hAnsi="Baskerville Old Face"/>
          <w:sz w:val="24"/>
          <w:szCs w:val="24"/>
        </w:rPr>
        <w:t xml:space="preserve">, as he is the only known primary scholar that wrote about these groups during the time that this statement can be placed in, which would be the latter part of the Second Temple Period. </w:t>
      </w:r>
      <w:r w:rsidR="002A154E" w:rsidRPr="00835B22">
        <w:rPr>
          <w:rFonts w:ascii="Baskerville Old Face" w:hAnsi="Baskerville Old Face"/>
          <w:sz w:val="24"/>
          <w:szCs w:val="24"/>
        </w:rPr>
        <w:t>For</w:t>
      </w:r>
      <w:r w:rsidR="002A154E">
        <w:rPr>
          <w:rFonts w:ascii="Baskerville Old Face" w:hAnsi="Baskerville Old Face"/>
          <w:sz w:val="24"/>
          <w:szCs w:val="24"/>
        </w:rPr>
        <w:t xml:space="preserve"> the dates for the latter part of the Second Temple Period, Cohen (2006, p5) notes the dates to be from 160’s BCE – 70 CE. Cohen (2006, p5) notes this time period to be what he terms “the age of the sects” alluding to there being possible divisions within Judaism that resulted in different groups emerging during this time.</w:t>
      </w:r>
    </w:p>
    <w:p w14:paraId="15BE0F5B" w14:textId="77777777" w:rsidR="002A154E" w:rsidRPr="002A154E" w:rsidRDefault="002A154E">
      <w:pPr>
        <w:rPr>
          <w:rFonts w:ascii="Baskerville Old Face" w:hAnsi="Baskerville Old Face"/>
          <w:sz w:val="24"/>
          <w:szCs w:val="24"/>
        </w:rPr>
      </w:pPr>
    </w:p>
    <w:p w14:paraId="41A0B480" w14:textId="6F148241" w:rsidR="00981CAA" w:rsidRDefault="00981CAA">
      <w:pPr>
        <w:rPr>
          <w:rFonts w:ascii="Baskerville Old Face" w:hAnsi="Baskerville Old Face"/>
          <w:sz w:val="28"/>
          <w:szCs w:val="28"/>
          <w:u w:val="single"/>
        </w:rPr>
      </w:pPr>
      <w:r>
        <w:rPr>
          <w:rFonts w:ascii="Baskerville Old Face" w:hAnsi="Baskerville Old Face"/>
          <w:sz w:val="28"/>
          <w:szCs w:val="28"/>
          <w:u w:val="single"/>
        </w:rPr>
        <w:t xml:space="preserve">Pharisees </w:t>
      </w:r>
    </w:p>
    <w:p w14:paraId="7061A2D6" w14:textId="5E4D386F" w:rsidR="002A154E" w:rsidRDefault="002A154E">
      <w:pPr>
        <w:rPr>
          <w:rFonts w:ascii="Baskerville Old Face" w:hAnsi="Baskerville Old Face"/>
          <w:sz w:val="24"/>
          <w:szCs w:val="24"/>
        </w:rPr>
      </w:pPr>
      <w:r>
        <w:rPr>
          <w:rFonts w:ascii="Baskerville Old Face" w:hAnsi="Baskerville Old Face"/>
          <w:sz w:val="24"/>
          <w:szCs w:val="24"/>
        </w:rPr>
        <w:t xml:space="preserve">      When it comes to looking at who or what </w:t>
      </w:r>
      <w:r w:rsidR="00835B22">
        <w:rPr>
          <w:rFonts w:ascii="Baskerville Old Face" w:hAnsi="Baskerville Old Face"/>
          <w:sz w:val="24"/>
          <w:szCs w:val="24"/>
        </w:rPr>
        <w:t xml:space="preserve">each of the possible groups </w:t>
      </w:r>
      <w:r w:rsidR="00B15B17">
        <w:rPr>
          <w:rFonts w:ascii="Baskerville Old Face" w:hAnsi="Baskerville Old Face"/>
          <w:sz w:val="24"/>
          <w:szCs w:val="24"/>
        </w:rPr>
        <w:t>within</w:t>
      </w:r>
      <w:r w:rsidR="00835B22">
        <w:rPr>
          <w:rFonts w:ascii="Baskerville Old Face" w:hAnsi="Baskerville Old Face"/>
          <w:sz w:val="24"/>
          <w:szCs w:val="24"/>
        </w:rPr>
        <w:t xml:space="preserve"> Judaism at this time could have been, Josephus (</w:t>
      </w:r>
      <w:r w:rsidR="00835B22" w:rsidRPr="00835B22">
        <w:rPr>
          <w:rFonts w:ascii="Baskerville Old Face" w:hAnsi="Baskerville Old Face"/>
          <w:sz w:val="24"/>
          <w:szCs w:val="24"/>
        </w:rPr>
        <w:t>Antiquities</w:t>
      </w:r>
      <w:r w:rsidR="00835B22">
        <w:rPr>
          <w:rFonts w:ascii="Baskerville Old Face" w:hAnsi="Baskerville Old Face"/>
          <w:sz w:val="24"/>
          <w:szCs w:val="24"/>
        </w:rPr>
        <w:t xml:space="preserve"> : 18.1.</w:t>
      </w:r>
      <w:r w:rsidR="00B15B17">
        <w:rPr>
          <w:rFonts w:ascii="Baskerville Old Face" w:hAnsi="Baskerville Old Face"/>
          <w:sz w:val="24"/>
          <w:szCs w:val="24"/>
        </w:rPr>
        <w:t>2</w:t>
      </w:r>
      <w:r w:rsidR="00835B22">
        <w:rPr>
          <w:rFonts w:ascii="Baskerville Old Face" w:hAnsi="Baskerville Old Face"/>
          <w:sz w:val="24"/>
          <w:szCs w:val="24"/>
        </w:rPr>
        <w:t>) notes that there where “three sects of philosophy peculiar to themselves. The sect of the Essenes; and the sect of the Sadducees; and the third sort of opinions was that of those called Pharisees”.</w:t>
      </w:r>
      <w:r w:rsidR="00B15B17">
        <w:rPr>
          <w:rFonts w:ascii="Baskerville Old Face" w:hAnsi="Baskerville Old Face"/>
          <w:sz w:val="24"/>
          <w:szCs w:val="24"/>
        </w:rPr>
        <w:t xml:space="preserve"> T</w:t>
      </w:r>
      <w:r>
        <w:rPr>
          <w:rFonts w:ascii="Baskerville Old Face" w:hAnsi="Baskerville Old Face"/>
          <w:sz w:val="24"/>
          <w:szCs w:val="24"/>
        </w:rPr>
        <w:t>he best source to turn to</w:t>
      </w:r>
      <w:r w:rsidR="00B15B17">
        <w:rPr>
          <w:rFonts w:ascii="Baskerville Old Face" w:hAnsi="Baskerville Old Face"/>
          <w:sz w:val="24"/>
          <w:szCs w:val="24"/>
        </w:rPr>
        <w:t xml:space="preserve"> for information on these groups</w:t>
      </w:r>
      <w:r>
        <w:rPr>
          <w:rFonts w:ascii="Baskerville Old Face" w:hAnsi="Baskerville Old Face"/>
          <w:sz w:val="24"/>
          <w:szCs w:val="24"/>
        </w:rPr>
        <w:t xml:space="preserve"> would be Josephus and his book </w:t>
      </w:r>
      <w:r>
        <w:rPr>
          <w:rFonts w:ascii="Baskerville Old Face" w:hAnsi="Baskerville Old Face"/>
          <w:i/>
          <w:iCs/>
          <w:sz w:val="24"/>
          <w:szCs w:val="24"/>
        </w:rPr>
        <w:t>Antiquities</w:t>
      </w:r>
      <w:r>
        <w:rPr>
          <w:rFonts w:ascii="Baskerville Old Face" w:hAnsi="Baskerville Old Face"/>
          <w:sz w:val="24"/>
          <w:szCs w:val="24"/>
        </w:rPr>
        <w:t>. However, with every ancient source that is being used, there must always be applied a</w:t>
      </w:r>
      <w:r w:rsidR="00835B22">
        <w:rPr>
          <w:rFonts w:ascii="Baskerville Old Face" w:hAnsi="Baskerville Old Face"/>
          <w:sz w:val="24"/>
          <w:szCs w:val="24"/>
        </w:rPr>
        <w:t xml:space="preserve"> degree</w:t>
      </w:r>
      <w:r>
        <w:rPr>
          <w:rFonts w:ascii="Baskerville Old Face" w:hAnsi="Baskerville Old Face"/>
          <w:sz w:val="24"/>
          <w:szCs w:val="24"/>
        </w:rPr>
        <w:t xml:space="preserve"> of caution, as the authors</w:t>
      </w:r>
      <w:r w:rsidR="00835B22">
        <w:rPr>
          <w:rFonts w:ascii="Baskerville Old Face" w:hAnsi="Baskerville Old Face"/>
          <w:sz w:val="24"/>
          <w:szCs w:val="24"/>
        </w:rPr>
        <w:t xml:space="preserve"> themselves, whilst a primary source, could be liable to bias, depending on the places and circumstances of their writing at the time. With that said, as Josephus is our only primary source for this time period, he must be used in conjunction with modern scholarship in order to help define the different groups that where around during the latter Second Temple Period. </w:t>
      </w:r>
    </w:p>
    <w:p w14:paraId="5F5771B0" w14:textId="4436BFEA" w:rsidR="00B15B17" w:rsidRDefault="00B15B17">
      <w:pPr>
        <w:rPr>
          <w:rFonts w:ascii="Baskerville Old Face" w:hAnsi="Baskerville Old Face"/>
          <w:sz w:val="24"/>
          <w:szCs w:val="24"/>
        </w:rPr>
      </w:pPr>
      <w:r>
        <w:rPr>
          <w:rFonts w:ascii="Baskerville Old Face" w:hAnsi="Baskerville Old Face"/>
          <w:sz w:val="24"/>
          <w:szCs w:val="24"/>
        </w:rPr>
        <w:t xml:space="preserve">      Josephus, when writing on the Pharisees, </w:t>
      </w:r>
      <w:r w:rsidR="007907C4">
        <w:rPr>
          <w:rFonts w:ascii="Baskerville Old Face" w:hAnsi="Baskerville Old Face"/>
          <w:sz w:val="24"/>
          <w:szCs w:val="24"/>
        </w:rPr>
        <w:t xml:space="preserve">one of the first thing he notes about the group is that </w:t>
      </w:r>
      <w:r>
        <w:rPr>
          <w:rFonts w:ascii="Baskerville Old Face" w:hAnsi="Baskerville Old Face"/>
          <w:sz w:val="24"/>
          <w:szCs w:val="24"/>
        </w:rPr>
        <w:t>the</w:t>
      </w:r>
      <w:r w:rsidR="007907C4">
        <w:rPr>
          <w:rFonts w:ascii="Baskerville Old Face" w:hAnsi="Baskerville Old Face"/>
          <w:sz w:val="24"/>
          <w:szCs w:val="24"/>
        </w:rPr>
        <w:t>y</w:t>
      </w:r>
      <w:r>
        <w:rPr>
          <w:rFonts w:ascii="Baskerville Old Face" w:hAnsi="Baskerville Old Face"/>
          <w:sz w:val="24"/>
          <w:szCs w:val="24"/>
        </w:rPr>
        <w:t xml:space="preserve"> “believe that souls have an immortal vigour in them” (</w:t>
      </w:r>
      <w:r>
        <w:rPr>
          <w:rFonts w:ascii="Baskerville Old Face" w:hAnsi="Baskerville Old Face"/>
          <w:i/>
          <w:iCs/>
          <w:sz w:val="24"/>
          <w:szCs w:val="24"/>
        </w:rPr>
        <w:t>Antiquities</w:t>
      </w:r>
      <w:r>
        <w:rPr>
          <w:rFonts w:ascii="Baskerville Old Face" w:hAnsi="Baskerville Old Face"/>
          <w:sz w:val="24"/>
          <w:szCs w:val="24"/>
        </w:rPr>
        <w:t>, 18.1.3)</w:t>
      </w:r>
      <w:r w:rsidR="007907C4">
        <w:rPr>
          <w:rFonts w:ascii="Baskerville Old Face" w:hAnsi="Baskerville Old Face"/>
          <w:sz w:val="24"/>
          <w:szCs w:val="24"/>
        </w:rPr>
        <w:t>, showing that one of the possible main points of the Pharisees is a belief in the afterlife and possibly resurrection as well. Josephus (</w:t>
      </w:r>
      <w:r w:rsidR="007907C4">
        <w:rPr>
          <w:rFonts w:ascii="Baskerville Old Face" w:hAnsi="Baskerville Old Face"/>
          <w:i/>
          <w:iCs/>
          <w:sz w:val="24"/>
          <w:szCs w:val="24"/>
        </w:rPr>
        <w:t>Antiquities,</w:t>
      </w:r>
      <w:r w:rsidR="007907C4">
        <w:rPr>
          <w:rFonts w:ascii="Baskerville Old Face" w:hAnsi="Baskerville Old Face"/>
          <w:sz w:val="24"/>
          <w:szCs w:val="24"/>
        </w:rPr>
        <w:t xml:space="preserve"> 18.1.3) also notes that “whatsoever they do about divine worship, prayer, and sacrifices, they perform them according to their direction”. </w:t>
      </w:r>
      <w:r w:rsidR="002308DB">
        <w:rPr>
          <w:rFonts w:ascii="Baskerville Old Face" w:hAnsi="Baskerville Old Face"/>
          <w:sz w:val="24"/>
          <w:szCs w:val="24"/>
        </w:rPr>
        <w:t>When it comes to what Josephus notes of the Pharisees, there seems to be within his writing an underlying dislike of sorts for this group, as Josephus (</w:t>
      </w:r>
      <w:r w:rsidR="002308DB">
        <w:rPr>
          <w:rFonts w:ascii="Baskerville Old Face" w:hAnsi="Baskerville Old Face"/>
          <w:i/>
          <w:iCs/>
          <w:sz w:val="24"/>
          <w:szCs w:val="24"/>
        </w:rPr>
        <w:t>Antiquities</w:t>
      </w:r>
      <w:r w:rsidR="002308DB">
        <w:rPr>
          <w:rFonts w:ascii="Baskerville Old Face" w:hAnsi="Baskerville Old Face"/>
          <w:sz w:val="24"/>
          <w:szCs w:val="24"/>
        </w:rPr>
        <w:t xml:space="preserve">, 18.1.3) notes that “they live meanly, and despise delicacies in diet; and they follow the contract of reason: and what that prescribes to them as good for them they do: and they think they ought earnestly to strive to </w:t>
      </w:r>
      <w:r w:rsidR="002308DB">
        <w:rPr>
          <w:rFonts w:ascii="Baskerville Old Face" w:hAnsi="Baskerville Old Face"/>
          <w:sz w:val="24"/>
          <w:szCs w:val="24"/>
        </w:rPr>
        <w:lastRenderedPageBreak/>
        <w:t>observe reasons’ dictates for practice”. This veiled dislike of what the Pharisees are is something that is also seen in Luke 11:39, where the Pharisees are seen to be full of greed and wickedness, and similarly in Mark 7:1-6, where Jesus refers to them as hypocrites. This dislike of the Pharisees however still did not limit them as they moved on to become the foundations of the later rabbi’s.</w:t>
      </w:r>
    </w:p>
    <w:p w14:paraId="036D3DD1" w14:textId="77777777" w:rsidR="002308DB" w:rsidRPr="002308DB" w:rsidRDefault="002308DB">
      <w:pPr>
        <w:rPr>
          <w:rFonts w:ascii="Baskerville Old Face" w:hAnsi="Baskerville Old Face"/>
          <w:sz w:val="24"/>
          <w:szCs w:val="24"/>
        </w:rPr>
      </w:pPr>
    </w:p>
    <w:p w14:paraId="6C45C2D8" w14:textId="440D4DF1" w:rsidR="006A03B8" w:rsidRDefault="00981CAA">
      <w:pPr>
        <w:rPr>
          <w:rFonts w:ascii="Baskerville Old Face" w:hAnsi="Baskerville Old Face"/>
          <w:sz w:val="28"/>
          <w:szCs w:val="28"/>
          <w:u w:val="single"/>
        </w:rPr>
      </w:pPr>
      <w:r>
        <w:rPr>
          <w:rFonts w:ascii="Baskerville Old Face" w:hAnsi="Baskerville Old Face"/>
          <w:sz w:val="28"/>
          <w:szCs w:val="28"/>
          <w:u w:val="single"/>
        </w:rPr>
        <w:t xml:space="preserve">Sadducees </w:t>
      </w:r>
    </w:p>
    <w:p w14:paraId="16A48DC3" w14:textId="3DC8AB64" w:rsidR="006A03B8" w:rsidRDefault="006A03B8">
      <w:pPr>
        <w:rPr>
          <w:rFonts w:ascii="Baskerville Old Face" w:hAnsi="Baskerville Old Face"/>
          <w:sz w:val="24"/>
          <w:szCs w:val="24"/>
        </w:rPr>
      </w:pPr>
      <w:r>
        <w:rPr>
          <w:rFonts w:ascii="Baskerville Old Face" w:hAnsi="Baskerville Old Face"/>
          <w:sz w:val="24"/>
          <w:szCs w:val="24"/>
        </w:rPr>
        <w:t xml:space="preserve">      When it comes to looking at the Sadducees and what they were, Josephus is also our main primary source for this group. On the Sadducees, Josephus (</w:t>
      </w:r>
      <w:r>
        <w:rPr>
          <w:rFonts w:ascii="Baskerville Old Face" w:hAnsi="Baskerville Old Face"/>
          <w:i/>
          <w:iCs/>
          <w:sz w:val="24"/>
          <w:szCs w:val="24"/>
        </w:rPr>
        <w:t>Antiquities</w:t>
      </w:r>
      <w:r>
        <w:rPr>
          <w:rFonts w:ascii="Baskerville Old Face" w:hAnsi="Baskerville Old Face"/>
          <w:sz w:val="24"/>
          <w:szCs w:val="24"/>
        </w:rPr>
        <w:t>, 18.1.4) notes “the doctrines of the Sadducees is this; that souls die with the bodies”. This ideology instantly puts the Sadducees at a different side to the Pharisees, who believed that the soul continued on eternally. The Pharisees and the Sadducees are often compared to each other, a they are seen as different sides of Judaism as the Pharisees are known as observers of the written Torah (Neusner, 2006, p111) whereas the Sadducees where high priests involved with sacrifice in the temple. Despite the popularity of the temple before its final destruction, Josephus (</w:t>
      </w:r>
      <w:r w:rsidRPr="006A03B8">
        <w:rPr>
          <w:rFonts w:ascii="Baskerville Old Face" w:hAnsi="Baskerville Old Face"/>
          <w:sz w:val="24"/>
          <w:szCs w:val="24"/>
        </w:rPr>
        <w:t>Antiquities</w:t>
      </w:r>
      <w:r>
        <w:rPr>
          <w:rFonts w:ascii="Baskerville Old Face" w:hAnsi="Baskerville Old Face"/>
          <w:sz w:val="24"/>
          <w:szCs w:val="24"/>
        </w:rPr>
        <w:t>, 18.1.4</w:t>
      </w:r>
      <w:r w:rsidR="008F09C4">
        <w:rPr>
          <w:rFonts w:ascii="Baskerville Old Face" w:hAnsi="Baskerville Old Face"/>
          <w:sz w:val="24"/>
          <w:szCs w:val="24"/>
        </w:rPr>
        <w:t xml:space="preserve">) </w:t>
      </w:r>
      <w:r w:rsidRPr="006A03B8">
        <w:rPr>
          <w:rFonts w:ascii="Baskerville Old Face" w:hAnsi="Baskerville Old Face"/>
          <w:sz w:val="24"/>
          <w:szCs w:val="24"/>
        </w:rPr>
        <w:t>notes</w:t>
      </w:r>
      <w:r>
        <w:rPr>
          <w:rFonts w:ascii="Baskerville Old Face" w:hAnsi="Baskerville Old Face"/>
          <w:sz w:val="24"/>
          <w:szCs w:val="24"/>
        </w:rPr>
        <w:t xml:space="preserve"> of the Sadducees that </w:t>
      </w:r>
      <w:r w:rsidR="008F09C4">
        <w:rPr>
          <w:rFonts w:ascii="Baskerville Old Face" w:hAnsi="Baskerville Old Face"/>
          <w:sz w:val="24"/>
          <w:szCs w:val="24"/>
        </w:rPr>
        <w:t>“this doctrine is received but by a few: yet by those still of the greatest dignity”, showing that this particular group was one that perhaps was also not easily accessed by many, as to be a high priest you had to have familial ties in order to receive it as well. But it would also seem that this sort of exclusivity for this particular group lead to them being unpopular, as Josephus (</w:t>
      </w:r>
      <w:r w:rsidR="008F09C4">
        <w:rPr>
          <w:rFonts w:ascii="Baskerville Old Face" w:hAnsi="Baskerville Old Face"/>
          <w:i/>
          <w:iCs/>
          <w:sz w:val="24"/>
          <w:szCs w:val="24"/>
        </w:rPr>
        <w:t>Antiquities</w:t>
      </w:r>
      <w:r w:rsidR="008F09C4">
        <w:rPr>
          <w:rFonts w:ascii="Baskerville Old Face" w:hAnsi="Baskerville Old Face"/>
          <w:sz w:val="24"/>
          <w:szCs w:val="24"/>
        </w:rPr>
        <w:t>, 18.1.4) notes that “they addict themselves to the notions of the Pharisees: because the multitude would not otherwise bear them”. The fact that this group still had to follow the thoughts of another group would suggest that whilst there was division amongst the groups, they still potentially followed the most popular train of thought.</w:t>
      </w:r>
    </w:p>
    <w:p w14:paraId="5663E13C" w14:textId="77777777" w:rsidR="00772A13" w:rsidRPr="008F09C4" w:rsidRDefault="00772A13">
      <w:pPr>
        <w:rPr>
          <w:rFonts w:ascii="Baskerville Old Face" w:hAnsi="Baskerville Old Face"/>
          <w:sz w:val="24"/>
          <w:szCs w:val="24"/>
        </w:rPr>
      </w:pPr>
    </w:p>
    <w:p w14:paraId="55E09681" w14:textId="1D0AD801" w:rsidR="00981CAA" w:rsidRDefault="00981CAA">
      <w:pPr>
        <w:rPr>
          <w:rFonts w:ascii="Baskerville Old Face" w:hAnsi="Baskerville Old Face"/>
          <w:sz w:val="28"/>
          <w:szCs w:val="28"/>
          <w:u w:val="single"/>
        </w:rPr>
      </w:pPr>
      <w:r>
        <w:rPr>
          <w:rFonts w:ascii="Baskerville Old Face" w:hAnsi="Baskerville Old Face"/>
          <w:sz w:val="28"/>
          <w:szCs w:val="28"/>
          <w:u w:val="single"/>
        </w:rPr>
        <w:t xml:space="preserve">Essenes </w:t>
      </w:r>
    </w:p>
    <w:p w14:paraId="03EEE227" w14:textId="0738ECB3" w:rsidR="00F029E3" w:rsidRDefault="00F029E3">
      <w:pPr>
        <w:rPr>
          <w:rFonts w:ascii="Baskerville Old Face" w:hAnsi="Baskerville Old Face"/>
          <w:sz w:val="24"/>
          <w:szCs w:val="24"/>
        </w:rPr>
      </w:pPr>
      <w:r>
        <w:rPr>
          <w:rFonts w:ascii="Baskerville Old Face" w:hAnsi="Baskerville Old Face"/>
          <w:sz w:val="24"/>
          <w:szCs w:val="24"/>
        </w:rPr>
        <w:t xml:space="preserve">       On the Essenes, Josephus (</w:t>
      </w:r>
      <w:r>
        <w:rPr>
          <w:rFonts w:ascii="Baskerville Old Face" w:hAnsi="Baskerville Old Face"/>
          <w:i/>
          <w:iCs/>
          <w:sz w:val="24"/>
          <w:szCs w:val="24"/>
        </w:rPr>
        <w:t>Antiquities</w:t>
      </w:r>
      <w:r>
        <w:rPr>
          <w:rFonts w:ascii="Baskerville Old Face" w:hAnsi="Baskerville Old Face"/>
          <w:sz w:val="24"/>
          <w:szCs w:val="24"/>
        </w:rPr>
        <w:t xml:space="preserve">, 18.1.5) notes that “the doctrine of the Essenes is this; that all things are best ascribed to God”. The Essenes can be argued to be similar to the Pharisees, on that they also believed in the immortality of souls (Josephus, </w:t>
      </w:r>
      <w:r w:rsidRPr="00F029E3">
        <w:rPr>
          <w:rFonts w:ascii="Baskerville Old Face" w:hAnsi="Baskerville Old Face"/>
          <w:sz w:val="24"/>
          <w:szCs w:val="24"/>
        </w:rPr>
        <w:t>Antiquities</w:t>
      </w:r>
      <w:r>
        <w:rPr>
          <w:rFonts w:ascii="Baskerville Old Face" w:hAnsi="Baskerville Old Face"/>
          <w:sz w:val="24"/>
          <w:szCs w:val="24"/>
        </w:rPr>
        <w:t xml:space="preserve">, </w:t>
      </w:r>
      <w:r w:rsidR="00F56AF0">
        <w:rPr>
          <w:rFonts w:ascii="Baskerville Old Face" w:hAnsi="Baskerville Old Face"/>
          <w:sz w:val="24"/>
          <w:szCs w:val="24"/>
        </w:rPr>
        <w:t>18.1.5). In essence the Essenes would not have anything in common really with the Sadducees, as although Josephus (</w:t>
      </w:r>
      <w:r w:rsidR="00F56AF0">
        <w:rPr>
          <w:rFonts w:ascii="Baskerville Old Face" w:hAnsi="Baskerville Old Face"/>
          <w:i/>
          <w:iCs/>
          <w:sz w:val="24"/>
          <w:szCs w:val="24"/>
        </w:rPr>
        <w:t>Antiquities</w:t>
      </w:r>
      <w:r w:rsidR="00F56AF0">
        <w:rPr>
          <w:rFonts w:ascii="Baskerville Old Face" w:hAnsi="Baskerville Old Face"/>
          <w:sz w:val="24"/>
          <w:szCs w:val="24"/>
        </w:rPr>
        <w:t xml:space="preserve">, 18.1.5) notes that they “are excluded from the common court of the temple: but offer their sacrifices themselves”, as although the Essenes could have potentially done sacrifices, for the Sadducees these had to take place in the temple for it to be meaningful to God. </w:t>
      </w:r>
      <w:r w:rsidR="003E719E">
        <w:rPr>
          <w:rFonts w:ascii="Baskerville Old Face" w:hAnsi="Baskerville Old Face"/>
          <w:sz w:val="24"/>
          <w:szCs w:val="24"/>
        </w:rPr>
        <w:t xml:space="preserve">With the Essenes, there is also debate in regard to whether or not the community that lived in the area known as Khirbet Qumran during the Second Temple Period where Essenes that had secluded themselves away from the temple in Jerusalem. Neusner (2006, p111) suggests that the “Essenes, the community that produced the Dead Sea library”, in reference to the Dead Sea Scrolls that where found in caves around the Qumran area. Neusner’s idea that the Qumran community could have been Essenes could be seen as a possible reason, as the there is debate about whether sacrifices happened in the Qumran area, </w:t>
      </w:r>
      <w:r w:rsidR="003E719E">
        <w:rPr>
          <w:rFonts w:ascii="Baskerville Old Face" w:hAnsi="Baskerville Old Face"/>
          <w:sz w:val="24"/>
          <w:szCs w:val="24"/>
        </w:rPr>
        <w:lastRenderedPageBreak/>
        <w:t>and Josephus notes that the Essenes, due to being excluded from the temple and sacrifice, may have had to carry it out themselves in Qumran.</w:t>
      </w:r>
    </w:p>
    <w:p w14:paraId="2DDD4773" w14:textId="77777777" w:rsidR="00EB45E9" w:rsidRPr="00F56AF0" w:rsidRDefault="00EB45E9">
      <w:pPr>
        <w:rPr>
          <w:rFonts w:ascii="Baskerville Old Face" w:hAnsi="Baskerville Old Face"/>
          <w:sz w:val="24"/>
          <w:szCs w:val="24"/>
        </w:rPr>
      </w:pPr>
    </w:p>
    <w:p w14:paraId="092C8F8B" w14:textId="2F9BCDF5" w:rsidR="00981CAA" w:rsidRDefault="00981CAA">
      <w:pPr>
        <w:rPr>
          <w:rFonts w:ascii="Baskerville Old Face" w:hAnsi="Baskerville Old Face"/>
          <w:sz w:val="28"/>
          <w:szCs w:val="28"/>
          <w:u w:val="single"/>
        </w:rPr>
      </w:pPr>
      <w:r>
        <w:rPr>
          <w:rFonts w:ascii="Baskerville Old Face" w:hAnsi="Baskerville Old Face"/>
          <w:sz w:val="28"/>
          <w:szCs w:val="28"/>
          <w:u w:val="single"/>
        </w:rPr>
        <w:t xml:space="preserve">Zealots – </w:t>
      </w:r>
    </w:p>
    <w:p w14:paraId="48731A23" w14:textId="4301E163" w:rsidR="003E719E" w:rsidRDefault="003E719E">
      <w:pPr>
        <w:rPr>
          <w:rFonts w:ascii="Baskerville Old Face" w:hAnsi="Baskerville Old Face"/>
          <w:sz w:val="24"/>
          <w:szCs w:val="24"/>
        </w:rPr>
      </w:pPr>
      <w:r>
        <w:rPr>
          <w:rFonts w:ascii="Baskerville Old Face" w:hAnsi="Baskerville Old Face"/>
          <w:sz w:val="28"/>
          <w:szCs w:val="28"/>
        </w:rPr>
        <w:t xml:space="preserve">      </w:t>
      </w:r>
      <w:r>
        <w:rPr>
          <w:rFonts w:ascii="Baskerville Old Face" w:hAnsi="Baskerville Old Face"/>
          <w:sz w:val="24"/>
          <w:szCs w:val="24"/>
        </w:rPr>
        <w:t xml:space="preserve">When Josephus makes notes on the Zealots within </w:t>
      </w:r>
      <w:r>
        <w:rPr>
          <w:rFonts w:ascii="Baskerville Old Face" w:hAnsi="Baskerville Old Face"/>
          <w:i/>
          <w:iCs/>
          <w:sz w:val="24"/>
          <w:szCs w:val="24"/>
        </w:rPr>
        <w:t>Antiquities</w:t>
      </w:r>
      <w:r>
        <w:rPr>
          <w:rFonts w:ascii="Baskerville Old Face" w:hAnsi="Baskerville Old Face"/>
          <w:sz w:val="24"/>
          <w:szCs w:val="24"/>
        </w:rPr>
        <w:t xml:space="preserve">, he never actively refers to them by such a name, instead refereeing to them as “the fourth sect of Jewish philosophy, Judas the Galilean was the author”(Josephus, </w:t>
      </w:r>
      <w:r>
        <w:rPr>
          <w:rFonts w:ascii="Baskerville Old Face" w:hAnsi="Baskerville Old Face"/>
          <w:i/>
          <w:iCs/>
          <w:sz w:val="24"/>
          <w:szCs w:val="24"/>
        </w:rPr>
        <w:t>Antiquities</w:t>
      </w:r>
      <w:r>
        <w:rPr>
          <w:rFonts w:ascii="Baskerville Old Face" w:hAnsi="Baskerville Old Face"/>
          <w:sz w:val="24"/>
          <w:szCs w:val="24"/>
        </w:rPr>
        <w:t xml:space="preserve">, 18.1.6). </w:t>
      </w:r>
      <w:r w:rsidR="00772A13">
        <w:rPr>
          <w:rFonts w:ascii="Baskerville Old Face" w:hAnsi="Baskerville Old Face"/>
          <w:sz w:val="24"/>
          <w:szCs w:val="24"/>
        </w:rPr>
        <w:t>This fourth sect could be assumed to be the Zealots, as Josephus (</w:t>
      </w:r>
      <w:r w:rsidR="00772A13">
        <w:rPr>
          <w:rFonts w:ascii="Baskerville Old Face" w:hAnsi="Baskerville Old Face"/>
          <w:i/>
          <w:iCs/>
          <w:sz w:val="24"/>
          <w:szCs w:val="24"/>
        </w:rPr>
        <w:t>Antiquities</w:t>
      </w:r>
      <w:r w:rsidR="00772A13">
        <w:rPr>
          <w:rFonts w:ascii="Baskerville Old Face" w:hAnsi="Baskerville Old Face"/>
          <w:sz w:val="24"/>
          <w:szCs w:val="24"/>
        </w:rPr>
        <w:t>, 18.1.6) notes that they “agree in all other things with the Pharisaic notions; but they have an inviolable attachment to liberty, and say that God is to be their only Ruler and Lord”. The fact that Josephus mentions them as being ‘inviolable’ could suggest they are the Zealots, who were known for being a group that was zealous in their ways. Cohen (2006, p23) notes that the Zealots, and also the Sicarii, are the better known of what Cohen considered the revolutionary type of groups that arose in the time of the rebellion against Rome. Although the Zealots would seem to have a lot in common with the Pharisees, as seen in Acts 5 :33-38, the fact that they, unlike the Pharisees, took up and retaliated against the Romans, it was not the right thing that should have been done and that was what resulted in the leader of this group to being ultimately killed.</w:t>
      </w:r>
    </w:p>
    <w:p w14:paraId="3A30763F" w14:textId="77777777" w:rsidR="00CF3F53" w:rsidRPr="00772A13" w:rsidRDefault="00CF3F53">
      <w:pPr>
        <w:rPr>
          <w:rFonts w:ascii="Baskerville Old Face" w:hAnsi="Baskerville Old Face"/>
          <w:sz w:val="24"/>
          <w:szCs w:val="24"/>
        </w:rPr>
      </w:pPr>
    </w:p>
    <w:p w14:paraId="21F0783D" w14:textId="5975A983" w:rsidR="00981CAA" w:rsidRDefault="00981CAA">
      <w:pPr>
        <w:rPr>
          <w:rFonts w:ascii="Baskerville Old Face" w:hAnsi="Baskerville Old Face"/>
          <w:sz w:val="28"/>
          <w:szCs w:val="28"/>
          <w:u w:val="single"/>
        </w:rPr>
      </w:pPr>
      <w:r>
        <w:rPr>
          <w:rFonts w:ascii="Baskerville Old Face" w:hAnsi="Baskerville Old Face"/>
          <w:sz w:val="28"/>
          <w:szCs w:val="28"/>
          <w:u w:val="single"/>
        </w:rPr>
        <w:t xml:space="preserve">Differences </w:t>
      </w:r>
    </w:p>
    <w:p w14:paraId="1290405D" w14:textId="312CF475" w:rsidR="00CF3F53" w:rsidRDefault="00CF3F53">
      <w:pPr>
        <w:rPr>
          <w:rFonts w:ascii="Baskerville Old Face" w:hAnsi="Baskerville Old Face"/>
          <w:sz w:val="24"/>
          <w:szCs w:val="24"/>
        </w:rPr>
      </w:pPr>
      <w:r>
        <w:rPr>
          <w:rFonts w:ascii="Baskerville Old Face" w:hAnsi="Baskerville Old Face"/>
          <w:sz w:val="24"/>
          <w:szCs w:val="24"/>
        </w:rPr>
        <w:t xml:space="preserve">      When I comes to looking at the differences that these groups had that could show division within Judaism, it can sometimes be easier to group the groups together and compare them as pairs, such as the Pharisees and the Sadducees being a common pairing to work with</w:t>
      </w:r>
      <w:r w:rsidR="003F555E">
        <w:rPr>
          <w:rFonts w:ascii="Baskerville Old Face" w:hAnsi="Baskerville Old Face"/>
          <w:sz w:val="24"/>
          <w:szCs w:val="24"/>
        </w:rPr>
        <w:t>, as they are the predecessors to rabbi’s and would have been high priests respectively</w:t>
      </w:r>
      <w:r>
        <w:rPr>
          <w:rFonts w:ascii="Baskerville Old Face" w:hAnsi="Baskerville Old Face"/>
          <w:sz w:val="24"/>
          <w:szCs w:val="24"/>
        </w:rPr>
        <w:t xml:space="preserve">. These two groups have obvious differences within them which to an extent both revolve around the temple. For these two groups, the difference in regard to the temple is the fact that when there was a temple, there were Sadducees and Pharisees, but once the temple was destroyed a second time, there could no longer be Sadducees, but the Pharisees could still continue on despite there being no temple. </w:t>
      </w:r>
      <w:r w:rsidR="003F555E">
        <w:rPr>
          <w:rFonts w:ascii="Baskerville Old Face" w:hAnsi="Baskerville Old Face"/>
          <w:sz w:val="24"/>
          <w:szCs w:val="24"/>
        </w:rPr>
        <w:t xml:space="preserve">The fact that these two groups within Judaism did end up following different paths of ideology within Judaism would signify that there were indeed divisions within Judaism, enough so to possibly splinter the whole of Judaism into separate paths. That is not to say that divisions within Judaism could be seen as wholly negative though, as the fact that the Pharisees decided to diverge away from the temple and focus on ensuring the religion could survive in the event that the temple could be destroyed again (which it ultimately was) meant that Judaism could still carry on without a temple. </w:t>
      </w:r>
    </w:p>
    <w:p w14:paraId="2516F7BE" w14:textId="282705FD" w:rsidR="003F555E" w:rsidRDefault="003F555E">
      <w:pPr>
        <w:rPr>
          <w:rFonts w:ascii="Baskerville Old Face" w:hAnsi="Baskerville Old Face"/>
          <w:sz w:val="24"/>
          <w:szCs w:val="24"/>
        </w:rPr>
      </w:pPr>
      <w:r>
        <w:rPr>
          <w:rFonts w:ascii="Baskerville Old Face" w:hAnsi="Baskerville Old Face"/>
          <w:sz w:val="24"/>
          <w:szCs w:val="24"/>
        </w:rPr>
        <w:t xml:space="preserve">     The Essenes and the Zealots are harder groups to compare with, as they both do not have such a clear division amongst them, as the Pharisees and Sadducees appear to have with each other as opposing forces of what should be deemed the correct way of worship. For the Zealots and the Essenes, it would be best to look at them </w:t>
      </w:r>
      <w:r w:rsidR="0058774B">
        <w:rPr>
          <w:rFonts w:ascii="Baskerville Old Face" w:hAnsi="Baskerville Old Face"/>
          <w:sz w:val="24"/>
          <w:szCs w:val="24"/>
        </w:rPr>
        <w:t xml:space="preserve">individually. The Essenes for the most part seem to have had some differences with the Pharisees, as the Essenes may have carried out </w:t>
      </w:r>
      <w:r w:rsidR="0058774B">
        <w:rPr>
          <w:rFonts w:ascii="Baskerville Old Face" w:hAnsi="Baskerville Old Face"/>
          <w:sz w:val="24"/>
          <w:szCs w:val="24"/>
        </w:rPr>
        <w:lastRenderedPageBreak/>
        <w:t xml:space="preserve">sacrifice, which is something that the Pharisees did not deem as one of the most important things for worship. </w:t>
      </w:r>
    </w:p>
    <w:p w14:paraId="7C1D8E14" w14:textId="77777777" w:rsidR="00EB45E9" w:rsidRPr="00CF3F53" w:rsidRDefault="00EB45E9">
      <w:pPr>
        <w:rPr>
          <w:rFonts w:ascii="Baskerville Old Face" w:hAnsi="Baskerville Old Face"/>
          <w:sz w:val="24"/>
          <w:szCs w:val="24"/>
        </w:rPr>
      </w:pPr>
    </w:p>
    <w:p w14:paraId="196EAFA7" w14:textId="327A15D3" w:rsidR="00981CAA" w:rsidRDefault="00981CAA">
      <w:pPr>
        <w:rPr>
          <w:rFonts w:ascii="Baskerville Old Face" w:hAnsi="Baskerville Old Face"/>
          <w:sz w:val="28"/>
          <w:szCs w:val="28"/>
          <w:u w:val="single"/>
        </w:rPr>
      </w:pPr>
      <w:r>
        <w:rPr>
          <w:rFonts w:ascii="Baskerville Old Face" w:hAnsi="Baskerville Old Face"/>
          <w:sz w:val="28"/>
          <w:szCs w:val="28"/>
          <w:u w:val="single"/>
        </w:rPr>
        <w:t xml:space="preserve">Similarities </w:t>
      </w:r>
    </w:p>
    <w:p w14:paraId="61864CFA" w14:textId="49CEBA26" w:rsidR="00E65F93" w:rsidRDefault="00E65F93">
      <w:pPr>
        <w:rPr>
          <w:rFonts w:ascii="Baskerville Old Face" w:hAnsi="Baskerville Old Face"/>
          <w:sz w:val="24"/>
          <w:szCs w:val="24"/>
        </w:rPr>
      </w:pPr>
      <w:r>
        <w:rPr>
          <w:rFonts w:ascii="Baskerville Old Face" w:hAnsi="Baskerville Old Face"/>
          <w:sz w:val="24"/>
          <w:szCs w:val="24"/>
        </w:rPr>
        <w:t xml:space="preserve">      When it comes to looking ats some similarities that each of the groups could have had, it could be easier to compare similarities between the Pharisees and the Essenes, most notably for their shared belief in the immortality of the soul, as noted previously by Josephus in </w:t>
      </w:r>
      <w:r>
        <w:rPr>
          <w:rFonts w:ascii="Baskerville Old Face" w:hAnsi="Baskerville Old Face"/>
          <w:i/>
          <w:iCs/>
          <w:sz w:val="24"/>
          <w:szCs w:val="24"/>
        </w:rPr>
        <w:t>Antiquities</w:t>
      </w:r>
      <w:r>
        <w:rPr>
          <w:rFonts w:ascii="Baskerville Old Face" w:hAnsi="Baskerville Old Face"/>
          <w:sz w:val="24"/>
          <w:szCs w:val="24"/>
        </w:rPr>
        <w:t>. Neusner himself also comments on the fact that the Essenes and the Pharisees shared a similar ideology as “each in its own way realized in sharp and extreme form the ideals of the normative system of the priest’s and scribes’ Torah of Moses”, although Neusner’s take on the Essene side is based on his idea that the Qumran community were Essenes themselves.</w:t>
      </w:r>
      <w:r w:rsidR="00E1374B">
        <w:rPr>
          <w:rFonts w:ascii="Baskerville Old Face" w:hAnsi="Baskerville Old Face"/>
          <w:sz w:val="24"/>
          <w:szCs w:val="24"/>
        </w:rPr>
        <w:t xml:space="preserve"> The Pharisees and the Sadducees can be seen to have little similarities with each other, due to their polar opposite ways of prioritizing the written Torah (for the Pharisees) and the importance of the temple (the Sadducees).</w:t>
      </w:r>
      <w:r w:rsidR="000A2427">
        <w:rPr>
          <w:rFonts w:ascii="Baskerville Old Face" w:hAnsi="Baskerville Old Face"/>
          <w:sz w:val="24"/>
          <w:szCs w:val="24"/>
        </w:rPr>
        <w:t xml:space="preserve"> Although the Pharisees and the Sadducees had many differences, one thing that these two groups had in common was not ideology as such, but it was a shared dislike that they had for Jesus and also a dislike that Jesus had for both of</w:t>
      </w:r>
      <w:r w:rsidR="00EB45E9">
        <w:rPr>
          <w:rFonts w:ascii="Baskerville Old Face" w:hAnsi="Baskerville Old Face"/>
          <w:sz w:val="24"/>
          <w:szCs w:val="24"/>
        </w:rPr>
        <w:t xml:space="preserve"> </w:t>
      </w:r>
      <w:r w:rsidR="000A2427">
        <w:rPr>
          <w:rFonts w:ascii="Baskerville Old Face" w:hAnsi="Baskerville Old Face"/>
          <w:sz w:val="24"/>
          <w:szCs w:val="24"/>
        </w:rPr>
        <w:t>these groups, as seen in Mark 3:7, where both the Pharisees and the Sadducees are both referred to as broods of vipers by John the Baptist</w:t>
      </w:r>
      <w:r w:rsidR="00EB45E9">
        <w:rPr>
          <w:rFonts w:ascii="Baskerville Old Face" w:hAnsi="Baskerville Old Face"/>
          <w:sz w:val="24"/>
          <w:szCs w:val="24"/>
        </w:rPr>
        <w:t>. Similarly the Pharisees and Sadducees had low opinions of Jesus, as seen in John 7:32, where the Pharisees send temple priests to arrest Jesus, and John 19:6, where the chief priests call out for the crucifixion of Jesus (with the chief priests not explicitly being named as Sadducees, but it could be assumed that a chief priest would be a member of this group).</w:t>
      </w:r>
    </w:p>
    <w:p w14:paraId="30BC69C7" w14:textId="14E09270" w:rsidR="00E1374B" w:rsidRDefault="00E1374B">
      <w:pPr>
        <w:rPr>
          <w:rFonts w:ascii="Baskerville Old Face" w:hAnsi="Baskerville Old Face"/>
          <w:sz w:val="24"/>
          <w:szCs w:val="24"/>
        </w:rPr>
      </w:pPr>
      <w:r>
        <w:rPr>
          <w:rFonts w:ascii="Baskerville Old Face" w:hAnsi="Baskerville Old Face"/>
          <w:sz w:val="24"/>
          <w:szCs w:val="24"/>
        </w:rPr>
        <w:t xml:space="preserve">      Although all of these different groups have things that they share in common as well as very marked differences that separated them from other groups within Judaism, to an extent they all still share one vital component in common that connects them all under Judaism, which is the fact that they all share the belief in the one God</w:t>
      </w:r>
      <w:r w:rsidR="00FA601A">
        <w:rPr>
          <w:rFonts w:ascii="Baskerville Old Face" w:hAnsi="Baskerville Old Face"/>
          <w:sz w:val="24"/>
          <w:szCs w:val="24"/>
        </w:rPr>
        <w:t xml:space="preserve"> as a monotheistic way of religion, not in the polytheistic ways that pagan beliefs had multiple gods and goddesses that they could have incorporated into their own pantheons as they assimilated other religions from lands that they conquered.</w:t>
      </w:r>
    </w:p>
    <w:p w14:paraId="065E839F" w14:textId="77777777" w:rsidR="00EB45E9" w:rsidRPr="00E65F93" w:rsidRDefault="00EB45E9">
      <w:pPr>
        <w:rPr>
          <w:rFonts w:ascii="Baskerville Old Face" w:hAnsi="Baskerville Old Face"/>
          <w:sz w:val="24"/>
          <w:szCs w:val="24"/>
        </w:rPr>
      </w:pPr>
    </w:p>
    <w:p w14:paraId="557A6010" w14:textId="36C2EDCB" w:rsidR="00981CAA" w:rsidRDefault="00981CAA">
      <w:pPr>
        <w:rPr>
          <w:rFonts w:ascii="Baskerville Old Face" w:hAnsi="Baskerville Old Face"/>
          <w:sz w:val="28"/>
          <w:szCs w:val="28"/>
          <w:u w:val="single"/>
        </w:rPr>
      </w:pPr>
      <w:r>
        <w:rPr>
          <w:rFonts w:ascii="Baskerville Old Face" w:hAnsi="Baskerville Old Face"/>
          <w:sz w:val="28"/>
          <w:szCs w:val="28"/>
          <w:u w:val="single"/>
        </w:rPr>
        <w:t xml:space="preserve">Conclusion </w:t>
      </w:r>
    </w:p>
    <w:p w14:paraId="4B245162" w14:textId="3A3172EA" w:rsidR="00305C0E" w:rsidRPr="00305C0E" w:rsidRDefault="00305C0E">
      <w:pPr>
        <w:rPr>
          <w:rFonts w:ascii="Baskerville Old Face" w:hAnsi="Baskerville Old Face"/>
          <w:sz w:val="24"/>
          <w:szCs w:val="24"/>
        </w:rPr>
      </w:pPr>
      <w:r>
        <w:rPr>
          <w:rFonts w:ascii="Baskerville Old Face" w:hAnsi="Baskerville Old Face"/>
          <w:sz w:val="24"/>
          <w:szCs w:val="24"/>
        </w:rPr>
        <w:t xml:space="preserve">     When it comes to evaluating whether there where several different groups within Judaism by the Christian era, it can be seen that to an extent there was, as each of the groups, such as the Pharisees or the Sadducees had their own ways of thinking and what they believed to be the right way of worship to God, whether that be through reading and prayer for the Pharisees, or Temple sacrifice for the Sadducees. These groups were all in a way different as their ideas separated them from each other. However, whilst it can be argued that they were all separate groups within Judaism, they all still had something in common that kept them all linked as one Jewish religion – which is the belief in the one God, as seen in the opening of Deuteronomy </w:t>
      </w:r>
      <w:r>
        <w:rPr>
          <w:rFonts w:ascii="Baskerville Old Face" w:hAnsi="Baskerville Old Face"/>
          <w:sz w:val="24"/>
          <w:szCs w:val="24"/>
        </w:rPr>
        <w:lastRenderedPageBreak/>
        <w:t xml:space="preserve">6:4. This aspect is what keeps all of the groups still as Judaism, </w:t>
      </w:r>
      <w:r w:rsidR="00CB4BE8">
        <w:rPr>
          <w:rFonts w:ascii="Baskerville Old Face" w:hAnsi="Baskerville Old Face"/>
          <w:sz w:val="24"/>
          <w:szCs w:val="24"/>
        </w:rPr>
        <w:t xml:space="preserve">and is a sentiment shared by Cohen (2006, p60) as he notes that the keeping of one God “incorporated in the liturgy because they represent some of the core ideas and commandments of Judaism”, </w:t>
      </w:r>
      <w:r>
        <w:rPr>
          <w:rFonts w:ascii="Baskerville Old Face" w:hAnsi="Baskerville Old Face"/>
          <w:sz w:val="24"/>
          <w:szCs w:val="24"/>
        </w:rPr>
        <w:t>as they all retain one of the key concepts of the religion despite all of the differences they may have internally with one another.</w:t>
      </w:r>
    </w:p>
    <w:p w14:paraId="495D6995" w14:textId="1AC82F08" w:rsidR="00981CAA" w:rsidRDefault="00981CAA">
      <w:pPr>
        <w:rPr>
          <w:rFonts w:ascii="Baskerville Old Face" w:hAnsi="Baskerville Old Face"/>
          <w:sz w:val="28"/>
          <w:szCs w:val="28"/>
          <w:u w:val="single"/>
        </w:rPr>
      </w:pPr>
    </w:p>
    <w:p w14:paraId="0CC0F69D" w14:textId="61C19B0F" w:rsidR="00EB45E9" w:rsidRDefault="00EB45E9">
      <w:pPr>
        <w:rPr>
          <w:rFonts w:ascii="Baskerville Old Face" w:hAnsi="Baskerville Old Face"/>
          <w:sz w:val="28"/>
          <w:szCs w:val="28"/>
          <w:u w:val="single"/>
        </w:rPr>
      </w:pPr>
    </w:p>
    <w:p w14:paraId="5B6666DD" w14:textId="02851304" w:rsidR="00EB45E9" w:rsidRDefault="00EB45E9">
      <w:pPr>
        <w:rPr>
          <w:rFonts w:ascii="Baskerville Old Face" w:hAnsi="Baskerville Old Face"/>
          <w:sz w:val="28"/>
          <w:szCs w:val="28"/>
          <w:u w:val="single"/>
        </w:rPr>
      </w:pPr>
    </w:p>
    <w:p w14:paraId="4637350E" w14:textId="4EFB2132" w:rsidR="00EB45E9" w:rsidRDefault="00EB45E9">
      <w:pPr>
        <w:rPr>
          <w:rFonts w:ascii="Baskerville Old Face" w:hAnsi="Baskerville Old Face"/>
          <w:sz w:val="28"/>
          <w:szCs w:val="28"/>
          <w:u w:val="single"/>
        </w:rPr>
      </w:pPr>
    </w:p>
    <w:p w14:paraId="1335541B" w14:textId="77777777" w:rsidR="00EB45E9" w:rsidRDefault="00EB45E9">
      <w:pPr>
        <w:rPr>
          <w:rFonts w:ascii="Baskerville Old Face" w:hAnsi="Baskerville Old Face"/>
          <w:sz w:val="28"/>
          <w:szCs w:val="28"/>
          <w:u w:val="single"/>
        </w:rPr>
      </w:pPr>
    </w:p>
    <w:p w14:paraId="17614752" w14:textId="55CD545E" w:rsidR="00981CAA" w:rsidRDefault="00981CAA">
      <w:pPr>
        <w:rPr>
          <w:rFonts w:ascii="Baskerville Old Face" w:hAnsi="Baskerville Old Face"/>
          <w:sz w:val="28"/>
          <w:szCs w:val="28"/>
          <w:u w:val="single"/>
        </w:rPr>
      </w:pPr>
      <w:r>
        <w:rPr>
          <w:rFonts w:ascii="Baskerville Old Face" w:hAnsi="Baskerville Old Face"/>
          <w:sz w:val="28"/>
          <w:szCs w:val="28"/>
          <w:u w:val="single"/>
        </w:rPr>
        <w:t>Bibliography.</w:t>
      </w:r>
    </w:p>
    <w:p w14:paraId="412A90E9" w14:textId="0B03EEB2" w:rsidR="00AC57BA" w:rsidRDefault="00AC57BA">
      <w:pPr>
        <w:rPr>
          <w:rFonts w:ascii="Baskerville Old Face" w:hAnsi="Baskerville Old Face"/>
          <w:sz w:val="28"/>
          <w:szCs w:val="28"/>
          <w:u w:val="single"/>
        </w:rPr>
      </w:pPr>
    </w:p>
    <w:p w14:paraId="30E8CFB2" w14:textId="6D395A06" w:rsidR="00AC57BA" w:rsidRDefault="00AC57BA">
      <w:pPr>
        <w:rPr>
          <w:rFonts w:ascii="Baskerville Old Face" w:hAnsi="Baskerville Old Face"/>
          <w:sz w:val="24"/>
          <w:szCs w:val="24"/>
        </w:rPr>
      </w:pPr>
      <w:r w:rsidRPr="00AC57BA">
        <w:rPr>
          <w:rFonts w:ascii="Baskerville Old Face" w:hAnsi="Baskerville Old Face"/>
          <w:sz w:val="24"/>
          <w:szCs w:val="24"/>
        </w:rPr>
        <w:t xml:space="preserve">Cohen, S.J.D. (2006) </w:t>
      </w:r>
      <w:r w:rsidRPr="00AC57BA">
        <w:rPr>
          <w:rFonts w:ascii="Baskerville Old Face" w:hAnsi="Baskerville Old Face"/>
          <w:i/>
          <w:iCs/>
          <w:sz w:val="24"/>
          <w:szCs w:val="24"/>
        </w:rPr>
        <w:t>From the Maccabees to the Mishnah</w:t>
      </w:r>
      <w:r w:rsidRPr="00AC57BA">
        <w:rPr>
          <w:rFonts w:ascii="Baskerville Old Face" w:hAnsi="Baskerville Old Face"/>
          <w:sz w:val="24"/>
          <w:szCs w:val="24"/>
        </w:rPr>
        <w:t>. Louisville, London : Westminster John Knox Press. Second edition.</w:t>
      </w:r>
    </w:p>
    <w:p w14:paraId="4C3F7C35" w14:textId="77777777" w:rsidR="00AC57BA" w:rsidRDefault="00AC57BA">
      <w:pPr>
        <w:rPr>
          <w:rFonts w:ascii="Baskerville Old Face" w:hAnsi="Baskerville Old Face"/>
          <w:sz w:val="24"/>
          <w:szCs w:val="24"/>
        </w:rPr>
      </w:pPr>
    </w:p>
    <w:p w14:paraId="0180751F" w14:textId="496E632A" w:rsidR="00AC57BA" w:rsidRDefault="00AC57BA">
      <w:pPr>
        <w:rPr>
          <w:rFonts w:ascii="Baskerville Old Face" w:hAnsi="Baskerville Old Face"/>
          <w:sz w:val="24"/>
          <w:szCs w:val="24"/>
        </w:rPr>
      </w:pPr>
      <w:r>
        <w:rPr>
          <w:rFonts w:ascii="Baskerville Old Face" w:hAnsi="Baskerville Old Face"/>
          <w:sz w:val="24"/>
          <w:szCs w:val="24"/>
        </w:rPr>
        <w:t xml:space="preserve">Flavius, Josephus. </w:t>
      </w:r>
      <w:r>
        <w:rPr>
          <w:rFonts w:ascii="Baskerville Old Face" w:hAnsi="Baskerville Old Face"/>
          <w:i/>
          <w:iCs/>
          <w:sz w:val="24"/>
          <w:szCs w:val="24"/>
        </w:rPr>
        <w:t>Antiquities.</w:t>
      </w:r>
    </w:p>
    <w:p w14:paraId="1CB1D4B1" w14:textId="77777777" w:rsidR="00AC57BA" w:rsidRPr="00AC57BA" w:rsidRDefault="00AC57BA">
      <w:pPr>
        <w:rPr>
          <w:rFonts w:ascii="Baskerville Old Face" w:hAnsi="Baskerville Old Face"/>
          <w:sz w:val="24"/>
          <w:szCs w:val="24"/>
        </w:rPr>
      </w:pPr>
    </w:p>
    <w:p w14:paraId="18BA1151" w14:textId="0FE810F9" w:rsidR="00AC57BA" w:rsidRDefault="00AC57BA">
      <w:pPr>
        <w:rPr>
          <w:rFonts w:ascii="Baskerville Old Face" w:hAnsi="Baskerville Old Face"/>
          <w:sz w:val="24"/>
          <w:szCs w:val="24"/>
        </w:rPr>
      </w:pPr>
      <w:r>
        <w:rPr>
          <w:rFonts w:ascii="Baskerville Old Face" w:hAnsi="Baskerville Old Face"/>
          <w:sz w:val="24"/>
          <w:szCs w:val="24"/>
        </w:rPr>
        <w:t xml:space="preserve">Neusner, J. (2006). </w:t>
      </w:r>
      <w:r w:rsidR="00EB45E9">
        <w:rPr>
          <w:rFonts w:ascii="Baskerville Old Face" w:hAnsi="Baskerville Old Face"/>
          <w:i/>
          <w:iCs/>
          <w:sz w:val="24"/>
          <w:szCs w:val="24"/>
        </w:rPr>
        <w:t>Judaism</w:t>
      </w:r>
      <w:r>
        <w:rPr>
          <w:rFonts w:ascii="Baskerville Old Face" w:hAnsi="Baskerville Old Face"/>
          <w:i/>
          <w:iCs/>
          <w:sz w:val="24"/>
          <w:szCs w:val="24"/>
        </w:rPr>
        <w:t xml:space="preserve"> : The Basics</w:t>
      </w:r>
      <w:r>
        <w:rPr>
          <w:rFonts w:ascii="Baskerville Old Face" w:hAnsi="Baskerville Old Face"/>
          <w:sz w:val="24"/>
          <w:szCs w:val="24"/>
        </w:rPr>
        <w:t>. London, New York; Routledge.</w:t>
      </w:r>
    </w:p>
    <w:p w14:paraId="1CD4FEBE" w14:textId="323D7B31" w:rsidR="00AC57BA" w:rsidRDefault="00AC57BA">
      <w:pPr>
        <w:rPr>
          <w:rFonts w:ascii="Baskerville Old Face" w:hAnsi="Baskerville Old Face"/>
          <w:sz w:val="24"/>
          <w:szCs w:val="24"/>
        </w:rPr>
      </w:pPr>
    </w:p>
    <w:p w14:paraId="7BABDB2B" w14:textId="77777777" w:rsidR="00AC57BA" w:rsidRPr="00AC57BA" w:rsidRDefault="00AC57BA">
      <w:pPr>
        <w:rPr>
          <w:rFonts w:ascii="Baskerville Old Face" w:hAnsi="Baskerville Old Face"/>
          <w:sz w:val="24"/>
          <w:szCs w:val="24"/>
        </w:rPr>
      </w:pPr>
    </w:p>
    <w:sectPr w:rsidR="00AC57BA" w:rsidRPr="00AC57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AA"/>
    <w:rsid w:val="00027ED3"/>
    <w:rsid w:val="00073D67"/>
    <w:rsid w:val="000A2427"/>
    <w:rsid w:val="002308DB"/>
    <w:rsid w:val="002A154E"/>
    <w:rsid w:val="00305C0E"/>
    <w:rsid w:val="003E719E"/>
    <w:rsid w:val="003F555E"/>
    <w:rsid w:val="00526C0E"/>
    <w:rsid w:val="0058774B"/>
    <w:rsid w:val="006A03B8"/>
    <w:rsid w:val="006E2C6C"/>
    <w:rsid w:val="00772A13"/>
    <w:rsid w:val="007907C4"/>
    <w:rsid w:val="00835B22"/>
    <w:rsid w:val="008D5139"/>
    <w:rsid w:val="008F09C4"/>
    <w:rsid w:val="00981CAA"/>
    <w:rsid w:val="00AC57BA"/>
    <w:rsid w:val="00AF27C1"/>
    <w:rsid w:val="00B15B17"/>
    <w:rsid w:val="00CB4BE8"/>
    <w:rsid w:val="00CF3F53"/>
    <w:rsid w:val="00E1374B"/>
    <w:rsid w:val="00E65F93"/>
    <w:rsid w:val="00EB45E9"/>
    <w:rsid w:val="00F029E3"/>
    <w:rsid w:val="00F56AF0"/>
    <w:rsid w:val="00FA601A"/>
    <w:rsid w:val="00FB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17027"/>
  <w15:chartTrackingRefBased/>
  <w15:docId w15:val="{66123D8D-6ADE-42CD-ACE0-C1FF66A9E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1987</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Seale</dc:creator>
  <cp:keywords/>
  <dc:description/>
  <cp:lastModifiedBy>Nadia Seale</cp:lastModifiedBy>
  <cp:revision>2</cp:revision>
  <dcterms:created xsi:type="dcterms:W3CDTF">2020-06-12T18:42:00Z</dcterms:created>
  <dcterms:modified xsi:type="dcterms:W3CDTF">2020-06-12T18:42:00Z</dcterms:modified>
</cp:coreProperties>
</file>