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center"/>
        <w:rPr>
          <w:rFonts w:ascii="Times New Roman" w:hAnsi="Times New Roman" w:cs="Times New Roman" w:eastAsia="Times New Roman"/>
          <w:b/>
          <w:color w:val="auto"/>
          <w:spacing w:val="0"/>
          <w:position w:val="0"/>
          <w:sz w:val="48"/>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48"/>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48"/>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48"/>
          <w:shd w:fill="auto" w:val="clear"/>
        </w:rPr>
      </w:pPr>
      <w:r>
        <w:rPr>
          <w:rFonts w:ascii="Times New Roman" w:hAnsi="Times New Roman" w:cs="Times New Roman" w:eastAsia="Times New Roman"/>
          <w:b/>
          <w:color w:val="auto"/>
          <w:spacing w:val="0"/>
          <w:position w:val="0"/>
          <w:sz w:val="48"/>
          <w:shd w:fill="auto" w:val="clear"/>
        </w:rPr>
        <w:t xml:space="preserve">Leadership and management, theory and practice</w:t>
      </w:r>
    </w:p>
    <w:p>
      <w:pPr>
        <w:spacing w:before="0" w:after="0" w:line="360"/>
        <w:ind w:right="0" w:left="0" w:firstLine="0"/>
        <w:jc w:val="left"/>
        <w:rPr>
          <w:rFonts w:ascii="Times New Roman" w:hAnsi="Times New Roman" w:cs="Times New Roman" w:eastAsia="Times New Roman"/>
          <w:b/>
          <w:color w:val="auto"/>
          <w:spacing w:val="0"/>
          <w:position w:val="0"/>
          <w:sz w:val="48"/>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48"/>
          <w:shd w:fill="auto" w:val="clear"/>
        </w:rPr>
      </w:pPr>
      <w:r>
        <w:rPr>
          <w:rFonts w:ascii="Times New Roman" w:hAnsi="Times New Roman" w:cs="Times New Roman" w:eastAsia="Times New Roman"/>
          <w:b/>
          <w:color w:val="auto"/>
          <w:spacing w:val="0"/>
          <w:position w:val="0"/>
          <w:sz w:val="48"/>
          <w:shd w:fill="auto" w:val="clear"/>
        </w:rPr>
        <w:t xml:space="preserve">Module code: LCBB6003</w:t>
      </w:r>
    </w:p>
    <w:p>
      <w:pPr>
        <w:spacing w:before="0" w:after="0" w:line="360"/>
        <w:ind w:right="0" w:left="0" w:firstLine="0"/>
        <w:jc w:val="center"/>
        <w:rPr>
          <w:rFonts w:ascii="Times New Roman" w:hAnsi="Times New Roman" w:cs="Times New Roman" w:eastAsia="Times New Roman"/>
          <w:b/>
          <w:color w:val="auto"/>
          <w:spacing w:val="0"/>
          <w:position w:val="0"/>
          <w:sz w:val="48"/>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Student Name: Yoana Dimitrova</w:t>
      </w:r>
    </w:p>
    <w:p>
      <w:pPr>
        <w:spacing w:before="0" w:after="0" w:line="360"/>
        <w:ind w:right="0" w:left="0" w:firstLine="0"/>
        <w:jc w:val="center"/>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Student ID: 2021302</w:t>
      </w:r>
    </w:p>
    <w:p>
      <w:pPr>
        <w:spacing w:before="0" w:after="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48"/>
          <w:shd w:fill="auto" w:val="clear"/>
        </w:rPr>
      </w:pPr>
    </w:p>
    <w:p>
      <w:pPr>
        <w:keepNext w:val="true"/>
        <w:keepLines w:val="true"/>
        <w:spacing w:before="0" w:after="0" w:line="360"/>
        <w:ind w:right="0" w:left="0" w:firstLine="0"/>
        <w:jc w:val="both"/>
        <w:rPr>
          <w:rFonts w:ascii="Arial" w:hAnsi="Arial" w:cs="Arial" w:eastAsia="Arial"/>
          <w:color w:val="auto"/>
          <w:spacing w:val="0"/>
          <w:position w:val="0"/>
          <w:sz w:val="40"/>
          <w:shd w:fill="auto" w:val="clear"/>
        </w:rPr>
      </w:pPr>
      <w:r>
        <w:rPr>
          <w:rFonts w:ascii="Arial" w:hAnsi="Arial" w:cs="Arial" w:eastAsia="Arial"/>
          <w:color w:val="auto"/>
          <w:spacing w:val="0"/>
          <w:position w:val="0"/>
          <w:sz w:val="40"/>
          <w:shd w:fill="auto" w:val="clear"/>
        </w:rPr>
        <w:t xml:space="preserve"> </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8"/>
          <w:shd w:fill="auto" w:val="clear"/>
        </w:rPr>
      </w:pP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Introduction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Waitrose is a prominent English supermarket corporation, succeeded by the John Lewis Organization, that has been honoured for supplying excellent merchandise. It has lately gathered prominence related to its devotion to moral principles and methods of operation. For the last three seasons, Nick Kankiwal, the company's current CEO, has worked on offering the most excellent possible customer satisfaction (Yomi-Odedeyi, 2020). At Waitrose, Nick Kankiwal established various management practices which function as models of superior management. By providing individuals with the freedom and authority to make their own choices, he brought about ownership. A culture of ownership has been built by way of giving workers independence and accountability, allowing employees to accomplish their jobs more successfully. Furthermore, staff-the-board interaction has likewise increased related to the gateway method, bringing around greater directing. Additionally, Waitrose's customer-focused approach has guaranteed that consumers enjoy the most excellent possible experience, implementing it distinct from its rivals.  For my leadership development, I will reflect on the leadership strategies utilised by Nick Kankiwal at Waitrose and analyse areas for growth. By fostering a culture of ownership, I will empower the team to have increased responsibility and autonomy. This will improve their ownership, allowing them to handle their work with higher efficiency and productivity. In addition, I would promise to incorporate an open-door policy for increased communication and decision-making between staff and management. To further ensure a pleasant client experience, I will continue to focus on customer-oriented ways. By implementing these strategies, I may aspire to attain the same degree of leadership success that Nick Kankiwal has done.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Main Body</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Brief information about the chosen organisation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Waitrose is a British supermarket chain and food retailer owned by the John Lewis Partnership, having 335 locations covering England, Scotland, Wales, the Isle of Man, the Channel Islands and Northern Ireland. Situated in Acton, London, the firm has been in existence since 1904 and was first formed by Wallace Waite, Arthur Rose and David Taylor. Since then, Waitrose has developed to become a leader among UK food retailers and has created long-term ties with prominent brands like Heston Blumenthal, Charles Worthington and Marks &amp; Spencer. Led by Nick Kankiwal, who has held the job of CEO for almost 15 years, Waitrose emphasises exceptional levels of customer service and is driven to make shopping a joyful and memorable experience for its customers (</w:t>
      </w:r>
      <w:r>
        <w:rPr>
          <w:rFonts w:ascii="Times New Roman" w:hAnsi="Times New Roman" w:cs="Times New Roman" w:eastAsia="Times New Roman"/>
          <w:color w:val="222222"/>
          <w:spacing w:val="0"/>
          <w:position w:val="0"/>
          <w:sz w:val="24"/>
          <w:shd w:fill="FFFFFF" w:val="clear"/>
        </w:rPr>
        <w:t xml:space="preserve">Bryson, 2021)</w:t>
      </w:r>
      <w:r>
        <w:rPr>
          <w:rFonts w:ascii="Times New Roman" w:hAnsi="Times New Roman" w:cs="Times New Roman" w:eastAsia="Times New Roman"/>
          <w:color w:val="auto"/>
          <w:spacing w:val="0"/>
          <w:position w:val="0"/>
          <w:sz w:val="24"/>
          <w:shd w:fill="auto" w:val="clear"/>
        </w:rPr>
        <w:t xml:space="preserve">. The organisation is famous for its excellent quality items, delivering a vast range of solutions to satisfy every budget and every taste. Waitrose is dedicated to its ecological efforts, as proven by its packaging and plastic recycling programmes. Working to ensure that its items are fresh and appetising, Waitrose now allows people to purchase things online and have them delivered to their door. From excellent wines and champagne to ready-made meals, the supermarket is unrivalled in choice and quality. Waitrose has succeeded over the decades by immersing itself in the local community while keeping a focus on quality and excellence (</w:t>
      </w:r>
      <w:r>
        <w:rPr>
          <w:rFonts w:ascii="Times New Roman" w:hAnsi="Times New Roman" w:cs="Times New Roman" w:eastAsia="Times New Roman"/>
          <w:color w:val="222222"/>
          <w:spacing w:val="0"/>
          <w:position w:val="0"/>
          <w:sz w:val="24"/>
          <w:shd w:fill="FFFFFF" w:val="clear"/>
        </w:rPr>
        <w:t xml:space="preserve">Ibrahim and Daniel, 2019)</w:t>
      </w:r>
      <w:r>
        <w:rPr>
          <w:rFonts w:ascii="Times New Roman" w:hAnsi="Times New Roman" w:cs="Times New Roman" w:eastAsia="Times New Roman"/>
          <w:color w:val="auto"/>
          <w:spacing w:val="0"/>
          <w:position w:val="0"/>
          <w:sz w:val="24"/>
          <w:shd w:fill="auto" w:val="clear"/>
        </w:rPr>
        <w:t xml:space="preserve">. Its transparency and accountability are unmatched, and this has enabled the institution to survive the test of time. The corporation has had its troubles but has managed to remain a renowned and popular UK grocery retailer. Waitrose’s dedication to its clients and environmental initiatives is unequalled and has made it a model of enterprise and responsibility.</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6"/>
          <w:shd w:fill="auto" w:val="clear"/>
        </w:rPr>
      </w:pP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Review of leadership and management theories and models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Situational Leadership Theory (SLT) is a well-regarded leadership method that underlines the benefit of developing employees, rather than relying on authority-based leadership. This theory stresses the leader’s ability to assess worker performance and strategically alter the leadership style to fit the particular needs of the scenario at hand (Saputra and Mahaputra, 2022). Depending on the needs of the individual and the project, SLT allows the leader to either take on the role of leading, coaching, assisting, or delegating. On the other hand, the Transformational Leadership Theory considers that the most successful team management is accomplished by modifying or formating the policy and decision-making (Specchia et al. 2021). By doing this, leaders may bring forth the creativity of the group as their viewpoints are acknowledged while making decisions. What's more, when employees have a vote on how to effectively execute a project, they could become more motivated in contributing to its success. Lastly, Fiedler’s Contingency Model highlights that the effectiveness of a leader rests on the situation’s particular factors. Such characteristics include the leader's personality, the attributes of the followers, and the nature of the project (Purwanto, 2020). Depending on how these three components cross, the leader must select the correct style of leadership to maximise organizational performance. Overall, numerous leadership theories supply frameworks that may be employed to comprehend the complexity of distinct leadership styles and how they may be tweaked to match the wants of workers and certain conditions. SLT focuses on the requirement to alter leadership according to employee performance and the necessities of the scenario (</w:t>
      </w:r>
      <w:r>
        <w:rPr>
          <w:rFonts w:ascii="Times New Roman" w:hAnsi="Times New Roman" w:cs="Times New Roman" w:eastAsia="Times New Roman"/>
          <w:color w:val="222222"/>
          <w:spacing w:val="0"/>
          <w:position w:val="0"/>
          <w:sz w:val="24"/>
          <w:shd w:fill="FFFFFF" w:val="clear"/>
        </w:rPr>
        <w:t xml:space="preserve">Drake, 2019)</w:t>
      </w:r>
      <w:r>
        <w:rPr>
          <w:rFonts w:ascii="Times New Roman" w:hAnsi="Times New Roman" w:cs="Times New Roman" w:eastAsia="Times New Roman"/>
          <w:color w:val="auto"/>
          <w:spacing w:val="0"/>
          <w:position w:val="0"/>
          <w:sz w:val="24"/>
          <w:shd w:fill="auto" w:val="clear"/>
        </w:rPr>
        <w:t xml:space="preserve">. Transformational Leadership Theory promotes innovation and stimulates drive. And Fiedler's Contingency Model allows the leader to adjust to the situation, depending on the three important aspects of the scenario. All these theories have made crucial contributions to the study of leadership and the tactics leaders could take on in diverse circumstances.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Critical evaluation of the impact of leadership at the Waitrose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Nick Kankiwal was the Chief of Waitrose and concentrated on situational leadership style in the organisation. Situational Leadership Theory (SLT) suggests that a leader's style should change in diverse contexts to maximise the efficiency of his or her leadership (Ko and Kang, 2019). Specifically, Nick implemented a flexible method to motivate and lead his team to victory. Nick notably leaned on the idea of SLT when running Waitrose. His approaches to leadership blended diverse components of authoritarian and cooperative behaviours, stressing the requirement of leadership variation for successful transmission (</w:t>
      </w:r>
      <w:r>
        <w:rPr>
          <w:rFonts w:ascii="Times New Roman" w:hAnsi="Times New Roman" w:cs="Times New Roman" w:eastAsia="Times New Roman"/>
          <w:color w:val="222222"/>
          <w:spacing w:val="0"/>
          <w:position w:val="0"/>
          <w:sz w:val="24"/>
          <w:shd w:fill="FFFFFF" w:val="clear"/>
        </w:rPr>
        <w:t xml:space="preserve">Ko and Kang, 2019)</w:t>
      </w:r>
      <w:r>
        <w:rPr>
          <w:rFonts w:ascii="Times New Roman" w:hAnsi="Times New Roman" w:cs="Times New Roman" w:eastAsia="Times New Roman"/>
          <w:color w:val="auto"/>
          <w:spacing w:val="0"/>
          <w:position w:val="0"/>
          <w:sz w:val="24"/>
          <w:shd w:fill="auto" w:val="clear"/>
        </w:rPr>
        <w:t xml:space="preserve">. He was highly attentive to the prompt approaches and opinions of his staff and allowed them to openly express their ideas and contributions, while simultaneously pressing them to fulfil their allocated tasks. Nick was informed that the effectiveness of a leader is based on the job-related needs of the sequence of command, according to Fiedler's Contingency Model. He left group talk and delegated specialised roles to his representatives, according to their degree of expertise. Notwithstanding, he was dependable to urge and guide his team to success, notably in a fast-shifting commercial area such as the one Waitrose operated in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a fast-paced market like Waitrose, Nick stepped in and adopted a more tough and aggressive posture to help his business keep ahead of the competition. He embraced the greater responsibility to make timely decisions and also ensured that every employee had the resources and help they necessary to carry out their obligations (</w:t>
      </w:r>
      <w:r>
        <w:rPr>
          <w:rFonts w:ascii="Times New Roman" w:hAnsi="Times New Roman" w:cs="Times New Roman" w:eastAsia="Times New Roman"/>
          <w:color w:val="222222"/>
          <w:spacing w:val="0"/>
          <w:position w:val="0"/>
          <w:sz w:val="24"/>
          <w:shd w:fill="FFFFFF" w:val="clear"/>
        </w:rPr>
        <w:t xml:space="preserve">Sunarsi </w:t>
      </w:r>
      <w:r>
        <w:rPr>
          <w:rFonts w:ascii="Times New Roman" w:hAnsi="Times New Roman" w:cs="Times New Roman" w:eastAsia="Times New Roman"/>
          <w:i/>
          <w:color w:val="222222"/>
          <w:spacing w:val="0"/>
          <w:position w:val="0"/>
          <w:sz w:val="24"/>
          <w:shd w:fill="FFFFFF" w:val="clear"/>
        </w:rPr>
        <w:t xml:space="preserve">et al. </w:t>
      </w:r>
      <w:r>
        <w:rPr>
          <w:rFonts w:ascii="Times New Roman" w:hAnsi="Times New Roman" w:cs="Times New Roman" w:eastAsia="Times New Roman"/>
          <w:color w:val="222222"/>
          <w:spacing w:val="0"/>
          <w:position w:val="0"/>
          <w:sz w:val="24"/>
          <w:shd w:fill="FFFFFF" w:val="clear"/>
        </w:rPr>
        <w:t xml:space="preserve">2019)</w:t>
      </w:r>
      <w:r>
        <w:rPr>
          <w:rFonts w:ascii="Times New Roman" w:hAnsi="Times New Roman" w:cs="Times New Roman" w:eastAsia="Times New Roman"/>
          <w:color w:val="auto"/>
          <w:spacing w:val="0"/>
          <w:position w:val="0"/>
          <w:sz w:val="24"/>
          <w:shd w:fill="auto" w:val="clear"/>
        </w:rPr>
        <w:t xml:space="preserve">. Nick also could detect when the circumstances required him to be more helpful. In a secure business with established personnel, he earned the trust of his workers by giving them more autonomous duties and offering them access to the needed equipment and training. He also made sure he maintained engagement in discussions to generate inspiration amongst his employees. Moreover, Nick grasped the usefulness of Fiedler’s Contingency Model and would modify his leadership style according to the task-related demands of the job at hand (Sunarsi et al. 2019). He blended supportive and prescriptive tactics as per the demands of his team and the organization’s particular context. This approach can help make their work more efficient and effective.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Nick also realised that a superb leader should be competent in varying authoritative tactics that may be adjusted to the present situation of the organisation and workforce. He figured out how to adjust both strategic and pleasant styles depending on the specific need of the project. Nick improved his tactics by allowing representatives the option to contribute to the leadership of the firm while enabling collaboration and idea exchange amongst the executives and subordinates, which only assist to build up trust and mutual appreciation.  In light of the existing context and circumstances, Nick would recognise that adaptable authority styles best match Waitrose. He recognised that in a fast-shifting market, a firm must keep ahead of competitors, and this demands decisive and confident leadership (</w:t>
      </w:r>
      <w:r>
        <w:rPr>
          <w:rFonts w:ascii="Times New Roman" w:hAnsi="Times New Roman" w:cs="Times New Roman" w:eastAsia="Times New Roman"/>
          <w:color w:val="222222"/>
          <w:spacing w:val="0"/>
          <w:position w:val="0"/>
          <w:sz w:val="24"/>
          <w:shd w:fill="FFFFFF" w:val="clear"/>
        </w:rPr>
        <w:t xml:space="preserve">Mansaray, 2019)</w:t>
      </w:r>
      <w:r>
        <w:rPr>
          <w:rFonts w:ascii="Times New Roman" w:hAnsi="Times New Roman" w:cs="Times New Roman" w:eastAsia="Times New Roman"/>
          <w:color w:val="auto"/>
          <w:spacing w:val="0"/>
          <w:position w:val="0"/>
          <w:sz w:val="24"/>
          <w:shd w:fill="auto" w:val="clear"/>
        </w:rPr>
        <w:t xml:space="preserve">.. As such, he liked to jump in and take authority, whenever necessary. He also made certain that each one of his personnel got all the resources and assistance they required to carry out their responsibilities to the maximum of their powers. On occasions with more consistent and established workers, Nick developed a more cooperative leadership style. Here, he gave staff greater autonomy in their jobs, as well as providing them with the required tools and training to effectively fulfil their duties. By displaying trust in his team members, Nick was able to motivate them, boosting production and efficiency in their work overall, Nick Kankiwal exemplified the concepts of the Situational Leadership Theory, capitalising on the abilities of his staff and modifying his approach suited to the needs of the task. He was able to use both directive and supporting techniques to bring out the most in his team. This allowed Waitrose to gain success, eventually pushing the firm to the height of its performance.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A review of your own experience of leadership and areas for your development</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My career with leadership has been profoundly influenced by a variety of events, especially via my participation in a big organisation and actively taking part in various societies. Through these examples, I apply a situational approach to leadership, combining both top-down and collaborative tactics to reach set objectives. Furthermore, I believe that my strength comes from my capacity to change dependent on the surroundings, both in terms of relationships and organizational settings and to be cognizant of the expectations to assure that group goals are attained. In terms of my leadership style, I want to follow a transformational approach, permitting my workers to be innovative and address any concerns or strategies proposed. This type of technique helps me to be reasonable and adaptive while making alterations in plans and making judgements. At the same time, it allows my team to take part in open communication and also hold themselves accountable for diverse areas of tasks. Most significantly, it allows all the members to be equally devoted when it comes to reaching the objectives of the organisation and their particular accomplishments.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Although I believe that there are areas of my leadership that can be strengthened compared to my other professional principles. I imagine Fiedler's Contingency Model of leadership would perform me terrifically when taking a look at the aftermath of any work and adjusting my techniques when proper. Moreover, I agree that my focus on leadership tends to be mainly on action-driven techniques in place of the results it has in the local area. Therefore, I hope to research deeper about the SLT and DLT theories of leadership, so I may have a more strong understanding of why and how a certain leadership style is ideal for each event  (</w:t>
      </w:r>
      <w:r>
        <w:rPr>
          <w:rFonts w:ascii="Times New Roman" w:hAnsi="Times New Roman" w:cs="Times New Roman" w:eastAsia="Times New Roman"/>
          <w:color w:val="222222"/>
          <w:spacing w:val="0"/>
          <w:position w:val="0"/>
          <w:sz w:val="24"/>
          <w:shd w:fill="FFFFFF" w:val="clear"/>
        </w:rPr>
        <w:t xml:space="preserve">Saputra, 2021)</w:t>
      </w:r>
      <w:r>
        <w:rPr>
          <w:rFonts w:ascii="Times New Roman" w:hAnsi="Times New Roman" w:cs="Times New Roman" w:eastAsia="Times New Roman"/>
          <w:color w:val="auto"/>
          <w:spacing w:val="0"/>
          <w:position w:val="0"/>
          <w:sz w:val="24"/>
          <w:shd w:fill="auto" w:val="clear"/>
        </w:rPr>
        <w:t xml:space="preserve">.  My experience of leadership has been substantially affected by the different settings I have been in, making me more adaptive and appreciating the requirement of both a controlled and cooperative approach while leading a team. To continue expanding my leadership talents, I acknowledge the requirement of knowing both the SLT and DLT theories of leadership, so I can correctly manage my approach when working on unique projects or in diverse settings. Yet, I am confident that my degree of receptibility to input and a transformational method would help stand for a community purpose, allowing my team to achieve the best achievable outcomes.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Conclusion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My experience of leadership had taught me to be more adaptive amidst varied settings and to realise the demand of both directive and helpful approaches while leading a team. Through continued efforts in improving my understanding of Situational Leadership Theory (SLT) and Developing Leadership Theory (DLT), I believed I would become more effective in applying the proportional leadership style corresponding to diverse situations in the business setting. Such thought encouraged me to look for success in my management and contribute to the progress of both firms and individuals.   Therefore, for the leadership style of Waitrose's Chief Executive Officer (CEO), Nick Kankiwal, I advocated adopting a combination of SLT and DLT. This combination may aid in leading Waitrose toward accomplishment, as it might provide Nick with the capacity to effectively lead his team amidst different situations.  Nonetheless, it was necessary to discern between the ideas of SLT and DLT properly. SLT emphasises the discipline of exercising diverse leadership styles, based on the needs of the followers. On the other side, DLT focuses its sights on assisting the growth of the follower, with the main purpose of generating a successful leader. By amalgamating these notions with the leadership technique of Nick, Waitrose's future successes could be further ensured. </w:t>
      </w:r>
    </w:p>
    <w:p>
      <w:pPr>
        <w:keepNext w:val="true"/>
        <w:keepLines w:val="true"/>
        <w:spacing w:before="0" w:after="0" w:line="360"/>
        <w:ind w:right="0" w:left="0" w:firstLine="0"/>
        <w:jc w:val="both"/>
        <w:rPr>
          <w:rFonts w:ascii="Arial" w:hAnsi="Arial" w:cs="Arial" w:eastAsia="Arial"/>
          <w:color w:val="auto"/>
          <w:spacing w:val="0"/>
          <w:position w:val="0"/>
          <w:sz w:val="40"/>
          <w:shd w:fill="auto" w:val="clear"/>
        </w:rPr>
      </w:pPr>
      <w:r>
        <w:rPr>
          <w:rFonts w:ascii="Arial" w:hAnsi="Arial" w:cs="Arial" w:eastAsia="Arial"/>
          <w:color w:val="auto"/>
          <w:spacing w:val="0"/>
          <w:position w:val="0"/>
          <w:sz w:val="40"/>
          <w:shd w:fill="auto" w:val="clear"/>
        </w:rPr>
        <w:t xml:space="preserve"> </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8"/>
          <w:shd w:fill="auto" w:val="clear"/>
        </w:rPr>
      </w:pP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Reference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FFFFFF" w:val="clear"/>
        </w:rPr>
        <w:t xml:space="preserve">Bryson, R., 2021. Sainsbury's, Co-op, Asda and Waitrose recall seafood products due to salmonella risk. </w:t>
      </w:r>
      <w:r>
        <w:rPr>
          <w:rFonts w:ascii="Times New Roman" w:hAnsi="Times New Roman" w:cs="Times New Roman" w:eastAsia="Times New Roman"/>
          <w:i/>
          <w:color w:val="auto"/>
          <w:spacing w:val="0"/>
          <w:position w:val="0"/>
          <w:sz w:val="24"/>
          <w:shd w:fill="FFFFFF" w:val="clear"/>
        </w:rPr>
        <w:t xml:space="preserve">Gazette (Colchester, England)</w:t>
      </w:r>
      <w:r>
        <w:rPr>
          <w:rFonts w:ascii="Times New Roman" w:hAnsi="Times New Roman" w:cs="Times New Roman" w:eastAsia="Times New Roman"/>
          <w:color w:val="auto"/>
          <w:spacing w:val="0"/>
          <w:position w:val="0"/>
          <w:sz w:val="24"/>
          <w:shd w:fill="FFFFFF" w:val="clear"/>
        </w:rPr>
        <w:t xml:space="preserve">, pp.NA-NA. Available at: </w:t>
      </w:r>
      <w:hyperlink xmlns:r="http://schemas.openxmlformats.org/officeDocument/2006/relationships" r:id="docRId0">
        <w:r>
          <w:rPr>
            <w:rFonts w:ascii="Times New Roman" w:hAnsi="Times New Roman" w:cs="Times New Roman" w:eastAsia="Times New Roman"/>
            <w:color w:val="1155CC"/>
            <w:spacing w:val="0"/>
            <w:position w:val="0"/>
            <w:sz w:val="24"/>
            <w:u w:val="single"/>
            <w:shd w:fill="FFFFFF" w:val="clear"/>
          </w:rPr>
          <w:t xml:space="preserve">https://go.gale.com/ps/i.do?p=HRCA</w:t>
        </w:r>
        <w:r>
          <w:rPr>
            <w:rFonts w:ascii="Times New Roman" w:hAnsi="Times New Roman" w:cs="Times New Roman" w:eastAsia="Times New Roman"/>
            <w:color w:val="1155CC"/>
            <w:spacing w:val="0"/>
            <w:position w:val="0"/>
            <w:sz w:val="24"/>
            <w:u w:val="single"/>
            <w:shd w:fill="FFFFFF" w:val="clear"/>
          </w:rPr>
          <w:t xml:space="preserve"> HYPERLINK "https://go.gale.com/ps/i.do?p=HRCA&amp;sw=w&amp;issn=&amp;v=2.1&amp;it=r&amp;id=GALE%7CA649575836&amp;sid=googleScholar&amp;linkaccess=abs"</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"https://go.gale.com/ps/i.do?p=HRCA&amp;sw=w&amp;issn=&amp;v=2.1&amp;it=r&amp;id=GALE%7CA649575836&amp;sid=googleScholar&amp;linkaccess=abs"</w:t>
        </w:r>
        <w:r>
          <w:rPr>
            <w:rFonts w:ascii="Times New Roman" w:hAnsi="Times New Roman" w:cs="Times New Roman" w:eastAsia="Times New Roman"/>
            <w:color w:val="1155CC"/>
            <w:spacing w:val="0"/>
            <w:position w:val="0"/>
            <w:sz w:val="24"/>
            <w:u w:val="single"/>
            <w:shd w:fill="FFFFFF" w:val="clear"/>
          </w:rPr>
          <w:t xml:space="preserve">sw=w</w:t>
        </w:r>
        <w:r>
          <w:rPr>
            <w:rFonts w:ascii="Times New Roman" w:hAnsi="Times New Roman" w:cs="Times New Roman" w:eastAsia="Times New Roman"/>
            <w:color w:val="1155CC"/>
            <w:spacing w:val="0"/>
            <w:position w:val="0"/>
            <w:sz w:val="24"/>
            <w:u w:val="single"/>
            <w:shd w:fill="FFFFFF" w:val="clear"/>
          </w:rPr>
          <w:t xml:space="preserve"> HYPERLINK "https://go.gale.com/ps/i.do?p=HRCA&amp;sw=w&amp;issn=&amp;v=2.1&amp;it=r&amp;id=GALE%7CA649575836&amp;sid=googleScholar&amp;linkaccess=abs"</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"https://go.gale.com/ps/i.do?p=HRCA&amp;sw=w&amp;issn=&amp;v=2.1&amp;it=r&amp;id=GALE%7CA649575836&amp;sid=googleScholar&amp;linkaccess=abs"</w:t>
        </w:r>
        <w:r>
          <w:rPr>
            <w:rFonts w:ascii="Times New Roman" w:hAnsi="Times New Roman" w:cs="Times New Roman" w:eastAsia="Times New Roman"/>
            <w:color w:val="1155CC"/>
            <w:spacing w:val="0"/>
            <w:position w:val="0"/>
            <w:sz w:val="24"/>
            <w:u w:val="single"/>
            <w:shd w:fill="FFFFFF" w:val="clear"/>
          </w:rPr>
          <w:t xml:space="preserve">issn=</w:t>
        </w:r>
        <w:r>
          <w:rPr>
            <w:rFonts w:ascii="Times New Roman" w:hAnsi="Times New Roman" w:cs="Times New Roman" w:eastAsia="Times New Roman"/>
            <w:color w:val="1155CC"/>
            <w:spacing w:val="0"/>
            <w:position w:val="0"/>
            <w:sz w:val="24"/>
            <w:u w:val="single"/>
            <w:shd w:fill="FFFFFF" w:val="clear"/>
          </w:rPr>
          <w:t xml:space="preserve"> HYPERLINK "https://go.gale.com/ps/i.do?p=HRCA&amp;sw=w&amp;issn=&amp;v=2.1&amp;it=r&amp;id=GALE%7CA649575836&amp;sid=googleScholar&amp;linkaccess=abs"</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"https://go.gale.com/ps/i.do?p=HRCA&amp;sw=w&amp;issn=&amp;v=2.1&amp;it=r&amp;id=GALE%7CA649575836&amp;sid=googleScholar&amp;linkaccess=abs"</w:t>
        </w:r>
        <w:r>
          <w:rPr>
            <w:rFonts w:ascii="Times New Roman" w:hAnsi="Times New Roman" w:cs="Times New Roman" w:eastAsia="Times New Roman"/>
            <w:color w:val="1155CC"/>
            <w:spacing w:val="0"/>
            <w:position w:val="0"/>
            <w:sz w:val="24"/>
            <w:u w:val="single"/>
            <w:shd w:fill="FFFFFF" w:val="clear"/>
          </w:rPr>
          <w:t xml:space="preserve">v=2.1</w:t>
        </w:r>
        <w:r>
          <w:rPr>
            <w:rFonts w:ascii="Times New Roman" w:hAnsi="Times New Roman" w:cs="Times New Roman" w:eastAsia="Times New Roman"/>
            <w:color w:val="1155CC"/>
            <w:spacing w:val="0"/>
            <w:position w:val="0"/>
            <w:sz w:val="24"/>
            <w:u w:val="single"/>
            <w:shd w:fill="FFFFFF" w:val="clear"/>
          </w:rPr>
          <w:t xml:space="preserve"> HYPERLINK "https://go.gale.com/ps/i.do?p=HRCA&amp;sw=w&amp;issn=&amp;v=2.1&amp;it=r&amp;id=GALE%7CA649575836&amp;sid=googleScholar&amp;linkaccess=abs"</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"https://go.gale.com/ps/i.do?p=HRCA&amp;sw=w&amp;issn=&amp;v=2.1&amp;it=r&amp;id=GALE%7CA649575836&amp;sid=googleScholar&amp;linkaccess=abs"</w:t>
        </w:r>
        <w:r>
          <w:rPr>
            <w:rFonts w:ascii="Times New Roman" w:hAnsi="Times New Roman" w:cs="Times New Roman" w:eastAsia="Times New Roman"/>
            <w:color w:val="1155CC"/>
            <w:spacing w:val="0"/>
            <w:position w:val="0"/>
            <w:sz w:val="24"/>
            <w:u w:val="single"/>
            <w:shd w:fill="FFFFFF" w:val="clear"/>
          </w:rPr>
          <w:t xml:space="preserve">it=r</w:t>
        </w:r>
        <w:r>
          <w:rPr>
            <w:rFonts w:ascii="Times New Roman" w:hAnsi="Times New Roman" w:cs="Times New Roman" w:eastAsia="Times New Roman"/>
            <w:color w:val="1155CC"/>
            <w:spacing w:val="0"/>
            <w:position w:val="0"/>
            <w:sz w:val="24"/>
            <w:u w:val="single"/>
            <w:shd w:fill="FFFFFF" w:val="clear"/>
          </w:rPr>
          <w:t xml:space="preserve"> HYPERLINK "https://go.gale.com/ps/i.do?p=HRCA&amp;sw=w&amp;issn=&amp;v=2.1&amp;it=r&amp;id=GALE%7CA649575836&amp;sid=googleScholar&amp;linkaccess=abs"</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"https://go.gale.com/ps/i.do?p=HRCA&amp;sw=w&amp;issn=&amp;v=2.1&amp;it=r&amp;id=GALE%7CA649575836&amp;sid=googleScholar&amp;linkaccess=abs"</w:t>
        </w:r>
        <w:r>
          <w:rPr>
            <w:rFonts w:ascii="Times New Roman" w:hAnsi="Times New Roman" w:cs="Times New Roman" w:eastAsia="Times New Roman"/>
            <w:color w:val="1155CC"/>
            <w:spacing w:val="0"/>
            <w:position w:val="0"/>
            <w:sz w:val="24"/>
            <w:u w:val="single"/>
            <w:shd w:fill="FFFFFF" w:val="clear"/>
          </w:rPr>
          <w:t xml:space="preserve">id=GALE%7CA649575836</w:t>
        </w:r>
        <w:r>
          <w:rPr>
            <w:rFonts w:ascii="Times New Roman" w:hAnsi="Times New Roman" w:cs="Times New Roman" w:eastAsia="Times New Roman"/>
            <w:color w:val="1155CC"/>
            <w:spacing w:val="0"/>
            <w:position w:val="0"/>
            <w:sz w:val="24"/>
            <w:u w:val="single"/>
            <w:shd w:fill="FFFFFF" w:val="clear"/>
          </w:rPr>
          <w:t xml:space="preserve"> HYPERLINK "https://go.gale.com/ps/i.do?p=HRCA&amp;sw=w&amp;issn=&amp;v=2.1&amp;it=r&amp;id=GALE%7CA649575836&amp;sid=googleScholar&amp;linkaccess=abs"</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"https://go.gale.com/ps/i.do?p=HRCA&amp;sw=w&amp;issn=&amp;v=2.1&amp;it=r&amp;id=GALE%7CA649575836&amp;sid=googleScholar&amp;linkaccess=abs"</w:t>
        </w:r>
        <w:r>
          <w:rPr>
            <w:rFonts w:ascii="Times New Roman" w:hAnsi="Times New Roman" w:cs="Times New Roman" w:eastAsia="Times New Roman"/>
            <w:color w:val="1155CC"/>
            <w:spacing w:val="0"/>
            <w:position w:val="0"/>
            <w:sz w:val="24"/>
            <w:u w:val="single"/>
            <w:shd w:fill="FFFFFF" w:val="clear"/>
          </w:rPr>
          <w:t xml:space="preserve">sid=googleScholar</w:t>
        </w:r>
        <w:r>
          <w:rPr>
            <w:rFonts w:ascii="Times New Roman" w:hAnsi="Times New Roman" w:cs="Times New Roman" w:eastAsia="Times New Roman"/>
            <w:color w:val="1155CC"/>
            <w:spacing w:val="0"/>
            <w:position w:val="0"/>
            <w:sz w:val="24"/>
            <w:u w:val="single"/>
            <w:shd w:fill="FFFFFF" w:val="clear"/>
          </w:rPr>
          <w:t xml:space="preserve"> HYPERLINK "https://go.gale.com/ps/i.do?p=HRCA&amp;sw=w&amp;issn=&amp;v=2.1&amp;it=r&amp;id=GALE%7CA649575836&amp;sid=googleScholar&amp;linkaccess=abs"</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"https://go.gale.com/ps/i.do?p=HRCA&amp;sw=w&amp;issn=&amp;v=2.1&amp;it=r&amp;id=GALE%7CA649575836&amp;sid=googleScholar&amp;linkaccess=abs"</w:t>
        </w:r>
        <w:r>
          <w:rPr>
            <w:rFonts w:ascii="Times New Roman" w:hAnsi="Times New Roman" w:cs="Times New Roman" w:eastAsia="Times New Roman"/>
            <w:color w:val="1155CC"/>
            <w:spacing w:val="0"/>
            <w:position w:val="0"/>
            <w:sz w:val="24"/>
            <w:u w:val="single"/>
            <w:shd w:fill="FFFFFF" w:val="clear"/>
          </w:rPr>
          <w:t xml:space="preserve">linkaccess=abs</w:t>
        </w:r>
      </w:hyperlink>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color w:val="222222"/>
          <w:spacing w:val="0"/>
          <w:position w:val="0"/>
          <w:sz w:val="24"/>
          <w:shd w:fill="FFFFFF" w:val="clear"/>
        </w:rPr>
        <w:t xml:space="preserve">[Accessed 29 July 2023]</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Drake, K., 2019. Development of knowledge and leadership skills to support implementation of animal-based welfare measures for farm assurance programmes supporting New Zealand to be world-leading in farmed animal welfare. Available at: </w:t>
      </w:r>
      <w:hyperlink xmlns:r="http://schemas.openxmlformats.org/officeDocument/2006/relationships" r:id="docRId1">
        <w:r>
          <w:rPr>
            <w:rFonts w:ascii="Times New Roman" w:hAnsi="Times New Roman" w:cs="Times New Roman" w:eastAsia="Times New Roman"/>
            <w:color w:val="0000FF"/>
            <w:spacing w:val="0"/>
            <w:position w:val="0"/>
            <w:sz w:val="24"/>
            <w:u w:val="single"/>
            <w:shd w:fill="FFFFFF" w:val="clear"/>
          </w:rPr>
          <w:t xml:space="preserve">https://www.communitymatters.govt.nz/assets/WCMT-FRR-PDF/Kelly-Drake-Winston-Churchill-Memorial-Trust-Fellowship-Report.pdf</w:t>
        </w:r>
      </w:hyperlink>
      <w:r>
        <w:rPr>
          <w:rFonts w:ascii="Times New Roman" w:hAnsi="Times New Roman" w:cs="Times New Roman" w:eastAsia="Times New Roman"/>
          <w:color w:val="222222"/>
          <w:spacing w:val="0"/>
          <w:position w:val="0"/>
          <w:sz w:val="24"/>
          <w:shd w:fill="FFFFFF" w:val="clear"/>
        </w:rPr>
        <w:t xml:space="preserve"> [Accessed 21 July 2023]</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Ibrahim, A.U. and Daniel, C.O., 2019. Impact of leadership on organisational performance. </w:t>
      </w:r>
      <w:r>
        <w:rPr>
          <w:rFonts w:ascii="Times New Roman" w:hAnsi="Times New Roman" w:cs="Times New Roman" w:eastAsia="Times New Roman"/>
          <w:i/>
          <w:color w:val="222222"/>
          <w:spacing w:val="0"/>
          <w:position w:val="0"/>
          <w:sz w:val="24"/>
          <w:shd w:fill="FFFFFF" w:val="clear"/>
        </w:rPr>
        <w:t xml:space="preserve">International Journal of Business, Management and Social Research</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6</w:t>
      </w:r>
      <w:r>
        <w:rPr>
          <w:rFonts w:ascii="Times New Roman" w:hAnsi="Times New Roman" w:cs="Times New Roman" w:eastAsia="Times New Roman"/>
          <w:color w:val="222222"/>
          <w:spacing w:val="0"/>
          <w:position w:val="0"/>
          <w:sz w:val="24"/>
          <w:shd w:fill="FFFFFF" w:val="clear"/>
        </w:rPr>
        <w:t xml:space="preserve">(2), pp.367-374. Available at: </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FFFFFF" w:val="clear"/>
          </w:rPr>
          <w:t xml:space="preserve">https://www.journalbinet.com/ijbmsr-060219-39.html</w:t>
        </w:r>
      </w:hyperlink>
      <w:r>
        <w:rPr>
          <w:rFonts w:ascii="Times New Roman" w:hAnsi="Times New Roman" w:cs="Times New Roman" w:eastAsia="Times New Roman"/>
          <w:color w:val="222222"/>
          <w:spacing w:val="0"/>
          <w:position w:val="0"/>
          <w:sz w:val="24"/>
          <w:shd w:fill="FFFFFF" w:val="clear"/>
        </w:rPr>
        <w:t xml:space="preserve"> [Accessed 29 July 2023]</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Ko, W.H. and Kang, H.Y., 2019. Effect of leadership style and organizational climate on employees' food safety and hygiene behaviors in the institutional food service of schools. </w:t>
      </w:r>
      <w:r>
        <w:rPr>
          <w:rFonts w:ascii="Times New Roman" w:hAnsi="Times New Roman" w:cs="Times New Roman" w:eastAsia="Times New Roman"/>
          <w:i/>
          <w:color w:val="222222"/>
          <w:spacing w:val="0"/>
          <w:position w:val="0"/>
          <w:sz w:val="24"/>
          <w:shd w:fill="FFFFFF" w:val="clear"/>
        </w:rPr>
        <w:t xml:space="preserve">Food science &amp; nutrition</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7</w:t>
      </w:r>
      <w:r>
        <w:rPr>
          <w:rFonts w:ascii="Times New Roman" w:hAnsi="Times New Roman" w:cs="Times New Roman" w:eastAsia="Times New Roman"/>
          <w:color w:val="222222"/>
          <w:spacing w:val="0"/>
          <w:position w:val="0"/>
          <w:sz w:val="24"/>
          <w:shd w:fill="FFFFFF" w:val="clear"/>
        </w:rPr>
        <w:t xml:space="preserve">(6), pp.2131-2143. Available at: </w:t>
      </w:r>
      <w:hyperlink xmlns:r="http://schemas.openxmlformats.org/officeDocument/2006/relationships" r:id="docRId3">
        <w:r>
          <w:rPr>
            <w:rFonts w:ascii="Times New Roman" w:hAnsi="Times New Roman" w:cs="Times New Roman" w:eastAsia="Times New Roman"/>
            <w:color w:val="0000FF"/>
            <w:spacing w:val="0"/>
            <w:position w:val="0"/>
            <w:sz w:val="24"/>
            <w:u w:val="single"/>
            <w:shd w:fill="FFFFFF" w:val="clear"/>
          </w:rPr>
          <w:t xml:space="preserve">https://onlinelibrary.wiley.com/doi/abs/10.1002/fsn3.1056</w:t>
        </w:r>
      </w:hyperlink>
      <w:r>
        <w:rPr>
          <w:rFonts w:ascii="Times New Roman" w:hAnsi="Times New Roman" w:cs="Times New Roman" w:eastAsia="Times New Roman"/>
          <w:color w:val="222222"/>
          <w:spacing w:val="0"/>
          <w:position w:val="0"/>
          <w:sz w:val="24"/>
          <w:shd w:fill="FFFFFF" w:val="clear"/>
        </w:rPr>
        <w:t xml:space="preserve"> [Accessed 29 July 2023]</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Mansaray, H.E., 2019. The role of leadership style in organisational change management: a literature review. </w:t>
      </w:r>
      <w:r>
        <w:rPr>
          <w:rFonts w:ascii="Times New Roman" w:hAnsi="Times New Roman" w:cs="Times New Roman" w:eastAsia="Times New Roman"/>
          <w:i/>
          <w:color w:val="222222"/>
          <w:spacing w:val="0"/>
          <w:position w:val="0"/>
          <w:sz w:val="24"/>
          <w:shd w:fill="FFFFFF" w:val="clear"/>
        </w:rPr>
        <w:t xml:space="preserve">Journal of Human Resource Management</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7</w:t>
      </w:r>
      <w:r>
        <w:rPr>
          <w:rFonts w:ascii="Times New Roman" w:hAnsi="Times New Roman" w:cs="Times New Roman" w:eastAsia="Times New Roman"/>
          <w:color w:val="222222"/>
          <w:spacing w:val="0"/>
          <w:position w:val="0"/>
          <w:sz w:val="24"/>
          <w:shd w:fill="FFFFFF" w:val="clear"/>
        </w:rPr>
        <w:t xml:space="preserve">(1), pp.18-31. Available at: </w:t>
      </w:r>
      <w:hyperlink xmlns:r="http://schemas.openxmlformats.org/officeDocument/2006/relationships" r:id="docRId4">
        <w:r>
          <w:rPr>
            <w:rFonts w:ascii="Times New Roman" w:hAnsi="Times New Roman" w:cs="Times New Roman" w:eastAsia="Times New Roman"/>
            <w:color w:val="0000FF"/>
            <w:spacing w:val="0"/>
            <w:position w:val="0"/>
            <w:sz w:val="24"/>
            <w:u w:val="single"/>
            <w:shd w:fill="FFFFFF" w:val="clear"/>
          </w:rPr>
          <w:t xml:space="preserve">http://article.johrm.net/pdf/10.11648.j.jhrm.20190701.13.pdf</w:t>
        </w:r>
      </w:hyperlink>
      <w:r>
        <w:rPr>
          <w:rFonts w:ascii="Times New Roman" w:hAnsi="Times New Roman" w:cs="Times New Roman" w:eastAsia="Times New Roman"/>
          <w:color w:val="222222"/>
          <w:spacing w:val="0"/>
          <w:position w:val="0"/>
          <w:sz w:val="24"/>
          <w:shd w:fill="FFFFFF" w:val="clear"/>
        </w:rPr>
        <w:t xml:space="preserve"> [Accessed 29 July 2023]</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Purwanto, A., 2020. Did transformational, transactional leadership style and organizational learning influence innovation capabilities of school teachers during covid-19 pandemic?. </w:t>
      </w:r>
      <w:r>
        <w:rPr>
          <w:rFonts w:ascii="Times New Roman" w:hAnsi="Times New Roman" w:cs="Times New Roman" w:eastAsia="Times New Roman"/>
          <w:i/>
          <w:color w:val="222222"/>
          <w:spacing w:val="0"/>
          <w:position w:val="0"/>
          <w:sz w:val="24"/>
          <w:shd w:fill="FFFFFF" w:val="clear"/>
        </w:rPr>
        <w:t xml:space="preserve">Sys Rev Pharm</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11</w:t>
      </w:r>
      <w:r>
        <w:rPr>
          <w:rFonts w:ascii="Times New Roman" w:hAnsi="Times New Roman" w:cs="Times New Roman" w:eastAsia="Times New Roman"/>
          <w:color w:val="222222"/>
          <w:spacing w:val="0"/>
          <w:position w:val="0"/>
          <w:sz w:val="24"/>
          <w:shd w:fill="FFFFFF" w:val="clear"/>
        </w:rPr>
        <w:t xml:space="preserve">(9), pp.299-311. Available at: </w:t>
      </w:r>
      <w:hyperlink xmlns:r="http://schemas.openxmlformats.org/officeDocument/2006/relationships" r:id="docRId5">
        <w:r>
          <w:rPr>
            <w:rFonts w:ascii="Times New Roman" w:hAnsi="Times New Roman" w:cs="Times New Roman" w:eastAsia="Times New Roman"/>
            <w:color w:val="0000FF"/>
            <w:spacing w:val="0"/>
            <w:position w:val="0"/>
            <w:sz w:val="24"/>
            <w:u w:val="single"/>
            <w:shd w:fill="FFFFFF" w:val="clear"/>
          </w:rPr>
          <w:t xml:space="preserve">https://papers.ssrn.com/sol3/papers.cfm?abstract_id=3986836</w:t>
        </w:r>
      </w:hyperlink>
      <w:r>
        <w:rPr>
          <w:rFonts w:ascii="Times New Roman" w:hAnsi="Times New Roman" w:cs="Times New Roman" w:eastAsia="Times New Roman"/>
          <w:color w:val="222222"/>
          <w:spacing w:val="0"/>
          <w:position w:val="0"/>
          <w:sz w:val="24"/>
          <w:shd w:fill="FFFFFF" w:val="clear"/>
        </w:rPr>
        <w:t xml:space="preserve"> [Accessed 29 July 2023]</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Saputra, F. and Mahaputra, M.R., 2022. Effect of job satisfaction, employee loyalty and employee commitment on leadership style (human resource literature study). </w:t>
      </w:r>
      <w:r>
        <w:rPr>
          <w:rFonts w:ascii="Times New Roman" w:hAnsi="Times New Roman" w:cs="Times New Roman" w:eastAsia="Times New Roman"/>
          <w:i/>
          <w:color w:val="222222"/>
          <w:spacing w:val="0"/>
          <w:position w:val="0"/>
          <w:sz w:val="24"/>
          <w:shd w:fill="FFFFFF" w:val="clear"/>
        </w:rPr>
        <w:t xml:space="preserve">Dinasti International Journal of Management Science</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3</w:t>
      </w:r>
      <w:r>
        <w:rPr>
          <w:rFonts w:ascii="Times New Roman" w:hAnsi="Times New Roman" w:cs="Times New Roman" w:eastAsia="Times New Roman"/>
          <w:color w:val="222222"/>
          <w:spacing w:val="0"/>
          <w:position w:val="0"/>
          <w:sz w:val="24"/>
          <w:shd w:fill="FFFFFF" w:val="clear"/>
        </w:rPr>
        <w:t xml:space="preserve">(4), pp.762-772. Available at: </w:t>
      </w:r>
      <w:hyperlink xmlns:r="http://schemas.openxmlformats.org/officeDocument/2006/relationships" r:id="docRId6">
        <w:r>
          <w:rPr>
            <w:rFonts w:ascii="Times New Roman" w:hAnsi="Times New Roman" w:cs="Times New Roman" w:eastAsia="Times New Roman"/>
            <w:color w:val="0000FF"/>
            <w:spacing w:val="0"/>
            <w:position w:val="0"/>
            <w:sz w:val="24"/>
            <w:u w:val="single"/>
            <w:shd w:fill="FFFFFF" w:val="clear"/>
          </w:rPr>
          <w:t xml:space="preserve">https://dinastipub.org/DIJMS/article/view/1324</w:t>
        </w:r>
      </w:hyperlink>
      <w:r>
        <w:rPr>
          <w:rFonts w:ascii="Times New Roman" w:hAnsi="Times New Roman" w:cs="Times New Roman" w:eastAsia="Times New Roman"/>
          <w:color w:val="222222"/>
          <w:spacing w:val="0"/>
          <w:position w:val="0"/>
          <w:sz w:val="24"/>
          <w:shd w:fill="FFFFFF" w:val="clear"/>
        </w:rPr>
        <w:t xml:space="preserve"> [Accessed 29 July 2023]</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Saputra, F., 2021. Leadership, Communication, And Work Motivation In Determining The Success Of Professional Organizations. </w:t>
      </w:r>
      <w:r>
        <w:rPr>
          <w:rFonts w:ascii="Times New Roman" w:hAnsi="Times New Roman" w:cs="Times New Roman" w:eastAsia="Times New Roman"/>
          <w:i/>
          <w:color w:val="222222"/>
          <w:spacing w:val="0"/>
          <w:position w:val="0"/>
          <w:sz w:val="24"/>
          <w:shd w:fill="FFFFFF" w:val="clear"/>
        </w:rPr>
        <w:t xml:space="preserve">Journal of Law, Politic and Humanities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w:t>
      </w:r>
      <w:r>
        <w:rPr>
          <w:rFonts w:ascii="Times New Roman" w:hAnsi="Times New Roman" w:cs="Times New Roman" w:eastAsia="Times New Roman"/>
          <w:color w:val="222222"/>
          <w:spacing w:val="0"/>
          <w:position w:val="0"/>
          <w:sz w:val="24"/>
          <w:shd w:fill="FFFFFF" w:val="clear"/>
        </w:rPr>
        <w:t xml:space="preserve">(2), pp.59-70. Available at: </w:t>
      </w:r>
      <w:hyperlink xmlns:r="http://schemas.openxmlformats.org/officeDocument/2006/relationships" r:id="docRId7">
        <w:r>
          <w:rPr>
            <w:rFonts w:ascii="Times New Roman" w:hAnsi="Times New Roman" w:cs="Times New Roman" w:eastAsia="Times New Roman"/>
            <w:color w:val="0000FF"/>
            <w:spacing w:val="0"/>
            <w:position w:val="0"/>
            <w:sz w:val="24"/>
            <w:u w:val="single"/>
            <w:shd w:fill="FFFFFF" w:val="clear"/>
          </w:rPr>
          <w:t xml:space="preserve">https://dinastires.org/JLPH/article/view/54</w:t>
        </w:r>
      </w:hyperlink>
      <w:r>
        <w:rPr>
          <w:rFonts w:ascii="Times New Roman" w:hAnsi="Times New Roman" w:cs="Times New Roman" w:eastAsia="Times New Roman"/>
          <w:color w:val="222222"/>
          <w:spacing w:val="0"/>
          <w:position w:val="0"/>
          <w:sz w:val="24"/>
          <w:shd w:fill="FFFFFF" w:val="clear"/>
        </w:rPr>
        <w:t xml:space="preserve"> [Accessed 29 July 2023]</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Specchia, M.L., Cozzolino, M.R., Carini, E., Di Pilla, A., Galletti, C., Ricciardi, W. and Damiani, G., 2021. Leadership styles and nurses’ job satisfaction. Results of a systematic review. </w:t>
      </w:r>
      <w:r>
        <w:rPr>
          <w:rFonts w:ascii="Times New Roman" w:hAnsi="Times New Roman" w:cs="Times New Roman" w:eastAsia="Times New Roman"/>
          <w:i/>
          <w:color w:val="222222"/>
          <w:spacing w:val="0"/>
          <w:position w:val="0"/>
          <w:sz w:val="24"/>
          <w:shd w:fill="FFFFFF" w:val="clear"/>
        </w:rPr>
        <w:t xml:space="preserve">International journal of environmental research and public health</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18</w:t>
      </w:r>
      <w:r>
        <w:rPr>
          <w:rFonts w:ascii="Times New Roman" w:hAnsi="Times New Roman" w:cs="Times New Roman" w:eastAsia="Times New Roman"/>
          <w:color w:val="222222"/>
          <w:spacing w:val="0"/>
          <w:position w:val="0"/>
          <w:sz w:val="24"/>
          <w:shd w:fill="FFFFFF" w:val="clear"/>
        </w:rPr>
        <w:t xml:space="preserve">(4), p.1552. Available at: </w:t>
      </w:r>
      <w:hyperlink xmlns:r="http://schemas.openxmlformats.org/officeDocument/2006/relationships" r:id="docRId8">
        <w:r>
          <w:rPr>
            <w:rFonts w:ascii="Times New Roman" w:hAnsi="Times New Roman" w:cs="Times New Roman" w:eastAsia="Times New Roman"/>
            <w:color w:val="0000FF"/>
            <w:spacing w:val="0"/>
            <w:position w:val="0"/>
            <w:sz w:val="24"/>
            <w:u w:val="single"/>
            <w:shd w:fill="FFFFFF" w:val="clear"/>
          </w:rPr>
          <w:t xml:space="preserve">https://www.mdpi.com/1660-4601/18/4/1552</w:t>
        </w:r>
      </w:hyperlink>
      <w:r>
        <w:rPr>
          <w:rFonts w:ascii="Times New Roman" w:hAnsi="Times New Roman" w:cs="Times New Roman" w:eastAsia="Times New Roman"/>
          <w:color w:val="222222"/>
          <w:spacing w:val="0"/>
          <w:position w:val="0"/>
          <w:sz w:val="24"/>
          <w:shd w:fill="FFFFFF" w:val="clear"/>
        </w:rPr>
        <w:t xml:space="preserve"> [Accessed 29 July 2023]</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Sunarsi, D., Rohaeni, N., Wulansari, R., Andriani, J., Muslimat, A., Rialmi, Z., Kustini, E., Kristianti, L.S., Rostikawati, D., Effendy, A.A. and Purwanto, A., 2020. Effect of e-leadership style, organizational commitment and service quality towards indonesian school performance. </w:t>
      </w:r>
      <w:r>
        <w:rPr>
          <w:rFonts w:ascii="Times New Roman" w:hAnsi="Times New Roman" w:cs="Times New Roman" w:eastAsia="Times New Roman"/>
          <w:i/>
          <w:color w:val="222222"/>
          <w:spacing w:val="0"/>
          <w:position w:val="0"/>
          <w:sz w:val="24"/>
          <w:shd w:fill="FFFFFF" w:val="clear"/>
        </w:rPr>
        <w:t xml:space="preserve">Syst. Rev. Pharm</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11</w:t>
      </w:r>
      <w:r>
        <w:rPr>
          <w:rFonts w:ascii="Times New Roman" w:hAnsi="Times New Roman" w:cs="Times New Roman" w:eastAsia="Times New Roman"/>
          <w:color w:val="222222"/>
          <w:spacing w:val="0"/>
          <w:position w:val="0"/>
          <w:sz w:val="24"/>
          <w:shd w:fill="FFFFFF" w:val="clear"/>
        </w:rPr>
        <w:t xml:space="preserve">, pp.472-481. Available at: </w:t>
      </w:r>
      <w:hyperlink xmlns:r="http://schemas.openxmlformats.org/officeDocument/2006/relationships" r:id="docRId9">
        <w:r>
          <w:rPr>
            <w:rFonts w:ascii="Times New Roman" w:hAnsi="Times New Roman" w:cs="Times New Roman" w:eastAsia="Times New Roman"/>
            <w:color w:val="0000FF"/>
            <w:spacing w:val="0"/>
            <w:position w:val="0"/>
            <w:sz w:val="24"/>
            <w:u w:val="single"/>
            <w:shd w:fill="FFFFFF" w:val="clear"/>
          </w:rPr>
          <w:t xml:space="preserve">https://www.academia.edu/download/93891362/effect-of-eleadership-style-organizational-commitment-and-service-quality-towards-indonesian-school-performance.pdf</w:t>
        </w:r>
      </w:hyperlink>
      <w:r>
        <w:rPr>
          <w:rFonts w:ascii="Times New Roman" w:hAnsi="Times New Roman" w:cs="Times New Roman" w:eastAsia="Times New Roman"/>
          <w:color w:val="222222"/>
          <w:spacing w:val="0"/>
          <w:position w:val="0"/>
          <w:sz w:val="24"/>
          <w:shd w:fill="FFFFFF" w:val="clear"/>
        </w:rPr>
        <w:t xml:space="preserve"> [Accessed 29 July 2023]</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Yomi-Odedeyi, W., 2020. </w:t>
      </w:r>
      <w:r>
        <w:rPr>
          <w:rFonts w:ascii="Times New Roman" w:hAnsi="Times New Roman" w:cs="Times New Roman" w:eastAsia="Times New Roman"/>
          <w:i/>
          <w:color w:val="222222"/>
          <w:spacing w:val="0"/>
          <w:position w:val="0"/>
          <w:sz w:val="24"/>
          <w:shd w:fill="FFFFFF" w:val="clear"/>
        </w:rPr>
        <w:t xml:space="preserve">Growth Developmental Opportunities and the Lived Experiences of Racialized Female Stakeholders in Southern Ontario Education Leadership Positions: A Comparative Case Study Approach</w:t>
      </w:r>
      <w:r>
        <w:rPr>
          <w:rFonts w:ascii="Times New Roman" w:hAnsi="Times New Roman" w:cs="Times New Roman" w:eastAsia="Times New Roman"/>
          <w:color w:val="222222"/>
          <w:spacing w:val="0"/>
          <w:position w:val="0"/>
          <w:sz w:val="24"/>
          <w:shd w:fill="FFFFFF" w:val="clear"/>
        </w:rPr>
        <w:t xml:space="preserve"> (Doctoral dissertation, Niagara University). Available at: </w:t>
      </w:r>
      <w:hyperlink xmlns:r="http://schemas.openxmlformats.org/officeDocument/2006/relationships" r:id="docRId10">
        <w:r>
          <w:rPr>
            <w:rFonts w:ascii="Times New Roman" w:hAnsi="Times New Roman" w:cs="Times New Roman" w:eastAsia="Times New Roman"/>
            <w:color w:val="1155CC"/>
            <w:spacing w:val="0"/>
            <w:position w:val="0"/>
            <w:sz w:val="24"/>
            <w:u w:val="single"/>
            <w:shd w:fill="FFFFFF" w:val="clear"/>
          </w:rPr>
          <w:t xml:space="preserve">https://search.proquest.com/openview/781f26fdae01891c94c3721d190c9c24/1?pq-origsite=gscholar</w:t>
        </w:r>
        <w:r>
          <w:rPr>
            <w:rFonts w:ascii="Times New Roman" w:hAnsi="Times New Roman" w:cs="Times New Roman" w:eastAsia="Times New Roman"/>
            <w:color w:val="1155CC"/>
            <w:spacing w:val="0"/>
            <w:position w:val="0"/>
            <w:sz w:val="24"/>
            <w:u w:val="single"/>
            <w:shd w:fill="FFFFFF" w:val="clear"/>
          </w:rPr>
          <w:t xml:space="preserve"> HYPERLINK "https://search.proquest.com/openview/781f26fdae01891c94c3721d190c9c24/1?pq-origsite=gscholar&amp;cbl=18750&amp;diss=y"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"https://search.proquest.com/openview/781f26fdae01891c94c3721d190c9c24/1?pq-origsite=gscholar&amp;cbl=18750&amp;diss=y"</w:t>
        </w:r>
        <w:r>
          <w:rPr>
            <w:rFonts w:ascii="Times New Roman" w:hAnsi="Times New Roman" w:cs="Times New Roman" w:eastAsia="Times New Roman"/>
            <w:color w:val="1155CC"/>
            <w:spacing w:val="0"/>
            <w:position w:val="0"/>
            <w:sz w:val="24"/>
            <w:u w:val="single"/>
            <w:shd w:fill="FFFFFF" w:val="clear"/>
          </w:rPr>
          <w:t xml:space="preserve">cbl=18750</w:t>
        </w:r>
        <w:r>
          <w:rPr>
            <w:rFonts w:ascii="Times New Roman" w:hAnsi="Times New Roman" w:cs="Times New Roman" w:eastAsia="Times New Roman"/>
            <w:color w:val="1155CC"/>
            <w:spacing w:val="0"/>
            <w:position w:val="0"/>
            <w:sz w:val="24"/>
            <w:u w:val="single"/>
            <w:shd w:fill="FFFFFF" w:val="clear"/>
          </w:rPr>
          <w:t xml:space="preserve"> HYPERLINK "https://search.proquest.com/openview/781f26fdae01891c94c3721d190c9c24/1?pq-origsite=gscholar&amp;cbl=18750&amp;diss=y"</w:t>
        </w:r>
        <w:r>
          <w:rPr>
            <w:rFonts w:ascii="Times New Roman" w:hAnsi="Times New Roman" w:cs="Times New Roman" w:eastAsia="Times New Roman"/>
            <w:color w:val="1155CC"/>
            <w:spacing w:val="0"/>
            <w:position w:val="0"/>
            <w:sz w:val="24"/>
            <w:u w:val="single"/>
            <w:shd w:fill="FFFFFF" w:val="clear"/>
          </w:rPr>
          <w:t xml:space="preserve">&amp;</w:t>
        </w:r>
        <w:r>
          <w:rPr>
            <w:rFonts w:ascii="Times New Roman" w:hAnsi="Times New Roman" w:cs="Times New Roman" w:eastAsia="Times New Roman"/>
            <w:color w:val="1155CC"/>
            <w:spacing w:val="0"/>
            <w:position w:val="0"/>
            <w:sz w:val="24"/>
            <w:u w:val="single"/>
            <w:shd w:fill="FFFFFF" w:val="clear"/>
          </w:rPr>
          <w:t xml:space="preserve"> HYPERLINK "https://search.proquest.com/openview/781f26fdae01891c94c3721d190c9c24/1?pq-origsite=gscholar&amp;cbl=18750&amp;diss=y"</w:t>
        </w:r>
        <w:r>
          <w:rPr>
            <w:rFonts w:ascii="Times New Roman" w:hAnsi="Times New Roman" w:cs="Times New Roman" w:eastAsia="Times New Roman"/>
            <w:color w:val="1155CC"/>
            <w:spacing w:val="0"/>
            <w:position w:val="0"/>
            <w:sz w:val="24"/>
            <w:u w:val="single"/>
            <w:shd w:fill="FFFFFF" w:val="clear"/>
          </w:rPr>
          <w:t xml:space="preserve">diss=y</w:t>
        </w:r>
      </w:hyperlink>
      <w:r>
        <w:rPr>
          <w:rFonts w:ascii="Times New Roman" w:hAnsi="Times New Roman" w:cs="Times New Roman" w:eastAsia="Times New Roman"/>
          <w:color w:val="222222"/>
          <w:spacing w:val="0"/>
          <w:position w:val="0"/>
          <w:sz w:val="24"/>
          <w:shd w:fill="FFFFFF" w:val="clear"/>
        </w:rPr>
        <w:t xml:space="preserve"> [Accessed 29 July 2023]</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Appendix</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Leadership development plan</w:t>
      </w:r>
    </w:p>
    <w:p>
      <w:pPr>
        <w:spacing w:before="0" w:after="0" w:line="276"/>
        <w:ind w:right="0" w:left="0" w:firstLine="0"/>
        <w:jc w:val="left"/>
        <w:rPr>
          <w:rFonts w:ascii="Arial" w:hAnsi="Arial" w:cs="Arial" w:eastAsia="Arial"/>
          <w:color w:val="auto"/>
          <w:spacing w:val="0"/>
          <w:position w:val="0"/>
          <w:sz w:val="22"/>
          <w:shd w:fill="auto" w:val="clear"/>
        </w:rPr>
      </w:pPr>
    </w:p>
    <w:tbl>
      <w:tblPr/>
      <w:tblGrid>
        <w:gridCol w:w="3270"/>
        <w:gridCol w:w="2775"/>
        <w:gridCol w:w="2895"/>
        <w:gridCol w:w="1470"/>
      </w:tblGrid>
      <w:tr>
        <w:trPr>
          <w:trHeight w:val="1393" w:hRule="auto"/>
          <w:jc w:val="left"/>
        </w:trPr>
        <w:tc>
          <w:tcPr>
            <w:tcW w:w="327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12"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What are my  </w:t>
            </w:r>
          </w:p>
          <w:p>
            <w:pPr>
              <w:spacing w:before="17" w:after="0" w:line="240"/>
              <w:ind w:right="0" w:left="24"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Leadership  </w:t>
            </w:r>
          </w:p>
          <w:p>
            <w:pPr>
              <w:spacing w:before="15" w:after="0" w:line="240"/>
              <w:ind w:right="0" w:left="16"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development  </w:t>
            </w:r>
          </w:p>
          <w:p>
            <w:pPr>
              <w:spacing w:before="17" w:after="0" w:line="240"/>
              <w:ind w:right="0" w:left="18" w:firstLine="0"/>
              <w:jc w:val="both"/>
              <w:rPr>
                <w:color w:val="auto"/>
                <w:spacing w:val="0"/>
                <w:position w:val="0"/>
              </w:rPr>
            </w:pPr>
            <w:r>
              <w:rPr>
                <w:rFonts w:ascii="Times New Roman" w:hAnsi="Times New Roman" w:cs="Times New Roman" w:eastAsia="Times New Roman"/>
                <w:b/>
                <w:color w:val="auto"/>
                <w:spacing w:val="0"/>
                <w:position w:val="0"/>
                <w:sz w:val="24"/>
                <w:shd w:fill="FFFFFF" w:val="clear"/>
              </w:rPr>
              <w:t xml:space="preserve">Objectives? </w:t>
            </w:r>
          </w:p>
        </w:tc>
        <w:tc>
          <w:tcPr>
            <w:tcW w:w="277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50"/>
              <w:ind w:right="16" w:left="24" w:hanging="9"/>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What leadership activities do  I need to undertake to  </w:t>
            </w:r>
          </w:p>
          <w:p>
            <w:pPr>
              <w:spacing w:before="6" w:after="0" w:line="240"/>
              <w:ind w:right="0" w:left="17" w:firstLine="0"/>
              <w:jc w:val="both"/>
              <w:rPr>
                <w:color w:val="auto"/>
                <w:spacing w:val="0"/>
                <w:position w:val="0"/>
              </w:rPr>
            </w:pPr>
            <w:r>
              <w:rPr>
                <w:rFonts w:ascii="Times New Roman" w:hAnsi="Times New Roman" w:cs="Times New Roman" w:eastAsia="Times New Roman"/>
                <w:b/>
                <w:color w:val="auto"/>
                <w:spacing w:val="0"/>
                <w:position w:val="0"/>
                <w:sz w:val="24"/>
                <w:shd w:fill="FFFFFF" w:val="clear"/>
              </w:rPr>
              <w:t xml:space="preserve">achieve my objectives? </w:t>
            </w:r>
          </w:p>
        </w:tc>
        <w:tc>
          <w:tcPr>
            <w:tcW w:w="289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9"/>
              <w:ind w:right="537" w:left="25" w:hanging="10"/>
              <w:jc w:val="both"/>
              <w:rPr>
                <w:color w:val="auto"/>
                <w:spacing w:val="0"/>
                <w:position w:val="0"/>
              </w:rPr>
            </w:pPr>
            <w:r>
              <w:rPr>
                <w:rFonts w:ascii="Times New Roman" w:hAnsi="Times New Roman" w:cs="Times New Roman" w:eastAsia="Times New Roman"/>
                <w:b/>
                <w:color w:val="auto"/>
                <w:spacing w:val="0"/>
                <w:position w:val="0"/>
                <w:sz w:val="24"/>
                <w:shd w:fill="FFFFFF" w:val="clear"/>
              </w:rPr>
              <w:t xml:space="preserve">Where will I develop my leadership to achieve my leadership objectives? </w:t>
            </w:r>
          </w:p>
        </w:tc>
        <w:tc>
          <w:tcPr>
            <w:tcW w:w="147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17"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Target date for  </w:t>
            </w:r>
          </w:p>
          <w:p>
            <w:pPr>
              <w:spacing w:before="17" w:after="0" w:line="240"/>
              <w:ind w:right="0" w:left="2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achieving my  </w:t>
            </w:r>
          </w:p>
          <w:p>
            <w:pPr>
              <w:spacing w:before="15" w:after="0" w:line="240"/>
              <w:ind w:right="0" w:left="21" w:firstLine="0"/>
              <w:jc w:val="both"/>
              <w:rPr>
                <w:color w:val="auto"/>
                <w:spacing w:val="0"/>
                <w:position w:val="0"/>
              </w:rPr>
            </w:pPr>
            <w:r>
              <w:rPr>
                <w:rFonts w:ascii="Times New Roman" w:hAnsi="Times New Roman" w:cs="Times New Roman" w:eastAsia="Times New Roman"/>
                <w:b/>
                <w:color w:val="auto"/>
                <w:spacing w:val="0"/>
                <w:position w:val="0"/>
                <w:sz w:val="24"/>
                <w:shd w:fill="FFFFFF" w:val="clear"/>
              </w:rPr>
              <w:t xml:space="preserve">objectives </w:t>
            </w:r>
          </w:p>
        </w:tc>
      </w:tr>
    </w:tbl>
    <w:p>
      <w:pPr>
        <w:spacing w:before="0" w:after="0" w:line="276"/>
        <w:ind w:right="0" w:left="0" w:firstLine="0"/>
        <w:jc w:val="left"/>
        <w:rPr>
          <w:rFonts w:ascii="Arial" w:hAnsi="Arial" w:cs="Arial" w:eastAsia="Arial"/>
          <w:color w:val="auto"/>
          <w:spacing w:val="0"/>
          <w:position w:val="0"/>
          <w:sz w:val="22"/>
          <w:shd w:fill="auto" w:val="clear"/>
        </w:rPr>
      </w:pPr>
    </w:p>
    <w:tbl>
      <w:tblPr/>
      <w:tblGrid>
        <w:gridCol w:w="3330"/>
        <w:gridCol w:w="2775"/>
        <w:gridCol w:w="2925"/>
        <w:gridCol w:w="1320"/>
      </w:tblGrid>
      <w:tr>
        <w:trPr>
          <w:trHeight w:val="3040" w:hRule="auto"/>
          <w:jc w:val="left"/>
        </w:trPr>
        <w:tc>
          <w:tcPr>
            <w:tcW w:w="333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8"/>
              <w:ind w:right="306" w:left="22" w:hanging="1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Time management skills</w:t>
            </w:r>
          </w:p>
        </w:tc>
        <w:tc>
          <w:tcPr>
            <w:tcW w:w="277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8"/>
              <w:ind w:right="17" w:left="14"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Setting and maintaining a timetable with goals is crucial to complete the job on time.</w:t>
            </w:r>
          </w:p>
        </w:tc>
        <w:tc>
          <w:tcPr>
            <w:tcW w:w="29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14"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At workplace </w:t>
            </w:r>
          </w:p>
        </w:tc>
        <w:tc>
          <w:tcPr>
            <w:tcW w:w="13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85"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 weeks</w:t>
            </w:r>
          </w:p>
        </w:tc>
      </w:tr>
      <w:tr>
        <w:trPr>
          <w:trHeight w:val="1850" w:hRule="auto"/>
          <w:jc w:val="left"/>
        </w:trPr>
        <w:tc>
          <w:tcPr>
            <w:tcW w:w="333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27"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Active listening skills</w:t>
            </w:r>
          </w:p>
        </w:tc>
        <w:tc>
          <w:tcPr>
            <w:tcW w:w="277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14" w:after="0" w:line="240"/>
              <w:ind w:right="0" w:left="23"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I'll listen intently, note down vital indications, and ask for explanation. Reflection helps me see errors as well as chances to grow.</w:t>
            </w:r>
          </w:p>
        </w:tc>
        <w:tc>
          <w:tcPr>
            <w:tcW w:w="29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14"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At workplace </w:t>
            </w:r>
          </w:p>
        </w:tc>
        <w:tc>
          <w:tcPr>
            <w:tcW w:w="13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85"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 weeks</w:t>
            </w:r>
          </w:p>
        </w:tc>
      </w:tr>
      <w:tr>
        <w:trPr>
          <w:trHeight w:val="2402" w:hRule="auto"/>
          <w:jc w:val="left"/>
        </w:trPr>
        <w:tc>
          <w:tcPr>
            <w:tcW w:w="333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50"/>
              <w:ind w:right="-37" w:left="17"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Communication Skills</w:t>
            </w:r>
          </w:p>
        </w:tc>
        <w:tc>
          <w:tcPr>
            <w:tcW w:w="277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9" w:after="0" w:line="248"/>
              <w:ind w:right="55" w:left="24" w:firstLine="5"/>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I'll listen attentively, be open-minded, be patient and and consider before I react.</w:t>
            </w:r>
          </w:p>
        </w:tc>
        <w:tc>
          <w:tcPr>
            <w:tcW w:w="292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14"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At workplace </w:t>
            </w:r>
          </w:p>
        </w:tc>
        <w:tc>
          <w:tcPr>
            <w:tcW w:w="132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85"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 weeks</w:t>
            </w:r>
          </w:p>
        </w:tc>
      </w:tr>
    </w:tbl>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onlinelibrary.wiley.com/doi/abs/10.1002/fsn3.1056" Id="docRId3" Type="http://schemas.openxmlformats.org/officeDocument/2006/relationships/hyperlink" /><Relationship TargetMode="External" Target="https://dinastires.org/JLPH/article/view/54" Id="docRId7" Type="http://schemas.openxmlformats.org/officeDocument/2006/relationships/hyperlink" /><Relationship TargetMode="External" Target="https://search.proquest.com/openview/781f26fdae01891c94c3721d190c9c24/1?pq-origsite=gscholar&amp;cbl=18750&amp;diss=y" Id="docRId10" Type="http://schemas.openxmlformats.org/officeDocument/2006/relationships/hyperlink" /><Relationship TargetMode="External" Target="https://www.journalbinet.com/ijbmsr-060219-39.html" Id="docRId2" Type="http://schemas.openxmlformats.org/officeDocument/2006/relationships/hyperlink" /><Relationship TargetMode="External" Target="https://dinastipub.org/DIJMS/article/view/1324" Id="docRId6" Type="http://schemas.openxmlformats.org/officeDocument/2006/relationships/hyperlink" /><Relationship TargetMode="External" Target="https://www.communitymatters.govt.nz/assets/WCMT-FRR-PDF/Kelly-Drake-Winston-Churchill-Memorial-Trust-Fellowship-Report.pdf" Id="docRId1" Type="http://schemas.openxmlformats.org/officeDocument/2006/relationships/hyperlink" /><Relationship Target="numbering.xml" Id="docRId11" Type="http://schemas.openxmlformats.org/officeDocument/2006/relationships/numbering" /><Relationship TargetMode="External" Target="https://papers.ssrn.com/sol3/papers.cfm?abstract_id=3986836" Id="docRId5" Type="http://schemas.openxmlformats.org/officeDocument/2006/relationships/hyperlink" /><Relationship TargetMode="External" Target="https://www.academia.edu/download/93891362/effect-of-eleadership-style-organizational-commitment-and-service-quality-towards-indonesian-school-performance.pdf" Id="docRId9" Type="http://schemas.openxmlformats.org/officeDocument/2006/relationships/hyperlink" /><Relationship TargetMode="External" Target="https://go.gale.com/ps/i.do?p=HRCA&amp;sw=w&amp;issn=&amp;v=2.1&amp;it=r&amp;id=GALE%7CA649575836&amp;sid=googleScholar&amp;linkaccess=abs" Id="docRId0" Type="http://schemas.openxmlformats.org/officeDocument/2006/relationships/hyperlink" /><Relationship Target="styles.xml" Id="docRId12" Type="http://schemas.openxmlformats.org/officeDocument/2006/relationships/styles" /><Relationship TargetMode="External" Target="http://article.johrm.net/pdf/10.11648.j.jhrm.20190701.13.pdf" Id="docRId4" Type="http://schemas.openxmlformats.org/officeDocument/2006/relationships/hyperlink" /><Relationship TargetMode="External" Target="https://www.mdpi.com/1660-4601/18/4/1552" Id="docRId8" Type="http://schemas.openxmlformats.org/officeDocument/2006/relationships/hyperlink" /></Relationships>
</file>