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3446DBD"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p>
    <w:p w14:paraId="14F1CDB2" w14:textId="12F1FEC1"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BD1C14">
        <w:rPr>
          <w:rFonts w:asciiTheme="minorBidi" w:hAnsiTheme="minorBidi"/>
          <w:b/>
          <w:sz w:val="48"/>
          <w:szCs w:val="48"/>
        </w:rPr>
        <w:t xml:space="preserve"> Louise Hunt</w:t>
      </w:r>
    </w:p>
    <w:p w14:paraId="1B6CEBE0" w14:textId="25F4DA0F"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BD1C14">
        <w:rPr>
          <w:rFonts w:asciiTheme="minorBidi" w:hAnsiTheme="minorBidi"/>
          <w:b/>
          <w:sz w:val="48"/>
          <w:szCs w:val="48"/>
        </w:rPr>
        <w:t xml:space="preserve"> 2524729</w:t>
      </w:r>
    </w:p>
    <w:p w14:paraId="3CA1AB6B" w14:textId="7D39BFB5"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BD1C14">
        <w:rPr>
          <w:rFonts w:asciiTheme="minorBidi" w:hAnsiTheme="minorBidi"/>
          <w:b/>
          <w:sz w:val="48"/>
          <w:szCs w:val="48"/>
        </w:rPr>
        <w:t>Ffion Cumberpatch</w:t>
      </w:r>
      <w:r w:rsidRPr="0040098D">
        <w:rPr>
          <w:rFonts w:asciiTheme="minorBidi" w:hAnsiTheme="minorBidi"/>
          <w:b/>
          <w:sz w:val="48"/>
          <w:szCs w:val="48"/>
        </w:rPr>
        <w:br/>
        <w:t xml:space="preserve">Deadline: </w:t>
      </w:r>
      <w:r w:rsidR="00BD1C14">
        <w:rPr>
          <w:rFonts w:asciiTheme="minorBidi" w:hAnsiTheme="minorBidi"/>
          <w:b/>
          <w:sz w:val="48"/>
          <w:szCs w:val="48"/>
        </w:rPr>
        <w:t>2</w:t>
      </w:r>
      <w:r w:rsidR="00F223EE">
        <w:rPr>
          <w:rFonts w:asciiTheme="minorBidi" w:hAnsiTheme="minorBidi"/>
          <w:b/>
          <w:sz w:val="48"/>
          <w:szCs w:val="48"/>
        </w:rPr>
        <w:t>7</w:t>
      </w:r>
      <w:r w:rsidR="00BD1C14">
        <w:rPr>
          <w:rFonts w:asciiTheme="minorBidi" w:hAnsiTheme="minorBidi"/>
          <w:b/>
          <w:sz w:val="48"/>
          <w:szCs w:val="48"/>
        </w:rPr>
        <w:t>/02/26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65B823B3" w:rsidR="00E6780D" w:rsidRDefault="00C963C3" w:rsidP="00E6780D">
      <w:pPr>
        <w:rPr>
          <w:rFonts w:ascii="Aptos" w:hAnsi="Aptos"/>
          <w:b/>
          <w:bCs/>
          <w:sz w:val="32"/>
          <w:szCs w:val="32"/>
        </w:rPr>
      </w:pPr>
      <w:r>
        <w:rPr>
          <w:rFonts w:ascii="Aptos" w:hAnsi="Aptos"/>
          <w:b/>
          <w:bCs/>
          <w:sz w:val="32"/>
          <w:szCs w:val="32"/>
        </w:rPr>
        <w:t>Wordcount:</w:t>
      </w:r>
      <w:r w:rsidR="00AD2135">
        <w:rPr>
          <w:rFonts w:ascii="Aptos" w:hAnsi="Aptos"/>
          <w:b/>
          <w:bCs/>
          <w:sz w:val="32"/>
          <w:szCs w:val="32"/>
        </w:rPr>
        <w:t xml:space="preserve"> 1503</w:t>
      </w:r>
      <w:r>
        <w:rPr>
          <w:rFonts w:ascii="Aptos" w:hAnsi="Aptos"/>
          <w:b/>
          <w:bCs/>
          <w:sz w:val="32"/>
          <w:szCs w:val="32"/>
        </w:rPr>
        <w:br/>
      </w:r>
    </w:p>
    <w:p w14:paraId="3D58DD7A" w14:textId="3B8F679A" w:rsidR="00C963C3" w:rsidRPr="009F24C9" w:rsidRDefault="00C963C3" w:rsidP="00C963C3">
      <w:pPr>
        <w:rPr>
          <w:rFonts w:ascii="Arial" w:hAnsi="Arial" w:cs="Arial"/>
          <w:b/>
          <w:bCs/>
        </w:rPr>
      </w:pPr>
      <w:r w:rsidRPr="009F24C9">
        <w:rPr>
          <w:rFonts w:ascii="Arial" w:hAnsi="Arial" w:cs="Arial"/>
          <w:b/>
          <w:bCs/>
        </w:rPr>
        <w:lastRenderedPageBreak/>
        <w:t>AI Acknowledgement</w:t>
      </w:r>
    </w:p>
    <w:p w14:paraId="3D0C5930" w14:textId="53B06522" w:rsidR="00C963C3" w:rsidRPr="009F24C9" w:rsidRDefault="00C963C3" w:rsidP="00C963C3">
      <w:pPr>
        <w:rPr>
          <w:rFonts w:ascii="Arial" w:hAnsi="Arial" w:cs="Arial"/>
        </w:rPr>
      </w:pPr>
      <w:r w:rsidRPr="009F24C9">
        <w:rPr>
          <w:rFonts w:ascii="Arial" w:hAnsi="Arial" w:cs="Arial"/>
        </w:rPr>
        <w:t xml:space="preserve">I acknowledge the use of </w:t>
      </w:r>
      <w:proofErr w:type="spellStart"/>
      <w:r w:rsidR="004E4165">
        <w:rPr>
          <w:rFonts w:ascii="Arial" w:hAnsi="Arial" w:cs="Arial"/>
          <w:b/>
          <w:bCs/>
        </w:rPr>
        <w:t>chatgpt</w:t>
      </w:r>
      <w:proofErr w:type="spellEnd"/>
      <w:r w:rsidRPr="009F24C9">
        <w:rPr>
          <w:rFonts w:ascii="Arial" w:hAnsi="Arial" w:cs="Arial"/>
        </w:rPr>
        <w:t xml:space="preserve"> (</w:t>
      </w:r>
      <w:r w:rsidR="004E4165">
        <w:rPr>
          <w:rFonts w:ascii="Arial" w:hAnsi="Arial" w:cs="Arial"/>
          <w:b/>
          <w:bCs/>
        </w:rPr>
        <w:t xml:space="preserve">proof reading and </w:t>
      </w:r>
      <w:r w:rsidR="000F5D13">
        <w:rPr>
          <w:rFonts w:ascii="Arial" w:hAnsi="Arial" w:cs="Arial"/>
          <w:b/>
          <w:bCs/>
        </w:rPr>
        <w:t xml:space="preserve">comprehension of questions </w:t>
      </w:r>
      <w:r w:rsidR="00760EE8">
        <w:rPr>
          <w:rFonts w:ascii="Arial" w:hAnsi="Arial" w:cs="Arial"/>
          <w:b/>
          <w:bCs/>
        </w:rPr>
        <w:t>in a neurodivergent friendly manner</w:t>
      </w:r>
      <w:r w:rsidRPr="009F24C9">
        <w:rPr>
          <w:rFonts w:ascii="Arial" w:hAnsi="Arial" w:cs="Arial"/>
        </w:rPr>
        <w:t xml:space="preserve">) on </w:t>
      </w:r>
      <w:r w:rsidR="00B44620">
        <w:rPr>
          <w:rFonts w:ascii="Arial" w:hAnsi="Arial" w:cs="Arial"/>
          <w:b/>
          <w:bCs/>
        </w:rPr>
        <w:t>22/02/</w:t>
      </w:r>
      <w:proofErr w:type="gramStart"/>
      <w:r w:rsidR="00B44620">
        <w:rPr>
          <w:rFonts w:ascii="Arial" w:hAnsi="Arial" w:cs="Arial"/>
          <w:b/>
          <w:bCs/>
        </w:rPr>
        <w:t>2026 ,</w:t>
      </w:r>
      <w:proofErr w:type="gramEnd"/>
      <w:r w:rsidR="00B44620">
        <w:rPr>
          <w:rFonts w:ascii="Arial" w:hAnsi="Arial" w:cs="Arial"/>
          <w:b/>
          <w:bCs/>
        </w:rPr>
        <w:t xml:space="preserve"> 26/</w:t>
      </w:r>
      <w:r w:rsidR="00901EE5">
        <w:rPr>
          <w:rFonts w:ascii="Arial" w:hAnsi="Arial" w:cs="Arial"/>
          <w:b/>
          <w:bCs/>
        </w:rPr>
        <w:t>02/2026, 27/02/2026</w:t>
      </w:r>
      <w:r w:rsidR="000F5D13">
        <w:rPr>
          <w:rFonts w:ascii="Arial" w:hAnsi="Arial" w:cs="Arial"/>
        </w:rPr>
        <w:t>.</w:t>
      </w:r>
    </w:p>
    <w:p w14:paraId="1DC66021" w14:textId="3063D66C" w:rsidR="00C963C3" w:rsidRPr="009F24C9" w:rsidRDefault="00C963C3" w:rsidP="00C963C3">
      <w:pPr>
        <w:rPr>
          <w:rFonts w:ascii="Arial" w:hAnsi="Arial" w:cs="Arial"/>
          <w:b/>
          <w:bCs/>
        </w:rPr>
      </w:pPr>
      <w:r w:rsidRPr="009F24C9">
        <w:rPr>
          <w:rFonts w:ascii="Arial" w:hAnsi="Arial" w:cs="Arial"/>
          <w:b/>
          <w:bCs/>
        </w:rPr>
        <w:t xml:space="preserve">Prompt </w:t>
      </w:r>
      <w:r w:rsidR="0021312B" w:rsidRPr="009F24C9">
        <w:rPr>
          <w:rFonts w:ascii="Arial" w:hAnsi="Arial" w:cs="Arial"/>
          <w:b/>
          <w:bCs/>
        </w:rPr>
        <w:t>used:</w:t>
      </w:r>
      <w:r w:rsidR="00760EE8">
        <w:rPr>
          <w:rFonts w:ascii="Arial" w:hAnsi="Arial" w:cs="Arial"/>
          <w:b/>
          <w:bCs/>
        </w:rPr>
        <w:t xml:space="preserve"> </w:t>
      </w:r>
      <w:r w:rsidR="001C326A">
        <w:rPr>
          <w:rFonts w:ascii="Arial" w:hAnsi="Arial" w:cs="Arial"/>
          <w:b/>
          <w:bCs/>
        </w:rPr>
        <w:t>“re</w:t>
      </w:r>
      <w:r w:rsidR="00EA5613">
        <w:rPr>
          <w:rFonts w:ascii="Arial" w:hAnsi="Arial" w:cs="Arial"/>
          <w:b/>
          <w:bCs/>
        </w:rPr>
        <w:t>-</w:t>
      </w:r>
      <w:r w:rsidR="001C326A">
        <w:rPr>
          <w:rFonts w:ascii="Arial" w:hAnsi="Arial" w:cs="Arial"/>
          <w:b/>
          <w:bCs/>
        </w:rPr>
        <w:t xml:space="preserve">explain this </w:t>
      </w:r>
      <w:r w:rsidR="00813165">
        <w:rPr>
          <w:rFonts w:ascii="Arial" w:hAnsi="Arial" w:cs="Arial"/>
          <w:b/>
          <w:bCs/>
        </w:rPr>
        <w:t xml:space="preserve">for me I have </w:t>
      </w:r>
      <w:proofErr w:type="spellStart"/>
      <w:r w:rsidR="00813165">
        <w:rPr>
          <w:rFonts w:ascii="Arial" w:hAnsi="Arial" w:cs="Arial"/>
          <w:b/>
          <w:bCs/>
        </w:rPr>
        <w:t>adhd</w:t>
      </w:r>
      <w:proofErr w:type="spellEnd"/>
      <w:r w:rsidR="00813165">
        <w:rPr>
          <w:rFonts w:ascii="Arial" w:hAnsi="Arial" w:cs="Arial"/>
          <w:b/>
          <w:bCs/>
        </w:rPr>
        <w:t xml:space="preserve"> and </w:t>
      </w:r>
      <w:r w:rsidR="0021312B">
        <w:rPr>
          <w:rFonts w:ascii="Arial" w:hAnsi="Arial" w:cs="Arial"/>
          <w:b/>
          <w:bCs/>
        </w:rPr>
        <w:t>I’m</w:t>
      </w:r>
      <w:r w:rsidR="00813165">
        <w:rPr>
          <w:rFonts w:ascii="Arial" w:hAnsi="Arial" w:cs="Arial"/>
          <w:b/>
          <w:bCs/>
        </w:rPr>
        <w:t xml:space="preserve"> not</w:t>
      </w:r>
      <w:r w:rsidR="00EA5613">
        <w:rPr>
          <w:rFonts w:ascii="Arial" w:hAnsi="Arial" w:cs="Arial"/>
          <w:b/>
          <w:bCs/>
        </w:rPr>
        <w:t xml:space="preserve"> grasping it</w:t>
      </w:r>
      <w:r w:rsidR="0021312B">
        <w:rPr>
          <w:rFonts w:ascii="Arial" w:hAnsi="Arial" w:cs="Arial"/>
          <w:b/>
          <w:bCs/>
        </w:rPr>
        <w:t xml:space="preserve"> what do I need to d</w:t>
      </w:r>
      <w:r w:rsidR="001C515E">
        <w:rPr>
          <w:rFonts w:ascii="Arial" w:hAnsi="Arial" w:cs="Arial"/>
          <w:b/>
          <w:bCs/>
        </w:rPr>
        <w:t>o.”</w:t>
      </w:r>
    </w:p>
    <w:p w14:paraId="5E6295B9" w14:textId="77777777" w:rsidR="00C963C3" w:rsidRPr="009F24C9" w:rsidRDefault="00C963C3" w:rsidP="000F5D13">
      <w:pPr>
        <w:rPr>
          <w:rFonts w:ascii="Arial" w:hAnsi="Arial" w:cs="Arial"/>
        </w:rPr>
      </w:pP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7DDA6C84" w14:textId="77777777" w:rsidR="00F64D82" w:rsidRDefault="00C963C3" w:rsidP="00F64D82">
          <w:pPr>
            <w:pStyle w:val="TOCHeading"/>
            <w:rPr>
              <w:rFonts w:ascii="Arial" w:hAnsi="Arial" w:cs="Arial"/>
            </w:rPr>
          </w:pPr>
          <w:r w:rsidRPr="009F24C9">
            <w:rPr>
              <w:rFonts w:ascii="Arial" w:hAnsi="Arial" w:cs="Arial"/>
            </w:rPr>
            <w:t>Contents</w:t>
          </w:r>
        </w:p>
        <w:p w14:paraId="39444971" w14:textId="77777777" w:rsidR="00BB202B" w:rsidRDefault="00BB202B" w:rsidP="00BB202B">
          <w:pPr>
            <w:pStyle w:val="TOCHeading"/>
            <w:rPr>
              <w:rFonts w:ascii="Arial" w:hAnsi="Arial" w:cs="Arial"/>
            </w:rPr>
          </w:pPr>
        </w:p>
        <w:p w14:paraId="5DB69A3A" w14:textId="67177751" w:rsidR="00BB202B" w:rsidRDefault="00BB202B">
          <w:pPr>
            <w:pStyle w:val="TOC1"/>
            <w:tabs>
              <w:tab w:val="right" w:leader="dot" w:pos="9016"/>
            </w:tabs>
            <w:rPr>
              <w:noProof/>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223104241" w:history="1">
            <w:r w:rsidRPr="00886218">
              <w:rPr>
                <w:rStyle w:val="Hyperlink"/>
                <w:rFonts w:ascii="Arial" w:hAnsi="Arial" w:cs="Arial"/>
                <w:noProof/>
              </w:rPr>
              <w:t>Component 1 – Development of Academic Skills</w:t>
            </w:r>
            <w:r w:rsidR="00CA462D">
              <w:rPr>
                <w:noProof/>
                <w:webHidden/>
              </w:rPr>
              <w:t>………………………………………………..</w:t>
            </w:r>
            <w:r>
              <w:rPr>
                <w:noProof/>
                <w:webHidden/>
              </w:rPr>
              <w:fldChar w:fldCharType="begin"/>
            </w:r>
            <w:r>
              <w:rPr>
                <w:noProof/>
                <w:webHidden/>
              </w:rPr>
              <w:instrText xml:space="preserve"> PAGEREF _Toc223104241 \h </w:instrText>
            </w:r>
            <w:r>
              <w:rPr>
                <w:noProof/>
                <w:webHidden/>
              </w:rPr>
            </w:r>
            <w:r>
              <w:rPr>
                <w:noProof/>
                <w:webHidden/>
              </w:rPr>
              <w:fldChar w:fldCharType="separate"/>
            </w:r>
            <w:r>
              <w:rPr>
                <w:noProof/>
                <w:webHidden/>
              </w:rPr>
              <w:t>4</w:t>
            </w:r>
            <w:r>
              <w:rPr>
                <w:noProof/>
                <w:webHidden/>
              </w:rPr>
              <w:fldChar w:fldCharType="end"/>
            </w:r>
          </w:hyperlink>
        </w:p>
        <w:p w14:paraId="41478168" w14:textId="1457CDE3" w:rsidR="00BB202B" w:rsidRDefault="00BB202B">
          <w:pPr>
            <w:pStyle w:val="TOC1"/>
            <w:tabs>
              <w:tab w:val="right" w:leader="dot" w:pos="9016"/>
            </w:tabs>
            <w:rPr>
              <w:rStyle w:val="Hyperlink"/>
              <w:noProof/>
            </w:rPr>
          </w:pPr>
          <w:hyperlink w:anchor="_Toc223104242" w:history="1">
            <w:r w:rsidRPr="00886218">
              <w:rPr>
                <w:rStyle w:val="Hyperlink"/>
                <w:rFonts w:ascii="Arial" w:hAnsi="Arial" w:cs="Arial"/>
                <w:noProof/>
              </w:rPr>
              <w:t>Component 2 – Application of Academic Skills</w:t>
            </w:r>
            <w:r w:rsidR="00CA462D">
              <w:rPr>
                <w:noProof/>
                <w:webHidden/>
              </w:rPr>
              <w:t>……………………………………………………</w:t>
            </w:r>
            <w:r>
              <w:rPr>
                <w:noProof/>
                <w:webHidden/>
              </w:rPr>
              <w:fldChar w:fldCharType="begin"/>
            </w:r>
            <w:r>
              <w:rPr>
                <w:noProof/>
                <w:webHidden/>
              </w:rPr>
              <w:instrText xml:space="preserve"> PAGEREF _Toc223104242 \h </w:instrText>
            </w:r>
            <w:r>
              <w:rPr>
                <w:noProof/>
                <w:webHidden/>
              </w:rPr>
            </w:r>
            <w:r>
              <w:rPr>
                <w:noProof/>
                <w:webHidden/>
              </w:rPr>
              <w:fldChar w:fldCharType="separate"/>
            </w:r>
            <w:r>
              <w:rPr>
                <w:noProof/>
                <w:webHidden/>
              </w:rPr>
              <w:t>7</w:t>
            </w:r>
            <w:r>
              <w:rPr>
                <w:noProof/>
                <w:webHidden/>
              </w:rPr>
              <w:fldChar w:fldCharType="end"/>
            </w:r>
          </w:hyperlink>
        </w:p>
        <w:p w14:paraId="485F08FB" w14:textId="2D517DDB" w:rsidR="00BB202B" w:rsidRPr="00EF6399" w:rsidRDefault="00BB202B" w:rsidP="00BB202B">
          <w:pPr>
            <w:rPr>
              <w:rFonts w:ascii="Arial" w:hAnsi="Arial" w:cs="Arial"/>
            </w:rPr>
          </w:pPr>
          <w:r w:rsidRPr="00EF6399">
            <w:rPr>
              <w:rFonts w:ascii="Arial" w:hAnsi="Arial" w:cs="Arial"/>
            </w:rPr>
            <w:t>Component 3 -</w:t>
          </w:r>
          <w:r w:rsidR="00EF6399" w:rsidRPr="00EF6399">
            <w:rPr>
              <w:rFonts w:ascii="Arial" w:hAnsi="Arial" w:cs="Arial"/>
            </w:rPr>
            <w:t xml:space="preserve"> Academic Poste</w:t>
          </w:r>
          <w:r w:rsidR="00CA462D">
            <w:rPr>
              <w:rFonts w:ascii="Arial" w:hAnsi="Arial" w:cs="Arial"/>
            </w:rPr>
            <w:t>r………………………………………………………...</w:t>
          </w:r>
          <w:r w:rsidR="00EF6399" w:rsidRPr="00EF6399">
            <w:rPr>
              <w:rFonts w:ascii="Arial" w:hAnsi="Arial" w:cs="Arial"/>
            </w:rPr>
            <w:t>12</w:t>
          </w:r>
        </w:p>
        <w:p w14:paraId="60732878" w14:textId="2838285C" w:rsidR="00051C1D" w:rsidRPr="00051C1D" w:rsidRDefault="00BB202B" w:rsidP="00BB202B">
          <w:pPr>
            <w:rPr>
              <w:lang w:val="en-US" w:eastAsia="en-US"/>
            </w:rPr>
          </w:pPr>
          <w:r>
            <w:rPr>
              <w:rFonts w:ascii="Arial" w:hAnsi="Arial" w:cs="Arial"/>
              <w:b/>
              <w:bCs/>
              <w:noProof/>
              <w:kern w:val="0"/>
              <w14:ligatures w14:val="none"/>
            </w:rPr>
            <w:fldChar w:fldCharType="end"/>
          </w:r>
        </w:p>
        <w:p w14:paraId="1AF98FE6" w14:textId="3DD3B52E" w:rsidR="00C963C3" w:rsidRPr="00F64D82" w:rsidRDefault="00000000" w:rsidP="00F64D82">
          <w:pPr>
            <w:rPr>
              <w:lang w:val="en-US" w:eastAsia="en-US"/>
            </w:rPr>
            <w:sectPr w:rsidR="00C963C3" w:rsidRPr="00F64D82">
              <w:pgSz w:w="11906" w:h="16838"/>
              <w:pgMar w:top="1440" w:right="1440" w:bottom="1440" w:left="1440" w:header="708" w:footer="708" w:gutter="0"/>
              <w:cols w:space="708"/>
              <w:docGrid w:linePitch="360"/>
            </w:sectPr>
          </w:pPr>
        </w:p>
      </w:sdtContent>
    </w:sdt>
    <w:p w14:paraId="4E4DEFEE" w14:textId="6CA5D004" w:rsidR="00C963C3" w:rsidRDefault="00C963C3" w:rsidP="0008397C">
      <w:pPr>
        <w:pStyle w:val="Heading1"/>
        <w:rPr>
          <w:rFonts w:ascii="Arial" w:hAnsi="Arial" w:cs="Arial"/>
        </w:rPr>
      </w:pPr>
      <w:bookmarkStart w:id="0" w:name="_Toc223104241"/>
      <w:r w:rsidRPr="009F24C9">
        <w:rPr>
          <w:rFonts w:ascii="Arial" w:hAnsi="Arial" w:cs="Arial"/>
        </w:rPr>
        <w:lastRenderedPageBreak/>
        <w:t>Component 1 – Development of Academic Skills</w:t>
      </w:r>
      <w:bookmarkEnd w:id="0"/>
      <w:r w:rsidRPr="009F24C9">
        <w:rPr>
          <w:rFonts w:ascii="Arial" w:hAnsi="Arial" w:cs="Arial"/>
        </w:rPr>
        <w:t xml:space="preserve"> </w:t>
      </w:r>
    </w:p>
    <w:p w14:paraId="1A88B556" w14:textId="77777777" w:rsidR="0008397C" w:rsidRPr="00D02553" w:rsidRDefault="0008397C" w:rsidP="00D02553">
      <w:pPr>
        <w:jc w:val="both"/>
        <w:rPr>
          <w:rFonts w:ascii="Arial" w:hAnsi="Arial" w:cs="Arial"/>
        </w:rPr>
      </w:pPr>
    </w:p>
    <w:p w14:paraId="29963419" w14:textId="77777777" w:rsidR="00C963C3" w:rsidRPr="00D02553" w:rsidRDefault="00C963C3" w:rsidP="00B830D2">
      <w:pPr>
        <w:spacing w:line="360" w:lineRule="auto"/>
        <w:jc w:val="both"/>
        <w:rPr>
          <w:rFonts w:ascii="Arial" w:hAnsi="Arial" w:cs="Arial"/>
          <w:b/>
          <w:bCs/>
        </w:rPr>
      </w:pPr>
      <w:r w:rsidRPr="00D02553">
        <w:rPr>
          <w:rFonts w:ascii="Arial" w:hAnsi="Arial" w:cs="Arial"/>
          <w:b/>
          <w:bCs/>
        </w:rPr>
        <w:t>Source 1</w:t>
      </w:r>
    </w:p>
    <w:p w14:paraId="327CFE63" w14:textId="6286991B" w:rsidR="000F4D5D" w:rsidRPr="00D02553" w:rsidRDefault="000F4D5D" w:rsidP="00B830D2">
      <w:pPr>
        <w:spacing w:line="360" w:lineRule="auto"/>
        <w:jc w:val="both"/>
        <w:rPr>
          <w:rFonts w:ascii="Arial" w:hAnsi="Arial" w:cs="Arial"/>
        </w:rPr>
      </w:pPr>
      <w:r w:rsidRPr="00D02553">
        <w:rPr>
          <w:rFonts w:ascii="Arial" w:hAnsi="Arial" w:cs="Arial"/>
        </w:rPr>
        <w:t xml:space="preserve">Singh, R., Singh, S.K. &amp; Mishra, N. Influence of e-learning on the </w:t>
      </w:r>
      <w:r w:rsidR="00B830D2" w:rsidRPr="00D02553">
        <w:rPr>
          <w:rFonts w:ascii="Arial" w:hAnsi="Arial" w:cs="Arial"/>
        </w:rPr>
        <w:t>students</w:t>
      </w:r>
      <w:r w:rsidRPr="00D02553">
        <w:rPr>
          <w:rFonts w:ascii="Arial" w:hAnsi="Arial" w:cs="Arial"/>
        </w:rPr>
        <w:t xml:space="preserve"> of higher education in the digital era</w:t>
      </w:r>
      <w:r w:rsidRPr="00D02553">
        <w:rPr>
          <w:rFonts w:ascii="Arial" w:hAnsi="Arial" w:cs="Arial"/>
          <w:i/>
          <w:iCs/>
        </w:rPr>
        <w:t>: A systematic literature review.</w:t>
      </w:r>
      <w:r w:rsidRPr="00D02553">
        <w:rPr>
          <w:rFonts w:ascii="Arial" w:hAnsi="Arial" w:cs="Arial"/>
        </w:rPr>
        <w:t> </w:t>
      </w:r>
      <w:r w:rsidRPr="00D02553">
        <w:rPr>
          <w:rFonts w:ascii="Arial" w:hAnsi="Arial" w:cs="Arial"/>
          <w:i/>
          <w:iCs/>
        </w:rPr>
        <w:t>Educ</w:t>
      </w:r>
      <w:r w:rsidR="00B830D2">
        <w:rPr>
          <w:rFonts w:ascii="Arial" w:hAnsi="Arial" w:cs="Arial"/>
          <w:i/>
          <w:iCs/>
        </w:rPr>
        <w:t>ational</w:t>
      </w:r>
      <w:r w:rsidRPr="00D02553">
        <w:rPr>
          <w:rFonts w:ascii="Arial" w:hAnsi="Arial" w:cs="Arial"/>
          <w:i/>
          <w:iCs/>
        </w:rPr>
        <w:t xml:space="preserve"> </w:t>
      </w:r>
      <w:r w:rsidR="00B830D2" w:rsidRPr="00D02553">
        <w:rPr>
          <w:rFonts w:ascii="Arial" w:hAnsi="Arial" w:cs="Arial"/>
          <w:i/>
          <w:iCs/>
        </w:rPr>
        <w:t>Inf</w:t>
      </w:r>
      <w:r w:rsidR="00B830D2">
        <w:rPr>
          <w:rFonts w:ascii="Arial" w:hAnsi="Arial" w:cs="Arial"/>
          <w:i/>
          <w:iCs/>
        </w:rPr>
        <w:t>ormation</w:t>
      </w:r>
      <w:r w:rsidRPr="00D02553">
        <w:rPr>
          <w:rFonts w:ascii="Arial" w:hAnsi="Arial" w:cs="Arial"/>
          <w:i/>
          <w:iCs/>
        </w:rPr>
        <w:t xml:space="preserve"> </w:t>
      </w:r>
      <w:r w:rsidR="00B830D2" w:rsidRPr="00D02553">
        <w:rPr>
          <w:rFonts w:ascii="Arial" w:hAnsi="Arial" w:cs="Arial"/>
          <w:i/>
          <w:iCs/>
        </w:rPr>
        <w:t>Technology</w:t>
      </w:r>
      <w:r w:rsidRPr="00D02553">
        <w:rPr>
          <w:rFonts w:ascii="Arial" w:hAnsi="Arial" w:cs="Arial"/>
        </w:rPr>
        <w:t> </w:t>
      </w:r>
      <w:r w:rsidRPr="00D02553">
        <w:rPr>
          <w:rFonts w:ascii="Arial" w:hAnsi="Arial" w:cs="Arial"/>
          <w:b/>
          <w:bCs/>
        </w:rPr>
        <w:t>29</w:t>
      </w:r>
      <w:r w:rsidRPr="00D02553">
        <w:rPr>
          <w:rFonts w:ascii="Arial" w:hAnsi="Arial" w:cs="Arial"/>
        </w:rPr>
        <w:t xml:space="preserve">, 20201–20221 (2024). </w:t>
      </w:r>
      <w:hyperlink r:id="rId12" w:history="1">
        <w:r w:rsidRPr="00D02553">
          <w:rPr>
            <w:rStyle w:val="Hyperlink"/>
            <w:rFonts w:ascii="Arial" w:hAnsi="Arial" w:cs="Arial"/>
          </w:rPr>
          <w:t>https://doi.org/10.1007/s10639-024-12604-3</w:t>
        </w:r>
      </w:hyperlink>
    </w:p>
    <w:p w14:paraId="389D3F05" w14:textId="02B2D27A" w:rsidR="000F4D5D" w:rsidRPr="00D02553" w:rsidRDefault="000F4D5D" w:rsidP="00B830D2">
      <w:pPr>
        <w:spacing w:line="360" w:lineRule="auto"/>
        <w:jc w:val="both"/>
        <w:rPr>
          <w:rFonts w:ascii="Arial" w:hAnsi="Arial" w:cs="Arial"/>
        </w:rPr>
      </w:pPr>
      <w:r w:rsidRPr="00D02553">
        <w:rPr>
          <w:rFonts w:ascii="Arial" w:hAnsi="Arial" w:cs="Arial"/>
        </w:rPr>
        <w:t xml:space="preserve">As this source is predominantly based on </w:t>
      </w:r>
      <w:r w:rsidR="0008397C" w:rsidRPr="00D02553">
        <w:rPr>
          <w:rFonts w:ascii="Arial" w:hAnsi="Arial" w:cs="Arial"/>
        </w:rPr>
        <w:t>students</w:t>
      </w:r>
      <w:r w:rsidRPr="00D02553">
        <w:rPr>
          <w:rFonts w:ascii="Arial" w:hAnsi="Arial" w:cs="Arial"/>
        </w:rPr>
        <w:t xml:space="preserve"> in higher education settings</w:t>
      </w:r>
      <w:r w:rsidR="0008397C" w:rsidRPr="00D02553">
        <w:rPr>
          <w:rFonts w:ascii="Arial" w:hAnsi="Arial" w:cs="Arial"/>
        </w:rPr>
        <w:t xml:space="preserve">, this makes it relevance high and authority </w:t>
      </w:r>
      <w:r w:rsidR="00B830D2" w:rsidRPr="00D02553">
        <w:rPr>
          <w:rFonts w:ascii="Arial" w:hAnsi="Arial" w:cs="Arial"/>
        </w:rPr>
        <w:t>are</w:t>
      </w:r>
      <w:r w:rsidR="0008397C" w:rsidRPr="00D02553">
        <w:rPr>
          <w:rFonts w:ascii="Arial" w:hAnsi="Arial" w:cs="Arial"/>
        </w:rPr>
        <w:t xml:space="preserve"> strong as the author has a research background </w:t>
      </w:r>
      <w:r w:rsidR="002834F4" w:rsidRPr="00D02553">
        <w:rPr>
          <w:rFonts w:ascii="Arial" w:hAnsi="Arial" w:cs="Arial"/>
        </w:rPr>
        <w:t xml:space="preserve">and the article has been peer reviewed </w:t>
      </w:r>
      <w:r w:rsidR="00B830D2" w:rsidRPr="00D02553">
        <w:rPr>
          <w:rFonts w:ascii="Arial" w:hAnsi="Arial" w:cs="Arial"/>
        </w:rPr>
        <w:t>in</w:t>
      </w:r>
      <w:r w:rsidR="002834F4" w:rsidRPr="00D02553">
        <w:rPr>
          <w:rFonts w:ascii="Arial" w:hAnsi="Arial" w:cs="Arial"/>
        </w:rPr>
        <w:t xml:space="preserve"> addition</w:t>
      </w:r>
      <w:r w:rsidR="0008397C" w:rsidRPr="00D02553">
        <w:rPr>
          <w:rFonts w:ascii="Arial" w:hAnsi="Arial" w:cs="Arial"/>
        </w:rPr>
        <w:t xml:space="preserve"> many references support the research</w:t>
      </w:r>
      <w:r w:rsidR="002834F4" w:rsidRPr="00D02553">
        <w:rPr>
          <w:rFonts w:ascii="Arial" w:hAnsi="Arial" w:cs="Arial"/>
        </w:rPr>
        <w:t>, increasing credibility.</w:t>
      </w:r>
      <w:r w:rsidR="005423E2" w:rsidRPr="00D02553">
        <w:rPr>
          <w:rFonts w:ascii="Arial" w:hAnsi="Arial" w:cs="Arial"/>
        </w:rPr>
        <w:t xml:space="preserve"> The purpose of this article </w:t>
      </w:r>
      <w:r w:rsidR="002834F4" w:rsidRPr="00D02553">
        <w:rPr>
          <w:rFonts w:ascii="Arial" w:hAnsi="Arial" w:cs="Arial"/>
        </w:rPr>
        <w:t>is</w:t>
      </w:r>
      <w:r w:rsidR="005423E2" w:rsidRPr="00D02553">
        <w:rPr>
          <w:rFonts w:ascii="Arial" w:hAnsi="Arial" w:cs="Arial"/>
        </w:rPr>
        <w:t xml:space="preserve"> to be more of a discussion rather than an argument, with the topic being how digital tech in education </w:t>
      </w:r>
      <w:r w:rsidR="00162821" w:rsidRPr="00D02553">
        <w:rPr>
          <w:rFonts w:ascii="Arial" w:hAnsi="Arial" w:cs="Arial"/>
        </w:rPr>
        <w:t xml:space="preserve">is affecting engagement and performance. </w:t>
      </w:r>
    </w:p>
    <w:p w14:paraId="7734F296" w14:textId="794BA7DB" w:rsidR="000F4D5D" w:rsidRPr="00D02553" w:rsidRDefault="000F4D5D" w:rsidP="00B830D2">
      <w:pPr>
        <w:spacing w:line="360" w:lineRule="auto"/>
        <w:jc w:val="both"/>
        <w:rPr>
          <w:rFonts w:ascii="Arial" w:hAnsi="Arial" w:cs="Arial"/>
        </w:rPr>
      </w:pPr>
    </w:p>
    <w:p w14:paraId="7F214794" w14:textId="3A14F1AB" w:rsidR="00587ABB" w:rsidRPr="00D02553" w:rsidRDefault="00587ABB" w:rsidP="00B830D2">
      <w:pPr>
        <w:spacing w:line="360" w:lineRule="auto"/>
        <w:jc w:val="both"/>
        <w:rPr>
          <w:rFonts w:ascii="Arial" w:hAnsi="Arial" w:cs="Arial"/>
          <w:b/>
          <w:bCs/>
        </w:rPr>
      </w:pPr>
      <w:r w:rsidRPr="00D02553">
        <w:rPr>
          <w:rFonts w:ascii="Arial" w:hAnsi="Arial" w:cs="Arial"/>
          <w:b/>
          <w:bCs/>
        </w:rPr>
        <w:t>Source 2</w:t>
      </w:r>
    </w:p>
    <w:p w14:paraId="0AFBFA03" w14:textId="77777777" w:rsidR="00587ABB" w:rsidRPr="00D02553" w:rsidRDefault="00587ABB" w:rsidP="00B830D2">
      <w:pPr>
        <w:spacing w:line="360" w:lineRule="auto"/>
        <w:jc w:val="both"/>
        <w:rPr>
          <w:rFonts w:ascii="Arial" w:hAnsi="Arial" w:cs="Arial"/>
          <w:b/>
          <w:bCs/>
        </w:rPr>
      </w:pPr>
    </w:p>
    <w:p w14:paraId="6841AB72" w14:textId="0C256766" w:rsidR="001925F8" w:rsidRPr="00D02553" w:rsidRDefault="002D2800" w:rsidP="00B830D2">
      <w:pPr>
        <w:spacing w:line="360" w:lineRule="auto"/>
        <w:jc w:val="both"/>
        <w:rPr>
          <w:rFonts w:ascii="Arial" w:hAnsi="Arial" w:cs="Arial"/>
          <w:bCs/>
        </w:rPr>
      </w:pPr>
      <w:r>
        <w:rPr>
          <w:rFonts w:ascii="Arial" w:hAnsi="Arial" w:cs="Arial"/>
          <w:bCs/>
        </w:rPr>
        <w:t xml:space="preserve"> </w:t>
      </w:r>
    </w:p>
    <w:p w14:paraId="201C8F6B" w14:textId="3A849936" w:rsidR="00587ABB" w:rsidRPr="00D02553" w:rsidRDefault="001925F8" w:rsidP="00B830D2">
      <w:pPr>
        <w:spacing w:line="360" w:lineRule="auto"/>
        <w:jc w:val="both"/>
        <w:rPr>
          <w:rFonts w:ascii="Arial" w:hAnsi="Arial" w:cs="Arial"/>
          <w:bCs/>
        </w:rPr>
      </w:pPr>
      <w:r w:rsidRPr="00D02553">
        <w:rPr>
          <w:rFonts w:ascii="Arial" w:hAnsi="Arial" w:cs="Arial"/>
          <w:bCs/>
        </w:rPr>
        <w:t>This source was shared with us in class. It was posted February 24</w:t>
      </w:r>
      <w:r w:rsidRPr="00D02553">
        <w:rPr>
          <w:rFonts w:ascii="Arial" w:hAnsi="Arial" w:cs="Arial"/>
          <w:bCs/>
          <w:vertAlign w:val="superscript"/>
        </w:rPr>
        <w:t>th</w:t>
      </w:r>
      <w:r w:rsidR="00B830D2" w:rsidRPr="00D02553">
        <w:rPr>
          <w:rFonts w:ascii="Arial" w:hAnsi="Arial" w:cs="Arial"/>
          <w:bCs/>
        </w:rPr>
        <w:t>, 2025,</w:t>
      </w:r>
      <w:r w:rsidRPr="00D02553">
        <w:rPr>
          <w:rFonts w:ascii="Arial" w:hAnsi="Arial" w:cs="Arial"/>
          <w:bCs/>
        </w:rPr>
        <w:t xml:space="preserve"> so </w:t>
      </w:r>
      <w:r w:rsidR="00B830D2" w:rsidRPr="00D02553">
        <w:rPr>
          <w:rFonts w:ascii="Arial" w:hAnsi="Arial" w:cs="Arial"/>
          <w:bCs/>
        </w:rPr>
        <w:t>it’s</w:t>
      </w:r>
      <w:r w:rsidRPr="00D02553">
        <w:rPr>
          <w:rFonts w:ascii="Arial" w:hAnsi="Arial" w:cs="Arial"/>
          <w:bCs/>
        </w:rPr>
        <w:t xml:space="preserve"> </w:t>
      </w:r>
      <w:r w:rsidR="00CA5F88" w:rsidRPr="00D02553">
        <w:rPr>
          <w:rFonts w:ascii="Arial" w:hAnsi="Arial" w:cs="Arial"/>
          <w:bCs/>
        </w:rPr>
        <w:t>recent</w:t>
      </w:r>
      <w:r w:rsidRPr="00D02553">
        <w:rPr>
          <w:rFonts w:ascii="Arial" w:hAnsi="Arial" w:cs="Arial"/>
          <w:bCs/>
        </w:rPr>
        <w:t xml:space="preserve"> </w:t>
      </w:r>
      <w:r w:rsidR="005423E2" w:rsidRPr="00D02553">
        <w:rPr>
          <w:rFonts w:ascii="Arial" w:hAnsi="Arial" w:cs="Arial"/>
          <w:bCs/>
        </w:rPr>
        <w:t>meaning the</w:t>
      </w:r>
      <w:r w:rsidRPr="00D02553">
        <w:rPr>
          <w:rFonts w:ascii="Arial" w:hAnsi="Arial" w:cs="Arial"/>
          <w:bCs/>
        </w:rPr>
        <w:t xml:space="preserve"> currency is suitable, </w:t>
      </w:r>
      <w:proofErr w:type="gramStart"/>
      <w:r w:rsidR="002834F4" w:rsidRPr="00D02553">
        <w:rPr>
          <w:rFonts w:ascii="Arial" w:hAnsi="Arial" w:cs="Arial"/>
          <w:bCs/>
        </w:rPr>
        <w:t>I</w:t>
      </w:r>
      <w:r w:rsidR="005423E2" w:rsidRPr="00D02553">
        <w:rPr>
          <w:rFonts w:ascii="Arial" w:hAnsi="Arial" w:cs="Arial"/>
          <w:bCs/>
        </w:rPr>
        <w:t>t</w:t>
      </w:r>
      <w:proofErr w:type="gramEnd"/>
      <w:r w:rsidR="005423E2" w:rsidRPr="00D02553">
        <w:rPr>
          <w:rFonts w:ascii="Arial" w:hAnsi="Arial" w:cs="Arial"/>
          <w:bCs/>
        </w:rPr>
        <w:t xml:space="preserve"> follows and academic format</w:t>
      </w:r>
      <w:r w:rsidR="002834F4" w:rsidRPr="00D02553">
        <w:rPr>
          <w:rFonts w:ascii="Arial" w:hAnsi="Arial" w:cs="Arial"/>
          <w:bCs/>
        </w:rPr>
        <w:t xml:space="preserve"> but</w:t>
      </w:r>
      <w:r w:rsidR="005423E2" w:rsidRPr="00D02553">
        <w:rPr>
          <w:rFonts w:ascii="Arial" w:hAnsi="Arial" w:cs="Arial"/>
          <w:bCs/>
        </w:rPr>
        <w:t xml:space="preserve"> it has yet to be peer reviewed which slightly weakens it compared to source </w:t>
      </w:r>
      <w:r w:rsidR="00162821" w:rsidRPr="00D02553">
        <w:rPr>
          <w:rFonts w:ascii="Arial" w:hAnsi="Arial" w:cs="Arial"/>
          <w:bCs/>
        </w:rPr>
        <w:t>1</w:t>
      </w:r>
      <w:r w:rsidR="002834F4" w:rsidRPr="00D02553">
        <w:rPr>
          <w:rFonts w:ascii="Arial" w:hAnsi="Arial" w:cs="Arial"/>
          <w:bCs/>
        </w:rPr>
        <w:t xml:space="preserve">. </w:t>
      </w:r>
      <w:r w:rsidR="005423E2" w:rsidRPr="00D02553">
        <w:rPr>
          <w:rFonts w:ascii="Arial" w:hAnsi="Arial" w:cs="Arial"/>
          <w:bCs/>
        </w:rPr>
        <w:t xml:space="preserve"> </w:t>
      </w:r>
      <w:r w:rsidR="00B830D2" w:rsidRPr="00D02553">
        <w:rPr>
          <w:rFonts w:ascii="Arial" w:hAnsi="Arial" w:cs="Arial"/>
          <w:bCs/>
        </w:rPr>
        <w:t>However,</w:t>
      </w:r>
      <w:r w:rsidR="005423E2" w:rsidRPr="00D02553">
        <w:rPr>
          <w:rFonts w:ascii="Arial" w:hAnsi="Arial" w:cs="Arial"/>
          <w:bCs/>
        </w:rPr>
        <w:t xml:space="preserve"> its </w:t>
      </w:r>
      <w:r w:rsidR="002834F4" w:rsidRPr="00D02553">
        <w:rPr>
          <w:rFonts w:ascii="Arial" w:hAnsi="Arial" w:cs="Arial"/>
          <w:bCs/>
        </w:rPr>
        <w:t>explanations and</w:t>
      </w:r>
      <w:r w:rsidR="005423E2" w:rsidRPr="00D02553">
        <w:rPr>
          <w:rFonts w:ascii="Arial" w:hAnsi="Arial" w:cs="Arial"/>
          <w:bCs/>
        </w:rPr>
        <w:t xml:space="preserve"> findings are supported with graphs and tables. The purpose of this study investigates digital distractions in classrooms and how to </w:t>
      </w:r>
      <w:r w:rsidR="00162821" w:rsidRPr="00D02553">
        <w:rPr>
          <w:rFonts w:ascii="Arial" w:hAnsi="Arial" w:cs="Arial"/>
          <w:bCs/>
        </w:rPr>
        <w:t>adapt to</w:t>
      </w:r>
      <w:r w:rsidR="005423E2" w:rsidRPr="00D02553">
        <w:rPr>
          <w:rFonts w:ascii="Arial" w:hAnsi="Arial" w:cs="Arial"/>
          <w:bCs/>
        </w:rPr>
        <w:t xml:space="preserve"> them whi</w:t>
      </w:r>
      <w:r w:rsidR="002834F4" w:rsidRPr="00D02553">
        <w:rPr>
          <w:rFonts w:ascii="Arial" w:hAnsi="Arial" w:cs="Arial"/>
          <w:bCs/>
        </w:rPr>
        <w:t>lst</w:t>
      </w:r>
      <w:r w:rsidR="005423E2" w:rsidRPr="00D02553">
        <w:rPr>
          <w:rFonts w:ascii="Arial" w:hAnsi="Arial" w:cs="Arial"/>
          <w:bCs/>
        </w:rPr>
        <w:t xml:space="preserve"> also </w:t>
      </w:r>
      <w:r w:rsidR="002834F4" w:rsidRPr="00D02553">
        <w:rPr>
          <w:rFonts w:ascii="Arial" w:hAnsi="Arial" w:cs="Arial"/>
          <w:bCs/>
        </w:rPr>
        <w:t>recognising</w:t>
      </w:r>
      <w:r w:rsidR="005423E2" w:rsidRPr="00D02553">
        <w:rPr>
          <w:rFonts w:ascii="Arial" w:hAnsi="Arial" w:cs="Arial"/>
          <w:bCs/>
        </w:rPr>
        <w:t xml:space="preserve"> the benefits that digital devices in education bring.</w:t>
      </w:r>
      <w:r w:rsidR="00587ABB" w:rsidRPr="00D02553">
        <w:rPr>
          <w:rFonts w:ascii="Arial" w:hAnsi="Arial" w:cs="Arial"/>
          <w:b/>
          <w:bCs/>
        </w:rPr>
        <w:br w:type="page"/>
      </w:r>
    </w:p>
    <w:p w14:paraId="44D68C0A" w14:textId="77777777" w:rsidR="00535400" w:rsidRPr="00D02553" w:rsidRDefault="00C963C3" w:rsidP="00D02553">
      <w:pPr>
        <w:jc w:val="both"/>
        <w:rPr>
          <w:rFonts w:ascii="Arial" w:hAnsi="Arial" w:cs="Arial"/>
          <w:b/>
          <w:bCs/>
        </w:rPr>
      </w:pPr>
      <w:r w:rsidRPr="00D02553">
        <w:rPr>
          <w:rFonts w:ascii="Arial" w:hAnsi="Arial" w:cs="Arial"/>
          <w:b/>
          <w:bCs/>
        </w:rPr>
        <w:lastRenderedPageBreak/>
        <w:t xml:space="preserve">Synthesis of Academic </w:t>
      </w:r>
    </w:p>
    <w:p w14:paraId="17E6C6E2" w14:textId="25C655CE" w:rsidR="00535400" w:rsidRPr="00D02553" w:rsidRDefault="00535400" w:rsidP="00B830D2">
      <w:pPr>
        <w:spacing w:line="360" w:lineRule="auto"/>
        <w:jc w:val="both"/>
        <w:rPr>
          <w:rFonts w:ascii="Arial" w:hAnsi="Arial" w:cs="Arial"/>
        </w:rPr>
      </w:pPr>
      <w:r w:rsidRPr="00D02553">
        <w:rPr>
          <w:rFonts w:ascii="Arial" w:hAnsi="Arial" w:cs="Arial"/>
        </w:rPr>
        <w:t>Both sources examine the advantages and disadvantages of digital devices and technologies in higher education. Singh, Singh and Mishra (2024) look at data across a broader systematic literature review while Thapa et al. (2025) focus on a cross-sectional study performed using Google Forms, producing quantitative data. Source 2 places greater emphasis on reduced focus and classroom disruptions. Despite differences in their methodology, both studies agree that digital tools can enhance learning when effectively managed but may negatively impact academic performance if misused. Together, the sources provide a better understanding of digital learning by combining the research trends with the current quantitative classroom   data.</w:t>
      </w:r>
    </w:p>
    <w:p w14:paraId="011C73B5" w14:textId="3297FAAA" w:rsidR="00C963C3" w:rsidRPr="00D02553" w:rsidRDefault="00C963C3" w:rsidP="00B830D2">
      <w:pPr>
        <w:spacing w:line="360" w:lineRule="auto"/>
        <w:jc w:val="both"/>
        <w:rPr>
          <w:rFonts w:ascii="Arial" w:hAnsi="Arial" w:cs="Arial"/>
          <w:b/>
          <w:bCs/>
        </w:rPr>
      </w:pPr>
      <w:r w:rsidRPr="00D02553">
        <w:rPr>
          <w:rFonts w:ascii="Arial" w:hAnsi="Arial" w:cs="Arial"/>
          <w:b/>
          <w:bCs/>
        </w:rPr>
        <w:t xml:space="preserve">Identifying a Key Challenge and Opportunity </w:t>
      </w:r>
    </w:p>
    <w:p w14:paraId="55DCAACA" w14:textId="77777777" w:rsidR="005116A1" w:rsidRPr="00B830D2" w:rsidRDefault="005116A1" w:rsidP="00B830D2">
      <w:pPr>
        <w:spacing w:line="360" w:lineRule="auto"/>
        <w:jc w:val="both"/>
        <w:rPr>
          <w:rFonts w:ascii="Arial" w:hAnsi="Arial" w:cs="Arial"/>
        </w:rPr>
      </w:pPr>
      <w:r w:rsidRPr="00B830D2">
        <w:rPr>
          <w:rFonts w:ascii="Arial" w:hAnsi="Arial" w:cs="Arial"/>
        </w:rPr>
        <w:t>The main key challenge in the digital era student is being distracted in the educational environment even learning. Thapa et al. (2025) highlight that the use of digital tools in classrooms can reduce focus and cause distractions, which has a negative impact on learning. Their cross- sectional study shows that unless managed device use can cause disruptions and reduce engagement during lessons.</w:t>
      </w:r>
    </w:p>
    <w:p w14:paraId="70039E4C" w14:textId="3105104D" w:rsidR="005116A1" w:rsidRDefault="005116A1" w:rsidP="00B830D2">
      <w:pPr>
        <w:spacing w:line="360" w:lineRule="auto"/>
        <w:jc w:val="both"/>
        <w:rPr>
          <w:rFonts w:ascii="Arial" w:hAnsi="Arial" w:cs="Arial"/>
        </w:rPr>
      </w:pPr>
      <w:r w:rsidRPr="00B830D2">
        <w:rPr>
          <w:rFonts w:ascii="Arial" w:hAnsi="Arial" w:cs="Arial"/>
        </w:rPr>
        <w:t xml:space="preserve">However, it cannot be denied that the addition of digital tools in the educational system will continue to prove to enhance learning in classrooms and e-learning if properly managed. Engagement, accessibility and academic outcomes in higher education are all areas that can enjoy improvement when using e-learning and digital platforms, Singh, Singh and Mishra (2024). When delivered and managed appropriately digital resources positively impact overall performance in higher education. </w:t>
      </w:r>
    </w:p>
    <w:p w14:paraId="7BA96F68" w14:textId="77777777" w:rsidR="00A915BB" w:rsidRPr="00D02553" w:rsidRDefault="00A915BB" w:rsidP="00B830D2">
      <w:pPr>
        <w:spacing w:line="360" w:lineRule="auto"/>
        <w:jc w:val="both"/>
        <w:rPr>
          <w:rFonts w:ascii="Arial" w:hAnsi="Arial" w:cs="Arial"/>
        </w:rPr>
      </w:pPr>
    </w:p>
    <w:p w14:paraId="73E1A3C5" w14:textId="77777777" w:rsidR="00D02553" w:rsidRPr="00D02553" w:rsidRDefault="00C963C3" w:rsidP="00B830D2">
      <w:pPr>
        <w:spacing w:line="360" w:lineRule="auto"/>
        <w:jc w:val="both"/>
        <w:rPr>
          <w:rFonts w:ascii="Arial" w:hAnsi="Arial" w:cs="Arial"/>
          <w:b/>
          <w:bCs/>
        </w:rPr>
      </w:pPr>
      <w:r w:rsidRPr="00D02553">
        <w:rPr>
          <w:rFonts w:ascii="Arial" w:hAnsi="Arial" w:cs="Arial"/>
          <w:b/>
          <w:bCs/>
        </w:rPr>
        <w:t>Academic Planning for Component</w:t>
      </w:r>
    </w:p>
    <w:p w14:paraId="2DA110E4" w14:textId="4B96D120" w:rsidR="00D02553" w:rsidRPr="00684143" w:rsidRDefault="00C963C3" w:rsidP="00B830D2">
      <w:pPr>
        <w:spacing w:line="360" w:lineRule="auto"/>
        <w:jc w:val="both"/>
        <w:rPr>
          <w:rFonts w:ascii="Arial" w:hAnsi="Arial" w:cs="Arial"/>
        </w:rPr>
      </w:pPr>
      <w:r w:rsidRPr="00684143">
        <w:rPr>
          <w:rFonts w:ascii="Arial" w:hAnsi="Arial" w:cs="Arial"/>
          <w:b/>
          <w:bCs/>
        </w:rPr>
        <w:t xml:space="preserve"> </w:t>
      </w:r>
      <w:r w:rsidR="00D02553" w:rsidRPr="00684143">
        <w:rPr>
          <w:rFonts w:ascii="Arial" w:hAnsi="Arial" w:cs="Arial"/>
        </w:rPr>
        <w:t>For component 2 I will first gather some quality academic sources relating to digital devices and technologies and their impact on learning outcomes both positive and negative, as having stronger research will help the direction of the argument. I will</w:t>
      </w:r>
      <w:r w:rsidR="00D02553" w:rsidRPr="00D02553">
        <w:rPr>
          <w:rFonts w:ascii="Arial" w:hAnsi="Arial" w:cs="Arial"/>
          <w:i/>
          <w:iCs/>
        </w:rPr>
        <w:t xml:space="preserve"> </w:t>
      </w:r>
      <w:r w:rsidR="00D02553" w:rsidRPr="00684143">
        <w:rPr>
          <w:rFonts w:ascii="Arial" w:hAnsi="Arial" w:cs="Arial"/>
        </w:rPr>
        <w:t xml:space="preserve">focus trying to improve my academic writing skills, especially synthesising multiple sources and in text citation accuracy. I will use notes from lectures also to help structure the content correctly in component 2 I will introduce the key theme followed </w:t>
      </w:r>
      <w:r w:rsidR="00D02553" w:rsidRPr="00684143">
        <w:rPr>
          <w:rFonts w:ascii="Arial" w:hAnsi="Arial" w:cs="Arial"/>
        </w:rPr>
        <w:lastRenderedPageBreak/>
        <w:t>by a few paragraphs supported with academic evidence and a conclusion that reflects on all findings.</w:t>
      </w:r>
    </w:p>
    <w:p w14:paraId="12514356" w14:textId="1711D08D" w:rsidR="00C963C3" w:rsidRPr="009F24C9" w:rsidRDefault="00C963C3" w:rsidP="00B830D2">
      <w:pPr>
        <w:spacing w:line="360" w:lineRule="auto"/>
        <w:jc w:val="both"/>
        <w:rPr>
          <w:rFonts w:ascii="Arial" w:hAnsi="Arial" w:cs="Arial"/>
        </w:rPr>
      </w:pPr>
    </w:p>
    <w:p w14:paraId="52910193" w14:textId="77777777" w:rsidR="00C963C3" w:rsidRPr="009F24C9" w:rsidRDefault="00C963C3" w:rsidP="00C963C3">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503"/>
        <w:gridCol w:w="4497"/>
      </w:tblGrid>
      <w:tr w:rsidR="00B668ED" w:rsidRPr="009F24C9" w14:paraId="6E7EE347" w14:textId="77777777" w:rsidTr="00684143">
        <w:trPr>
          <w:trHeight w:val="491"/>
        </w:trPr>
        <w:tc>
          <w:tcPr>
            <w:tcW w:w="4503"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4497"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684143">
        <w:trPr>
          <w:trHeight w:val="476"/>
        </w:trPr>
        <w:tc>
          <w:tcPr>
            <w:tcW w:w="4503"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4497" w:type="dxa"/>
          </w:tcPr>
          <w:p w14:paraId="3F1EB262" w14:textId="4A520D59" w:rsidR="00B668ED" w:rsidRPr="009F24C9" w:rsidRDefault="00684143" w:rsidP="00684143">
            <w:pPr>
              <w:tabs>
                <w:tab w:val="left" w:pos="1585"/>
              </w:tabs>
              <w:spacing w:after="160" w:line="278" w:lineRule="auto"/>
              <w:rPr>
                <w:rFonts w:ascii="Arial" w:hAnsi="Arial" w:cs="Arial"/>
              </w:rPr>
            </w:pPr>
            <w:r>
              <w:rPr>
                <w:rFonts w:ascii="Arial" w:hAnsi="Arial" w:cs="Arial"/>
              </w:rPr>
              <w:tab/>
              <w:t>22/02/2026</w:t>
            </w:r>
          </w:p>
        </w:tc>
      </w:tr>
      <w:tr w:rsidR="00B668ED" w:rsidRPr="009F24C9" w14:paraId="122F8C21" w14:textId="77777777" w:rsidTr="00684143">
        <w:trPr>
          <w:trHeight w:val="491"/>
        </w:trPr>
        <w:tc>
          <w:tcPr>
            <w:tcW w:w="4503"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4497" w:type="dxa"/>
          </w:tcPr>
          <w:p w14:paraId="2985EF06" w14:textId="7D7E5690" w:rsidR="00B668ED" w:rsidRPr="009F24C9" w:rsidRDefault="00684143" w:rsidP="00C226A7">
            <w:pPr>
              <w:spacing w:after="160" w:line="278" w:lineRule="auto"/>
              <w:jc w:val="center"/>
              <w:rPr>
                <w:rFonts w:ascii="Arial" w:hAnsi="Arial" w:cs="Arial"/>
              </w:rPr>
            </w:pPr>
            <w:r>
              <w:rPr>
                <w:rFonts w:ascii="Arial" w:hAnsi="Arial" w:cs="Arial"/>
              </w:rPr>
              <w:t>24/02/2026</w:t>
            </w:r>
          </w:p>
        </w:tc>
      </w:tr>
      <w:tr w:rsidR="00B668ED" w:rsidRPr="009F24C9" w14:paraId="15A9300C" w14:textId="77777777" w:rsidTr="00684143">
        <w:trPr>
          <w:trHeight w:val="491"/>
        </w:trPr>
        <w:tc>
          <w:tcPr>
            <w:tcW w:w="4503"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4497" w:type="dxa"/>
          </w:tcPr>
          <w:p w14:paraId="65269EDB" w14:textId="613F1DD6" w:rsidR="00B668ED" w:rsidRPr="009F24C9" w:rsidRDefault="00684143" w:rsidP="00C226A7">
            <w:pPr>
              <w:spacing w:after="160" w:line="278" w:lineRule="auto"/>
              <w:jc w:val="center"/>
              <w:rPr>
                <w:rFonts w:ascii="Arial" w:hAnsi="Arial" w:cs="Arial"/>
              </w:rPr>
            </w:pPr>
            <w:r>
              <w:rPr>
                <w:rFonts w:ascii="Arial" w:hAnsi="Arial" w:cs="Arial"/>
              </w:rPr>
              <w:t>26/02/2026</w:t>
            </w:r>
          </w:p>
        </w:tc>
      </w:tr>
      <w:tr w:rsidR="00B668ED" w:rsidRPr="009F24C9" w14:paraId="3C106586" w14:textId="77777777" w:rsidTr="00684143">
        <w:trPr>
          <w:trHeight w:val="476"/>
        </w:trPr>
        <w:tc>
          <w:tcPr>
            <w:tcW w:w="4503"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4497" w:type="dxa"/>
          </w:tcPr>
          <w:p w14:paraId="5104B13E" w14:textId="0A854683" w:rsidR="00B668ED" w:rsidRPr="009F24C9" w:rsidRDefault="00684143" w:rsidP="00C226A7">
            <w:pPr>
              <w:spacing w:after="160" w:line="278" w:lineRule="auto"/>
              <w:jc w:val="center"/>
              <w:rPr>
                <w:rFonts w:ascii="Arial" w:hAnsi="Arial" w:cs="Arial"/>
              </w:rPr>
            </w:pPr>
            <w:r>
              <w:rPr>
                <w:rFonts w:ascii="Arial" w:hAnsi="Arial" w:cs="Arial"/>
              </w:rPr>
              <w:t>27/02/26</w:t>
            </w:r>
          </w:p>
        </w:tc>
      </w:tr>
    </w:tbl>
    <w:p w14:paraId="622CA990" w14:textId="575C7C46" w:rsidR="00C963C3" w:rsidRPr="009F24C9" w:rsidRDefault="00B830D2" w:rsidP="00C963C3">
      <w:pPr>
        <w:rPr>
          <w:rFonts w:ascii="Arial" w:hAnsi="Arial" w:cs="Arial"/>
        </w:rPr>
      </w:pPr>
      <w:r>
        <w:rPr>
          <w:rFonts w:ascii="Arial" w:hAnsi="Arial" w:cs="Arial"/>
        </w:rPr>
        <w:t>/</w:t>
      </w:r>
    </w:p>
    <w:p w14:paraId="6671D21A" w14:textId="77777777" w:rsidR="00C963C3" w:rsidRPr="009F24C9" w:rsidRDefault="00C963C3" w:rsidP="00C963C3">
      <w:pPr>
        <w:rPr>
          <w:rFonts w:ascii="Arial" w:hAnsi="Arial" w:cs="Arial"/>
          <w:b/>
          <w:bCs/>
        </w:rPr>
      </w:pPr>
      <w:r w:rsidRPr="009F24C9">
        <w:rPr>
          <w:rFonts w:ascii="Arial" w:hAnsi="Arial" w:cs="Arial"/>
          <w:b/>
          <w:bCs/>
        </w:rPr>
        <w:t>Reference List – Component 1</w:t>
      </w:r>
    </w:p>
    <w:p w14:paraId="794A89ED" w14:textId="2DA8E56E" w:rsidR="00D02553" w:rsidRDefault="00D02553" w:rsidP="00D02553">
      <w:pPr>
        <w:jc w:val="both"/>
        <w:rPr>
          <w:rFonts w:ascii="Arial" w:hAnsi="Arial" w:cs="Arial"/>
        </w:rPr>
      </w:pPr>
      <w:r w:rsidRPr="000F4D5D">
        <w:rPr>
          <w:rFonts w:ascii="Arial" w:hAnsi="Arial" w:cs="Arial"/>
        </w:rPr>
        <w:t xml:space="preserve">Singh, R., Singh, S.K. &amp; Mishra, N. Influence of e-learning on the </w:t>
      </w:r>
      <w:r w:rsidR="00C5087A" w:rsidRPr="000F4D5D">
        <w:rPr>
          <w:rFonts w:ascii="Arial" w:hAnsi="Arial" w:cs="Arial"/>
        </w:rPr>
        <w:t>students</w:t>
      </w:r>
      <w:r w:rsidRPr="000F4D5D">
        <w:rPr>
          <w:rFonts w:ascii="Arial" w:hAnsi="Arial" w:cs="Arial"/>
        </w:rPr>
        <w:t xml:space="preserve"> of higher education in the digital era</w:t>
      </w:r>
      <w:r w:rsidRPr="00587ABB">
        <w:rPr>
          <w:rFonts w:ascii="Arial" w:hAnsi="Arial" w:cs="Arial"/>
          <w:i/>
          <w:iCs/>
        </w:rPr>
        <w:t>: A systematic literature review.</w:t>
      </w:r>
      <w:r w:rsidRPr="000F4D5D">
        <w:rPr>
          <w:rFonts w:ascii="Arial" w:hAnsi="Arial" w:cs="Arial"/>
        </w:rPr>
        <w:t> </w:t>
      </w:r>
      <w:r w:rsidRPr="000F4D5D">
        <w:rPr>
          <w:rFonts w:ascii="Arial" w:hAnsi="Arial" w:cs="Arial"/>
          <w:i/>
          <w:iCs/>
        </w:rPr>
        <w:t>Educ</w:t>
      </w:r>
      <w:r>
        <w:rPr>
          <w:rFonts w:ascii="Arial" w:hAnsi="Arial" w:cs="Arial"/>
          <w:i/>
          <w:iCs/>
        </w:rPr>
        <w:t>ation and</w:t>
      </w:r>
      <w:r w:rsidRPr="000F4D5D">
        <w:rPr>
          <w:rFonts w:ascii="Arial" w:hAnsi="Arial" w:cs="Arial"/>
          <w:i/>
          <w:iCs/>
        </w:rPr>
        <w:t xml:space="preserve"> Inf</w:t>
      </w:r>
      <w:r>
        <w:rPr>
          <w:rFonts w:ascii="Arial" w:hAnsi="Arial" w:cs="Arial"/>
          <w:i/>
          <w:iCs/>
        </w:rPr>
        <w:t>ormation technologies,</w:t>
      </w:r>
      <w:r w:rsidRPr="000F4D5D">
        <w:rPr>
          <w:rFonts w:ascii="Arial" w:hAnsi="Arial" w:cs="Arial"/>
        </w:rPr>
        <w:t> </w:t>
      </w:r>
      <w:r w:rsidRPr="000F4D5D">
        <w:rPr>
          <w:rFonts w:ascii="Arial" w:hAnsi="Arial" w:cs="Arial"/>
          <w:b/>
          <w:bCs/>
        </w:rPr>
        <w:t>29</w:t>
      </w:r>
      <w:r w:rsidRPr="000F4D5D">
        <w:rPr>
          <w:rFonts w:ascii="Arial" w:hAnsi="Arial" w:cs="Arial"/>
        </w:rPr>
        <w:t>,</w:t>
      </w:r>
      <w:r>
        <w:rPr>
          <w:rFonts w:ascii="Arial" w:hAnsi="Arial" w:cs="Arial"/>
        </w:rPr>
        <w:t xml:space="preserve"> pp.</w:t>
      </w:r>
      <w:r w:rsidRPr="000F4D5D">
        <w:rPr>
          <w:rFonts w:ascii="Arial" w:hAnsi="Arial" w:cs="Arial"/>
        </w:rPr>
        <w:t xml:space="preserve"> 20201–20221 (2024).</w:t>
      </w:r>
    </w:p>
    <w:p w14:paraId="107218BE" w14:textId="257292B4" w:rsidR="00D02553" w:rsidRDefault="00D02553" w:rsidP="00D02553">
      <w:pPr>
        <w:jc w:val="both"/>
        <w:rPr>
          <w:rFonts w:ascii="Arial" w:hAnsi="Arial" w:cs="Arial"/>
        </w:rPr>
      </w:pPr>
      <w:r>
        <w:rPr>
          <w:rFonts w:ascii="Arial" w:hAnsi="Arial" w:cs="Arial"/>
        </w:rPr>
        <w:t xml:space="preserve">Available at: </w:t>
      </w:r>
      <w:r w:rsidRPr="000F4D5D">
        <w:rPr>
          <w:rFonts w:ascii="Arial" w:hAnsi="Arial" w:cs="Arial"/>
        </w:rPr>
        <w:t xml:space="preserve"> </w:t>
      </w:r>
      <w:hyperlink r:id="rId13" w:history="1">
        <w:r w:rsidRPr="00D161DD">
          <w:rPr>
            <w:rStyle w:val="Hyperlink"/>
            <w:rFonts w:ascii="Arial" w:hAnsi="Arial" w:cs="Arial"/>
          </w:rPr>
          <w:t>https://doi.org/10.1007/s10639-024-12604-3</w:t>
        </w:r>
      </w:hyperlink>
    </w:p>
    <w:p w14:paraId="72557085" w14:textId="65B0D9BC" w:rsidR="00C963C3" w:rsidRPr="009F24C9" w:rsidRDefault="00C963C3" w:rsidP="00D02553">
      <w:pPr>
        <w:jc w:val="both"/>
        <w:rPr>
          <w:rFonts w:ascii="Arial" w:hAnsi="Arial" w:cs="Arial"/>
        </w:rPr>
      </w:pPr>
    </w:p>
    <w:p w14:paraId="733C29DB" w14:textId="77777777" w:rsidR="00D02553" w:rsidRDefault="00D02553" w:rsidP="00D02553">
      <w:pPr>
        <w:jc w:val="both"/>
        <w:rPr>
          <w:rFonts w:ascii="Arial" w:hAnsi="Arial" w:cs="Arial"/>
          <w:bCs/>
        </w:rPr>
      </w:pPr>
      <w:r>
        <w:rPr>
          <w:rFonts w:ascii="Arial" w:hAnsi="Arial" w:cs="Arial"/>
          <w:bCs/>
        </w:rPr>
        <w:t xml:space="preserve">Thapa, P., Sharma, P. Goundar, S. </w:t>
      </w:r>
      <w:proofErr w:type="spellStart"/>
      <w:r>
        <w:rPr>
          <w:rFonts w:ascii="Arial" w:hAnsi="Arial" w:cs="Arial"/>
          <w:bCs/>
        </w:rPr>
        <w:t>Tsirkas</w:t>
      </w:r>
      <w:proofErr w:type="spellEnd"/>
      <w:r>
        <w:rPr>
          <w:rFonts w:ascii="Arial" w:hAnsi="Arial" w:cs="Arial"/>
          <w:bCs/>
        </w:rPr>
        <w:t xml:space="preserve">, P., </w:t>
      </w:r>
      <w:proofErr w:type="spellStart"/>
      <w:r>
        <w:rPr>
          <w:rFonts w:ascii="Arial" w:hAnsi="Arial" w:cs="Arial"/>
          <w:bCs/>
        </w:rPr>
        <w:t>Valamontes</w:t>
      </w:r>
      <w:proofErr w:type="spellEnd"/>
      <w:r>
        <w:rPr>
          <w:rFonts w:ascii="Arial" w:hAnsi="Arial" w:cs="Arial"/>
          <w:bCs/>
        </w:rPr>
        <w:t>, A. and Adamopoulos, I (2025) ‘</w:t>
      </w:r>
      <w:r w:rsidRPr="00587ABB">
        <w:rPr>
          <w:rFonts w:ascii="Arial" w:hAnsi="Arial" w:cs="Arial"/>
          <w:bCs/>
          <w:i/>
          <w:iCs/>
        </w:rPr>
        <w:t>Digital distractions in the classroom among students: a cross-sectional study</w:t>
      </w:r>
      <w:r>
        <w:rPr>
          <w:rFonts w:ascii="Arial" w:hAnsi="Arial" w:cs="Arial"/>
          <w:bCs/>
          <w:i/>
          <w:iCs/>
        </w:rPr>
        <w:t>’.</w:t>
      </w:r>
      <w:r>
        <w:rPr>
          <w:rFonts w:ascii="Arial" w:hAnsi="Arial" w:cs="Arial"/>
          <w:bCs/>
        </w:rPr>
        <w:t xml:space="preserve"> Preprints, 24 February.</w:t>
      </w:r>
    </w:p>
    <w:p w14:paraId="106B7E0D" w14:textId="24C6F04A" w:rsidR="00D02553" w:rsidRDefault="00D02553" w:rsidP="00D02553">
      <w:pPr>
        <w:jc w:val="both"/>
        <w:rPr>
          <w:rFonts w:ascii="Arial" w:hAnsi="Arial" w:cs="Arial"/>
          <w:bCs/>
        </w:rPr>
      </w:pPr>
      <w:r>
        <w:rPr>
          <w:rFonts w:ascii="Arial" w:hAnsi="Arial" w:cs="Arial"/>
          <w:bCs/>
        </w:rPr>
        <w:t xml:space="preserve">Available at: </w:t>
      </w:r>
      <w:hyperlink r:id="rId14" w:history="1">
        <w:r w:rsidRPr="00D161DD">
          <w:rPr>
            <w:rStyle w:val="Hyperlink"/>
            <w:rFonts w:ascii="Arial" w:hAnsi="Arial" w:cs="Arial"/>
            <w:bCs/>
          </w:rPr>
          <w:t>https://doi:10.20944/preprints202502.1931.v1</w:t>
        </w:r>
      </w:hyperlink>
      <w:r>
        <w:rPr>
          <w:rFonts w:ascii="Arial" w:hAnsi="Arial" w:cs="Arial"/>
          <w:bCs/>
        </w:rPr>
        <w:t xml:space="preserve">. </w:t>
      </w:r>
    </w:p>
    <w:p w14:paraId="3F3B5C89" w14:textId="77777777" w:rsidR="00B668ED" w:rsidRDefault="00B668ED" w:rsidP="00C963C3">
      <w:pPr>
        <w:pStyle w:val="Heading1"/>
        <w:rPr>
          <w:rFonts w:ascii="Arial" w:hAnsi="Arial" w:cs="Arial"/>
        </w:rPr>
      </w:pPr>
    </w:p>
    <w:p w14:paraId="7B1AEA4C" w14:textId="77777777" w:rsidR="00684143" w:rsidRPr="00684143" w:rsidRDefault="00684143" w:rsidP="00684143">
      <w:pPr>
        <w:sectPr w:rsidR="00684143" w:rsidRPr="00684143">
          <w:pgSz w:w="11906" w:h="16838"/>
          <w:pgMar w:top="1440" w:right="1440" w:bottom="1440" w:left="1440" w:header="708" w:footer="708" w:gutter="0"/>
          <w:cols w:space="708"/>
          <w:docGrid w:linePitch="360"/>
        </w:sectPr>
      </w:pPr>
    </w:p>
    <w:p w14:paraId="52CA9B5F" w14:textId="48A92092" w:rsidR="00C963C3" w:rsidRPr="009F24C9" w:rsidRDefault="00C963C3" w:rsidP="00C963C3">
      <w:pPr>
        <w:pStyle w:val="Heading1"/>
        <w:rPr>
          <w:rFonts w:ascii="Arial" w:hAnsi="Arial" w:cs="Arial"/>
        </w:rPr>
      </w:pPr>
      <w:bookmarkStart w:id="1" w:name="_Toc223104242"/>
      <w:r w:rsidRPr="009F24C9">
        <w:rPr>
          <w:rFonts w:ascii="Arial" w:hAnsi="Arial" w:cs="Arial"/>
        </w:rPr>
        <w:lastRenderedPageBreak/>
        <w:t>Component 2 – Application of Academic Skills</w:t>
      </w:r>
      <w:bookmarkEnd w:id="1"/>
      <w:r w:rsidRPr="009F24C9">
        <w:rPr>
          <w:rFonts w:ascii="Arial" w:hAnsi="Arial" w:cs="Arial"/>
        </w:rPr>
        <w:t xml:space="preserve"> </w:t>
      </w:r>
    </w:p>
    <w:p w14:paraId="7F3DEF27" w14:textId="77777777" w:rsidR="0077526E" w:rsidRDefault="00C963C3" w:rsidP="005F7EFB">
      <w:pPr>
        <w:spacing w:line="360" w:lineRule="auto"/>
        <w:jc w:val="both"/>
        <w:rPr>
          <w:rFonts w:ascii="Arial" w:hAnsi="Arial" w:cs="Arial"/>
          <w:b/>
          <w:bCs/>
        </w:rPr>
      </w:pPr>
      <w:r w:rsidRPr="00B60512">
        <w:rPr>
          <w:rFonts w:ascii="Arial" w:hAnsi="Arial" w:cs="Arial"/>
          <w:b/>
          <w:bCs/>
        </w:rPr>
        <w:t xml:space="preserve">Introduction </w:t>
      </w:r>
    </w:p>
    <w:p w14:paraId="3D8E2F3A" w14:textId="677143AB" w:rsidR="00726785" w:rsidRDefault="00B60512" w:rsidP="005F7EFB">
      <w:pPr>
        <w:spacing w:line="360" w:lineRule="auto"/>
        <w:jc w:val="both"/>
        <w:rPr>
          <w:rFonts w:ascii="Arial" w:hAnsi="Arial" w:cs="Arial"/>
        </w:rPr>
      </w:pPr>
      <w:r w:rsidRPr="00B60512">
        <w:rPr>
          <w:rFonts w:ascii="Arial" w:hAnsi="Arial" w:cs="Arial"/>
        </w:rPr>
        <w:t>In recent years we have seen increased</w:t>
      </w:r>
      <w:r w:rsidR="00B86538">
        <w:rPr>
          <w:rFonts w:ascii="Arial" w:hAnsi="Arial" w:cs="Arial"/>
        </w:rPr>
        <w:t xml:space="preserve"> the</w:t>
      </w:r>
      <w:r w:rsidRPr="00B60512">
        <w:rPr>
          <w:rFonts w:ascii="Arial" w:hAnsi="Arial" w:cs="Arial"/>
        </w:rPr>
        <w:t xml:space="preserve"> digitisation of higher education, and during The Covid 19 pandemic we experienced a greater push into e-learning platform and digital learning</w:t>
      </w:r>
      <w:r w:rsidR="00B86538">
        <w:rPr>
          <w:rFonts w:ascii="Arial" w:hAnsi="Arial" w:cs="Arial"/>
        </w:rPr>
        <w:t xml:space="preserve"> seeing 1.2 billion students out of classrooms</w:t>
      </w:r>
      <w:r w:rsidR="00726785">
        <w:rPr>
          <w:rFonts w:ascii="Arial" w:hAnsi="Arial" w:cs="Arial"/>
        </w:rPr>
        <w:t>, with</w:t>
      </w:r>
      <w:r w:rsidRPr="00B60512">
        <w:rPr>
          <w:rFonts w:ascii="Arial" w:hAnsi="Arial" w:cs="Arial"/>
        </w:rPr>
        <w:t xml:space="preserve"> technology enhanced tools and digital devices paving the way when </w:t>
      </w:r>
      <w:r w:rsidR="00B86538">
        <w:rPr>
          <w:rFonts w:ascii="Arial" w:hAnsi="Arial" w:cs="Arial"/>
        </w:rPr>
        <w:t>pupils</w:t>
      </w:r>
      <w:r w:rsidRPr="00B60512">
        <w:rPr>
          <w:rFonts w:ascii="Arial" w:hAnsi="Arial" w:cs="Arial"/>
        </w:rPr>
        <w:t xml:space="preserve"> could not attend the</w:t>
      </w:r>
      <w:r w:rsidR="00B86538">
        <w:rPr>
          <w:rFonts w:ascii="Arial" w:hAnsi="Arial" w:cs="Arial"/>
        </w:rPr>
        <w:t>ir</w:t>
      </w:r>
      <w:r w:rsidRPr="00B60512">
        <w:rPr>
          <w:rFonts w:ascii="Arial" w:hAnsi="Arial" w:cs="Arial"/>
        </w:rPr>
        <w:t xml:space="preserve"> usual education settings.</w:t>
      </w:r>
    </w:p>
    <w:p w14:paraId="4676B87E" w14:textId="04981104" w:rsidR="00B60512" w:rsidRPr="00B60512" w:rsidRDefault="00B60512" w:rsidP="005F7EFB">
      <w:pPr>
        <w:spacing w:line="360" w:lineRule="auto"/>
        <w:jc w:val="both"/>
        <w:rPr>
          <w:rFonts w:ascii="Arial" w:hAnsi="Arial" w:cs="Arial"/>
        </w:rPr>
      </w:pPr>
      <w:r w:rsidRPr="00B60512">
        <w:rPr>
          <w:rFonts w:ascii="Arial" w:hAnsi="Arial" w:cs="Arial"/>
        </w:rPr>
        <w:t xml:space="preserve"> The emergence of such tools whether used alone o</w:t>
      </w:r>
      <w:r w:rsidR="00B86538">
        <w:rPr>
          <w:rFonts w:ascii="Arial" w:hAnsi="Arial" w:cs="Arial"/>
        </w:rPr>
        <w:t>r</w:t>
      </w:r>
      <w:r w:rsidRPr="00B60512">
        <w:rPr>
          <w:rFonts w:ascii="Arial" w:hAnsi="Arial" w:cs="Arial"/>
        </w:rPr>
        <w:t xml:space="preserve"> as hybrid learning with traditional </w:t>
      </w:r>
      <w:r w:rsidR="00B86538">
        <w:rPr>
          <w:rFonts w:ascii="Arial" w:hAnsi="Arial" w:cs="Arial"/>
        </w:rPr>
        <w:t>styles</w:t>
      </w:r>
      <w:r w:rsidRPr="00B60512">
        <w:rPr>
          <w:rFonts w:ascii="Arial" w:hAnsi="Arial" w:cs="Arial"/>
        </w:rPr>
        <w:t>, has vastly improved how flexible and accessible learning can be for a wider range of student</w:t>
      </w:r>
      <w:r w:rsidR="00B86538">
        <w:rPr>
          <w:rFonts w:ascii="Arial" w:hAnsi="Arial" w:cs="Arial"/>
        </w:rPr>
        <w:t>s</w:t>
      </w:r>
      <w:r w:rsidRPr="00B60512">
        <w:rPr>
          <w:rFonts w:ascii="Arial" w:hAnsi="Arial" w:cs="Arial"/>
        </w:rPr>
        <w:t xml:space="preserve"> and environments. While these digital tools and technologies create great opportunities and improve learning they also come with some downfalls and challenges at the same time e- learning offers an interactive experience it also causes distractions and loss of focus if not delivered and managed correctly as with digital devices , their use in the classroom can be immensely positive and provide huge benefits to students but again they can also be a source of distraction and disruption of lessons which can result in  missing instructions and lacking concentration etc. This repo</w:t>
      </w:r>
      <w:r w:rsidR="00726785">
        <w:rPr>
          <w:rFonts w:ascii="Arial" w:hAnsi="Arial" w:cs="Arial"/>
        </w:rPr>
        <w:t>r</w:t>
      </w:r>
      <w:r w:rsidRPr="00B60512">
        <w:rPr>
          <w:rFonts w:ascii="Arial" w:hAnsi="Arial" w:cs="Arial"/>
        </w:rPr>
        <w:t>t will look at the challenges leaners face when using these digital tools and then the opportunities that can arise from use of technology and digital tools and finally it will discuss some strategies and adaptations students can input to help them maximise their learning experiences.</w:t>
      </w:r>
    </w:p>
    <w:p w14:paraId="657C9AB3" w14:textId="5390896C" w:rsidR="00C963C3" w:rsidRPr="009F24C9" w:rsidRDefault="00C963C3" w:rsidP="00B60512">
      <w:pPr>
        <w:rPr>
          <w:rFonts w:ascii="Arial" w:hAnsi="Arial" w:cs="Arial"/>
        </w:rPr>
      </w:pPr>
    </w:p>
    <w:p w14:paraId="7847A77B" w14:textId="1B53521D" w:rsidR="00C963C3" w:rsidRPr="009F24C9" w:rsidRDefault="00C963C3" w:rsidP="0021312B">
      <w:pPr>
        <w:spacing w:line="360" w:lineRule="auto"/>
        <w:rPr>
          <w:rFonts w:ascii="Arial" w:hAnsi="Arial" w:cs="Arial"/>
          <w:b/>
          <w:bCs/>
        </w:rPr>
      </w:pPr>
      <w:r w:rsidRPr="009F24C9">
        <w:rPr>
          <w:rFonts w:ascii="Arial" w:hAnsi="Arial" w:cs="Arial"/>
          <w:b/>
          <w:bCs/>
        </w:rPr>
        <w:t xml:space="preserve">Challenges for Students in the Digital </w:t>
      </w:r>
    </w:p>
    <w:p w14:paraId="0F195D55" w14:textId="1C7F464D" w:rsidR="00B60512" w:rsidRDefault="00B60512" w:rsidP="00A85421">
      <w:pPr>
        <w:spacing w:line="360" w:lineRule="auto"/>
        <w:jc w:val="both"/>
        <w:rPr>
          <w:rFonts w:ascii="Arial" w:hAnsi="Arial" w:cs="Arial"/>
        </w:rPr>
      </w:pPr>
      <w:r w:rsidRPr="00B60512">
        <w:rPr>
          <w:rFonts w:ascii="Arial" w:hAnsi="Arial" w:cs="Arial"/>
        </w:rPr>
        <w:t>One of the main challenges students face in the digital era is distraction caused by constant access to digital devices. Although technology has changed the landscape of education and increased access to learning materials, there are also more opportunities to get distracted or lose focus which weakens attention. (Thapa et al., 2025; Singh et al.)</w:t>
      </w:r>
      <w:r w:rsidR="00726785">
        <w:rPr>
          <w:rFonts w:ascii="Arial" w:hAnsi="Arial" w:cs="Arial"/>
        </w:rPr>
        <w:t xml:space="preserve"> research has</w:t>
      </w:r>
      <w:r w:rsidRPr="00B60512">
        <w:rPr>
          <w:rFonts w:ascii="Arial" w:hAnsi="Arial" w:cs="Arial"/>
        </w:rPr>
        <w:t xml:space="preserve"> </w:t>
      </w:r>
      <w:r w:rsidR="00726785">
        <w:rPr>
          <w:rFonts w:ascii="Arial" w:hAnsi="Arial" w:cs="Arial"/>
        </w:rPr>
        <w:t>suggested</w:t>
      </w:r>
      <w:r w:rsidRPr="00B60512">
        <w:rPr>
          <w:rFonts w:ascii="Arial" w:hAnsi="Arial" w:cs="Arial"/>
        </w:rPr>
        <w:t xml:space="preserve"> that digital devices in the classrooms can reduce attention and focus and contribute to disruptions if not managed </w:t>
      </w:r>
      <w:r w:rsidR="00CA5F88" w:rsidRPr="00B60512">
        <w:rPr>
          <w:rFonts w:ascii="Arial" w:hAnsi="Arial" w:cs="Arial"/>
        </w:rPr>
        <w:t>properly.</w:t>
      </w:r>
      <w:r w:rsidR="00CA5F88">
        <w:rPr>
          <w:rFonts w:ascii="Arial" w:hAnsi="Arial" w:cs="Arial"/>
        </w:rPr>
        <w:t xml:space="preserve"> (</w:t>
      </w:r>
      <w:proofErr w:type="spellStart"/>
      <w:r w:rsidR="00726785">
        <w:rPr>
          <w:rFonts w:ascii="Arial" w:hAnsi="Arial" w:cs="Arial"/>
        </w:rPr>
        <w:t>Sweller</w:t>
      </w:r>
      <w:proofErr w:type="spellEnd"/>
      <w:r w:rsidR="00726785">
        <w:rPr>
          <w:rFonts w:ascii="Arial" w:hAnsi="Arial" w:cs="Arial"/>
        </w:rPr>
        <w:t>, 2022)</w:t>
      </w:r>
      <w:r w:rsidRPr="00B60512">
        <w:rPr>
          <w:rFonts w:ascii="Arial" w:hAnsi="Arial" w:cs="Arial"/>
        </w:rPr>
        <w:t xml:space="preserve"> Students that choose to switch between academic and non- academic content risk missing instructions from tutors and disrupting other learners. Notifications and feedback from non-academic platforms</w:t>
      </w:r>
      <w:r w:rsidR="00726785">
        <w:rPr>
          <w:rFonts w:ascii="Arial" w:hAnsi="Arial" w:cs="Arial"/>
        </w:rPr>
        <w:t xml:space="preserve"> as well as muti tasking like editing and </w:t>
      </w:r>
      <w:r w:rsidR="00726785">
        <w:rPr>
          <w:rFonts w:ascii="Arial" w:hAnsi="Arial" w:cs="Arial"/>
        </w:rPr>
        <w:lastRenderedPageBreak/>
        <w:t>media multi-tasking reduces cognitive control and has shown increased distractibility (Ophir</w:t>
      </w:r>
      <w:r w:rsidR="008C575E">
        <w:rPr>
          <w:rFonts w:ascii="Arial" w:hAnsi="Arial" w:cs="Arial"/>
        </w:rPr>
        <w:t>., Nass and Wagner</w:t>
      </w:r>
      <w:r w:rsidR="00726785">
        <w:rPr>
          <w:rFonts w:ascii="Arial" w:hAnsi="Arial" w:cs="Arial"/>
        </w:rPr>
        <w:t>, 2009)</w:t>
      </w:r>
      <w:r w:rsidRPr="00B60512">
        <w:rPr>
          <w:rFonts w:ascii="Arial" w:hAnsi="Arial" w:cs="Arial"/>
        </w:rPr>
        <w:t xml:space="preserve"> </w:t>
      </w:r>
      <w:r w:rsidR="008C575E">
        <w:rPr>
          <w:rFonts w:ascii="Arial" w:hAnsi="Arial" w:cs="Arial"/>
        </w:rPr>
        <w:t xml:space="preserve">and </w:t>
      </w:r>
      <w:r w:rsidRPr="00B60512">
        <w:rPr>
          <w:rFonts w:ascii="Arial" w:hAnsi="Arial" w:cs="Arial"/>
        </w:rPr>
        <w:t>can be addictive</w:t>
      </w:r>
      <w:r w:rsidR="00B86538">
        <w:rPr>
          <w:rFonts w:ascii="Arial" w:hAnsi="Arial" w:cs="Arial"/>
        </w:rPr>
        <w:t xml:space="preserve"> which</w:t>
      </w:r>
      <w:r w:rsidRPr="00B60512">
        <w:rPr>
          <w:rFonts w:ascii="Arial" w:hAnsi="Arial" w:cs="Arial"/>
        </w:rPr>
        <w:t xml:space="preserve"> further challeng</w:t>
      </w:r>
      <w:r w:rsidR="00B86538">
        <w:rPr>
          <w:rFonts w:ascii="Arial" w:hAnsi="Arial" w:cs="Arial"/>
        </w:rPr>
        <w:t>e</w:t>
      </w:r>
      <w:r w:rsidRPr="00B60512">
        <w:rPr>
          <w:rFonts w:ascii="Arial" w:hAnsi="Arial" w:cs="Arial"/>
        </w:rPr>
        <w:t xml:space="preserve"> learners to focus for long periods of time</w:t>
      </w:r>
      <w:r w:rsidR="00726785">
        <w:rPr>
          <w:rFonts w:ascii="Arial" w:hAnsi="Arial" w:cs="Arial"/>
        </w:rPr>
        <w:t>, Ophir, Nass &amp; Wagner, A.D. (2009)</w:t>
      </w:r>
      <w:r w:rsidRPr="00B60512">
        <w:rPr>
          <w:rFonts w:ascii="Arial" w:hAnsi="Arial" w:cs="Arial"/>
        </w:rPr>
        <w:t xml:space="preserve"> There are already emerging patterns of loss of attention spans for learners due to extended screen times and short form content consumption. In agreeance with this Singh, Singh and Mishra (2024) argue that while e-learning improves access and flexibility if not managed properly and responsibly by employing strong time management skills and self-discipline then its effectiveness can become compromised </w:t>
      </w:r>
    </w:p>
    <w:p w14:paraId="0964EF43" w14:textId="77777777" w:rsidR="00B97C77" w:rsidRDefault="00B97C77" w:rsidP="00A85421">
      <w:pPr>
        <w:spacing w:line="360" w:lineRule="auto"/>
        <w:jc w:val="both"/>
        <w:rPr>
          <w:rFonts w:ascii="Arial" w:hAnsi="Arial" w:cs="Arial"/>
        </w:rPr>
      </w:pPr>
    </w:p>
    <w:p w14:paraId="089CAEB0" w14:textId="77777777" w:rsidR="00B97C77" w:rsidRPr="00B60512" w:rsidRDefault="00B97C77" w:rsidP="00A85421">
      <w:pPr>
        <w:spacing w:line="360" w:lineRule="auto"/>
        <w:jc w:val="both"/>
        <w:rPr>
          <w:rFonts w:ascii="Arial" w:hAnsi="Arial" w:cs="Arial"/>
        </w:rPr>
      </w:pPr>
    </w:p>
    <w:p w14:paraId="617B6542" w14:textId="3A55BE19" w:rsidR="00C963C3" w:rsidRPr="009F24C9" w:rsidRDefault="00C963C3" w:rsidP="00A85421">
      <w:pPr>
        <w:spacing w:line="360" w:lineRule="auto"/>
        <w:jc w:val="both"/>
        <w:rPr>
          <w:rFonts w:ascii="Arial" w:hAnsi="Arial" w:cs="Arial"/>
          <w:b/>
          <w:bCs/>
        </w:rPr>
      </w:pPr>
      <w:r w:rsidRPr="009F24C9">
        <w:rPr>
          <w:rFonts w:ascii="Arial" w:hAnsi="Arial" w:cs="Arial"/>
          <w:b/>
          <w:bCs/>
        </w:rPr>
        <w:t>Opportunities in the Digital Er</w:t>
      </w:r>
      <w:r w:rsidR="002841AA">
        <w:rPr>
          <w:rFonts w:ascii="Arial" w:hAnsi="Arial" w:cs="Arial"/>
          <w:b/>
          <w:bCs/>
        </w:rPr>
        <w:t>a</w:t>
      </w:r>
    </w:p>
    <w:p w14:paraId="38A7CFD6" w14:textId="5EAB29D9" w:rsidR="00B97C77" w:rsidRDefault="00B97C77" w:rsidP="00A85421">
      <w:pPr>
        <w:spacing w:line="360" w:lineRule="auto"/>
        <w:jc w:val="both"/>
        <w:rPr>
          <w:rFonts w:ascii="Arial" w:hAnsi="Arial" w:cs="Arial"/>
        </w:rPr>
      </w:pPr>
      <w:r>
        <w:rPr>
          <w:rFonts w:ascii="Arial" w:hAnsi="Arial" w:cs="Arial"/>
        </w:rPr>
        <w:t xml:space="preserve">Although digital technology can cause distractions it also provides many opportunities for students in higher education. One obvious advantage is more flexibility. (Singh et al.,2024; Martin &amp; Bolliger, 2022). E- learning platforms allow learners to access work materials from anywhere at any time making learning more adaptable to individual schedules and responsibilities. This flexibility allows students to study alone and have access to materials for revision purposes like recorded lectures or online research articles. While Thapa et al (2025) focus on the distractions in education, their finding shows with the correct management and structure they can greatly benefit rather than distract. Digital tools like shared documents, online forums and learning managements systems and CRMs help to organise and collaborate. When used intentionally digital tools and technologies can positively impact academic engagement. However, their effectiveness is not guaranteed as even though this flexibility improves who can access learning in this way (Singh et al., 2024; Martin &amp; Bolliger., 2022), unless strong self-discipline is applied along with time management this can result in procrastination rather than productivity. This tells us that digital tools and tech alone do not guarantee academic success. In classroom the use of shared documents and the ability to share ideas and collaborate through teams increases productivity but only when use correctly </w:t>
      </w:r>
      <w:r w:rsidR="00C5087A">
        <w:rPr>
          <w:rFonts w:ascii="Arial" w:hAnsi="Arial" w:cs="Arial"/>
        </w:rPr>
        <w:t>otherwise</w:t>
      </w:r>
      <w:r>
        <w:rPr>
          <w:rFonts w:ascii="Arial" w:hAnsi="Arial" w:cs="Arial"/>
        </w:rPr>
        <w:t xml:space="preserve"> can cause extra confusion and disengagement.(Martin and Bolliger, 2022) So the impact an effectiveness of digital tools is not solely </w:t>
      </w:r>
      <w:r w:rsidR="0077526E">
        <w:rPr>
          <w:rFonts w:ascii="Arial" w:hAnsi="Arial" w:cs="Arial"/>
        </w:rPr>
        <w:t>dependent</w:t>
      </w:r>
      <w:r>
        <w:rPr>
          <w:rFonts w:ascii="Arial" w:hAnsi="Arial" w:cs="Arial"/>
        </w:rPr>
        <w:t xml:space="preserve"> on access but on how they are structured and managed also in the classroom environment.</w:t>
      </w:r>
    </w:p>
    <w:p w14:paraId="437D767B" w14:textId="77777777" w:rsidR="0077526E" w:rsidRDefault="0077526E" w:rsidP="00A85421">
      <w:pPr>
        <w:spacing w:line="360" w:lineRule="auto"/>
        <w:jc w:val="both"/>
        <w:rPr>
          <w:rFonts w:ascii="Arial" w:hAnsi="Arial" w:cs="Arial"/>
        </w:rPr>
      </w:pPr>
    </w:p>
    <w:p w14:paraId="05DA24FA" w14:textId="2F931DEA" w:rsidR="00C963C3" w:rsidRPr="009F24C9" w:rsidRDefault="00C963C3" w:rsidP="00A85421">
      <w:pPr>
        <w:spacing w:line="360" w:lineRule="auto"/>
        <w:jc w:val="both"/>
        <w:rPr>
          <w:rFonts w:ascii="Arial" w:hAnsi="Arial" w:cs="Arial"/>
          <w:b/>
          <w:bCs/>
        </w:rPr>
      </w:pPr>
      <w:r w:rsidRPr="009F24C9">
        <w:rPr>
          <w:rFonts w:ascii="Arial" w:hAnsi="Arial" w:cs="Arial"/>
          <w:b/>
          <w:bCs/>
        </w:rPr>
        <w:lastRenderedPageBreak/>
        <w:t xml:space="preserve">How Students Can Adapt to Succeed </w:t>
      </w:r>
    </w:p>
    <w:p w14:paraId="260C1DED" w14:textId="281AEFB3" w:rsidR="004610E3" w:rsidRDefault="004610E3" w:rsidP="00A85421">
      <w:pPr>
        <w:spacing w:line="360" w:lineRule="auto"/>
        <w:jc w:val="both"/>
        <w:rPr>
          <w:rFonts w:ascii="Arial" w:hAnsi="Arial" w:cs="Arial"/>
        </w:rPr>
      </w:pPr>
      <w:r w:rsidRPr="00870BB7">
        <w:rPr>
          <w:rFonts w:ascii="Arial" w:hAnsi="Arial" w:cs="Arial"/>
        </w:rPr>
        <w:t>T</w:t>
      </w:r>
      <w:r>
        <w:rPr>
          <w:rFonts w:ascii="Arial" w:hAnsi="Arial" w:cs="Arial"/>
        </w:rPr>
        <w:t xml:space="preserve">hriving in the digital era requires </w:t>
      </w:r>
      <w:r w:rsidR="0053638E">
        <w:rPr>
          <w:rFonts w:ascii="Arial" w:hAnsi="Arial" w:cs="Arial"/>
        </w:rPr>
        <w:t>users</w:t>
      </w:r>
      <w:r>
        <w:rPr>
          <w:rFonts w:ascii="Arial" w:hAnsi="Arial" w:cs="Arial"/>
        </w:rPr>
        <w:t xml:space="preserve"> to take a responsibility to control </w:t>
      </w:r>
      <w:r w:rsidR="0053638E">
        <w:rPr>
          <w:rFonts w:ascii="Arial" w:hAnsi="Arial" w:cs="Arial"/>
        </w:rPr>
        <w:t>their own</w:t>
      </w:r>
      <w:r>
        <w:rPr>
          <w:rFonts w:ascii="Arial" w:hAnsi="Arial" w:cs="Arial"/>
        </w:rPr>
        <w:t xml:space="preserve"> usage and not let </w:t>
      </w:r>
      <w:r w:rsidR="0053638E">
        <w:rPr>
          <w:rFonts w:ascii="Arial" w:hAnsi="Arial" w:cs="Arial"/>
        </w:rPr>
        <w:t>them</w:t>
      </w:r>
      <w:r>
        <w:rPr>
          <w:rFonts w:ascii="Arial" w:hAnsi="Arial" w:cs="Arial"/>
        </w:rPr>
        <w:t xml:space="preserve">selves be side tracked and distracted oven overloaded. The first strategy is setting digital boundaries; this means deliberately restricting </w:t>
      </w:r>
      <w:r w:rsidR="0022000F">
        <w:rPr>
          <w:rFonts w:ascii="Arial" w:hAnsi="Arial" w:cs="Arial"/>
        </w:rPr>
        <w:t>their</w:t>
      </w:r>
      <w:r>
        <w:rPr>
          <w:rFonts w:ascii="Arial" w:hAnsi="Arial" w:cs="Arial"/>
        </w:rPr>
        <w:t xml:space="preserve"> own non-academic device usage during study periods and anything that might compromise concentration or attention. This will develop the ability so keep attentive in class for long periods which is a requirement for higher education as research shows consistently that unmanaged these tools effect academic performance and attention span.(Thapa et al., 2025; Singh et al., 2024) therefore it is necessity that academic management of these tools and digital devices be employed to maximise their effectiveness.</w:t>
      </w:r>
    </w:p>
    <w:p w14:paraId="39E4E4D7" w14:textId="28205EE8" w:rsidR="004610E3" w:rsidRDefault="004610E3" w:rsidP="00A85421">
      <w:pPr>
        <w:spacing w:line="360" w:lineRule="auto"/>
        <w:jc w:val="both"/>
        <w:rPr>
          <w:rFonts w:ascii="Arial" w:hAnsi="Arial" w:cs="Arial"/>
        </w:rPr>
      </w:pPr>
      <w:r>
        <w:rPr>
          <w:rFonts w:ascii="Arial" w:hAnsi="Arial" w:cs="Arial"/>
        </w:rPr>
        <w:t xml:space="preserve">The second strategy is proper time management. While digital learning environments give learners flexibility, flexibility without accountability and discipline can reduce productivity. Structured study methods such as – Time blocking – or the Pomodoro Technique improve organisation skills and time management for tasks. Martin </w:t>
      </w:r>
      <w:r w:rsidR="00E11722">
        <w:rPr>
          <w:rFonts w:ascii="Arial" w:hAnsi="Arial" w:cs="Arial"/>
        </w:rPr>
        <w:t>&amp;</w:t>
      </w:r>
      <w:r>
        <w:rPr>
          <w:rFonts w:ascii="Arial" w:hAnsi="Arial" w:cs="Arial"/>
        </w:rPr>
        <w:t xml:space="preserve"> Bolliger (2022) argue that the maximum impact is achieved with digital tools when learners add self-discipline into the mix actively regulating their participation.</w:t>
      </w:r>
    </w:p>
    <w:p w14:paraId="1D2BDA7C" w14:textId="77777777" w:rsidR="004610E3" w:rsidRPr="00870BB7" w:rsidRDefault="004610E3" w:rsidP="0021312B">
      <w:pPr>
        <w:spacing w:line="360" w:lineRule="auto"/>
        <w:rPr>
          <w:rFonts w:ascii="Arial" w:hAnsi="Arial" w:cs="Arial"/>
        </w:rPr>
      </w:pPr>
      <w:r>
        <w:rPr>
          <w:rFonts w:ascii="Arial" w:hAnsi="Arial" w:cs="Arial"/>
        </w:rPr>
        <w:t>Third strategy is the purposeful use of digital technology. Digital tool should be used to research explore collaborate and teach, not just aimless doom scrolling. When the tech is used intentionally not just as a filler or a learning tool and not just entertainment for bored minds. Ultimately academic success does not lay on the use of digital tech it lies in our own ability to be self-disciplined around it.</w:t>
      </w:r>
    </w:p>
    <w:p w14:paraId="5247C8B5" w14:textId="4F8632E5" w:rsidR="00C963C3" w:rsidRPr="009F24C9" w:rsidRDefault="00C963C3" w:rsidP="0021312B">
      <w:pPr>
        <w:spacing w:line="360" w:lineRule="auto"/>
        <w:rPr>
          <w:rFonts w:ascii="Arial" w:hAnsi="Arial" w:cs="Arial"/>
          <w:b/>
          <w:bCs/>
        </w:rPr>
      </w:pPr>
      <w:r w:rsidRPr="009F24C9">
        <w:rPr>
          <w:rFonts w:ascii="Arial" w:hAnsi="Arial" w:cs="Arial"/>
          <w:b/>
          <w:bCs/>
        </w:rPr>
        <w:t xml:space="preserve">Conclusion </w:t>
      </w:r>
    </w:p>
    <w:p w14:paraId="565CAECF" w14:textId="1E2DFAA8" w:rsidR="00F719DF" w:rsidRPr="00E83576" w:rsidRDefault="00F719DF" w:rsidP="0021312B">
      <w:pPr>
        <w:spacing w:line="360" w:lineRule="auto"/>
        <w:jc w:val="both"/>
        <w:rPr>
          <w:rFonts w:ascii="Arial" w:hAnsi="Arial" w:cs="Arial"/>
        </w:rPr>
      </w:pPr>
      <w:r w:rsidRPr="00E83576">
        <w:rPr>
          <w:rFonts w:ascii="Arial" w:hAnsi="Arial" w:cs="Arial"/>
        </w:rPr>
        <w:t>As we move into the future digital t</w:t>
      </w:r>
      <w:r>
        <w:rPr>
          <w:rFonts w:ascii="Arial" w:hAnsi="Arial" w:cs="Arial"/>
        </w:rPr>
        <w:t>echnology</w:t>
      </w:r>
      <w:r w:rsidRPr="00E83576">
        <w:rPr>
          <w:rFonts w:ascii="Arial" w:hAnsi="Arial" w:cs="Arial"/>
        </w:rPr>
        <w:t xml:space="preserve"> and e- learning will continue to be a main feature</w:t>
      </w:r>
      <w:r>
        <w:rPr>
          <w:rFonts w:ascii="Arial" w:hAnsi="Arial" w:cs="Arial"/>
        </w:rPr>
        <w:t xml:space="preserve"> in the academic learning setting – the digital tools used come with opportunities and challenges that must be managed as the overall impact of the tools will be directly affected if both students and instructors do not employ </w:t>
      </w:r>
      <w:r w:rsidR="002841AA">
        <w:rPr>
          <w:rFonts w:ascii="Arial" w:hAnsi="Arial" w:cs="Arial"/>
        </w:rPr>
        <w:t>self-discipline</w:t>
      </w:r>
      <w:r>
        <w:rPr>
          <w:rFonts w:ascii="Arial" w:hAnsi="Arial" w:cs="Arial"/>
        </w:rPr>
        <w:t xml:space="preserve"> , have digital boundaries and manage their time effectively.  </w:t>
      </w:r>
    </w:p>
    <w:p w14:paraId="2F5EF61D" w14:textId="77777777" w:rsidR="00C963C3" w:rsidRPr="009F24C9" w:rsidRDefault="00C963C3" w:rsidP="00C963C3">
      <w:pPr>
        <w:rPr>
          <w:rFonts w:ascii="Arial" w:hAnsi="Arial" w:cs="Arial"/>
          <w:b/>
          <w:bCs/>
        </w:rPr>
      </w:pPr>
      <w:r w:rsidRPr="009F24C9">
        <w:rPr>
          <w:rFonts w:ascii="Arial" w:hAnsi="Arial" w:cs="Arial"/>
          <w:b/>
          <w:bCs/>
        </w:rPr>
        <w:t>Reference List – Component 2</w:t>
      </w:r>
    </w:p>
    <w:p w14:paraId="1BFA4AB6" w14:textId="77777777" w:rsidR="00E36A17" w:rsidRPr="00E36A17" w:rsidRDefault="00E36A17" w:rsidP="00E36A17">
      <w:pPr>
        <w:spacing w:line="360" w:lineRule="auto"/>
        <w:rPr>
          <w:rFonts w:ascii="Arial" w:hAnsi="Arial" w:cs="Arial"/>
          <w:i/>
          <w:iCs/>
        </w:rPr>
      </w:pPr>
      <w:r w:rsidRPr="00E36A17">
        <w:rPr>
          <w:rFonts w:ascii="Arial" w:hAnsi="Arial" w:cs="Arial"/>
          <w:i/>
          <w:iCs/>
        </w:rPr>
        <w:lastRenderedPageBreak/>
        <w:t>Bond, M., Bedenlier, S., Marín, V.I. and Händel, M. (2020) ‘Emergency remote teaching in higher education: A systematic review’, International Journal of Educational Technology in Higher Education, 17(1), pp. 44–68.</w:t>
      </w:r>
    </w:p>
    <w:p w14:paraId="6C10F9DD" w14:textId="77777777" w:rsidR="00E36A17" w:rsidRPr="00E36A17" w:rsidRDefault="00E36A17" w:rsidP="00E36A17">
      <w:pPr>
        <w:spacing w:line="360" w:lineRule="auto"/>
        <w:rPr>
          <w:rFonts w:ascii="Arial" w:hAnsi="Arial" w:cs="Arial"/>
          <w:i/>
          <w:iCs/>
        </w:rPr>
      </w:pPr>
    </w:p>
    <w:p w14:paraId="624E8AA5" w14:textId="77777777" w:rsidR="00E36A17" w:rsidRPr="00E36A17" w:rsidRDefault="00E36A17" w:rsidP="00E36A17">
      <w:pPr>
        <w:spacing w:line="360" w:lineRule="auto"/>
        <w:rPr>
          <w:rFonts w:ascii="Arial" w:hAnsi="Arial" w:cs="Arial"/>
          <w:i/>
          <w:iCs/>
        </w:rPr>
      </w:pPr>
      <w:r w:rsidRPr="00E36A17">
        <w:rPr>
          <w:rFonts w:ascii="Arial" w:hAnsi="Arial" w:cs="Arial"/>
          <w:i/>
          <w:iCs/>
        </w:rPr>
        <w:t>Broadbent, J. and Poon, W.L. (2015) ‘Self-regulated learning strategies and academic achievement in online higher education learning environments: A systematic review’, Internet and Higher Education, 27, pp. 1–13.</w:t>
      </w:r>
    </w:p>
    <w:p w14:paraId="7A29C36A" w14:textId="77777777" w:rsidR="00E36A17" w:rsidRPr="00E36A17" w:rsidRDefault="00E36A17" w:rsidP="00E36A17">
      <w:pPr>
        <w:spacing w:line="360" w:lineRule="auto"/>
        <w:rPr>
          <w:rFonts w:ascii="Arial" w:hAnsi="Arial" w:cs="Arial"/>
          <w:i/>
          <w:iCs/>
        </w:rPr>
      </w:pPr>
    </w:p>
    <w:p w14:paraId="2F3AB3CB" w14:textId="77777777" w:rsidR="00E36A17" w:rsidRPr="00E36A17" w:rsidRDefault="00E36A17" w:rsidP="00E36A17">
      <w:pPr>
        <w:spacing w:line="360" w:lineRule="auto"/>
        <w:rPr>
          <w:rFonts w:ascii="Arial" w:hAnsi="Arial" w:cs="Arial"/>
          <w:i/>
          <w:iCs/>
        </w:rPr>
      </w:pPr>
      <w:r w:rsidRPr="00E36A17">
        <w:rPr>
          <w:rFonts w:ascii="Arial" w:hAnsi="Arial" w:cs="Arial"/>
          <w:i/>
          <w:iCs/>
        </w:rPr>
        <w:t>Martin, F. and Bolliger, D.U. (2022) ‘Engagement matters: Student perceptions on the importance of engagement strategies in the online learning environment’, Online Learning Journal, 26(1), pp. 205–222.</w:t>
      </w:r>
    </w:p>
    <w:p w14:paraId="7A103701" w14:textId="77777777" w:rsidR="00E36A17" w:rsidRPr="00E36A17" w:rsidRDefault="00E36A17" w:rsidP="00E36A17">
      <w:pPr>
        <w:spacing w:line="360" w:lineRule="auto"/>
        <w:rPr>
          <w:rFonts w:ascii="Arial" w:hAnsi="Arial" w:cs="Arial"/>
          <w:i/>
          <w:iCs/>
        </w:rPr>
      </w:pPr>
    </w:p>
    <w:p w14:paraId="5B1B0D69" w14:textId="77777777" w:rsidR="00E36A17" w:rsidRPr="00E36A17" w:rsidRDefault="00E36A17" w:rsidP="00E36A17">
      <w:pPr>
        <w:spacing w:line="360" w:lineRule="auto"/>
        <w:rPr>
          <w:rFonts w:ascii="Arial" w:hAnsi="Arial" w:cs="Arial"/>
          <w:i/>
          <w:iCs/>
        </w:rPr>
      </w:pPr>
      <w:r w:rsidRPr="00E36A17">
        <w:rPr>
          <w:rFonts w:ascii="Arial" w:hAnsi="Arial" w:cs="Arial"/>
          <w:i/>
          <w:iCs/>
        </w:rPr>
        <w:t>Ophir, E., Nass, C. and Wagner, A.D. (2009) ‘Cognitive control in media multitaskers’, Proceedings of the National Academy of Sciences, 106(37), pp. 15583–15587.</w:t>
      </w:r>
    </w:p>
    <w:p w14:paraId="37DE4C49" w14:textId="77777777" w:rsidR="00E36A17" w:rsidRPr="00E36A17" w:rsidRDefault="00E36A17" w:rsidP="00E36A17">
      <w:pPr>
        <w:spacing w:line="360" w:lineRule="auto"/>
        <w:rPr>
          <w:rFonts w:ascii="Arial" w:hAnsi="Arial" w:cs="Arial"/>
          <w:i/>
          <w:iCs/>
        </w:rPr>
      </w:pPr>
    </w:p>
    <w:p w14:paraId="66216FDF" w14:textId="77777777" w:rsidR="00E36A17" w:rsidRPr="00E36A17" w:rsidRDefault="00E36A17" w:rsidP="00E36A17">
      <w:pPr>
        <w:spacing w:line="360" w:lineRule="auto"/>
        <w:rPr>
          <w:rFonts w:ascii="Arial" w:hAnsi="Arial" w:cs="Arial"/>
          <w:i/>
          <w:iCs/>
        </w:rPr>
      </w:pPr>
      <w:r w:rsidRPr="00E36A17">
        <w:rPr>
          <w:rFonts w:ascii="Arial" w:hAnsi="Arial" w:cs="Arial"/>
          <w:i/>
          <w:iCs/>
        </w:rPr>
        <w:t>Singh, R., Singh, S.K. and Mishra, N. (2024) ‘Influence of e-learning on students in higher education in the digital era: A systematic literature review’, Education and Information Technologies, 29, pp. 20201–20221. </w:t>
      </w:r>
      <w:hyperlink r:id="rId15" w:tgtFrame="_blank" w:history="1">
        <w:r w:rsidRPr="00E36A17">
          <w:rPr>
            <w:rStyle w:val="Hyperlink"/>
            <w:rFonts w:ascii="Arial" w:hAnsi="Arial" w:cs="Arial"/>
            <w:i/>
            <w:iCs/>
          </w:rPr>
          <w:t>https://doi.org/10.1007/s10639-024-12604-3</w:t>
        </w:r>
      </w:hyperlink>
    </w:p>
    <w:p w14:paraId="2BCDB8AC" w14:textId="77777777" w:rsidR="00E36A17" w:rsidRPr="00E36A17" w:rsidRDefault="00E36A17" w:rsidP="00E36A17">
      <w:pPr>
        <w:spacing w:line="360" w:lineRule="auto"/>
        <w:rPr>
          <w:rFonts w:ascii="Arial" w:hAnsi="Arial" w:cs="Arial"/>
          <w:i/>
          <w:iCs/>
        </w:rPr>
      </w:pPr>
    </w:p>
    <w:p w14:paraId="0E325F3A" w14:textId="77777777" w:rsidR="00E36A17" w:rsidRPr="00E36A17" w:rsidRDefault="00E36A17" w:rsidP="00E36A17">
      <w:pPr>
        <w:spacing w:line="360" w:lineRule="auto"/>
        <w:rPr>
          <w:rFonts w:ascii="Arial" w:hAnsi="Arial" w:cs="Arial"/>
          <w:i/>
          <w:iCs/>
        </w:rPr>
      </w:pPr>
      <w:proofErr w:type="spellStart"/>
      <w:r w:rsidRPr="00E36A17">
        <w:rPr>
          <w:rFonts w:ascii="Arial" w:hAnsi="Arial" w:cs="Arial"/>
          <w:i/>
          <w:iCs/>
        </w:rPr>
        <w:t>Sweller</w:t>
      </w:r>
      <w:proofErr w:type="spellEnd"/>
      <w:r w:rsidRPr="00E36A17">
        <w:rPr>
          <w:rFonts w:ascii="Arial" w:hAnsi="Arial" w:cs="Arial"/>
          <w:i/>
          <w:iCs/>
        </w:rPr>
        <w:t>, J. (2022) ‘Cognitive load theory and educational technology’, Educational Psychology Review, 34(2), pp. 885–906.</w:t>
      </w:r>
    </w:p>
    <w:p w14:paraId="3D7BE526" w14:textId="77777777" w:rsidR="00E36A17" w:rsidRPr="00E36A17" w:rsidRDefault="00E36A17" w:rsidP="00E36A17">
      <w:pPr>
        <w:spacing w:line="360" w:lineRule="auto"/>
        <w:rPr>
          <w:rFonts w:ascii="Arial" w:hAnsi="Arial" w:cs="Arial"/>
          <w:i/>
          <w:iCs/>
        </w:rPr>
      </w:pPr>
    </w:p>
    <w:p w14:paraId="5512BBAB" w14:textId="77777777" w:rsidR="00E36A17" w:rsidRPr="00E36A17" w:rsidRDefault="00E36A17" w:rsidP="00E36A17">
      <w:pPr>
        <w:spacing w:line="360" w:lineRule="auto"/>
        <w:rPr>
          <w:rFonts w:ascii="Arial" w:hAnsi="Arial" w:cs="Arial"/>
          <w:i/>
          <w:iCs/>
        </w:rPr>
      </w:pPr>
      <w:r w:rsidRPr="00E36A17">
        <w:rPr>
          <w:rFonts w:ascii="Arial" w:hAnsi="Arial" w:cs="Arial"/>
          <w:i/>
          <w:iCs/>
        </w:rPr>
        <w:t xml:space="preserve">Thapa, P., Sharma, P., Goundar, S., </w:t>
      </w:r>
      <w:proofErr w:type="spellStart"/>
      <w:r w:rsidRPr="00E36A17">
        <w:rPr>
          <w:rFonts w:ascii="Arial" w:hAnsi="Arial" w:cs="Arial"/>
          <w:i/>
          <w:iCs/>
        </w:rPr>
        <w:t>Tsitsikas</w:t>
      </w:r>
      <w:proofErr w:type="spellEnd"/>
      <w:r w:rsidRPr="00E36A17">
        <w:rPr>
          <w:rFonts w:ascii="Arial" w:hAnsi="Arial" w:cs="Arial"/>
          <w:i/>
          <w:iCs/>
        </w:rPr>
        <w:t>, P., Vlamatou, A. and Adamopoulos, I. (2025) ‘Digital distractions in the classroom among students: A cross-sectional study’, Preprints.org. Available at: </w:t>
      </w:r>
      <w:hyperlink r:id="rId16" w:tgtFrame="_blank" w:history="1">
        <w:r w:rsidRPr="00E36A17">
          <w:rPr>
            <w:rStyle w:val="Hyperlink"/>
            <w:rFonts w:ascii="Arial" w:hAnsi="Arial" w:cs="Arial"/>
            <w:i/>
            <w:iCs/>
          </w:rPr>
          <w:t>https://doi.org/10.20944/preprints202502.1931.v1</w:t>
        </w:r>
      </w:hyperlink>
    </w:p>
    <w:p w14:paraId="4AB6794B" w14:textId="77777777" w:rsidR="00E36A17" w:rsidRPr="00E36A17" w:rsidRDefault="00E36A17" w:rsidP="00E36A17">
      <w:pPr>
        <w:spacing w:line="360" w:lineRule="auto"/>
        <w:rPr>
          <w:rFonts w:ascii="Arial" w:hAnsi="Arial" w:cs="Arial"/>
          <w:i/>
          <w:iCs/>
        </w:rPr>
      </w:pPr>
    </w:p>
    <w:p w14:paraId="0238A94E" w14:textId="68FE07E3" w:rsidR="00B668ED" w:rsidRPr="00445FD6" w:rsidRDefault="00E36A17" w:rsidP="00445FD6">
      <w:pPr>
        <w:spacing w:line="360" w:lineRule="auto"/>
        <w:rPr>
          <w:rFonts w:ascii="Arial" w:hAnsi="Arial" w:cs="Arial"/>
          <w:i/>
          <w:iCs/>
        </w:rPr>
        <w:sectPr w:rsidR="00B668ED" w:rsidRPr="00445FD6">
          <w:pgSz w:w="11906" w:h="16838"/>
          <w:pgMar w:top="1440" w:right="1440" w:bottom="1440" w:left="1440" w:header="708" w:footer="708" w:gutter="0"/>
          <w:cols w:space="708"/>
          <w:docGrid w:linePitch="360"/>
        </w:sectPr>
      </w:pPr>
      <w:r w:rsidRPr="00E36A17">
        <w:rPr>
          <w:rFonts w:ascii="Arial" w:hAnsi="Arial" w:cs="Arial"/>
          <w:i/>
          <w:iCs/>
        </w:rPr>
        <w:lastRenderedPageBreak/>
        <w:t>Ward, A.F., Duke, K., Gneezy, A. and Bos, M.W. (2017) ‘Brain drain: The mere presence of one’s smartphone reduces available cognitive capacity’, Journal of the Association for Consumer Research, 2(2), pp. 140–15</w:t>
      </w:r>
      <w:r w:rsidR="00EE7388">
        <w:rPr>
          <w:rFonts w:ascii="Arial" w:hAnsi="Arial" w:cs="Arial"/>
          <w:i/>
          <w:iCs/>
        </w:rPr>
        <w:t>4.</w:t>
      </w:r>
    </w:p>
    <w:p w14:paraId="177D6731" w14:textId="449E50BA" w:rsidR="00C963C3" w:rsidRPr="00E6780D" w:rsidRDefault="0077526E" w:rsidP="00AF36DE">
      <w:r>
        <w:rPr>
          <w:noProof/>
        </w:rPr>
        <w:lastRenderedPageBreak/>
        <w:drawing>
          <wp:anchor distT="0" distB="0" distL="114300" distR="114300" simplePos="0" relativeHeight="251658240" behindDoc="0" locked="0" layoutInCell="1" allowOverlap="1" wp14:anchorId="4A6F9A13" wp14:editId="060CAAED">
            <wp:simplePos x="0" y="0"/>
            <wp:positionH relativeFrom="margin">
              <wp:posOffset>201930</wp:posOffset>
            </wp:positionH>
            <wp:positionV relativeFrom="paragraph">
              <wp:posOffset>285750</wp:posOffset>
            </wp:positionV>
            <wp:extent cx="4159885" cy="5884545"/>
            <wp:effectExtent l="0" t="0" r="0" b="1905"/>
            <wp:wrapSquare wrapText="bothSides"/>
            <wp:docPr id="949376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76992" name="Picture 94937699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59885" cy="5884545"/>
                    </a:xfrm>
                    <a:prstGeom prst="rect">
                      <a:avLst/>
                    </a:prstGeom>
                  </pic:spPr>
                </pic:pic>
              </a:graphicData>
            </a:graphic>
            <wp14:sizeRelH relativeFrom="margin">
              <wp14:pctWidth>0</wp14:pctWidth>
            </wp14:sizeRelH>
            <wp14:sizeRelV relativeFrom="margin">
              <wp14:pctHeight>0</wp14:pctHeight>
            </wp14:sizeRelV>
          </wp:anchor>
        </w:drawing>
      </w:r>
      <w:r w:rsidR="00AF36DE" w:rsidRPr="00AF36DE">
        <w:drawing>
          <wp:inline distT="0" distB="0" distL="0" distR="0" wp14:anchorId="5FAD9D3E" wp14:editId="15CF49C3">
            <wp:extent cx="5753100" cy="2335530"/>
            <wp:effectExtent l="0" t="0" r="0" b="0"/>
            <wp:docPr id="58956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53100" cy="2335530"/>
                    </a:xfrm>
                    <a:prstGeom prst="rect">
                      <a:avLst/>
                    </a:prstGeom>
                    <a:noFill/>
                    <a:ln>
                      <a:noFill/>
                    </a:ln>
                  </pic:spPr>
                </pic:pic>
              </a:graphicData>
            </a:graphic>
          </wp:inline>
        </w:drawing>
      </w:r>
    </w:p>
    <w:sectPr w:rsidR="00C963C3" w:rsidRPr="00E6780D">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D72D2A" w14:textId="77777777" w:rsidR="00632293" w:rsidRDefault="00632293" w:rsidP="006D4055">
      <w:pPr>
        <w:spacing w:after="0" w:line="240" w:lineRule="auto"/>
      </w:pPr>
      <w:r>
        <w:separator/>
      </w:r>
    </w:p>
  </w:endnote>
  <w:endnote w:type="continuationSeparator" w:id="0">
    <w:p w14:paraId="0B66A580" w14:textId="77777777" w:rsidR="00632293" w:rsidRDefault="00632293"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9318A" w14:textId="77777777" w:rsidR="00632293" w:rsidRDefault="00632293" w:rsidP="006D4055">
      <w:pPr>
        <w:spacing w:after="0" w:line="240" w:lineRule="auto"/>
      </w:pPr>
      <w:r>
        <w:separator/>
      </w:r>
    </w:p>
  </w:footnote>
  <w:footnote w:type="continuationSeparator" w:id="0">
    <w:p w14:paraId="6177A2E9" w14:textId="77777777" w:rsidR="00632293" w:rsidRDefault="00632293" w:rsidP="006D40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5C6B8" w14:textId="77777777" w:rsidR="00B37861" w:rsidRDefault="00B378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51C1D"/>
    <w:rsid w:val="0008397C"/>
    <w:rsid w:val="000B5D92"/>
    <w:rsid w:val="000F4D5D"/>
    <w:rsid w:val="000F5D13"/>
    <w:rsid w:val="00162821"/>
    <w:rsid w:val="0019149B"/>
    <w:rsid w:val="001925F8"/>
    <w:rsid w:val="001C326A"/>
    <w:rsid w:val="001C515E"/>
    <w:rsid w:val="0021312B"/>
    <w:rsid w:val="0022000F"/>
    <w:rsid w:val="002834F4"/>
    <w:rsid w:val="002841AA"/>
    <w:rsid w:val="00294F05"/>
    <w:rsid w:val="002D0E90"/>
    <w:rsid w:val="002D1900"/>
    <w:rsid w:val="002D2800"/>
    <w:rsid w:val="00307CD3"/>
    <w:rsid w:val="00355888"/>
    <w:rsid w:val="0038472A"/>
    <w:rsid w:val="003B1399"/>
    <w:rsid w:val="003C3B5F"/>
    <w:rsid w:val="003C4015"/>
    <w:rsid w:val="00434A22"/>
    <w:rsid w:val="004357C9"/>
    <w:rsid w:val="00445FD6"/>
    <w:rsid w:val="004610E3"/>
    <w:rsid w:val="004B3716"/>
    <w:rsid w:val="004E4165"/>
    <w:rsid w:val="005116A1"/>
    <w:rsid w:val="00531E89"/>
    <w:rsid w:val="00535400"/>
    <w:rsid w:val="0053638E"/>
    <w:rsid w:val="005423E2"/>
    <w:rsid w:val="0057226A"/>
    <w:rsid w:val="00587ABB"/>
    <w:rsid w:val="005E671A"/>
    <w:rsid w:val="005F7EFB"/>
    <w:rsid w:val="006061D9"/>
    <w:rsid w:val="00632293"/>
    <w:rsid w:val="00684143"/>
    <w:rsid w:val="00692819"/>
    <w:rsid w:val="006B3C7C"/>
    <w:rsid w:val="006D4055"/>
    <w:rsid w:val="006F18EA"/>
    <w:rsid w:val="00704C64"/>
    <w:rsid w:val="00726785"/>
    <w:rsid w:val="007421E0"/>
    <w:rsid w:val="00742574"/>
    <w:rsid w:val="007533FC"/>
    <w:rsid w:val="00753E19"/>
    <w:rsid w:val="00760EE8"/>
    <w:rsid w:val="0077526E"/>
    <w:rsid w:val="007946CC"/>
    <w:rsid w:val="007F1D2C"/>
    <w:rsid w:val="00810FE7"/>
    <w:rsid w:val="00813165"/>
    <w:rsid w:val="00813EB3"/>
    <w:rsid w:val="00842AC9"/>
    <w:rsid w:val="00862E96"/>
    <w:rsid w:val="00863B5D"/>
    <w:rsid w:val="00895E11"/>
    <w:rsid w:val="008C575E"/>
    <w:rsid w:val="00901EE5"/>
    <w:rsid w:val="009452B5"/>
    <w:rsid w:val="0097469F"/>
    <w:rsid w:val="009A41CE"/>
    <w:rsid w:val="009F24C9"/>
    <w:rsid w:val="00A43CF8"/>
    <w:rsid w:val="00A85354"/>
    <w:rsid w:val="00A85421"/>
    <w:rsid w:val="00A915BB"/>
    <w:rsid w:val="00AD2135"/>
    <w:rsid w:val="00AF36DE"/>
    <w:rsid w:val="00B33E08"/>
    <w:rsid w:val="00B37861"/>
    <w:rsid w:val="00B44620"/>
    <w:rsid w:val="00B60512"/>
    <w:rsid w:val="00B668ED"/>
    <w:rsid w:val="00B830D2"/>
    <w:rsid w:val="00B86538"/>
    <w:rsid w:val="00B97C77"/>
    <w:rsid w:val="00BA34E0"/>
    <w:rsid w:val="00BB202B"/>
    <w:rsid w:val="00BD1C14"/>
    <w:rsid w:val="00C5087A"/>
    <w:rsid w:val="00C90B81"/>
    <w:rsid w:val="00C963C3"/>
    <w:rsid w:val="00CA462D"/>
    <w:rsid w:val="00CA5F88"/>
    <w:rsid w:val="00D02553"/>
    <w:rsid w:val="00D14056"/>
    <w:rsid w:val="00D51DAE"/>
    <w:rsid w:val="00D8134F"/>
    <w:rsid w:val="00D95C9F"/>
    <w:rsid w:val="00DA7004"/>
    <w:rsid w:val="00DB3AE7"/>
    <w:rsid w:val="00DE22B3"/>
    <w:rsid w:val="00DF7484"/>
    <w:rsid w:val="00E11722"/>
    <w:rsid w:val="00E36A17"/>
    <w:rsid w:val="00E4036A"/>
    <w:rsid w:val="00E6780D"/>
    <w:rsid w:val="00EA5613"/>
    <w:rsid w:val="00EC2CD8"/>
    <w:rsid w:val="00EE7388"/>
    <w:rsid w:val="00EF6399"/>
    <w:rsid w:val="00EF669D"/>
    <w:rsid w:val="00F223EE"/>
    <w:rsid w:val="00F64D82"/>
    <w:rsid w:val="00F719DF"/>
    <w:rsid w:val="00F80DBD"/>
    <w:rsid w:val="00FC1A23"/>
    <w:rsid w:val="00FE44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07/s10639-024-12604-3" TargetMode="External"/><Relationship Id="rId18" Type="http://schemas.openxmlformats.org/officeDocument/2006/relationships/image" Target="media/image3.emf"/><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doi.org/10.1007/s10639-024-12604-3"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doi.org/10.20944/preprints202502.1931.v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07/s10639-024-12604-3"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10.20944/preprints202502.1931.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08a8fe59535d12449089d262a2566b99">
  <xsd:schema xmlns:xsd="http://www.w3.org/2001/XMLSchema" xmlns:xs="http://www.w3.org/2001/XMLSchema" xmlns:p="http://schemas.microsoft.com/office/2006/metadata/properties" xmlns:ns3="21f98238-5914-40fc-b2db-49ce196065c9" targetNamespace="http://schemas.microsoft.com/office/2006/metadata/properties" ma:root="true" ma:fieldsID="5483f2e4a1c52c3b31cb1e4d6e526138" ns3:_="">
    <xsd:import namespace="21f98238-5914-40fc-b2db-49ce196065c9"/>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7B95F7C-E4A3-4BE7-B4CC-86D31ECE46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1CB07E-1AD9-470E-9902-63663EABF7E9}">
  <ds:schemaRefs>
    <ds:schemaRef ds:uri="http://schemas.openxmlformats.org/officeDocument/2006/bibliography"/>
  </ds:schemaRefs>
</ds:datastoreItem>
</file>

<file path=customXml/itemProps3.xml><?xml version="1.0" encoding="utf-8"?>
<ds:datastoreItem xmlns:ds="http://schemas.openxmlformats.org/officeDocument/2006/customXml" ds:itemID="{6707D9E0-1D40-47F3-B13D-D736F7BBD399}">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0FF71490-F77B-41A6-96D1-22074721148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12</Pages>
  <Words>2114</Words>
  <Characters>12012</Characters>
  <Application>Microsoft Office Word</Application>
  <DocSecurity>0</DocSecurity>
  <Lines>255</Lines>
  <Paragraphs>95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Louise Hunt (2524729)</cp:lastModifiedBy>
  <cp:revision>52</cp:revision>
  <dcterms:created xsi:type="dcterms:W3CDTF">2026-02-27T12:55:00Z</dcterms:created>
  <dcterms:modified xsi:type="dcterms:W3CDTF">2026-02-27T17:08:00Z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