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08D" w:rsidRPr="003372AB" w:rsidRDefault="0098308D" w:rsidP="00CB02AC">
      <w:pPr>
        <w:pStyle w:val="NormalWeb"/>
        <w:shd w:val="clear" w:color="auto" w:fill="FFFFFF"/>
        <w:spacing w:before="0" w:beforeAutospacing="0" w:after="0" w:afterAutospacing="0"/>
        <w:jc w:val="both"/>
        <w:rPr>
          <w:rFonts w:ascii="Arial" w:hAnsi="Arial" w:cs="Arial"/>
          <w:color w:val="000000"/>
        </w:rPr>
      </w:pPr>
      <w:r w:rsidRPr="003372AB">
        <w:rPr>
          <w:rFonts w:ascii="Arial" w:hAnsi="Arial" w:cs="Arial"/>
          <w:color w:val="000000"/>
        </w:rPr>
        <w:t>Hi Guys</w:t>
      </w:r>
    </w:p>
    <w:p w:rsidR="0037674A" w:rsidRPr="003372AB" w:rsidRDefault="0098308D" w:rsidP="00CB02AC">
      <w:pPr>
        <w:pStyle w:val="NormalWeb"/>
        <w:shd w:val="clear" w:color="auto" w:fill="FFFFFF"/>
        <w:spacing w:before="0" w:beforeAutospacing="0" w:after="0" w:afterAutospacing="0"/>
        <w:jc w:val="both"/>
        <w:rPr>
          <w:rFonts w:ascii="Arial" w:hAnsi="Arial" w:cs="Arial"/>
          <w:color w:val="000000"/>
        </w:rPr>
      </w:pPr>
      <w:r w:rsidRPr="003372AB">
        <w:rPr>
          <w:rFonts w:ascii="Arial" w:hAnsi="Arial" w:cs="Arial"/>
          <w:color w:val="000000"/>
        </w:rPr>
        <w:t xml:space="preserve">I understand that there's some confusion with regard to the assignment that's to be submitted on 13/1/18. For this assignment you do not talk about interventions. </w:t>
      </w:r>
    </w:p>
    <w:p w:rsidR="0037674A" w:rsidRPr="003372AB" w:rsidRDefault="0037674A" w:rsidP="00CB02AC">
      <w:pPr>
        <w:pStyle w:val="NormalWeb"/>
        <w:shd w:val="clear" w:color="auto" w:fill="FFFFFF"/>
        <w:spacing w:before="0" w:beforeAutospacing="0" w:after="0" w:afterAutospacing="0"/>
        <w:jc w:val="both"/>
        <w:rPr>
          <w:rFonts w:ascii="Arial" w:hAnsi="Arial" w:cs="Arial"/>
          <w:color w:val="000000"/>
        </w:rPr>
      </w:pPr>
    </w:p>
    <w:p w:rsidR="0037674A" w:rsidRPr="003372AB" w:rsidRDefault="0098308D" w:rsidP="00CB02AC">
      <w:pPr>
        <w:pStyle w:val="NormalWeb"/>
        <w:shd w:val="clear" w:color="auto" w:fill="FFFFFF"/>
        <w:spacing w:before="0" w:beforeAutospacing="0" w:after="0" w:afterAutospacing="0"/>
        <w:jc w:val="both"/>
        <w:rPr>
          <w:rFonts w:ascii="Arial" w:hAnsi="Arial" w:cs="Arial"/>
          <w:color w:val="000000"/>
        </w:rPr>
      </w:pPr>
      <w:r w:rsidRPr="003372AB">
        <w:rPr>
          <w:rFonts w:ascii="Arial" w:hAnsi="Arial" w:cs="Arial"/>
          <w:color w:val="000000"/>
        </w:rPr>
        <w:t xml:space="preserve">Mention about what the internal/external factors are, </w:t>
      </w:r>
    </w:p>
    <w:p w:rsidR="0037674A" w:rsidRPr="003372AB" w:rsidRDefault="0098308D" w:rsidP="00CB02AC">
      <w:pPr>
        <w:pStyle w:val="NormalWeb"/>
        <w:shd w:val="clear" w:color="auto" w:fill="FFFFFF"/>
        <w:spacing w:before="0" w:beforeAutospacing="0" w:after="0" w:afterAutospacing="0"/>
        <w:jc w:val="both"/>
        <w:rPr>
          <w:rFonts w:ascii="Arial" w:hAnsi="Arial" w:cs="Arial"/>
          <w:color w:val="000000"/>
        </w:rPr>
      </w:pPr>
      <w:proofErr w:type="gramStart"/>
      <w:r w:rsidRPr="003372AB">
        <w:rPr>
          <w:rFonts w:ascii="Arial" w:hAnsi="Arial" w:cs="Arial"/>
          <w:color w:val="000000"/>
        </w:rPr>
        <w:t>go</w:t>
      </w:r>
      <w:proofErr w:type="gramEnd"/>
      <w:r w:rsidRPr="003372AB">
        <w:rPr>
          <w:rFonts w:ascii="Arial" w:hAnsi="Arial" w:cs="Arial"/>
          <w:color w:val="000000"/>
        </w:rPr>
        <w:t xml:space="preserve"> more into depth about them especially the external factors that children/young people face in society today. </w:t>
      </w:r>
    </w:p>
    <w:p w:rsidR="0037674A" w:rsidRPr="003372AB" w:rsidRDefault="0098308D" w:rsidP="00CB02AC">
      <w:pPr>
        <w:pStyle w:val="NormalWeb"/>
        <w:shd w:val="clear" w:color="auto" w:fill="FFFFFF"/>
        <w:spacing w:before="0" w:beforeAutospacing="0" w:after="0" w:afterAutospacing="0"/>
        <w:jc w:val="both"/>
        <w:rPr>
          <w:rFonts w:ascii="Arial" w:hAnsi="Arial" w:cs="Arial"/>
          <w:color w:val="000000"/>
        </w:rPr>
      </w:pPr>
      <w:r w:rsidRPr="003372AB">
        <w:rPr>
          <w:rFonts w:ascii="Arial" w:hAnsi="Arial" w:cs="Arial"/>
          <w:color w:val="000000"/>
        </w:rPr>
        <w:t xml:space="preserve">Then the assignment should at least involve at least 2-3 theorists with regard to behaviour. </w:t>
      </w:r>
    </w:p>
    <w:p w:rsidR="0037674A" w:rsidRPr="003372AB" w:rsidRDefault="0037674A" w:rsidP="00CB02AC">
      <w:pPr>
        <w:pStyle w:val="NormalWeb"/>
        <w:shd w:val="clear" w:color="auto" w:fill="FFFFFF"/>
        <w:spacing w:before="0" w:beforeAutospacing="0" w:after="0" w:afterAutospacing="0"/>
        <w:jc w:val="both"/>
        <w:rPr>
          <w:rFonts w:ascii="Arial" w:hAnsi="Arial" w:cs="Arial"/>
          <w:color w:val="000000"/>
        </w:rPr>
      </w:pPr>
    </w:p>
    <w:p w:rsidR="0037674A" w:rsidRPr="003372AB" w:rsidRDefault="0098308D" w:rsidP="00CB02AC">
      <w:pPr>
        <w:pStyle w:val="NormalWeb"/>
        <w:shd w:val="clear" w:color="auto" w:fill="FFFFFF"/>
        <w:spacing w:before="0" w:beforeAutospacing="0" w:after="0" w:afterAutospacing="0"/>
        <w:jc w:val="both"/>
        <w:rPr>
          <w:rFonts w:ascii="Arial" w:hAnsi="Arial" w:cs="Arial"/>
          <w:color w:val="000000"/>
        </w:rPr>
      </w:pPr>
      <w:r w:rsidRPr="003372AB">
        <w:rPr>
          <w:rFonts w:ascii="Arial" w:hAnsi="Arial" w:cs="Arial"/>
          <w:color w:val="000000"/>
        </w:rPr>
        <w:t>So ba</w:t>
      </w:r>
      <w:r w:rsidR="00CB02AC" w:rsidRPr="003372AB">
        <w:rPr>
          <w:rFonts w:ascii="Arial" w:hAnsi="Arial" w:cs="Arial"/>
          <w:color w:val="000000"/>
        </w:rPr>
        <w:t xml:space="preserve">sically if a child with autism </w:t>
      </w:r>
      <w:r w:rsidRPr="003372AB">
        <w:rPr>
          <w:rFonts w:ascii="Arial" w:hAnsi="Arial" w:cs="Arial"/>
          <w:color w:val="000000"/>
        </w:rPr>
        <w:t>has behaviour problems then Piaget should be discussed with regard how the challenges of behaviour in the class can be dealt with because Piaget looked at cognitive behaviour. </w:t>
      </w:r>
    </w:p>
    <w:p w:rsidR="0037674A" w:rsidRPr="003372AB" w:rsidRDefault="0037674A" w:rsidP="00CB02AC">
      <w:pPr>
        <w:pStyle w:val="NormalWeb"/>
        <w:shd w:val="clear" w:color="auto" w:fill="FFFFFF"/>
        <w:spacing w:before="0" w:beforeAutospacing="0" w:after="0" w:afterAutospacing="0"/>
        <w:jc w:val="both"/>
        <w:rPr>
          <w:rFonts w:ascii="Arial" w:hAnsi="Arial" w:cs="Arial"/>
          <w:color w:val="000000"/>
        </w:rPr>
      </w:pPr>
    </w:p>
    <w:p w:rsidR="0098308D" w:rsidRPr="003372AB" w:rsidRDefault="0098308D" w:rsidP="00CB02AC">
      <w:pPr>
        <w:pStyle w:val="NormalWeb"/>
        <w:shd w:val="clear" w:color="auto" w:fill="FFFFFF"/>
        <w:spacing w:before="0" w:beforeAutospacing="0" w:after="0" w:afterAutospacing="0"/>
        <w:jc w:val="both"/>
        <w:rPr>
          <w:rFonts w:ascii="Arial" w:hAnsi="Arial" w:cs="Arial"/>
          <w:color w:val="000000"/>
        </w:rPr>
      </w:pPr>
      <w:r w:rsidRPr="003372AB">
        <w:rPr>
          <w:rFonts w:ascii="Arial" w:hAnsi="Arial" w:cs="Arial"/>
          <w:color w:val="000000"/>
        </w:rPr>
        <w:t xml:space="preserve">Different behaviour theorists will have different strategies to cope with behaviour i.e. with regard to </w:t>
      </w:r>
      <w:r w:rsidR="0037674A" w:rsidRPr="003372AB">
        <w:rPr>
          <w:rFonts w:ascii="Arial" w:hAnsi="Arial" w:cs="Arial"/>
          <w:color w:val="000000"/>
        </w:rPr>
        <w:t>the external</w:t>
      </w:r>
      <w:r w:rsidRPr="003372AB">
        <w:rPr>
          <w:rFonts w:ascii="Arial" w:hAnsi="Arial" w:cs="Arial"/>
          <w:color w:val="000000"/>
        </w:rPr>
        <w:t xml:space="preserve"> factor of poverty Maslow would be appropriate here rather than Piaget who looked at cognitive behaviour. Hope this helps.</w:t>
      </w:r>
    </w:p>
    <w:p w:rsidR="009F4D79" w:rsidRPr="003372AB" w:rsidRDefault="009F4D79" w:rsidP="00CB02AC">
      <w:pPr>
        <w:jc w:val="both"/>
        <w:rPr>
          <w:rFonts w:ascii="Arial" w:hAnsi="Arial" w:cs="Arial"/>
          <w:sz w:val="24"/>
          <w:szCs w:val="24"/>
        </w:rPr>
      </w:pPr>
    </w:p>
    <w:p w:rsidR="00497E1F" w:rsidRPr="003372AB" w:rsidRDefault="0037674A" w:rsidP="00CB02AC">
      <w:pPr>
        <w:jc w:val="both"/>
        <w:rPr>
          <w:rFonts w:ascii="Arial" w:hAnsi="Arial" w:cs="Arial"/>
          <w:sz w:val="24"/>
          <w:szCs w:val="24"/>
        </w:rPr>
      </w:pPr>
      <w:r w:rsidRPr="003372AB">
        <w:rPr>
          <w:rFonts w:ascii="Arial" w:hAnsi="Arial" w:cs="Arial"/>
          <w:sz w:val="24"/>
          <w:szCs w:val="24"/>
        </w:rPr>
        <w:t>Throughout this academic assign</w:t>
      </w:r>
      <w:r w:rsidR="00F16918" w:rsidRPr="003372AB">
        <w:rPr>
          <w:rFonts w:ascii="Arial" w:hAnsi="Arial" w:cs="Arial"/>
          <w:sz w:val="24"/>
          <w:szCs w:val="24"/>
        </w:rPr>
        <w:t>ment one will refer to theorists</w:t>
      </w:r>
      <w:r w:rsidRPr="003372AB">
        <w:rPr>
          <w:rFonts w:ascii="Arial" w:hAnsi="Arial" w:cs="Arial"/>
          <w:sz w:val="24"/>
          <w:szCs w:val="24"/>
        </w:rPr>
        <w:t xml:space="preserve"> to</w:t>
      </w:r>
      <w:r w:rsidR="00F16918" w:rsidRPr="003372AB">
        <w:rPr>
          <w:rFonts w:ascii="Arial" w:hAnsi="Arial" w:cs="Arial"/>
          <w:sz w:val="24"/>
          <w:szCs w:val="24"/>
        </w:rPr>
        <w:t xml:space="preserve"> support</w:t>
      </w:r>
      <w:r w:rsidRPr="003372AB">
        <w:rPr>
          <w:rFonts w:ascii="Arial" w:hAnsi="Arial" w:cs="Arial"/>
          <w:sz w:val="24"/>
          <w:szCs w:val="24"/>
        </w:rPr>
        <w:t xml:space="preserve"> </w:t>
      </w:r>
      <w:r w:rsidR="00F16918" w:rsidRPr="003372AB">
        <w:rPr>
          <w:rFonts w:ascii="Arial" w:hAnsi="Arial" w:cs="Arial"/>
          <w:sz w:val="24"/>
          <w:szCs w:val="24"/>
        </w:rPr>
        <w:t>critical</w:t>
      </w:r>
      <w:r w:rsidRPr="003372AB">
        <w:rPr>
          <w:rFonts w:ascii="Arial" w:hAnsi="Arial" w:cs="Arial"/>
          <w:sz w:val="24"/>
          <w:szCs w:val="24"/>
        </w:rPr>
        <w:t xml:space="preserve"> discuss</w:t>
      </w:r>
      <w:r w:rsidR="00F16918" w:rsidRPr="003372AB">
        <w:rPr>
          <w:rFonts w:ascii="Arial" w:hAnsi="Arial" w:cs="Arial"/>
          <w:sz w:val="24"/>
          <w:szCs w:val="24"/>
        </w:rPr>
        <w:t>ion of</w:t>
      </w:r>
      <w:r w:rsidRPr="003372AB">
        <w:rPr>
          <w:rFonts w:ascii="Arial" w:hAnsi="Arial" w:cs="Arial"/>
          <w:sz w:val="24"/>
          <w:szCs w:val="24"/>
        </w:rPr>
        <w:t xml:space="preserve"> the challenges posed by internal and external factors on the learning environment. </w:t>
      </w:r>
      <w:r w:rsidR="00F16918" w:rsidRPr="003372AB">
        <w:rPr>
          <w:rFonts w:ascii="Arial" w:hAnsi="Arial" w:cs="Arial"/>
          <w:sz w:val="24"/>
          <w:szCs w:val="24"/>
        </w:rPr>
        <w:t>This will involve</w:t>
      </w:r>
      <w:r w:rsidRPr="003372AB">
        <w:rPr>
          <w:rFonts w:ascii="Arial" w:hAnsi="Arial" w:cs="Arial"/>
          <w:sz w:val="24"/>
          <w:szCs w:val="24"/>
        </w:rPr>
        <w:t>, e</w:t>
      </w:r>
      <w:r w:rsidRPr="003372AB">
        <w:rPr>
          <w:rFonts w:ascii="Arial" w:hAnsi="Arial" w:cs="Arial"/>
          <w:sz w:val="24"/>
          <w:szCs w:val="24"/>
        </w:rPr>
        <w:t>xploring in more depth what the internal and external factors are</w:t>
      </w:r>
      <w:r w:rsidR="00F16918" w:rsidRPr="003372AB">
        <w:rPr>
          <w:rFonts w:ascii="Arial" w:hAnsi="Arial" w:cs="Arial"/>
          <w:sz w:val="24"/>
          <w:szCs w:val="24"/>
        </w:rPr>
        <w:t xml:space="preserve">, further evolving onto </w:t>
      </w:r>
      <w:r w:rsidRPr="003372AB">
        <w:rPr>
          <w:rFonts w:ascii="Arial" w:hAnsi="Arial" w:cs="Arial"/>
          <w:sz w:val="24"/>
          <w:szCs w:val="24"/>
        </w:rPr>
        <w:t xml:space="preserve">linking theories of behaviour into the internal and external </w:t>
      </w:r>
      <w:r w:rsidR="00F16918" w:rsidRPr="003372AB">
        <w:rPr>
          <w:rFonts w:ascii="Arial" w:hAnsi="Arial" w:cs="Arial"/>
          <w:sz w:val="24"/>
          <w:szCs w:val="24"/>
        </w:rPr>
        <w:t xml:space="preserve">factors. The author will </w:t>
      </w:r>
      <w:r w:rsidR="005E761C" w:rsidRPr="003372AB">
        <w:rPr>
          <w:rFonts w:ascii="Arial" w:hAnsi="Arial" w:cs="Arial"/>
          <w:sz w:val="24"/>
          <w:szCs w:val="24"/>
        </w:rPr>
        <w:t>elaborate</w:t>
      </w:r>
      <w:r w:rsidRPr="003372AB">
        <w:rPr>
          <w:rFonts w:ascii="Arial" w:hAnsi="Arial" w:cs="Arial"/>
          <w:sz w:val="24"/>
          <w:szCs w:val="24"/>
        </w:rPr>
        <w:t xml:space="preserve"> on the influence</w:t>
      </w:r>
      <w:r w:rsidR="005E761C" w:rsidRPr="003372AB">
        <w:rPr>
          <w:rFonts w:ascii="Arial" w:hAnsi="Arial" w:cs="Arial"/>
          <w:sz w:val="24"/>
          <w:szCs w:val="24"/>
        </w:rPr>
        <w:t xml:space="preserve"> these bring to</w:t>
      </w:r>
      <w:r w:rsidRPr="003372AB">
        <w:rPr>
          <w:rFonts w:ascii="Arial" w:hAnsi="Arial" w:cs="Arial"/>
          <w:sz w:val="24"/>
          <w:szCs w:val="24"/>
        </w:rPr>
        <w:t xml:space="preserve"> children’s behaviour in the learning environment.</w:t>
      </w:r>
      <w:r w:rsidR="00F16918" w:rsidRPr="003372AB">
        <w:rPr>
          <w:rFonts w:ascii="Arial" w:hAnsi="Arial" w:cs="Arial"/>
          <w:sz w:val="24"/>
          <w:szCs w:val="24"/>
        </w:rPr>
        <w:t xml:space="preserve"> </w:t>
      </w:r>
    </w:p>
    <w:p w:rsidR="00F16918" w:rsidRPr="003372AB" w:rsidRDefault="00F16918" w:rsidP="00CB02AC">
      <w:pPr>
        <w:jc w:val="both"/>
        <w:rPr>
          <w:rFonts w:ascii="Arial" w:hAnsi="Arial" w:cs="Arial"/>
          <w:sz w:val="24"/>
          <w:szCs w:val="24"/>
        </w:rPr>
      </w:pPr>
      <w:r w:rsidRPr="003372AB">
        <w:rPr>
          <w:rFonts w:ascii="Arial" w:hAnsi="Arial" w:cs="Arial"/>
          <w:sz w:val="24"/>
          <w:szCs w:val="24"/>
        </w:rPr>
        <w:t>To begin with, it is important to obtain a level of comprehension of what the factors are</w:t>
      </w:r>
      <w:r w:rsidR="00161447" w:rsidRPr="003372AB">
        <w:rPr>
          <w:rFonts w:ascii="Arial" w:hAnsi="Arial" w:cs="Arial"/>
          <w:sz w:val="24"/>
          <w:szCs w:val="24"/>
        </w:rPr>
        <w:t>,</w:t>
      </w:r>
      <w:r w:rsidRPr="003372AB">
        <w:rPr>
          <w:rFonts w:ascii="Arial" w:hAnsi="Arial" w:cs="Arial"/>
          <w:sz w:val="24"/>
          <w:szCs w:val="24"/>
        </w:rPr>
        <w:t xml:space="preserve"> </w:t>
      </w:r>
      <w:r w:rsidR="00161447" w:rsidRPr="003372AB">
        <w:rPr>
          <w:rFonts w:ascii="Arial" w:hAnsi="Arial" w:cs="Arial"/>
          <w:sz w:val="24"/>
          <w:szCs w:val="24"/>
        </w:rPr>
        <w:t>both internal and external</w:t>
      </w:r>
      <w:r w:rsidRPr="003372AB">
        <w:rPr>
          <w:rFonts w:ascii="Arial" w:hAnsi="Arial" w:cs="Arial"/>
          <w:sz w:val="24"/>
          <w:szCs w:val="24"/>
        </w:rPr>
        <w:t xml:space="preserve">. </w:t>
      </w:r>
    </w:p>
    <w:p w:rsidR="005E761C" w:rsidRPr="003372AB" w:rsidRDefault="005E761C" w:rsidP="00CB02AC">
      <w:pPr>
        <w:jc w:val="both"/>
        <w:rPr>
          <w:rFonts w:ascii="Arial" w:hAnsi="Arial" w:cs="Arial"/>
          <w:sz w:val="24"/>
          <w:szCs w:val="24"/>
        </w:rPr>
      </w:pPr>
      <w:r w:rsidRPr="003372AB">
        <w:rPr>
          <w:rFonts w:ascii="Arial" w:hAnsi="Arial" w:cs="Arial"/>
          <w:sz w:val="24"/>
          <w:szCs w:val="24"/>
        </w:rPr>
        <w:t>Internal factors can be summarised as those which are formed with in our brain; cognitive.</w:t>
      </w:r>
      <w:r w:rsidR="00161447" w:rsidRPr="003372AB">
        <w:rPr>
          <w:rFonts w:ascii="Arial" w:hAnsi="Arial" w:cs="Arial"/>
          <w:sz w:val="24"/>
          <w:szCs w:val="24"/>
        </w:rPr>
        <w:t xml:space="preserve"> Such as Autism, </w:t>
      </w:r>
      <w:proofErr w:type="spellStart"/>
      <w:r w:rsidR="00161447" w:rsidRPr="003372AB">
        <w:rPr>
          <w:rFonts w:ascii="Arial" w:hAnsi="Arial" w:cs="Arial"/>
          <w:sz w:val="24"/>
          <w:szCs w:val="24"/>
        </w:rPr>
        <w:t>Tourettes</w:t>
      </w:r>
      <w:proofErr w:type="spellEnd"/>
      <w:r w:rsidR="00161447" w:rsidRPr="003372AB">
        <w:rPr>
          <w:rFonts w:ascii="Arial" w:hAnsi="Arial" w:cs="Arial"/>
          <w:sz w:val="24"/>
          <w:szCs w:val="24"/>
        </w:rPr>
        <w:t xml:space="preserve"> and Asperger syndrome</w:t>
      </w:r>
      <w:r w:rsidR="00C43B71" w:rsidRPr="003372AB">
        <w:rPr>
          <w:rFonts w:ascii="Arial" w:hAnsi="Arial" w:cs="Arial"/>
          <w:sz w:val="24"/>
          <w:szCs w:val="24"/>
        </w:rPr>
        <w:t xml:space="preserve">. External factors are those which may be experienced in a child’s environment such as cultural, family dynamics, dealing with </w:t>
      </w:r>
      <w:r w:rsidR="00161447" w:rsidRPr="003372AB">
        <w:rPr>
          <w:rFonts w:ascii="Arial" w:hAnsi="Arial" w:cs="Arial"/>
          <w:sz w:val="24"/>
          <w:szCs w:val="24"/>
        </w:rPr>
        <w:t>bereavement</w:t>
      </w:r>
      <w:r w:rsidR="00C43B71" w:rsidRPr="003372AB">
        <w:rPr>
          <w:rFonts w:ascii="Arial" w:hAnsi="Arial" w:cs="Arial"/>
          <w:sz w:val="24"/>
          <w:szCs w:val="24"/>
        </w:rPr>
        <w:t>,</w:t>
      </w:r>
      <w:r w:rsidR="00161447" w:rsidRPr="003372AB">
        <w:rPr>
          <w:rFonts w:ascii="Arial" w:hAnsi="Arial" w:cs="Arial"/>
          <w:sz w:val="24"/>
          <w:szCs w:val="24"/>
        </w:rPr>
        <w:t xml:space="preserve"> and</w:t>
      </w:r>
      <w:r w:rsidR="00C43B71" w:rsidRPr="003372AB">
        <w:rPr>
          <w:rFonts w:ascii="Arial" w:hAnsi="Arial" w:cs="Arial"/>
          <w:sz w:val="24"/>
          <w:szCs w:val="24"/>
        </w:rPr>
        <w:t xml:space="preserve"> living in poverty. These can lead to being exposed to adverse childhood experiences, such as witnessing dome</w:t>
      </w:r>
      <w:r w:rsidR="00161447" w:rsidRPr="003372AB">
        <w:rPr>
          <w:rFonts w:ascii="Arial" w:hAnsi="Arial" w:cs="Arial"/>
          <w:sz w:val="24"/>
          <w:szCs w:val="24"/>
        </w:rPr>
        <w:t xml:space="preserve">stic violence. </w:t>
      </w:r>
    </w:p>
    <w:p w:rsidR="00161447" w:rsidRPr="003372AB" w:rsidRDefault="00161447" w:rsidP="00CB02AC">
      <w:pPr>
        <w:jc w:val="both"/>
        <w:rPr>
          <w:rFonts w:ascii="Arial" w:hAnsi="Arial" w:cs="Arial"/>
          <w:sz w:val="24"/>
          <w:szCs w:val="24"/>
        </w:rPr>
      </w:pPr>
      <w:r w:rsidRPr="003372AB">
        <w:rPr>
          <w:rFonts w:ascii="Arial" w:hAnsi="Arial" w:cs="Arial"/>
          <w:sz w:val="24"/>
          <w:szCs w:val="24"/>
        </w:rPr>
        <w:t>This</w:t>
      </w:r>
      <w:r w:rsidR="00EB5521" w:rsidRPr="003372AB">
        <w:rPr>
          <w:rFonts w:ascii="Arial" w:hAnsi="Arial" w:cs="Arial"/>
          <w:sz w:val="24"/>
          <w:szCs w:val="24"/>
        </w:rPr>
        <w:t xml:space="preserve"> summary of terms</w:t>
      </w:r>
      <w:r w:rsidRPr="003372AB">
        <w:rPr>
          <w:rFonts w:ascii="Arial" w:hAnsi="Arial" w:cs="Arial"/>
          <w:sz w:val="24"/>
          <w:szCs w:val="24"/>
        </w:rPr>
        <w:t xml:space="preserve"> is supported by the document produced by the Centre for Inclusive Childcare. They write;</w:t>
      </w:r>
    </w:p>
    <w:p w:rsidR="00161447" w:rsidRPr="003372AB" w:rsidRDefault="00161447" w:rsidP="00CB02AC">
      <w:pPr>
        <w:ind w:left="780"/>
        <w:jc w:val="both"/>
        <w:rPr>
          <w:rFonts w:ascii="Arial" w:hAnsi="Arial" w:cs="Arial"/>
          <w:i/>
          <w:color w:val="222222"/>
          <w:sz w:val="24"/>
          <w:szCs w:val="24"/>
          <w:shd w:val="clear" w:color="auto" w:fill="FFFFFF"/>
        </w:rPr>
      </w:pPr>
      <w:r w:rsidRPr="003372AB">
        <w:rPr>
          <w:rFonts w:ascii="Arial" w:hAnsi="Arial" w:cs="Arial"/>
          <w:i/>
          <w:sz w:val="24"/>
          <w:szCs w:val="24"/>
        </w:rPr>
        <w:t>“</w:t>
      </w:r>
      <w:proofErr w:type="gramStart"/>
      <w:r w:rsidRPr="003372AB">
        <w:rPr>
          <w:rFonts w:ascii="Arial" w:hAnsi="Arial" w:cs="Arial"/>
          <w:bCs/>
          <w:i/>
          <w:color w:val="222222"/>
          <w:sz w:val="24"/>
          <w:szCs w:val="24"/>
          <w:shd w:val="clear" w:color="auto" w:fill="FFFFFF"/>
        </w:rPr>
        <w:t>external</w:t>
      </w:r>
      <w:proofErr w:type="gramEnd"/>
      <w:r w:rsidRPr="003372AB">
        <w:rPr>
          <w:rFonts w:ascii="Arial" w:hAnsi="Arial" w:cs="Arial"/>
          <w:bCs/>
          <w:i/>
          <w:color w:val="222222"/>
          <w:sz w:val="24"/>
          <w:szCs w:val="24"/>
          <w:shd w:val="clear" w:color="auto" w:fill="FFFFFF"/>
        </w:rPr>
        <w:t xml:space="preserve"> factors</w:t>
      </w:r>
      <w:r w:rsidRPr="003372AB">
        <w:rPr>
          <w:rFonts w:ascii="Arial" w:hAnsi="Arial" w:cs="Arial"/>
          <w:i/>
          <w:color w:val="222222"/>
          <w:sz w:val="24"/>
          <w:szCs w:val="24"/>
          <w:shd w:val="clear" w:color="auto" w:fill="FFFFFF"/>
        </w:rPr>
        <w:t> that are part of a </w:t>
      </w:r>
      <w:r w:rsidRPr="003372AB">
        <w:rPr>
          <w:rFonts w:ascii="Arial" w:hAnsi="Arial" w:cs="Arial"/>
          <w:bCs/>
          <w:i/>
          <w:color w:val="222222"/>
          <w:sz w:val="24"/>
          <w:szCs w:val="24"/>
          <w:shd w:val="clear" w:color="auto" w:fill="FFFFFF"/>
        </w:rPr>
        <w:t>child's</w:t>
      </w:r>
      <w:r w:rsidRPr="003372AB">
        <w:rPr>
          <w:rFonts w:ascii="Arial" w:hAnsi="Arial" w:cs="Arial"/>
          <w:bCs/>
          <w:i/>
          <w:color w:val="222222"/>
          <w:sz w:val="24"/>
          <w:szCs w:val="24"/>
          <w:shd w:val="clear" w:color="auto" w:fill="FFFFFF"/>
        </w:rPr>
        <w:t xml:space="preserve"> </w:t>
      </w:r>
      <w:r w:rsidRPr="003372AB">
        <w:rPr>
          <w:rFonts w:ascii="Arial" w:hAnsi="Arial" w:cs="Arial"/>
          <w:i/>
          <w:color w:val="222222"/>
          <w:sz w:val="24"/>
          <w:szCs w:val="24"/>
          <w:shd w:val="clear" w:color="auto" w:fill="FFFFFF"/>
        </w:rPr>
        <w:t>environment, either at home or in the early </w:t>
      </w:r>
      <w:r w:rsidRPr="003372AB">
        <w:rPr>
          <w:rFonts w:ascii="Arial" w:hAnsi="Arial" w:cs="Arial"/>
          <w:bCs/>
          <w:i/>
          <w:color w:val="222222"/>
          <w:sz w:val="24"/>
          <w:szCs w:val="24"/>
          <w:shd w:val="clear" w:color="auto" w:fill="FFFFFF"/>
        </w:rPr>
        <w:t>childhood</w:t>
      </w:r>
      <w:r w:rsidRPr="003372AB">
        <w:rPr>
          <w:rFonts w:ascii="Arial" w:hAnsi="Arial" w:cs="Arial"/>
          <w:i/>
          <w:color w:val="222222"/>
          <w:sz w:val="24"/>
          <w:szCs w:val="24"/>
          <w:shd w:val="clear" w:color="auto" w:fill="FFFFFF"/>
        </w:rPr>
        <w:t> setting. Some are </w:t>
      </w:r>
      <w:r w:rsidRPr="003372AB">
        <w:rPr>
          <w:rFonts w:ascii="Arial" w:hAnsi="Arial" w:cs="Arial"/>
          <w:bCs/>
          <w:i/>
          <w:color w:val="222222"/>
          <w:sz w:val="24"/>
          <w:szCs w:val="24"/>
          <w:shd w:val="clear" w:color="auto" w:fill="FFFFFF"/>
        </w:rPr>
        <w:t>internal factors</w:t>
      </w:r>
      <w:r w:rsidRPr="003372AB">
        <w:rPr>
          <w:rFonts w:ascii="Arial" w:hAnsi="Arial" w:cs="Arial"/>
          <w:i/>
          <w:color w:val="222222"/>
          <w:sz w:val="24"/>
          <w:szCs w:val="24"/>
          <w:shd w:val="clear" w:color="auto" w:fill="FFFFFF"/>
        </w:rPr>
        <w:t> that might have a neurological base.</w:t>
      </w:r>
      <w:r w:rsidRPr="003372AB">
        <w:rPr>
          <w:rFonts w:ascii="Arial" w:hAnsi="Arial" w:cs="Arial"/>
          <w:i/>
          <w:color w:val="222222"/>
          <w:sz w:val="24"/>
          <w:szCs w:val="24"/>
          <w:shd w:val="clear" w:color="auto" w:fill="FFFFFF"/>
        </w:rPr>
        <w:t>”</w:t>
      </w:r>
      <w:sdt>
        <w:sdtPr>
          <w:rPr>
            <w:rFonts w:ascii="Arial" w:hAnsi="Arial" w:cs="Arial"/>
            <w:i/>
            <w:color w:val="222222"/>
            <w:sz w:val="24"/>
            <w:szCs w:val="24"/>
            <w:shd w:val="clear" w:color="auto" w:fill="FFFFFF"/>
          </w:rPr>
          <w:id w:val="465238440"/>
          <w:citation/>
        </w:sdtPr>
        <w:sdtContent>
          <w:r w:rsidRPr="003372AB">
            <w:rPr>
              <w:rFonts w:ascii="Arial" w:hAnsi="Arial" w:cs="Arial"/>
              <w:i/>
              <w:color w:val="222222"/>
              <w:sz w:val="24"/>
              <w:szCs w:val="24"/>
              <w:shd w:val="clear" w:color="auto" w:fill="FFFFFF"/>
            </w:rPr>
            <w:fldChar w:fldCharType="begin"/>
          </w:r>
          <w:r w:rsidRPr="003372AB">
            <w:rPr>
              <w:rFonts w:ascii="Arial" w:hAnsi="Arial" w:cs="Arial"/>
              <w:i/>
              <w:color w:val="222222"/>
              <w:sz w:val="24"/>
              <w:szCs w:val="24"/>
              <w:shd w:val="clear" w:color="auto" w:fill="FFFFFF"/>
            </w:rPr>
            <w:instrText xml:space="preserve"> CITATION Cen111 \l 2057 </w:instrText>
          </w:r>
          <w:r w:rsidRPr="003372AB">
            <w:rPr>
              <w:rFonts w:ascii="Arial" w:hAnsi="Arial" w:cs="Arial"/>
              <w:i/>
              <w:color w:val="222222"/>
              <w:sz w:val="24"/>
              <w:szCs w:val="24"/>
              <w:shd w:val="clear" w:color="auto" w:fill="FFFFFF"/>
            </w:rPr>
            <w:fldChar w:fldCharType="separate"/>
          </w:r>
          <w:r w:rsidR="00EB5521" w:rsidRPr="003372AB">
            <w:rPr>
              <w:rFonts w:ascii="Arial" w:hAnsi="Arial" w:cs="Arial"/>
              <w:i/>
              <w:noProof/>
              <w:color w:val="222222"/>
              <w:sz w:val="24"/>
              <w:szCs w:val="24"/>
              <w:shd w:val="clear" w:color="auto" w:fill="FFFFFF"/>
            </w:rPr>
            <w:t xml:space="preserve"> </w:t>
          </w:r>
          <w:r w:rsidR="00EB5521" w:rsidRPr="003372AB">
            <w:rPr>
              <w:rFonts w:ascii="Arial" w:hAnsi="Arial" w:cs="Arial"/>
              <w:noProof/>
              <w:color w:val="222222"/>
              <w:sz w:val="24"/>
              <w:szCs w:val="24"/>
              <w:shd w:val="clear" w:color="auto" w:fill="FFFFFF"/>
            </w:rPr>
            <w:t>(Centre for Inclusive Childcare, 2011)</w:t>
          </w:r>
          <w:r w:rsidRPr="003372AB">
            <w:rPr>
              <w:rFonts w:ascii="Arial" w:hAnsi="Arial" w:cs="Arial"/>
              <w:i/>
              <w:color w:val="222222"/>
              <w:sz w:val="24"/>
              <w:szCs w:val="24"/>
              <w:shd w:val="clear" w:color="auto" w:fill="FFFFFF"/>
            </w:rPr>
            <w:fldChar w:fldCharType="end"/>
          </w:r>
        </w:sdtContent>
      </w:sdt>
    </w:p>
    <w:p w:rsidR="00EB5521" w:rsidRPr="003372AB" w:rsidRDefault="00EB5521" w:rsidP="00CB02AC">
      <w:pPr>
        <w:jc w:val="both"/>
        <w:rPr>
          <w:rFonts w:ascii="Arial" w:hAnsi="Arial" w:cs="Arial"/>
          <w:i/>
          <w:color w:val="222222"/>
          <w:sz w:val="24"/>
          <w:szCs w:val="24"/>
          <w:shd w:val="clear" w:color="auto" w:fill="FFFFFF"/>
        </w:rPr>
      </w:pPr>
    </w:p>
    <w:p w:rsidR="005C7987" w:rsidRPr="003372AB" w:rsidRDefault="00EB5521" w:rsidP="00CB02AC">
      <w:pPr>
        <w:spacing w:line="240" w:lineRule="auto"/>
        <w:jc w:val="both"/>
        <w:rPr>
          <w:rFonts w:ascii="Arial" w:hAnsi="Arial" w:cs="Arial"/>
          <w:sz w:val="24"/>
          <w:szCs w:val="24"/>
        </w:rPr>
      </w:pPr>
      <w:r w:rsidRPr="003372AB">
        <w:rPr>
          <w:rFonts w:ascii="Arial" w:hAnsi="Arial" w:cs="Arial"/>
          <w:color w:val="222222"/>
          <w:sz w:val="24"/>
          <w:szCs w:val="24"/>
          <w:shd w:val="clear" w:color="auto" w:fill="FFFFFF"/>
        </w:rPr>
        <w:t xml:space="preserve">Piaget’s theories of child development can be linked into all internal factors. </w:t>
      </w:r>
      <w:r w:rsidRPr="003372AB">
        <w:rPr>
          <w:rFonts w:ascii="Arial" w:hAnsi="Arial" w:cs="Arial"/>
          <w:sz w:val="24"/>
          <w:szCs w:val="24"/>
        </w:rPr>
        <w:t>A</w:t>
      </w:r>
      <w:r w:rsidRPr="003372AB">
        <w:rPr>
          <w:rFonts w:ascii="Arial" w:hAnsi="Arial" w:cs="Arial"/>
          <w:sz w:val="24"/>
          <w:szCs w:val="24"/>
        </w:rPr>
        <w:t xml:space="preserve">s humans are constantly learning and developing. Theorists have made links with our psychological and educational development for centuries. This understanding is further reinforced by referring to Piaget, </w:t>
      </w:r>
      <w:r w:rsidRPr="003372AB">
        <w:rPr>
          <w:rFonts w:ascii="Arial" w:hAnsi="Arial" w:cs="Arial"/>
          <w:sz w:val="24"/>
          <w:szCs w:val="24"/>
          <w:shd w:val="clear" w:color="auto" w:fill="FFFFFF"/>
        </w:rPr>
        <w:t>his</w:t>
      </w:r>
      <w:r w:rsidRPr="003372AB">
        <w:rPr>
          <w:rFonts w:ascii="Arial" w:hAnsi="Arial" w:cs="Arial"/>
          <w:sz w:val="24"/>
          <w:szCs w:val="24"/>
        </w:rPr>
        <w:t xml:space="preserve"> theory on the cognitive stages of development, a</w:t>
      </w:r>
      <w:r w:rsidRPr="003372AB">
        <w:rPr>
          <w:rFonts w:ascii="Arial" w:hAnsi="Arial" w:cs="Arial"/>
          <w:sz w:val="24"/>
          <w:szCs w:val="24"/>
        </w:rPr>
        <w:t>s cited by Kendra Cherry</w:t>
      </w:r>
      <w:r w:rsidRPr="003372AB">
        <w:rPr>
          <w:rFonts w:ascii="Arial" w:hAnsi="Arial" w:cs="Arial"/>
          <w:sz w:val="24"/>
          <w:szCs w:val="24"/>
        </w:rPr>
        <w:t xml:space="preserve"> </w:t>
      </w:r>
      <w:sdt>
        <w:sdtPr>
          <w:rPr>
            <w:rFonts w:ascii="Arial" w:hAnsi="Arial" w:cs="Arial"/>
            <w:sz w:val="24"/>
            <w:szCs w:val="24"/>
          </w:rPr>
          <w:id w:val="1928526605"/>
          <w:citation/>
        </w:sdtPr>
        <w:sdtContent>
          <w:r w:rsidRPr="003372AB">
            <w:rPr>
              <w:rFonts w:ascii="Arial" w:hAnsi="Arial" w:cs="Arial"/>
              <w:sz w:val="24"/>
              <w:szCs w:val="24"/>
            </w:rPr>
            <w:fldChar w:fldCharType="begin"/>
          </w:r>
          <w:r w:rsidRPr="003372AB">
            <w:rPr>
              <w:rFonts w:ascii="Arial" w:hAnsi="Arial" w:cs="Arial"/>
              <w:sz w:val="24"/>
              <w:szCs w:val="24"/>
            </w:rPr>
            <w:instrText xml:space="preserve">CITATION Ken17 \n  \l 2057 </w:instrText>
          </w:r>
          <w:r w:rsidRPr="003372AB">
            <w:rPr>
              <w:rFonts w:ascii="Arial" w:hAnsi="Arial" w:cs="Arial"/>
              <w:sz w:val="24"/>
              <w:szCs w:val="24"/>
            </w:rPr>
            <w:fldChar w:fldCharType="separate"/>
          </w:r>
          <w:r w:rsidRPr="003372AB">
            <w:rPr>
              <w:rFonts w:ascii="Arial" w:hAnsi="Arial" w:cs="Arial"/>
              <w:noProof/>
              <w:sz w:val="24"/>
              <w:szCs w:val="24"/>
            </w:rPr>
            <w:t>(2017)</w:t>
          </w:r>
          <w:r w:rsidRPr="003372AB">
            <w:rPr>
              <w:rFonts w:ascii="Arial" w:hAnsi="Arial" w:cs="Arial"/>
              <w:sz w:val="24"/>
              <w:szCs w:val="24"/>
            </w:rPr>
            <w:fldChar w:fldCharType="end"/>
          </w:r>
        </w:sdtContent>
      </w:sdt>
      <w:r w:rsidRPr="003372AB">
        <w:rPr>
          <w:rFonts w:ascii="Arial" w:hAnsi="Arial" w:cs="Arial"/>
          <w:sz w:val="24"/>
          <w:szCs w:val="24"/>
        </w:rPr>
        <w:t xml:space="preserve">  believed there are four main stages in which children progress in. Firstly, being the ‘Sensory-motor’ which develops from as early as birth, this can be subdivided into zero-six weeks, as only schemas </w:t>
      </w:r>
      <w:r w:rsidR="005C7987" w:rsidRPr="003372AB">
        <w:rPr>
          <w:rFonts w:ascii="Arial" w:hAnsi="Arial" w:cs="Arial"/>
          <w:sz w:val="24"/>
          <w:szCs w:val="24"/>
        </w:rPr>
        <w:t xml:space="preserve">(a </w:t>
      </w:r>
      <w:r w:rsidR="005C7987" w:rsidRPr="003372AB">
        <w:rPr>
          <w:rFonts w:ascii="Arial" w:hAnsi="Arial" w:cs="Arial"/>
          <w:sz w:val="24"/>
          <w:szCs w:val="24"/>
        </w:rPr>
        <w:lastRenderedPageBreak/>
        <w:t>reference Piaget</w:t>
      </w:r>
      <w:r w:rsidRPr="003372AB">
        <w:rPr>
          <w:rFonts w:ascii="Arial" w:hAnsi="Arial" w:cs="Arial"/>
          <w:sz w:val="24"/>
          <w:szCs w:val="24"/>
        </w:rPr>
        <w:t xml:space="preserve"> made to mental images) are ready made reflexes such as suckling</w:t>
      </w:r>
      <w:r w:rsidR="005C7987" w:rsidRPr="003372AB">
        <w:rPr>
          <w:rFonts w:ascii="Arial" w:hAnsi="Arial" w:cs="Arial"/>
          <w:sz w:val="24"/>
          <w:szCs w:val="24"/>
        </w:rPr>
        <w:t>.</w:t>
      </w:r>
      <w:r w:rsidRPr="003372AB">
        <w:rPr>
          <w:rFonts w:ascii="Arial" w:hAnsi="Arial" w:cs="Arial"/>
          <w:sz w:val="24"/>
          <w:szCs w:val="24"/>
        </w:rPr>
        <w:t xml:space="preserve"> </w:t>
      </w:r>
      <w:r w:rsidR="005C7987" w:rsidRPr="003372AB">
        <w:rPr>
          <w:rFonts w:ascii="Arial" w:hAnsi="Arial" w:cs="Arial"/>
          <w:sz w:val="24"/>
          <w:szCs w:val="24"/>
        </w:rPr>
        <w:t xml:space="preserve">If there are neurological factors interrupting with this process then this can </w:t>
      </w:r>
      <w:r w:rsidR="00BE62D2" w:rsidRPr="003372AB">
        <w:rPr>
          <w:rFonts w:ascii="Arial" w:hAnsi="Arial" w:cs="Arial"/>
          <w:sz w:val="24"/>
          <w:szCs w:val="24"/>
        </w:rPr>
        <w:t>generate</w:t>
      </w:r>
      <w:r w:rsidR="005C7987" w:rsidRPr="003372AB">
        <w:rPr>
          <w:rFonts w:ascii="Arial" w:hAnsi="Arial" w:cs="Arial"/>
          <w:sz w:val="24"/>
          <w:szCs w:val="24"/>
        </w:rPr>
        <w:t xml:space="preserve"> a delay in even this simplest of stages.</w:t>
      </w:r>
    </w:p>
    <w:p w:rsidR="00EB5521" w:rsidRPr="003372AB" w:rsidRDefault="005C7987" w:rsidP="00CB02AC">
      <w:pPr>
        <w:spacing w:line="240" w:lineRule="auto"/>
        <w:jc w:val="both"/>
        <w:rPr>
          <w:rFonts w:ascii="Arial" w:hAnsi="Arial" w:cs="Arial"/>
          <w:sz w:val="24"/>
          <w:szCs w:val="24"/>
        </w:rPr>
      </w:pPr>
      <w:r w:rsidRPr="003372AB">
        <w:rPr>
          <w:rFonts w:ascii="Arial" w:hAnsi="Arial" w:cs="Arial"/>
          <w:sz w:val="24"/>
          <w:szCs w:val="24"/>
        </w:rPr>
        <w:t>Th</w:t>
      </w:r>
      <w:r w:rsidR="00EB5521" w:rsidRPr="003372AB">
        <w:rPr>
          <w:rFonts w:ascii="Arial" w:hAnsi="Arial" w:cs="Arial"/>
          <w:sz w:val="24"/>
          <w:szCs w:val="24"/>
        </w:rPr>
        <w:t xml:space="preserve">en onto six weeks – four months where the child begins to co-ordinate habits or routines. The four to eight/nine months’ stage is referred to as the ‘Secondary circular reactions’ such an example of this is waving their hand to hit an object. </w:t>
      </w:r>
      <w:r w:rsidR="00BE62D2" w:rsidRPr="003372AB">
        <w:rPr>
          <w:rFonts w:ascii="Arial" w:hAnsi="Arial" w:cs="Arial"/>
          <w:sz w:val="24"/>
          <w:szCs w:val="24"/>
        </w:rPr>
        <w:t>Interruptions</w:t>
      </w:r>
      <w:r w:rsidRPr="003372AB">
        <w:rPr>
          <w:rFonts w:ascii="Arial" w:hAnsi="Arial" w:cs="Arial"/>
          <w:sz w:val="24"/>
          <w:szCs w:val="24"/>
        </w:rPr>
        <w:t xml:space="preserve"> in cognitive development at this stage due to internal factors such as those found in children with Autism again may delay this development, delays at any stage in development can have a detrimental knock on effect to the progression of other stages.</w:t>
      </w:r>
      <w:r w:rsidR="00B63873" w:rsidRPr="003372AB">
        <w:rPr>
          <w:rFonts w:ascii="Arial" w:hAnsi="Arial" w:cs="Arial"/>
          <w:sz w:val="24"/>
          <w:szCs w:val="24"/>
        </w:rPr>
        <w:t xml:space="preserve"> </w:t>
      </w:r>
      <w:r w:rsidR="00BE62D2" w:rsidRPr="003372AB">
        <w:rPr>
          <w:rFonts w:ascii="Arial" w:hAnsi="Arial" w:cs="Arial"/>
          <w:sz w:val="24"/>
          <w:szCs w:val="24"/>
        </w:rPr>
        <w:t>T</w:t>
      </w:r>
      <w:r w:rsidR="00EB5521" w:rsidRPr="003372AB">
        <w:rPr>
          <w:rFonts w:ascii="Arial" w:hAnsi="Arial" w:cs="Arial"/>
          <w:sz w:val="24"/>
          <w:szCs w:val="24"/>
        </w:rPr>
        <w:t>he nine to twelve months</w:t>
      </w:r>
      <w:r w:rsidR="00BE62D2" w:rsidRPr="003372AB">
        <w:rPr>
          <w:rFonts w:ascii="Arial" w:hAnsi="Arial" w:cs="Arial"/>
          <w:sz w:val="24"/>
          <w:szCs w:val="24"/>
        </w:rPr>
        <w:t xml:space="preserve"> stage,</w:t>
      </w:r>
      <w:r w:rsidR="00EB5521" w:rsidRPr="003372AB">
        <w:rPr>
          <w:rFonts w:ascii="Arial" w:hAnsi="Arial" w:cs="Arial"/>
          <w:sz w:val="24"/>
          <w:szCs w:val="24"/>
        </w:rPr>
        <w:t xml:space="preserve"> which is known as ‘Object permanence’, </w:t>
      </w:r>
      <w:r w:rsidR="00BE62D2" w:rsidRPr="003372AB">
        <w:rPr>
          <w:rFonts w:ascii="Arial" w:hAnsi="Arial" w:cs="Arial"/>
          <w:sz w:val="24"/>
          <w:szCs w:val="24"/>
        </w:rPr>
        <w:t xml:space="preserve">is </w:t>
      </w:r>
      <w:r w:rsidR="00EB5521" w:rsidRPr="003372AB">
        <w:rPr>
          <w:rFonts w:ascii="Arial" w:hAnsi="Arial" w:cs="Arial"/>
          <w:sz w:val="24"/>
          <w:szCs w:val="24"/>
        </w:rPr>
        <w:t xml:space="preserve">where the child is beginning to realise when a specific object isn’t there. At twelve-eighteen months the infant actively investigates interesting sights and happenings and between eighteen – twenty-four months the child can consider an action sequence without carrying it out. </w:t>
      </w:r>
    </w:p>
    <w:p w:rsidR="00EB5521" w:rsidRPr="003372AB" w:rsidRDefault="00EB5521" w:rsidP="00CB02AC">
      <w:pPr>
        <w:spacing w:line="240" w:lineRule="auto"/>
        <w:jc w:val="both"/>
        <w:rPr>
          <w:rFonts w:ascii="Arial" w:hAnsi="Arial" w:cs="Arial"/>
          <w:sz w:val="24"/>
          <w:szCs w:val="24"/>
        </w:rPr>
      </w:pPr>
      <w:r w:rsidRPr="003372AB">
        <w:rPr>
          <w:rFonts w:ascii="Arial" w:hAnsi="Arial" w:cs="Arial"/>
          <w:sz w:val="24"/>
          <w:szCs w:val="24"/>
        </w:rPr>
        <w:t>The next stage is named the ‘Pre – Operational’ or ‘Intuitive Stage’, and this develops from two to seven years where they usually learn how to talk, yet will not reason logically but do demonstrate animism, and even egocentricity.</w:t>
      </w:r>
      <w:r w:rsidR="00BE62D2" w:rsidRPr="003372AB">
        <w:rPr>
          <w:rFonts w:ascii="Arial" w:hAnsi="Arial" w:cs="Arial"/>
          <w:sz w:val="24"/>
          <w:szCs w:val="24"/>
        </w:rPr>
        <w:t xml:space="preserve"> During this stage is where many internal factors may be recognised, such as delays with walking, forming </w:t>
      </w:r>
      <w:r w:rsidR="00CB02AC" w:rsidRPr="003372AB">
        <w:rPr>
          <w:rFonts w:ascii="Arial" w:hAnsi="Arial" w:cs="Arial"/>
          <w:sz w:val="24"/>
          <w:szCs w:val="24"/>
        </w:rPr>
        <w:t>sentences and even lack of interaction or interest in those around, may indicate a disturbance with in the internal development. These disturbances can eventually lead to behavioural problems and struggles with in academic settings</w:t>
      </w:r>
    </w:p>
    <w:p w:rsidR="00EB5521" w:rsidRPr="003372AB" w:rsidRDefault="00EB5521" w:rsidP="00CB02AC">
      <w:pPr>
        <w:spacing w:line="240" w:lineRule="auto"/>
        <w:jc w:val="both"/>
        <w:rPr>
          <w:rFonts w:ascii="Arial" w:hAnsi="Arial" w:cs="Arial"/>
          <w:sz w:val="24"/>
          <w:szCs w:val="24"/>
        </w:rPr>
      </w:pPr>
      <w:r w:rsidRPr="003372AB">
        <w:rPr>
          <w:rFonts w:ascii="Arial" w:hAnsi="Arial" w:cs="Arial"/>
          <w:sz w:val="24"/>
          <w:szCs w:val="24"/>
        </w:rPr>
        <w:t>The final stages, referred to as the ‘Operational stage’ begins at about seven plus years are broken down into two stages: ‘Concrete operational’, developing between seven-eleven years this is when thinking becomes more logical and mathematical, the person is more attentive to different information. And then the ‘Formal operational’, developing from around eleven years to adulthood where the child can now use deductive logic, and can impose own logical structures. Cognitive development, he argued, preceded that of language.</w:t>
      </w:r>
    </w:p>
    <w:p w:rsidR="00EB5521" w:rsidRPr="003372AB" w:rsidRDefault="00EB5521" w:rsidP="00CB02AC">
      <w:pPr>
        <w:spacing w:line="240" w:lineRule="auto"/>
        <w:jc w:val="both"/>
        <w:rPr>
          <w:rFonts w:ascii="Arial" w:hAnsi="Arial" w:cs="Arial"/>
          <w:sz w:val="24"/>
          <w:szCs w:val="24"/>
        </w:rPr>
      </w:pPr>
      <w:r w:rsidRPr="003372AB">
        <w:rPr>
          <w:rFonts w:ascii="Arial" w:hAnsi="Arial" w:cs="Arial"/>
          <w:sz w:val="24"/>
          <w:szCs w:val="24"/>
        </w:rPr>
        <w:t xml:space="preserve">These stages of development are dynamic and have a strong connection with literacy; possessing a suckling reflex can be a positive connection to a </w:t>
      </w:r>
      <w:r w:rsidRPr="003372AB">
        <w:rPr>
          <w:rFonts w:ascii="Arial" w:hAnsi="Arial" w:cs="Arial"/>
          <w:sz w:val="24"/>
          <w:szCs w:val="24"/>
          <w:shd w:val="clear" w:color="auto" w:fill="FFFFFF"/>
        </w:rPr>
        <w:t>child’s subsequent cognitive and linguistic competence</w:t>
      </w:r>
      <w:r w:rsidRPr="003372AB">
        <w:rPr>
          <w:rStyle w:val="apple-converted-space"/>
          <w:rFonts w:ascii="Arial" w:hAnsi="Arial" w:cs="Arial"/>
          <w:sz w:val="24"/>
          <w:szCs w:val="24"/>
          <w:shd w:val="clear" w:color="auto" w:fill="FFFFFF"/>
        </w:rPr>
        <w:t xml:space="preserve">. </w:t>
      </w:r>
      <w:sdt>
        <w:sdtPr>
          <w:rPr>
            <w:rStyle w:val="apple-converted-space"/>
            <w:rFonts w:ascii="Arial" w:hAnsi="Arial" w:cs="Arial"/>
            <w:sz w:val="24"/>
            <w:szCs w:val="24"/>
            <w:shd w:val="clear" w:color="auto" w:fill="FFFFFF"/>
          </w:rPr>
          <w:id w:val="421066457"/>
          <w:citation/>
        </w:sdtPr>
        <w:sdtContent>
          <w:r w:rsidRPr="003372AB">
            <w:rPr>
              <w:rStyle w:val="apple-converted-space"/>
              <w:rFonts w:ascii="Arial" w:hAnsi="Arial" w:cs="Arial"/>
              <w:sz w:val="24"/>
              <w:szCs w:val="24"/>
              <w:shd w:val="clear" w:color="auto" w:fill="FFFFFF"/>
            </w:rPr>
            <w:fldChar w:fldCharType="begin"/>
          </w:r>
          <w:r w:rsidRPr="003372AB">
            <w:rPr>
              <w:rStyle w:val="apple-converted-space"/>
              <w:rFonts w:ascii="Arial" w:hAnsi="Arial" w:cs="Arial"/>
              <w:sz w:val="24"/>
              <w:szCs w:val="24"/>
              <w:shd w:val="clear" w:color="auto" w:fill="FFFFFF"/>
            </w:rPr>
            <w:instrText xml:space="preserve"> CITATION Bar89 \l 2057 </w:instrText>
          </w:r>
          <w:r w:rsidRPr="003372AB">
            <w:rPr>
              <w:rStyle w:val="apple-converted-space"/>
              <w:rFonts w:ascii="Arial" w:hAnsi="Arial" w:cs="Arial"/>
              <w:sz w:val="24"/>
              <w:szCs w:val="24"/>
              <w:shd w:val="clear" w:color="auto" w:fill="FFFFFF"/>
            </w:rPr>
            <w:fldChar w:fldCharType="separate"/>
          </w:r>
          <w:r w:rsidRPr="003372AB">
            <w:rPr>
              <w:rFonts w:ascii="Arial" w:hAnsi="Arial" w:cs="Arial"/>
              <w:noProof/>
              <w:sz w:val="24"/>
              <w:szCs w:val="24"/>
              <w:shd w:val="clear" w:color="auto" w:fill="FFFFFF"/>
            </w:rPr>
            <w:t>(Barnard KE, 1989)</w:t>
          </w:r>
          <w:r w:rsidRPr="003372AB">
            <w:rPr>
              <w:rStyle w:val="apple-converted-space"/>
              <w:rFonts w:ascii="Arial" w:hAnsi="Arial" w:cs="Arial"/>
              <w:sz w:val="24"/>
              <w:szCs w:val="24"/>
              <w:shd w:val="clear" w:color="auto" w:fill="FFFFFF"/>
            </w:rPr>
            <w:fldChar w:fldCharType="end"/>
          </w:r>
        </w:sdtContent>
      </w:sdt>
    </w:p>
    <w:p w:rsidR="00EB5521" w:rsidRPr="003372AB" w:rsidRDefault="00EB5521" w:rsidP="00CB02AC">
      <w:pPr>
        <w:spacing w:line="240" w:lineRule="auto"/>
        <w:jc w:val="both"/>
        <w:rPr>
          <w:rFonts w:ascii="Arial" w:hAnsi="Arial" w:cs="Arial"/>
          <w:sz w:val="24"/>
          <w:szCs w:val="24"/>
        </w:rPr>
      </w:pPr>
      <w:r w:rsidRPr="003372AB">
        <w:rPr>
          <w:rFonts w:ascii="Arial" w:hAnsi="Arial" w:cs="Arial"/>
          <w:sz w:val="24"/>
          <w:szCs w:val="24"/>
        </w:rPr>
        <w:t>However, David, 2004 cited that unlike Piaget,</w:t>
      </w:r>
      <w:r w:rsidRPr="003372AB">
        <w:rPr>
          <w:rFonts w:ascii="Arial" w:hAnsi="Arial" w:cs="Arial"/>
          <w:sz w:val="24"/>
          <w:szCs w:val="24"/>
          <w:shd w:val="clear" w:color="auto" w:fill="FFFFFF"/>
        </w:rPr>
        <w:t xml:space="preserve"> Lev </w:t>
      </w:r>
      <w:proofErr w:type="spellStart"/>
      <w:r w:rsidRPr="003372AB">
        <w:rPr>
          <w:rFonts w:ascii="Arial" w:hAnsi="Arial" w:cs="Arial"/>
          <w:sz w:val="24"/>
          <w:szCs w:val="24"/>
          <w:shd w:val="clear" w:color="auto" w:fill="FFFFFF"/>
        </w:rPr>
        <w:t>Semyonovich</w:t>
      </w:r>
      <w:proofErr w:type="spellEnd"/>
      <w:r w:rsidRPr="003372AB">
        <w:rPr>
          <w:rFonts w:ascii="Arial" w:hAnsi="Arial" w:cs="Arial"/>
          <w:sz w:val="24"/>
          <w:szCs w:val="24"/>
          <w:shd w:val="clear" w:color="auto" w:fill="FFFFFF"/>
        </w:rPr>
        <w:t xml:space="preserve"> Vygotsky, </w:t>
      </w:r>
      <w:proofErr w:type="gramStart"/>
      <w:r w:rsidRPr="003372AB">
        <w:rPr>
          <w:rFonts w:ascii="Arial" w:hAnsi="Arial" w:cs="Arial"/>
          <w:sz w:val="24"/>
          <w:szCs w:val="24"/>
        </w:rPr>
        <w:t>regarded</w:t>
      </w:r>
      <w:proofErr w:type="gramEnd"/>
      <w:r w:rsidRPr="003372AB">
        <w:rPr>
          <w:rFonts w:ascii="Arial" w:hAnsi="Arial" w:cs="Arial"/>
          <w:sz w:val="24"/>
          <w:szCs w:val="24"/>
        </w:rPr>
        <w:t xml:space="preserve"> language first as social communication, gradually </w:t>
      </w:r>
      <w:r w:rsidR="005C7987" w:rsidRPr="003372AB">
        <w:rPr>
          <w:rFonts w:ascii="Arial" w:hAnsi="Arial" w:cs="Arial"/>
          <w:sz w:val="24"/>
          <w:szCs w:val="24"/>
        </w:rPr>
        <w:t>stimulating</w:t>
      </w:r>
      <w:r w:rsidRPr="003372AB">
        <w:rPr>
          <w:rFonts w:ascii="Arial" w:hAnsi="Arial" w:cs="Arial"/>
          <w:sz w:val="24"/>
          <w:szCs w:val="24"/>
        </w:rPr>
        <w:t xml:space="preserve"> both language itself and cognition.  He suggested that what Piaget saw as young children's egocentric speech was in fact private speech, the child's way of using words to think about something, a </w:t>
      </w:r>
      <w:r w:rsidR="005C7987" w:rsidRPr="003372AB">
        <w:rPr>
          <w:rFonts w:ascii="Arial" w:hAnsi="Arial" w:cs="Arial"/>
          <w:sz w:val="24"/>
          <w:szCs w:val="24"/>
        </w:rPr>
        <w:t>development from</w:t>
      </w:r>
      <w:r w:rsidRPr="003372AB">
        <w:rPr>
          <w:rFonts w:ascii="Arial" w:hAnsi="Arial" w:cs="Arial"/>
          <w:sz w:val="24"/>
          <w:szCs w:val="24"/>
        </w:rPr>
        <w:t xml:space="preserve"> social speech to thinking in words. </w:t>
      </w:r>
      <w:sdt>
        <w:sdtPr>
          <w:rPr>
            <w:rFonts w:ascii="Arial" w:hAnsi="Arial" w:cs="Arial"/>
            <w:sz w:val="24"/>
            <w:szCs w:val="24"/>
          </w:rPr>
          <w:id w:val="2067521789"/>
          <w:citation/>
        </w:sdtPr>
        <w:sdtContent>
          <w:r w:rsidRPr="003372AB">
            <w:rPr>
              <w:rFonts w:ascii="Arial" w:hAnsi="Arial" w:cs="Arial"/>
              <w:sz w:val="24"/>
              <w:szCs w:val="24"/>
            </w:rPr>
            <w:fldChar w:fldCharType="begin"/>
          </w:r>
          <w:r w:rsidRPr="003372AB">
            <w:rPr>
              <w:rFonts w:ascii="Arial" w:hAnsi="Arial" w:cs="Arial"/>
              <w:sz w:val="24"/>
              <w:szCs w:val="24"/>
            </w:rPr>
            <w:instrText xml:space="preserve">CITATION Tri04 \l 2057 </w:instrText>
          </w:r>
          <w:r w:rsidRPr="003372AB">
            <w:rPr>
              <w:rFonts w:ascii="Arial" w:hAnsi="Arial" w:cs="Arial"/>
              <w:sz w:val="24"/>
              <w:szCs w:val="24"/>
            </w:rPr>
            <w:fldChar w:fldCharType="separate"/>
          </w:r>
          <w:r w:rsidRPr="003372AB">
            <w:rPr>
              <w:rFonts w:ascii="Arial" w:hAnsi="Arial" w:cs="Arial"/>
              <w:noProof/>
              <w:sz w:val="24"/>
              <w:szCs w:val="24"/>
            </w:rPr>
            <w:t>(David, 2004)</w:t>
          </w:r>
          <w:r w:rsidRPr="003372AB">
            <w:rPr>
              <w:rFonts w:ascii="Arial" w:hAnsi="Arial" w:cs="Arial"/>
              <w:sz w:val="24"/>
              <w:szCs w:val="24"/>
            </w:rPr>
            <w:fldChar w:fldCharType="end"/>
          </w:r>
        </w:sdtContent>
      </w:sdt>
      <w:r w:rsidRPr="003372AB">
        <w:rPr>
          <w:rFonts w:ascii="Arial" w:hAnsi="Arial" w:cs="Arial"/>
          <w:sz w:val="24"/>
          <w:szCs w:val="24"/>
        </w:rPr>
        <w:t xml:space="preserve"> </w:t>
      </w:r>
    </w:p>
    <w:p w:rsidR="005C7987" w:rsidRPr="003372AB" w:rsidRDefault="00BE62D2" w:rsidP="00CB02AC">
      <w:pPr>
        <w:spacing w:line="240" w:lineRule="auto"/>
        <w:jc w:val="both"/>
        <w:rPr>
          <w:rFonts w:ascii="Arial" w:hAnsi="Arial" w:cs="Arial"/>
          <w:sz w:val="24"/>
          <w:szCs w:val="24"/>
        </w:rPr>
      </w:pPr>
      <w:r w:rsidRPr="003372AB">
        <w:rPr>
          <w:rFonts w:ascii="Arial" w:hAnsi="Arial" w:cs="Arial"/>
          <w:sz w:val="24"/>
          <w:szCs w:val="24"/>
        </w:rPr>
        <w:t>To condense,</w:t>
      </w:r>
      <w:r w:rsidR="005C7987" w:rsidRPr="003372AB">
        <w:rPr>
          <w:rFonts w:ascii="Arial" w:hAnsi="Arial" w:cs="Arial"/>
          <w:sz w:val="24"/>
          <w:szCs w:val="24"/>
        </w:rPr>
        <w:t xml:space="preserve"> Piaget felt all stages of development were a cognitive process, whereas Vygotsky’ hypothesis was that children learn from others, modelling if you will.</w:t>
      </w:r>
      <w:r w:rsidR="00B63873" w:rsidRPr="003372AB">
        <w:rPr>
          <w:rFonts w:ascii="Arial" w:hAnsi="Arial" w:cs="Arial"/>
          <w:sz w:val="24"/>
          <w:szCs w:val="24"/>
        </w:rPr>
        <w:t xml:space="preserve"> However, one would query, if these stages are indeed developed </w:t>
      </w:r>
      <w:r w:rsidRPr="003372AB">
        <w:rPr>
          <w:rFonts w:ascii="Arial" w:hAnsi="Arial" w:cs="Arial"/>
          <w:sz w:val="24"/>
          <w:szCs w:val="24"/>
        </w:rPr>
        <w:t>through</w:t>
      </w:r>
      <w:r w:rsidR="00B63873" w:rsidRPr="003372AB">
        <w:rPr>
          <w:rFonts w:ascii="Arial" w:hAnsi="Arial" w:cs="Arial"/>
          <w:sz w:val="24"/>
          <w:szCs w:val="24"/>
        </w:rPr>
        <w:t xml:space="preserve"> copying others and not </w:t>
      </w:r>
      <w:r w:rsidRPr="003372AB">
        <w:rPr>
          <w:rFonts w:ascii="Arial" w:hAnsi="Arial" w:cs="Arial"/>
          <w:sz w:val="24"/>
          <w:szCs w:val="24"/>
        </w:rPr>
        <w:t>cognitive</w:t>
      </w:r>
      <w:r w:rsidR="00B63873" w:rsidRPr="003372AB">
        <w:rPr>
          <w:rFonts w:ascii="Arial" w:hAnsi="Arial" w:cs="Arial"/>
          <w:sz w:val="24"/>
          <w:szCs w:val="24"/>
        </w:rPr>
        <w:t xml:space="preserve">, then what of those with Autism who struggle to decipher such things as facial expressions, how do they </w:t>
      </w:r>
      <w:r w:rsidRPr="003372AB">
        <w:rPr>
          <w:rFonts w:ascii="Arial" w:hAnsi="Arial" w:cs="Arial"/>
          <w:sz w:val="24"/>
          <w:szCs w:val="24"/>
        </w:rPr>
        <w:t>copy what they can</w:t>
      </w:r>
      <w:r w:rsidR="00B63873" w:rsidRPr="003372AB">
        <w:rPr>
          <w:rFonts w:ascii="Arial" w:hAnsi="Arial" w:cs="Arial"/>
          <w:sz w:val="24"/>
          <w:szCs w:val="24"/>
        </w:rPr>
        <w:t>not process? If their cognitive developme</w:t>
      </w:r>
      <w:r w:rsidRPr="003372AB">
        <w:rPr>
          <w:rFonts w:ascii="Arial" w:hAnsi="Arial" w:cs="Arial"/>
          <w:sz w:val="24"/>
          <w:szCs w:val="24"/>
        </w:rPr>
        <w:t>nt has been delayed due to internal</w:t>
      </w:r>
      <w:r w:rsidR="00B63873" w:rsidRPr="003372AB">
        <w:rPr>
          <w:rFonts w:ascii="Arial" w:hAnsi="Arial" w:cs="Arial"/>
          <w:sz w:val="24"/>
          <w:szCs w:val="24"/>
        </w:rPr>
        <w:t xml:space="preserve"> factors then this would interrupt their logical thinking, having a huge impact on progression</w:t>
      </w:r>
      <w:r w:rsidRPr="003372AB">
        <w:rPr>
          <w:rFonts w:ascii="Arial" w:hAnsi="Arial" w:cs="Arial"/>
          <w:sz w:val="24"/>
          <w:szCs w:val="24"/>
        </w:rPr>
        <w:t xml:space="preserve"> to other stages</w:t>
      </w:r>
      <w:r w:rsidR="00B63873" w:rsidRPr="003372AB">
        <w:rPr>
          <w:rFonts w:ascii="Arial" w:hAnsi="Arial" w:cs="Arial"/>
          <w:sz w:val="24"/>
          <w:szCs w:val="24"/>
        </w:rPr>
        <w:t>. If it were as easy as to copy and repeat then even with experiencing such internal factors as Obsessive compulsive disorder one would deduce that Vygotsky’</w:t>
      </w:r>
      <w:r w:rsidRPr="003372AB">
        <w:rPr>
          <w:rFonts w:ascii="Arial" w:hAnsi="Arial" w:cs="Arial"/>
          <w:sz w:val="24"/>
          <w:szCs w:val="24"/>
        </w:rPr>
        <w:t xml:space="preserve">s was indicating that </w:t>
      </w:r>
      <w:r w:rsidR="00B63873" w:rsidRPr="003372AB">
        <w:rPr>
          <w:rFonts w:ascii="Arial" w:hAnsi="Arial" w:cs="Arial"/>
          <w:sz w:val="24"/>
          <w:szCs w:val="24"/>
        </w:rPr>
        <w:t xml:space="preserve">children can continue to develop such skills regardless of the internal mechanism. </w:t>
      </w:r>
    </w:p>
    <w:p w:rsidR="003372AB" w:rsidRPr="003372AB" w:rsidRDefault="003372AB" w:rsidP="00CB02AC">
      <w:pPr>
        <w:spacing w:line="240" w:lineRule="auto"/>
        <w:jc w:val="both"/>
        <w:rPr>
          <w:rFonts w:ascii="Arial" w:hAnsi="Arial" w:cs="Arial"/>
          <w:sz w:val="24"/>
          <w:szCs w:val="24"/>
        </w:rPr>
      </w:pPr>
    </w:p>
    <w:p w:rsidR="00BE62D2" w:rsidRPr="003372AB" w:rsidRDefault="00BE62D2" w:rsidP="00CB02AC">
      <w:pPr>
        <w:jc w:val="both"/>
        <w:rPr>
          <w:rFonts w:ascii="Arial" w:hAnsi="Arial" w:cs="Arial"/>
          <w:color w:val="222222"/>
          <w:sz w:val="24"/>
          <w:szCs w:val="24"/>
          <w:shd w:val="clear" w:color="auto" w:fill="FFFFFF"/>
        </w:rPr>
      </w:pPr>
      <w:r w:rsidRPr="003372AB">
        <w:rPr>
          <w:rFonts w:ascii="Arial" w:hAnsi="Arial" w:cs="Arial"/>
          <w:color w:val="222222"/>
          <w:sz w:val="24"/>
          <w:szCs w:val="24"/>
          <w:shd w:val="clear" w:color="auto" w:fill="FFFFFF"/>
        </w:rPr>
        <w:t>Although there have been many critics of Piaget’s theory of child development, he remains highly regarded within this area and his theories underpin many policies and interventions utilised with in school settings.</w:t>
      </w:r>
    </w:p>
    <w:p w:rsidR="00EB5521" w:rsidRPr="003372AB" w:rsidRDefault="00EB5521" w:rsidP="00CB02AC">
      <w:pPr>
        <w:spacing w:line="240" w:lineRule="auto"/>
        <w:jc w:val="both"/>
        <w:rPr>
          <w:rFonts w:ascii="Arial" w:hAnsi="Arial" w:cs="Arial"/>
          <w:sz w:val="24"/>
          <w:szCs w:val="24"/>
          <w:shd w:val="clear" w:color="auto" w:fill="FFFFFF"/>
        </w:rPr>
      </w:pPr>
      <w:r w:rsidRPr="003372AB">
        <w:rPr>
          <w:rFonts w:ascii="Arial" w:hAnsi="Arial" w:cs="Arial"/>
          <w:sz w:val="24"/>
          <w:szCs w:val="24"/>
          <w:shd w:val="clear" w:color="auto" w:fill="FFFFFF"/>
        </w:rPr>
        <w:t>Although descriptions of the stages often include an indication of the age at which the average child would reach each stage, Piaget did not claim that a stage was reached at a certain age. This links in with the National literacy and Numeracy framework policy; The policy shows emphasis on reading, writing and speaking abilities with details of schemes used, along with their monitoring and assessing methods for each area. For those children whom have trouble with any given area of learning it is encouraging to note the policy states;</w:t>
      </w:r>
    </w:p>
    <w:p w:rsidR="00EB5521" w:rsidRPr="003372AB" w:rsidRDefault="00EB5521" w:rsidP="00CB02AC">
      <w:pPr>
        <w:autoSpaceDE w:val="0"/>
        <w:autoSpaceDN w:val="0"/>
        <w:adjustRightInd w:val="0"/>
        <w:spacing w:after="0" w:line="240" w:lineRule="auto"/>
        <w:ind w:left="567" w:right="567"/>
        <w:jc w:val="both"/>
        <w:rPr>
          <w:rFonts w:ascii="Arial" w:hAnsi="Arial" w:cs="Arial"/>
          <w:sz w:val="24"/>
          <w:szCs w:val="24"/>
        </w:rPr>
      </w:pPr>
      <w:r w:rsidRPr="003372AB">
        <w:rPr>
          <w:rFonts w:ascii="Arial" w:hAnsi="Arial" w:cs="Arial"/>
          <w:i/>
          <w:sz w:val="24"/>
          <w:szCs w:val="24"/>
        </w:rPr>
        <w:t>“</w:t>
      </w:r>
      <w:proofErr w:type="gramStart"/>
      <w:r w:rsidRPr="003372AB">
        <w:rPr>
          <w:rFonts w:ascii="Arial" w:hAnsi="Arial" w:cs="Arial"/>
          <w:i/>
          <w:sz w:val="24"/>
          <w:szCs w:val="24"/>
        </w:rPr>
        <w:t>we</w:t>
      </w:r>
      <w:proofErr w:type="gramEnd"/>
      <w:r w:rsidRPr="003372AB">
        <w:rPr>
          <w:rFonts w:ascii="Arial" w:hAnsi="Arial" w:cs="Arial"/>
          <w:i/>
          <w:sz w:val="24"/>
          <w:szCs w:val="24"/>
        </w:rPr>
        <w:t xml:space="preserve"> also recognise that not all children progress in the same way and in particular children’s development in the early years can follow different trajectories.”</w:t>
      </w:r>
      <w:r w:rsidRPr="003372AB">
        <w:rPr>
          <w:rFonts w:ascii="Arial" w:hAnsi="Arial" w:cs="Arial"/>
          <w:sz w:val="24"/>
          <w:szCs w:val="24"/>
        </w:rPr>
        <w:t xml:space="preserve"> </w:t>
      </w:r>
      <w:sdt>
        <w:sdtPr>
          <w:rPr>
            <w:rFonts w:ascii="Arial" w:hAnsi="Arial" w:cs="Arial"/>
            <w:sz w:val="24"/>
            <w:szCs w:val="24"/>
          </w:rPr>
          <w:id w:val="-681977664"/>
          <w:citation/>
        </w:sdtPr>
        <w:sdtContent>
          <w:r w:rsidRPr="003372AB">
            <w:rPr>
              <w:rFonts w:ascii="Arial" w:hAnsi="Arial" w:cs="Arial"/>
              <w:sz w:val="24"/>
              <w:szCs w:val="24"/>
            </w:rPr>
            <w:fldChar w:fldCharType="begin"/>
          </w:r>
          <w:r w:rsidRPr="003372AB">
            <w:rPr>
              <w:rFonts w:ascii="Arial" w:hAnsi="Arial" w:cs="Arial"/>
              <w:sz w:val="24"/>
              <w:szCs w:val="24"/>
            </w:rPr>
            <w:instrText xml:space="preserve">CITATION Nat12 \l 2057 </w:instrText>
          </w:r>
          <w:r w:rsidRPr="003372AB">
            <w:rPr>
              <w:rFonts w:ascii="Arial" w:hAnsi="Arial" w:cs="Arial"/>
              <w:sz w:val="24"/>
              <w:szCs w:val="24"/>
            </w:rPr>
            <w:fldChar w:fldCharType="separate"/>
          </w:r>
          <w:r w:rsidRPr="003372AB">
            <w:rPr>
              <w:rFonts w:ascii="Arial" w:hAnsi="Arial" w:cs="Arial"/>
              <w:noProof/>
              <w:sz w:val="24"/>
              <w:szCs w:val="24"/>
            </w:rPr>
            <w:t>(National Assembly for Wales, 2012)</w:t>
          </w:r>
          <w:r w:rsidRPr="003372AB">
            <w:rPr>
              <w:rFonts w:ascii="Arial" w:hAnsi="Arial" w:cs="Arial"/>
              <w:sz w:val="24"/>
              <w:szCs w:val="24"/>
            </w:rPr>
            <w:fldChar w:fldCharType="end"/>
          </w:r>
        </w:sdtContent>
      </w:sdt>
    </w:p>
    <w:p w:rsidR="00CB02AC" w:rsidRPr="003372AB" w:rsidRDefault="00CB02AC" w:rsidP="00CB02AC">
      <w:pPr>
        <w:autoSpaceDE w:val="0"/>
        <w:autoSpaceDN w:val="0"/>
        <w:adjustRightInd w:val="0"/>
        <w:spacing w:after="0" w:line="240" w:lineRule="auto"/>
        <w:ind w:right="567"/>
        <w:jc w:val="both"/>
        <w:rPr>
          <w:rFonts w:ascii="Arial" w:hAnsi="Arial" w:cs="Arial"/>
          <w:sz w:val="24"/>
          <w:szCs w:val="24"/>
        </w:rPr>
      </w:pPr>
    </w:p>
    <w:p w:rsidR="003372AB" w:rsidRPr="003372AB" w:rsidRDefault="003372AB" w:rsidP="003372AB">
      <w:pPr>
        <w:pStyle w:val="NormalWeb"/>
        <w:jc w:val="both"/>
        <w:rPr>
          <w:rFonts w:ascii="Arial" w:hAnsi="Arial" w:cs="Arial"/>
          <w:color w:val="000000"/>
        </w:rPr>
      </w:pPr>
      <w:r w:rsidRPr="003372AB">
        <w:rPr>
          <w:rFonts w:ascii="Arial" w:hAnsi="Arial" w:cs="Arial"/>
        </w:rPr>
        <w:t>On the other h</w:t>
      </w:r>
      <w:r w:rsidRPr="003372AB">
        <w:rPr>
          <w:rFonts w:ascii="Arial" w:hAnsi="Arial" w:cs="Arial"/>
        </w:rPr>
        <w:t>and, Vygotsky is right also.</w:t>
      </w:r>
      <w:r w:rsidRPr="003372AB">
        <w:rPr>
          <w:rFonts w:ascii="Arial" w:hAnsi="Arial" w:cs="Arial"/>
        </w:rPr>
        <w:t xml:space="preserve"> There have been </w:t>
      </w:r>
      <w:r w:rsidRPr="003372AB">
        <w:rPr>
          <w:rFonts w:ascii="Arial" w:hAnsi="Arial" w:cs="Arial"/>
          <w:color w:val="000000"/>
          <w:shd w:val="clear" w:color="auto" w:fill="FFFFFF"/>
        </w:rPr>
        <w:t xml:space="preserve">social learning </w:t>
      </w:r>
      <w:r w:rsidRPr="003372AB">
        <w:rPr>
          <w:rFonts w:ascii="Arial" w:hAnsi="Arial" w:cs="Arial"/>
          <w:color w:val="000000"/>
          <w:shd w:val="clear" w:color="auto" w:fill="FFFFFF"/>
        </w:rPr>
        <w:t>theories</w:t>
      </w:r>
      <w:r w:rsidRPr="003372AB">
        <w:rPr>
          <w:rFonts w:ascii="Arial" w:hAnsi="Arial" w:cs="Arial"/>
          <w:color w:val="000000"/>
          <w:shd w:val="clear" w:color="auto" w:fill="FFFFFF"/>
        </w:rPr>
        <w:t xml:space="preserve"> which were analysed by an experiment by </w:t>
      </w:r>
      <w:r w:rsidRPr="003372AB">
        <w:rPr>
          <w:rFonts w:ascii="Arial" w:hAnsi="Arial" w:cs="Arial"/>
          <w:bCs/>
          <w:color w:val="000000"/>
          <w:shd w:val="clear" w:color="auto" w:fill="FFFFFF"/>
        </w:rPr>
        <w:t>Bandura</w:t>
      </w:r>
      <w:r w:rsidRPr="003372AB">
        <w:rPr>
          <w:rFonts w:ascii="Arial" w:hAnsi="Arial" w:cs="Arial"/>
          <w:color w:val="000000"/>
          <w:shd w:val="clear" w:color="auto" w:fill="FFFFFF"/>
        </w:rPr>
        <w:t> which demonstrated that aggression can be a learned response. In a further experiment, </w:t>
      </w:r>
      <w:r w:rsidRPr="003372AB">
        <w:rPr>
          <w:rFonts w:ascii="Arial" w:hAnsi="Arial" w:cs="Arial"/>
          <w:bCs/>
          <w:color w:val="000000"/>
          <w:shd w:val="clear" w:color="auto" w:fill="FFFFFF"/>
        </w:rPr>
        <w:t>Bandura and Walters</w:t>
      </w:r>
      <w:r w:rsidRPr="003372AB">
        <w:rPr>
          <w:rFonts w:ascii="Arial" w:hAnsi="Arial" w:cs="Arial"/>
          <w:color w:val="000000"/>
          <w:shd w:val="clear" w:color="auto" w:fill="FFFFFF"/>
        </w:rPr>
        <w:t xml:space="preserve"> demonstrated that when aggression is reinforced it is more likely to occur in the future. </w:t>
      </w:r>
      <w:r w:rsidRPr="003372AB">
        <w:rPr>
          <w:rFonts w:ascii="Arial" w:hAnsi="Arial" w:cs="Arial"/>
          <w:color w:val="000000"/>
        </w:rPr>
        <w:t>For example, a</w:t>
      </w:r>
      <w:r w:rsidRPr="003372AB">
        <w:rPr>
          <w:rFonts w:ascii="Arial" w:hAnsi="Arial" w:cs="Arial"/>
          <w:color w:val="000000"/>
        </w:rPr>
        <w:t xml:space="preserve"> boy who becomes the most popular boy in his group following a fight in which he clearly wins. Aggressive behaviour, including physical violence, is frequently and strongly reinforced by other children in school, including the victims of aggression who might reward the aggressive behaviour by, one way or another, giving the aggressor what he wanted.</w:t>
      </w:r>
    </w:p>
    <w:p w:rsidR="003372AB" w:rsidRDefault="003372AB" w:rsidP="003372AB">
      <w:pPr>
        <w:pStyle w:val="NormalWeb"/>
        <w:jc w:val="both"/>
        <w:rPr>
          <w:rFonts w:ascii="Arial" w:hAnsi="Arial" w:cs="Arial"/>
          <w:color w:val="000000"/>
        </w:rPr>
      </w:pPr>
      <w:r w:rsidRPr="003372AB">
        <w:rPr>
          <w:rFonts w:ascii="Arial" w:hAnsi="Arial" w:cs="Arial"/>
          <w:color w:val="000000"/>
        </w:rPr>
        <w:t xml:space="preserve">The home situation can also encourage aggressive behaviour. If parents clearly permit or reward aggression, children are likely to behave aggressively at home. This behaviour is then likely to be </w:t>
      </w:r>
      <w:r>
        <w:rPr>
          <w:rFonts w:ascii="Arial" w:hAnsi="Arial" w:cs="Arial"/>
          <w:color w:val="000000"/>
        </w:rPr>
        <w:t>generalised to other situations, s</w:t>
      </w:r>
      <w:r w:rsidRPr="003372AB">
        <w:rPr>
          <w:rFonts w:ascii="Arial" w:hAnsi="Arial" w:cs="Arial"/>
          <w:color w:val="000000"/>
        </w:rPr>
        <w:t>uch as the school environment. This demonstrates the impact that external factors can have on behaviour.</w:t>
      </w:r>
    </w:p>
    <w:p w:rsidR="003372AB" w:rsidRPr="003372AB" w:rsidRDefault="003372AB" w:rsidP="003372AB">
      <w:pPr>
        <w:pStyle w:val="NormalWeb"/>
        <w:jc w:val="both"/>
        <w:rPr>
          <w:rFonts w:ascii="Arial" w:hAnsi="Arial" w:cs="Arial"/>
          <w:color w:val="000000"/>
        </w:rPr>
      </w:pPr>
      <w:r>
        <w:rPr>
          <w:rFonts w:ascii="Arial" w:hAnsi="Arial" w:cs="Arial"/>
          <w:color w:val="000000"/>
        </w:rPr>
        <w:t xml:space="preserve">Maslow’s </w:t>
      </w:r>
      <w:proofErr w:type="spellStart"/>
      <w:r>
        <w:rPr>
          <w:rFonts w:ascii="Arial" w:hAnsi="Arial" w:cs="Arial"/>
          <w:color w:val="000000"/>
        </w:rPr>
        <w:t>heirachy</w:t>
      </w:r>
      <w:proofErr w:type="spellEnd"/>
      <w:r>
        <w:rPr>
          <w:rFonts w:ascii="Arial" w:hAnsi="Arial" w:cs="Arial"/>
          <w:color w:val="000000"/>
        </w:rPr>
        <w:t xml:space="preserve"> of needs</w:t>
      </w:r>
      <w:bookmarkStart w:id="0" w:name="_GoBack"/>
      <w:bookmarkEnd w:id="0"/>
    </w:p>
    <w:p w:rsidR="00CB02AC" w:rsidRPr="003372AB" w:rsidRDefault="00CB02AC" w:rsidP="00CB02AC">
      <w:pPr>
        <w:autoSpaceDE w:val="0"/>
        <w:autoSpaceDN w:val="0"/>
        <w:adjustRightInd w:val="0"/>
        <w:spacing w:after="0" w:line="240" w:lineRule="auto"/>
        <w:ind w:right="567"/>
        <w:jc w:val="both"/>
        <w:rPr>
          <w:rFonts w:ascii="Arial" w:hAnsi="Arial" w:cs="Arial"/>
          <w:sz w:val="24"/>
          <w:szCs w:val="24"/>
        </w:rPr>
      </w:pPr>
    </w:p>
    <w:p w:rsidR="00BE62D2" w:rsidRPr="003372AB" w:rsidRDefault="00BE62D2" w:rsidP="00CB02AC">
      <w:pPr>
        <w:jc w:val="both"/>
        <w:rPr>
          <w:rFonts w:ascii="Arial" w:hAnsi="Arial" w:cs="Arial"/>
          <w:i/>
          <w:color w:val="222222"/>
          <w:sz w:val="24"/>
          <w:szCs w:val="24"/>
          <w:shd w:val="clear" w:color="auto" w:fill="FFFFFF"/>
        </w:rPr>
      </w:pPr>
    </w:p>
    <w:p w:rsidR="00BE62D2" w:rsidRPr="003372AB" w:rsidRDefault="00BE62D2" w:rsidP="00CB02AC">
      <w:pPr>
        <w:jc w:val="both"/>
        <w:rPr>
          <w:rFonts w:ascii="Arial" w:hAnsi="Arial" w:cs="Arial"/>
          <w:color w:val="222222"/>
          <w:sz w:val="24"/>
          <w:szCs w:val="24"/>
          <w:shd w:val="clear" w:color="auto" w:fill="FFFFFF"/>
        </w:rPr>
      </w:pPr>
    </w:p>
    <w:p w:rsidR="00F16918" w:rsidRPr="003372AB" w:rsidRDefault="00F16918" w:rsidP="00CB02AC">
      <w:pPr>
        <w:jc w:val="both"/>
        <w:rPr>
          <w:rFonts w:ascii="Arial" w:hAnsi="Arial" w:cs="Arial"/>
          <w:sz w:val="24"/>
          <w:szCs w:val="24"/>
        </w:rPr>
      </w:pPr>
    </w:p>
    <w:p w:rsidR="00F16918" w:rsidRPr="003372AB" w:rsidRDefault="00F16918" w:rsidP="00CB02AC">
      <w:pPr>
        <w:jc w:val="both"/>
        <w:rPr>
          <w:rFonts w:ascii="Arial" w:hAnsi="Arial" w:cs="Arial"/>
          <w:sz w:val="24"/>
          <w:szCs w:val="24"/>
        </w:rPr>
      </w:pPr>
    </w:p>
    <w:p w:rsidR="0037674A" w:rsidRPr="003372AB" w:rsidRDefault="0037674A" w:rsidP="00CB02AC">
      <w:pPr>
        <w:jc w:val="both"/>
        <w:rPr>
          <w:rFonts w:ascii="Arial" w:hAnsi="Arial" w:cs="Arial"/>
          <w:sz w:val="24"/>
          <w:szCs w:val="24"/>
        </w:rPr>
      </w:pPr>
    </w:p>
    <w:sectPr w:rsidR="0037674A" w:rsidRPr="003372AB" w:rsidSect="0037674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08D"/>
    <w:rsid w:val="00161447"/>
    <w:rsid w:val="003372AB"/>
    <w:rsid w:val="0037674A"/>
    <w:rsid w:val="00497E1F"/>
    <w:rsid w:val="005C7987"/>
    <w:rsid w:val="005E761C"/>
    <w:rsid w:val="0098308D"/>
    <w:rsid w:val="009F4D79"/>
    <w:rsid w:val="00B63873"/>
    <w:rsid w:val="00BE62D2"/>
    <w:rsid w:val="00C43B71"/>
    <w:rsid w:val="00CB02AC"/>
    <w:rsid w:val="00EB5521"/>
    <w:rsid w:val="00F16918"/>
    <w:rsid w:val="00F71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B61A30-D8B1-4085-9A4C-290D9F108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30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B5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6156">
      <w:bodyDiv w:val="1"/>
      <w:marLeft w:val="0"/>
      <w:marRight w:val="0"/>
      <w:marTop w:val="0"/>
      <w:marBottom w:val="0"/>
      <w:divBdr>
        <w:top w:val="none" w:sz="0" w:space="0" w:color="auto"/>
        <w:left w:val="none" w:sz="0" w:space="0" w:color="auto"/>
        <w:bottom w:val="none" w:sz="0" w:space="0" w:color="auto"/>
        <w:right w:val="none" w:sz="0" w:space="0" w:color="auto"/>
      </w:divBdr>
    </w:div>
    <w:div w:id="138351751">
      <w:bodyDiv w:val="1"/>
      <w:marLeft w:val="0"/>
      <w:marRight w:val="0"/>
      <w:marTop w:val="0"/>
      <w:marBottom w:val="0"/>
      <w:divBdr>
        <w:top w:val="none" w:sz="0" w:space="0" w:color="auto"/>
        <w:left w:val="none" w:sz="0" w:space="0" w:color="auto"/>
        <w:bottom w:val="none" w:sz="0" w:space="0" w:color="auto"/>
        <w:right w:val="none" w:sz="0" w:space="0" w:color="auto"/>
      </w:divBdr>
    </w:div>
    <w:div w:id="147477461">
      <w:bodyDiv w:val="1"/>
      <w:marLeft w:val="0"/>
      <w:marRight w:val="0"/>
      <w:marTop w:val="0"/>
      <w:marBottom w:val="0"/>
      <w:divBdr>
        <w:top w:val="none" w:sz="0" w:space="0" w:color="auto"/>
        <w:left w:val="none" w:sz="0" w:space="0" w:color="auto"/>
        <w:bottom w:val="none" w:sz="0" w:space="0" w:color="auto"/>
        <w:right w:val="none" w:sz="0" w:space="0" w:color="auto"/>
      </w:divBdr>
    </w:div>
    <w:div w:id="178155213">
      <w:bodyDiv w:val="1"/>
      <w:marLeft w:val="0"/>
      <w:marRight w:val="0"/>
      <w:marTop w:val="0"/>
      <w:marBottom w:val="0"/>
      <w:divBdr>
        <w:top w:val="none" w:sz="0" w:space="0" w:color="auto"/>
        <w:left w:val="none" w:sz="0" w:space="0" w:color="auto"/>
        <w:bottom w:val="none" w:sz="0" w:space="0" w:color="auto"/>
        <w:right w:val="none" w:sz="0" w:space="0" w:color="auto"/>
      </w:divBdr>
    </w:div>
    <w:div w:id="555165786">
      <w:bodyDiv w:val="1"/>
      <w:marLeft w:val="0"/>
      <w:marRight w:val="0"/>
      <w:marTop w:val="0"/>
      <w:marBottom w:val="0"/>
      <w:divBdr>
        <w:top w:val="none" w:sz="0" w:space="0" w:color="auto"/>
        <w:left w:val="none" w:sz="0" w:space="0" w:color="auto"/>
        <w:bottom w:val="none" w:sz="0" w:space="0" w:color="auto"/>
        <w:right w:val="none" w:sz="0" w:space="0" w:color="auto"/>
      </w:divBdr>
    </w:div>
    <w:div w:id="609161629">
      <w:bodyDiv w:val="1"/>
      <w:marLeft w:val="0"/>
      <w:marRight w:val="0"/>
      <w:marTop w:val="0"/>
      <w:marBottom w:val="0"/>
      <w:divBdr>
        <w:top w:val="none" w:sz="0" w:space="0" w:color="auto"/>
        <w:left w:val="none" w:sz="0" w:space="0" w:color="auto"/>
        <w:bottom w:val="none" w:sz="0" w:space="0" w:color="auto"/>
        <w:right w:val="none" w:sz="0" w:space="0" w:color="auto"/>
      </w:divBdr>
    </w:div>
    <w:div w:id="807942177">
      <w:bodyDiv w:val="1"/>
      <w:marLeft w:val="0"/>
      <w:marRight w:val="0"/>
      <w:marTop w:val="0"/>
      <w:marBottom w:val="0"/>
      <w:divBdr>
        <w:top w:val="none" w:sz="0" w:space="0" w:color="auto"/>
        <w:left w:val="none" w:sz="0" w:space="0" w:color="auto"/>
        <w:bottom w:val="none" w:sz="0" w:space="0" w:color="auto"/>
        <w:right w:val="none" w:sz="0" w:space="0" w:color="auto"/>
      </w:divBdr>
    </w:div>
    <w:div w:id="899171564">
      <w:bodyDiv w:val="1"/>
      <w:marLeft w:val="0"/>
      <w:marRight w:val="0"/>
      <w:marTop w:val="0"/>
      <w:marBottom w:val="0"/>
      <w:divBdr>
        <w:top w:val="none" w:sz="0" w:space="0" w:color="auto"/>
        <w:left w:val="none" w:sz="0" w:space="0" w:color="auto"/>
        <w:bottom w:val="none" w:sz="0" w:space="0" w:color="auto"/>
        <w:right w:val="none" w:sz="0" w:space="0" w:color="auto"/>
      </w:divBdr>
    </w:div>
    <w:div w:id="909077492">
      <w:bodyDiv w:val="1"/>
      <w:marLeft w:val="0"/>
      <w:marRight w:val="0"/>
      <w:marTop w:val="0"/>
      <w:marBottom w:val="0"/>
      <w:divBdr>
        <w:top w:val="none" w:sz="0" w:space="0" w:color="auto"/>
        <w:left w:val="none" w:sz="0" w:space="0" w:color="auto"/>
        <w:bottom w:val="none" w:sz="0" w:space="0" w:color="auto"/>
        <w:right w:val="none" w:sz="0" w:space="0" w:color="auto"/>
      </w:divBdr>
    </w:div>
    <w:div w:id="989481139">
      <w:bodyDiv w:val="1"/>
      <w:marLeft w:val="0"/>
      <w:marRight w:val="0"/>
      <w:marTop w:val="0"/>
      <w:marBottom w:val="0"/>
      <w:divBdr>
        <w:top w:val="none" w:sz="0" w:space="0" w:color="auto"/>
        <w:left w:val="none" w:sz="0" w:space="0" w:color="auto"/>
        <w:bottom w:val="none" w:sz="0" w:space="0" w:color="auto"/>
        <w:right w:val="none" w:sz="0" w:space="0" w:color="auto"/>
      </w:divBdr>
    </w:div>
    <w:div w:id="1057975583">
      <w:bodyDiv w:val="1"/>
      <w:marLeft w:val="0"/>
      <w:marRight w:val="0"/>
      <w:marTop w:val="0"/>
      <w:marBottom w:val="0"/>
      <w:divBdr>
        <w:top w:val="none" w:sz="0" w:space="0" w:color="auto"/>
        <w:left w:val="none" w:sz="0" w:space="0" w:color="auto"/>
        <w:bottom w:val="none" w:sz="0" w:space="0" w:color="auto"/>
        <w:right w:val="none" w:sz="0" w:space="0" w:color="auto"/>
      </w:divBdr>
    </w:div>
    <w:div w:id="1094130140">
      <w:bodyDiv w:val="1"/>
      <w:marLeft w:val="0"/>
      <w:marRight w:val="0"/>
      <w:marTop w:val="0"/>
      <w:marBottom w:val="0"/>
      <w:divBdr>
        <w:top w:val="none" w:sz="0" w:space="0" w:color="auto"/>
        <w:left w:val="none" w:sz="0" w:space="0" w:color="auto"/>
        <w:bottom w:val="none" w:sz="0" w:space="0" w:color="auto"/>
        <w:right w:val="none" w:sz="0" w:space="0" w:color="auto"/>
      </w:divBdr>
    </w:div>
    <w:div w:id="1235705262">
      <w:bodyDiv w:val="1"/>
      <w:marLeft w:val="0"/>
      <w:marRight w:val="0"/>
      <w:marTop w:val="0"/>
      <w:marBottom w:val="0"/>
      <w:divBdr>
        <w:top w:val="none" w:sz="0" w:space="0" w:color="auto"/>
        <w:left w:val="none" w:sz="0" w:space="0" w:color="auto"/>
        <w:bottom w:val="none" w:sz="0" w:space="0" w:color="auto"/>
        <w:right w:val="none" w:sz="0" w:space="0" w:color="auto"/>
      </w:divBdr>
    </w:div>
    <w:div w:id="1360469654">
      <w:bodyDiv w:val="1"/>
      <w:marLeft w:val="0"/>
      <w:marRight w:val="0"/>
      <w:marTop w:val="0"/>
      <w:marBottom w:val="0"/>
      <w:divBdr>
        <w:top w:val="none" w:sz="0" w:space="0" w:color="auto"/>
        <w:left w:val="none" w:sz="0" w:space="0" w:color="auto"/>
        <w:bottom w:val="none" w:sz="0" w:space="0" w:color="auto"/>
        <w:right w:val="none" w:sz="0" w:space="0" w:color="auto"/>
      </w:divBdr>
    </w:div>
    <w:div w:id="1363896911">
      <w:bodyDiv w:val="1"/>
      <w:marLeft w:val="0"/>
      <w:marRight w:val="0"/>
      <w:marTop w:val="0"/>
      <w:marBottom w:val="0"/>
      <w:divBdr>
        <w:top w:val="none" w:sz="0" w:space="0" w:color="auto"/>
        <w:left w:val="none" w:sz="0" w:space="0" w:color="auto"/>
        <w:bottom w:val="none" w:sz="0" w:space="0" w:color="auto"/>
        <w:right w:val="none" w:sz="0" w:space="0" w:color="auto"/>
      </w:divBdr>
    </w:div>
    <w:div w:id="1585921172">
      <w:bodyDiv w:val="1"/>
      <w:marLeft w:val="0"/>
      <w:marRight w:val="0"/>
      <w:marTop w:val="0"/>
      <w:marBottom w:val="0"/>
      <w:divBdr>
        <w:top w:val="none" w:sz="0" w:space="0" w:color="auto"/>
        <w:left w:val="none" w:sz="0" w:space="0" w:color="auto"/>
        <w:bottom w:val="none" w:sz="0" w:space="0" w:color="auto"/>
        <w:right w:val="none" w:sz="0" w:space="0" w:color="auto"/>
      </w:divBdr>
    </w:div>
    <w:div w:id="1611350664">
      <w:bodyDiv w:val="1"/>
      <w:marLeft w:val="0"/>
      <w:marRight w:val="0"/>
      <w:marTop w:val="0"/>
      <w:marBottom w:val="0"/>
      <w:divBdr>
        <w:top w:val="none" w:sz="0" w:space="0" w:color="auto"/>
        <w:left w:val="none" w:sz="0" w:space="0" w:color="auto"/>
        <w:bottom w:val="none" w:sz="0" w:space="0" w:color="auto"/>
        <w:right w:val="none" w:sz="0" w:space="0" w:color="auto"/>
      </w:divBdr>
    </w:div>
    <w:div w:id="1616865562">
      <w:bodyDiv w:val="1"/>
      <w:marLeft w:val="0"/>
      <w:marRight w:val="0"/>
      <w:marTop w:val="0"/>
      <w:marBottom w:val="0"/>
      <w:divBdr>
        <w:top w:val="none" w:sz="0" w:space="0" w:color="auto"/>
        <w:left w:val="none" w:sz="0" w:space="0" w:color="auto"/>
        <w:bottom w:val="none" w:sz="0" w:space="0" w:color="auto"/>
        <w:right w:val="none" w:sz="0" w:space="0" w:color="auto"/>
      </w:divBdr>
    </w:div>
    <w:div w:id="1642465807">
      <w:bodyDiv w:val="1"/>
      <w:marLeft w:val="0"/>
      <w:marRight w:val="0"/>
      <w:marTop w:val="0"/>
      <w:marBottom w:val="0"/>
      <w:divBdr>
        <w:top w:val="none" w:sz="0" w:space="0" w:color="auto"/>
        <w:left w:val="none" w:sz="0" w:space="0" w:color="auto"/>
        <w:bottom w:val="none" w:sz="0" w:space="0" w:color="auto"/>
        <w:right w:val="none" w:sz="0" w:space="0" w:color="auto"/>
      </w:divBdr>
    </w:div>
    <w:div w:id="1666322141">
      <w:bodyDiv w:val="1"/>
      <w:marLeft w:val="0"/>
      <w:marRight w:val="0"/>
      <w:marTop w:val="0"/>
      <w:marBottom w:val="0"/>
      <w:divBdr>
        <w:top w:val="none" w:sz="0" w:space="0" w:color="auto"/>
        <w:left w:val="none" w:sz="0" w:space="0" w:color="auto"/>
        <w:bottom w:val="none" w:sz="0" w:space="0" w:color="auto"/>
        <w:right w:val="none" w:sz="0" w:space="0" w:color="auto"/>
      </w:divBdr>
    </w:div>
    <w:div w:id="1879589368">
      <w:bodyDiv w:val="1"/>
      <w:marLeft w:val="0"/>
      <w:marRight w:val="0"/>
      <w:marTop w:val="0"/>
      <w:marBottom w:val="0"/>
      <w:divBdr>
        <w:top w:val="none" w:sz="0" w:space="0" w:color="auto"/>
        <w:left w:val="none" w:sz="0" w:space="0" w:color="auto"/>
        <w:bottom w:val="none" w:sz="0" w:space="0" w:color="auto"/>
        <w:right w:val="none" w:sz="0" w:space="0" w:color="auto"/>
      </w:divBdr>
    </w:div>
    <w:div w:id="1898853955">
      <w:bodyDiv w:val="1"/>
      <w:marLeft w:val="0"/>
      <w:marRight w:val="0"/>
      <w:marTop w:val="0"/>
      <w:marBottom w:val="0"/>
      <w:divBdr>
        <w:top w:val="none" w:sz="0" w:space="0" w:color="auto"/>
        <w:left w:val="none" w:sz="0" w:space="0" w:color="auto"/>
        <w:bottom w:val="none" w:sz="0" w:space="0" w:color="auto"/>
        <w:right w:val="none" w:sz="0" w:space="0" w:color="auto"/>
      </w:divBdr>
    </w:div>
    <w:div w:id="1920627665">
      <w:bodyDiv w:val="1"/>
      <w:marLeft w:val="0"/>
      <w:marRight w:val="0"/>
      <w:marTop w:val="0"/>
      <w:marBottom w:val="0"/>
      <w:divBdr>
        <w:top w:val="none" w:sz="0" w:space="0" w:color="auto"/>
        <w:left w:val="none" w:sz="0" w:space="0" w:color="auto"/>
        <w:bottom w:val="none" w:sz="0" w:space="0" w:color="auto"/>
        <w:right w:val="none" w:sz="0" w:space="0" w:color="auto"/>
      </w:divBdr>
    </w:div>
    <w:div w:id="1935435099">
      <w:bodyDiv w:val="1"/>
      <w:marLeft w:val="0"/>
      <w:marRight w:val="0"/>
      <w:marTop w:val="0"/>
      <w:marBottom w:val="0"/>
      <w:divBdr>
        <w:top w:val="none" w:sz="0" w:space="0" w:color="auto"/>
        <w:left w:val="none" w:sz="0" w:space="0" w:color="auto"/>
        <w:bottom w:val="none" w:sz="0" w:space="0" w:color="auto"/>
        <w:right w:val="none" w:sz="0" w:space="0" w:color="auto"/>
      </w:divBdr>
    </w:div>
    <w:div w:id="1969889968">
      <w:bodyDiv w:val="1"/>
      <w:marLeft w:val="0"/>
      <w:marRight w:val="0"/>
      <w:marTop w:val="0"/>
      <w:marBottom w:val="0"/>
      <w:divBdr>
        <w:top w:val="none" w:sz="0" w:space="0" w:color="auto"/>
        <w:left w:val="none" w:sz="0" w:space="0" w:color="auto"/>
        <w:bottom w:val="none" w:sz="0" w:space="0" w:color="auto"/>
        <w:right w:val="none" w:sz="0" w:space="0" w:color="auto"/>
      </w:divBdr>
    </w:div>
    <w:div w:id="209154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Cen111</b:Tag>
    <b:SourceType>DocumentFromInternetSite</b:SourceType>
    <b:Guid>{251BF993-C676-4760-8E90-C53002D8C35C}</b:Guid>
    <b:Author>
      <b:Author>
        <b:Corporate>Centre for Inclusive Childcare</b:Corporate>
      </b:Author>
    </b:Author>
    <b:Title>Factors that influence Behaviour</b:Title>
    <b:Year>2011</b:Year>
    <b:YearAccessed>2018</b:YearAccessed>
    <b:MonthAccessed>January</b:MonthAccessed>
    <b:DayAccessed>10</b:DayAccessed>
    <b:URL>http://www.inclusivechildcare.org/pdf/Factors%20that%20Influence%20Behavior%20Tip%20Sheet.pdf</b:URL>
    <b:RefOrder>1</b:RefOrder>
  </b:Source>
  <b:Source>
    <b:Tag>Ser13</b:Tag>
    <b:SourceType>DocumentFromInternetSite</b:SourceType>
    <b:Guid>{F7448F07-10C2-4014-9DC6-85E74FEBB29F}</b:Guid>
    <b:Author>
      <b:Author>
        <b:Corporate>Service Childrens Education</b:Corporate>
      </b:Author>
    </b:Author>
    <b:Title>Guidance; Managing Challenging Behaviour</b:Title>
    <b:Year>2013</b:Year>
    <b:Month>March</b:Month>
    <b:YearAccessed>2017</b:YearAccessed>
    <b:MonthAccessed>December</b:MonthAccessed>
    <b:DayAccessed>30</b:DayAccessed>
    <b:URL>https://www.gov.uk/government/uploads/system/uploads/attachment_data/file/339074/Managing_Challenging_Behaviour_Final-U.pdf</b:URL>
    <b:RefOrder>6</b:RefOrder>
  </b:Source>
  <b:Source>
    <b:Tag>DFe06</b:Tag>
    <b:SourceType>DocumentFromInternetSite</b:SourceType>
    <b:Guid>{95F34C2A-25D5-4019-A527-399FC4AE9DA4}</b:Guid>
    <b:Title>Learning Behaviour Principles and Practice - What Works in Schools</b:Title>
    <b:Year>2006</b:Year>
    <b:YearAccessed>2017</b:YearAccessed>
    <b:MonthAccessed>December</b:MonthAccessed>
    <b:DayAccessed>2017</b:DayAccessed>
    <b:URL>http://webarchive.nationalarchives.gov.uk/20111122034027/https://www.education.gov.uk/publications/standard/publicationDetail/Page1/DFES-0281-2006</b:URL>
    <b:Author>
      <b:Author>
        <b:Corporate>DFes</b:Corporate>
      </b:Author>
    </b:Author>
    <b:RefOrder>7</b:RefOrder>
  </b:Source>
  <b:Source>
    <b:Tag>Bar89</b:Tag>
    <b:SourceType>BookSection</b:SourceType>
    <b:Guid>{645361E2-694B-4221-BE77-2CE3065CFB0D}</b:Guid>
    <b:Title>Measurement and meaning of parent-child interaction</b:Title>
    <b:Year>1989</b:Year>
    <b:Author>
      <b:Author>
        <b:NameList>
          <b:Person>
            <b:Last>Barnard KE</b:Last>
            <b:First>Hammond</b:First>
            <b:Middle>MA, Booth CL, Mitchell SK, Spieker SJ</b:Middle>
          </b:Person>
        </b:NameList>
      </b:Author>
      <b:Editor>
        <b:NameList>
          <b:Person>
            <b:Last>Morrison</b:Last>
            <b:First>FJ</b:First>
          </b:Person>
        </b:NameList>
      </b:Editor>
    </b:Author>
    <b:City>New York</b:City>
    <b:Publisher>Academic Press</b:Publisher>
    <b:Edition>3</b:Edition>
    <b:BookTitle>Applied developmental Psychology</b:BookTitle>
    <b:Pages>39-80</b:Pages>
    <b:RefOrder>3</b:RefOrder>
  </b:Source>
  <b:Source>
    <b:Tag>Ken17</b:Tag>
    <b:SourceType>InternetSite</b:SourceType>
    <b:Guid>{9DEB88D3-F145-422B-A43B-9B7373B2992E}</b:Guid>
    <b:Title>ww.Very Well.com</b:Title>
    <b:Year>2017</b:Year>
    <b:Author>
      <b:Author>
        <b:NameList>
          <b:Person>
            <b:Last>Cherry</b:Last>
            <b:First>Kendra</b:First>
          </b:Person>
        </b:NameList>
      </b:Author>
    </b:Author>
    <b:YearAccessed>2018</b:YearAccessed>
    <b:MonthAccessed>January</b:MonthAccessed>
    <b:DayAccessed>10</b:DayAccessed>
    <b:URL>https://www.verywell.com/piagets-stages-of-cognitive-development-2795457</b:URL>
    <b:RefOrder>2</b:RefOrder>
  </b:Source>
  <b:Source>
    <b:Tag>Tri04</b:Tag>
    <b:SourceType>InternetSite</b:SourceType>
    <b:Guid>{C258FF0D-4635-44AB-B382-E8BBA2C6F783}</b:Guid>
    <b:Author>
      <b:Author>
        <b:NameList>
          <b:Person>
            <b:Last>David</b:Last>
            <b:First>Tricia</b:First>
          </b:Person>
        </b:NameList>
      </b:Author>
    </b:Author>
    <b:Title>www.literacytrust.org</b:Title>
    <b:Year>2004</b:Year>
    <b:YearAccessed>2018</b:YearAccessed>
    <b:MonthAccessed>January</b:MonthAccessed>
    <b:DayAccessed>11</b:DayAccessed>
    <b:URL>http://www.literacytrust.org.uk/talk_to_your_baby/resources/1668_theories</b:URL>
    <b:RefOrder>4</b:RefOrder>
  </b:Source>
  <b:Source>
    <b:Tag>Nat12</b:Tag>
    <b:SourceType>DocumentFromInternetSite</b:SourceType>
    <b:Guid>{591DB79B-428C-44BA-9BD9-ECDEE30D604C}</b:Guid>
    <b:Title>www.cymru.gov.uk</b:Title>
    <b:Year>2012</b:Year>
    <b:YearAccessed>2018</b:YearAccessed>
    <b:MonthAccessed>January</b:MonthAccessed>
    <b:DayAccessed>11</b:DayAccessed>
    <b:URL>www.cymru.gov.uk</b:URL>
    <b:Author>
      <b:Author>
        <b:Corporate>National Assembly for Wales</b:Corporate>
      </b:Author>
    </b:Author>
    <b:Month>June</b:Month>
    <b:Day>11</b:Day>
    <b:RefOrder>5</b:RefOrder>
  </b:Source>
</b:Sources>
</file>

<file path=customXml/itemProps1.xml><?xml version="1.0" encoding="utf-8"?>
<ds:datastoreItem xmlns:ds="http://schemas.openxmlformats.org/officeDocument/2006/customXml" ds:itemID="{DE544235-E3A2-4A00-86E7-B87CDE83C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3</Pages>
  <Words>1282</Words>
  <Characters>7312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8577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Probert, Nina</dc:creator>
  <cp:keywords/>
  <dc:description/>
  <cp:lastModifiedBy>Probert, Nina</cp:lastModifiedBy>
  <cp:revision>1</cp:revision>
  <dcterms:created xsi:type="dcterms:W3CDTF">2018-01-12T11:08:00Z</dcterms:created>
  <dcterms:modified xsi:type="dcterms:W3CDTF">2018-01-12T18:51:00Z</dcterms:modified>
</cp:coreProperties>
</file>