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78164C37" w:rsidR="00752B35" w:rsidRPr="00DF7A7E" w:rsidRDefault="00752B35" w:rsidP="38C35254">
      <w:pPr>
        <w:rPr>
          <w:rFonts w:cstheme="minorHAnsi"/>
          <w:b/>
          <w:bCs/>
          <w:sz w:val="24"/>
          <w:szCs w:val="24"/>
        </w:rPr>
      </w:pPr>
      <w:r w:rsidRPr="00DF7A7E">
        <w:rPr>
          <w:rFonts w:cstheme="minorHAnsi"/>
          <w:noProof/>
          <w:sz w:val="24"/>
          <w:szCs w:val="24"/>
        </w:rPr>
        <w:drawing>
          <wp:inline distT="0" distB="0" distL="0" distR="0" wp14:anchorId="1E37A86D" wp14:editId="38C3525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1302589" cy="1302589"/>
                    </a:xfrm>
                    <a:prstGeom prst="rect">
                      <a:avLst/>
                    </a:prstGeom>
                  </pic:spPr>
                </pic:pic>
              </a:graphicData>
            </a:graphic>
          </wp:inline>
        </w:drawing>
      </w:r>
      <w:r w:rsidRPr="00DF7A7E">
        <w:rPr>
          <w:rFonts w:cstheme="minorHAnsi"/>
          <w:b/>
          <w:bCs/>
          <w:sz w:val="24"/>
          <w:szCs w:val="24"/>
        </w:rPr>
        <w:t xml:space="preserve">       </w:t>
      </w:r>
      <w:r w:rsidR="42510C3D" w:rsidRPr="00DF7A7E">
        <w:rPr>
          <w:rFonts w:cstheme="minorHAnsi"/>
          <w:b/>
          <w:bCs/>
          <w:sz w:val="24"/>
          <w:szCs w:val="24"/>
        </w:rPr>
        <w:t>MSc Policing (Operational &amp; Strategic Leadership)</w:t>
      </w:r>
    </w:p>
    <w:p w14:paraId="0C901ACA" w14:textId="623054C1" w:rsidR="0033020F" w:rsidRPr="00DF7A7E" w:rsidRDefault="00752B35" w:rsidP="38C35254">
      <w:pPr>
        <w:jc w:val="center"/>
        <w:rPr>
          <w:rFonts w:cstheme="minorHAnsi"/>
          <w:b/>
          <w:bCs/>
          <w:sz w:val="24"/>
          <w:szCs w:val="24"/>
        </w:rPr>
      </w:pPr>
      <w:r w:rsidRPr="00DF7A7E">
        <w:rPr>
          <w:rFonts w:cstheme="minorHAnsi"/>
          <w:b/>
          <w:bCs/>
          <w:sz w:val="24"/>
          <w:szCs w:val="24"/>
        </w:rPr>
        <w:t>Module BMP</w:t>
      </w:r>
      <w:r w:rsidR="5245B38A" w:rsidRPr="00DF7A7E">
        <w:rPr>
          <w:rFonts w:cstheme="minorHAnsi"/>
          <w:b/>
          <w:bCs/>
          <w:sz w:val="24"/>
          <w:szCs w:val="24"/>
        </w:rPr>
        <w:t>O7007</w:t>
      </w:r>
      <w:r w:rsidRPr="00DF7A7E">
        <w:rPr>
          <w:rFonts w:cstheme="minorHAnsi"/>
          <w:b/>
          <w:bCs/>
          <w:sz w:val="24"/>
          <w:szCs w:val="24"/>
        </w:rPr>
        <w:t xml:space="preserve"> - </w:t>
      </w:r>
      <w:r w:rsidR="00276282" w:rsidRPr="00DF7A7E">
        <w:rPr>
          <w:rFonts w:cstheme="minorHAnsi"/>
          <w:b/>
          <w:bCs/>
          <w:sz w:val="24"/>
          <w:szCs w:val="24"/>
        </w:rPr>
        <w:t>Project Proposal</w:t>
      </w:r>
    </w:p>
    <w:p w14:paraId="0F605F53" w14:textId="0A462C97" w:rsidR="008B718C" w:rsidRPr="00DF7A7E" w:rsidRDefault="008B718C" w:rsidP="008B718C">
      <w:pPr>
        <w:rPr>
          <w:rFonts w:cstheme="minorHAnsi"/>
          <w:b/>
          <w:sz w:val="24"/>
          <w:szCs w:val="24"/>
        </w:rPr>
      </w:pPr>
      <w:r w:rsidRPr="00DF7A7E">
        <w:rPr>
          <w:rFonts w:cstheme="minorHAnsi"/>
          <w:b/>
          <w:sz w:val="24"/>
          <w:szCs w:val="24"/>
        </w:rPr>
        <w:t xml:space="preserve">Student Name: </w:t>
      </w:r>
      <w:r w:rsidR="004140DF" w:rsidRPr="00DF7A7E">
        <w:rPr>
          <w:rFonts w:cstheme="minorHAnsi"/>
          <w:b/>
          <w:sz w:val="24"/>
          <w:szCs w:val="24"/>
        </w:rPr>
        <w:tab/>
        <w:t>Dan Howe</w:t>
      </w:r>
    </w:p>
    <w:p w14:paraId="7F359F82" w14:textId="5B620D01" w:rsidR="008B718C" w:rsidRPr="00DF7A7E" w:rsidRDefault="008B718C" w:rsidP="008B718C">
      <w:pPr>
        <w:rPr>
          <w:rFonts w:cstheme="minorHAnsi"/>
          <w:b/>
          <w:sz w:val="24"/>
          <w:szCs w:val="24"/>
        </w:rPr>
      </w:pPr>
      <w:r w:rsidRPr="00DF7A7E">
        <w:rPr>
          <w:rFonts w:cstheme="minorHAnsi"/>
          <w:b/>
          <w:sz w:val="24"/>
          <w:szCs w:val="24"/>
        </w:rPr>
        <w:t xml:space="preserve">Supervisor Name: </w:t>
      </w:r>
      <w:r w:rsidR="004140DF" w:rsidRPr="00DF7A7E">
        <w:rPr>
          <w:rFonts w:cstheme="minorHAnsi"/>
          <w:b/>
          <w:sz w:val="24"/>
          <w:szCs w:val="24"/>
        </w:rPr>
        <w:tab/>
        <w:t>Alison Cooke</w:t>
      </w:r>
    </w:p>
    <w:p w14:paraId="5DF6F2BF" w14:textId="77777777" w:rsidR="0033020F" w:rsidRPr="00DF7A7E" w:rsidRDefault="005F5411">
      <w:pPr>
        <w:rPr>
          <w:rFonts w:cstheme="minorHAnsi"/>
          <w:sz w:val="24"/>
          <w:szCs w:val="24"/>
        </w:rPr>
      </w:pPr>
      <w:r w:rsidRPr="00DF7A7E">
        <w:rPr>
          <w:rFonts w:cstheme="minorHAnsi"/>
          <w:b/>
          <w:noProof/>
          <w:sz w:val="24"/>
          <w:szCs w:val="24"/>
          <w:lang w:eastAsia="en-GB"/>
        </w:rPr>
        <mc:AlternateContent>
          <mc:Choice Requires="wps">
            <w:drawing>
              <wp:anchor distT="45720" distB="45720" distL="114300" distR="114300" simplePos="0" relativeHeight="251659264" behindDoc="0" locked="0" layoutInCell="1" allowOverlap="1" wp14:anchorId="50816163" wp14:editId="190A8747">
                <wp:simplePos x="0" y="0"/>
                <wp:positionH relativeFrom="margin">
                  <wp:align>right</wp:align>
                </wp:positionH>
                <wp:positionV relativeFrom="paragraph">
                  <wp:posOffset>373380</wp:posOffset>
                </wp:positionV>
                <wp:extent cx="5706110" cy="52387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523875"/>
                        </a:xfrm>
                        <a:prstGeom prst="rect">
                          <a:avLst/>
                        </a:prstGeom>
                        <a:solidFill>
                          <a:srgbClr val="FFFFFF"/>
                        </a:solidFill>
                        <a:ln w="9525">
                          <a:solidFill>
                            <a:srgbClr val="000000"/>
                          </a:solidFill>
                          <a:miter lim="800000"/>
                          <a:headEnd/>
                          <a:tailEnd/>
                        </a:ln>
                      </wps:spPr>
                      <wps:txbx>
                        <w:txbxContent>
                          <w:p w14:paraId="14693D77" w14:textId="233053AC" w:rsidR="00A96C31" w:rsidRDefault="00A96C31" w:rsidP="00A96C31">
                            <w:pPr>
                              <w:rPr>
                                <w:rFonts w:cstheme="minorHAnsi"/>
                                <w:sz w:val="24"/>
                                <w:szCs w:val="24"/>
                              </w:rPr>
                            </w:pPr>
                            <w:r w:rsidRPr="00DF7A7E">
                              <w:rPr>
                                <w:rFonts w:cstheme="minorHAnsi"/>
                                <w:sz w:val="24"/>
                                <w:szCs w:val="24"/>
                              </w:rPr>
                              <w:t>How has the introduction of the Policing Education Qualifications Framework influenced and interacted with police culture?</w:t>
                            </w:r>
                          </w:p>
                          <w:p w14:paraId="1006A8AE" w14:textId="77777777" w:rsidR="00DF7A7E" w:rsidRPr="00DF7A7E" w:rsidRDefault="00DF7A7E" w:rsidP="00A96C31">
                            <w:pPr>
                              <w:rPr>
                                <w:rFonts w:cstheme="minorHAnsi"/>
                                <w:sz w:val="24"/>
                                <w:szCs w:val="24"/>
                              </w:rPr>
                            </w:pPr>
                          </w:p>
                          <w:p w14:paraId="7A77351D" w14:textId="77777777" w:rsidR="005F5411" w:rsidRPr="005F5411" w:rsidRDefault="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398.1pt;margin-top:29.4pt;width:449.3pt;height:41.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">
                <v:textbox>
                  <w:txbxContent>
                    <w:p w14:paraId="14693D77" w14:textId="233053AC" w:rsidR="00A96C31" w:rsidRDefault="00A96C31" w:rsidP="00A96C31">
                      <w:pPr>
                        <w:rPr>
                          <w:rFonts w:cstheme="minorHAnsi"/>
                          <w:sz w:val="24"/>
                          <w:szCs w:val="24"/>
                        </w:rPr>
                      </w:pPr>
                      <w:r w:rsidRPr="00DF7A7E">
                        <w:rPr>
                          <w:rFonts w:cstheme="minorHAnsi"/>
                          <w:sz w:val="24"/>
                          <w:szCs w:val="24"/>
                        </w:rPr>
                        <w:t>How has the introduction of the Policing Education Qualifications Framework influenced and interacted with police culture?</w:t>
                      </w:r>
                    </w:p>
                    <w:p w14:paraId="1006A8AE" w14:textId="77777777" w:rsidR="00DF7A7E" w:rsidRPr="00DF7A7E" w:rsidRDefault="00DF7A7E" w:rsidP="00A96C31">
                      <w:pPr>
                        <w:rPr>
                          <w:rFonts w:cstheme="minorHAnsi"/>
                          <w:sz w:val="24"/>
                          <w:szCs w:val="24"/>
                        </w:rPr>
                      </w:pPr>
                    </w:p>
                    <w:p w14:paraId="7A77351D" w14:textId="77777777" w:rsidR="005F5411" w:rsidRPr="005F5411" w:rsidRDefault="005F5411"/>
                  </w:txbxContent>
                </v:textbox>
                <w10:wrap type="square" anchorx="margin"/>
              </v:shape>
            </w:pict>
          </mc:Fallback>
        </mc:AlternateContent>
      </w:r>
      <w:r w:rsidRPr="00DF7A7E">
        <w:rPr>
          <w:rFonts w:cstheme="minorHAnsi"/>
          <w:b/>
          <w:bCs/>
          <w:sz w:val="24"/>
          <w:szCs w:val="24"/>
        </w:rPr>
        <w:t xml:space="preserve">Research Question </w:t>
      </w:r>
      <w:r w:rsidRPr="00DF7A7E">
        <w:rPr>
          <w:rFonts w:cstheme="minorHAnsi"/>
          <w:sz w:val="24"/>
          <w:szCs w:val="24"/>
        </w:rPr>
        <w:t>(</w:t>
      </w:r>
      <w:r w:rsidR="00276282" w:rsidRPr="00DF7A7E">
        <w:rPr>
          <w:rFonts w:cstheme="minorHAnsi"/>
          <w:sz w:val="24"/>
          <w:szCs w:val="24"/>
        </w:rPr>
        <w:t>1 sentence</w:t>
      </w:r>
      <w:r w:rsidRPr="00DF7A7E">
        <w:rPr>
          <w:rFonts w:cstheme="minorHAnsi"/>
          <w:sz w:val="24"/>
          <w:szCs w:val="24"/>
        </w:rPr>
        <w:t xml:space="preserve"> max.)</w:t>
      </w:r>
    </w:p>
    <w:p w14:paraId="46629CFA" w14:textId="1BE5A590" w:rsidR="005F5411" w:rsidRPr="00DF7A7E" w:rsidRDefault="0033020F">
      <w:pPr>
        <w:rPr>
          <w:rFonts w:cstheme="minorHAnsi"/>
          <w:sz w:val="24"/>
          <w:szCs w:val="24"/>
        </w:rPr>
      </w:pPr>
      <w:r w:rsidRPr="00DF7A7E">
        <w:rPr>
          <w:rFonts w:cstheme="minorHAnsi"/>
          <w:b/>
          <w:sz w:val="24"/>
          <w:szCs w:val="24"/>
        </w:rPr>
        <w:t>Literature Review</w:t>
      </w:r>
      <w:r w:rsidR="005F5411" w:rsidRPr="00DF7A7E">
        <w:rPr>
          <w:rFonts w:cstheme="minorHAnsi"/>
          <w:b/>
          <w:sz w:val="24"/>
          <w:szCs w:val="24"/>
        </w:rPr>
        <w:t xml:space="preserve"> </w:t>
      </w:r>
      <w:r w:rsidR="005F5411" w:rsidRPr="00DF7A7E">
        <w:rPr>
          <w:rFonts w:cstheme="minorHAnsi"/>
          <w:sz w:val="24"/>
          <w:szCs w:val="24"/>
        </w:rPr>
        <w:t>(</w:t>
      </w:r>
      <w:r w:rsidR="00752B35" w:rsidRPr="00DF7A7E">
        <w:rPr>
          <w:rFonts w:cstheme="minorHAnsi"/>
          <w:sz w:val="24"/>
          <w:szCs w:val="24"/>
        </w:rPr>
        <w:t>700</w:t>
      </w:r>
      <w:r w:rsidR="005F5411" w:rsidRPr="00DF7A7E">
        <w:rPr>
          <w:rFonts w:cstheme="minorHAnsi"/>
          <w:sz w:val="24"/>
          <w:szCs w:val="24"/>
        </w:rPr>
        <w:t xml:space="preserve"> words max)</w:t>
      </w:r>
    </w:p>
    <w:p w14:paraId="502CF025" w14:textId="473D9766" w:rsidR="005F5411" w:rsidRPr="00DF7A7E" w:rsidRDefault="005F5411">
      <w:pPr>
        <w:rPr>
          <w:rFonts w:cstheme="minorHAnsi"/>
          <w:sz w:val="24"/>
          <w:szCs w:val="24"/>
        </w:rPr>
      </w:pPr>
      <w:r w:rsidRPr="00DF7A7E">
        <w:rPr>
          <w:rFonts w:cstheme="minorHAnsi"/>
          <w:sz w:val="24"/>
          <w:szCs w:val="24"/>
        </w:rPr>
        <w:t>Using a review of peer-reviewed journal articles</w:t>
      </w:r>
      <w:r w:rsidR="00752B35" w:rsidRPr="00DF7A7E">
        <w:rPr>
          <w:rFonts w:cstheme="minorHAnsi"/>
          <w:sz w:val="24"/>
          <w:szCs w:val="24"/>
        </w:rPr>
        <w:t xml:space="preserve"> and other academic sources</w:t>
      </w:r>
      <w:r w:rsidRPr="00DF7A7E">
        <w:rPr>
          <w:rFonts w:cstheme="minorHAnsi"/>
          <w:sz w:val="24"/>
          <w:szCs w:val="24"/>
        </w:rPr>
        <w:t xml:space="preserve">, provide a rationale </w:t>
      </w:r>
      <w:r w:rsidR="00752B35" w:rsidRPr="00DF7A7E">
        <w:rPr>
          <w:rFonts w:cstheme="minorHAnsi"/>
          <w:sz w:val="24"/>
          <w:szCs w:val="24"/>
        </w:rPr>
        <w:t>for your</w:t>
      </w:r>
      <w:r w:rsidRPr="00DF7A7E">
        <w:rPr>
          <w:rFonts w:cstheme="minorHAnsi"/>
          <w:sz w:val="24"/>
          <w:szCs w:val="24"/>
        </w:rPr>
        <w:t xml:space="preserve"> research project. </w:t>
      </w:r>
    </w:p>
    <w:p w14:paraId="10BE4A80" w14:textId="554B0EE5" w:rsidR="00DF7A7E" w:rsidRDefault="00DF7A7E" w:rsidP="0003070E">
      <w:pPr>
        <w:pBdr>
          <w:top w:val="single" w:sz="4" w:space="1" w:color="auto"/>
          <w:left w:val="single" w:sz="4" w:space="4" w:color="auto"/>
          <w:bottom w:val="single" w:sz="4" w:space="1" w:color="auto"/>
          <w:right w:val="single" w:sz="4" w:space="4" w:color="auto"/>
        </w:pBdr>
        <w:rPr>
          <w:rFonts w:cstheme="minorHAnsi"/>
          <w:bCs/>
          <w:sz w:val="24"/>
          <w:szCs w:val="24"/>
        </w:rPr>
      </w:pPr>
      <w:r>
        <w:rPr>
          <w:rFonts w:cstheme="minorHAnsi"/>
          <w:bCs/>
          <w:sz w:val="24"/>
          <w:szCs w:val="24"/>
        </w:rPr>
        <w:t xml:space="preserve">This project builds upon a strong foundation of existing research into police culture and expands </w:t>
      </w:r>
      <w:r w:rsidR="0057037B">
        <w:rPr>
          <w:rFonts w:cstheme="minorHAnsi"/>
          <w:bCs/>
          <w:sz w:val="24"/>
          <w:szCs w:val="24"/>
        </w:rPr>
        <w:t xml:space="preserve">upon the literature </w:t>
      </w:r>
      <w:r>
        <w:rPr>
          <w:rFonts w:cstheme="minorHAnsi"/>
          <w:bCs/>
          <w:sz w:val="24"/>
          <w:szCs w:val="24"/>
        </w:rPr>
        <w:t xml:space="preserve">to </w:t>
      </w:r>
      <w:r w:rsidR="0057037B">
        <w:rPr>
          <w:rFonts w:cstheme="minorHAnsi"/>
          <w:bCs/>
          <w:sz w:val="24"/>
          <w:szCs w:val="24"/>
        </w:rPr>
        <w:t>consider the impact of recent changes to the training and qualification of new officers, which is an area of emerging study.</w:t>
      </w:r>
    </w:p>
    <w:p w14:paraId="688B402C" w14:textId="77777777" w:rsidR="0057037B" w:rsidRDefault="004B3BD1" w:rsidP="0003070E">
      <w:pPr>
        <w:pBdr>
          <w:top w:val="single" w:sz="4" w:space="1" w:color="auto"/>
          <w:left w:val="single" w:sz="4" w:space="4" w:color="auto"/>
          <w:bottom w:val="single" w:sz="4" w:space="1" w:color="auto"/>
          <w:right w:val="single" w:sz="4" w:space="4" w:color="auto"/>
        </w:pBdr>
        <w:rPr>
          <w:rFonts w:cstheme="minorHAnsi"/>
          <w:bCs/>
          <w:sz w:val="24"/>
          <w:szCs w:val="24"/>
        </w:rPr>
      </w:pPr>
      <w:r w:rsidRPr="00DF7A7E">
        <w:rPr>
          <w:rFonts w:cstheme="minorHAnsi"/>
          <w:bCs/>
          <w:sz w:val="24"/>
          <w:szCs w:val="24"/>
        </w:rPr>
        <w:t xml:space="preserve">Academic research which deals with policing has long identified a distinct culture within the profession, beginning with </w:t>
      </w:r>
      <w:r w:rsidR="0057037B">
        <w:rPr>
          <w:rFonts w:cstheme="minorHAnsi"/>
          <w:bCs/>
          <w:sz w:val="24"/>
          <w:szCs w:val="24"/>
        </w:rPr>
        <w:t xml:space="preserve">the work of early authors </w:t>
      </w:r>
      <w:r w:rsidRPr="00DF7A7E">
        <w:rPr>
          <w:rFonts w:cstheme="minorHAnsi"/>
          <w:bCs/>
          <w:sz w:val="24"/>
          <w:szCs w:val="24"/>
        </w:rPr>
        <w:t xml:space="preserve">which include Banton (1964), Skolnick (1966), Westley (1970) and Cain (1973). </w:t>
      </w:r>
    </w:p>
    <w:p w14:paraId="6705A6A9" w14:textId="7E86E452" w:rsidR="0033020F" w:rsidRPr="00DF7A7E" w:rsidRDefault="004B3BD1" w:rsidP="0003070E">
      <w:pPr>
        <w:pBdr>
          <w:top w:val="single" w:sz="4" w:space="1" w:color="auto"/>
          <w:left w:val="single" w:sz="4" w:space="4" w:color="auto"/>
          <w:bottom w:val="single" w:sz="4" w:space="1" w:color="auto"/>
          <w:right w:val="single" w:sz="4" w:space="4" w:color="auto"/>
        </w:pBdr>
        <w:rPr>
          <w:rFonts w:cstheme="minorHAnsi"/>
          <w:bCs/>
          <w:sz w:val="24"/>
          <w:szCs w:val="24"/>
        </w:rPr>
      </w:pPr>
      <w:r w:rsidRPr="00DF7A7E">
        <w:rPr>
          <w:rFonts w:cstheme="minorHAnsi"/>
          <w:bCs/>
          <w:sz w:val="24"/>
          <w:szCs w:val="24"/>
        </w:rPr>
        <w:t>Th</w:t>
      </w:r>
      <w:r w:rsidR="0057037B">
        <w:rPr>
          <w:rFonts w:cstheme="minorHAnsi"/>
          <w:bCs/>
          <w:sz w:val="24"/>
          <w:szCs w:val="24"/>
        </w:rPr>
        <w:t xml:space="preserve">eir </w:t>
      </w:r>
      <w:r w:rsidRPr="00DF7A7E">
        <w:rPr>
          <w:rFonts w:cstheme="minorHAnsi"/>
          <w:bCs/>
          <w:sz w:val="24"/>
          <w:szCs w:val="24"/>
        </w:rPr>
        <w:t xml:space="preserve">work identified a number of features which establish a unique organisational culture, summarised in more contemporary </w:t>
      </w:r>
      <w:r w:rsidR="008226D8">
        <w:rPr>
          <w:rFonts w:cstheme="minorHAnsi"/>
          <w:bCs/>
          <w:sz w:val="24"/>
          <w:szCs w:val="24"/>
        </w:rPr>
        <w:t>literature</w:t>
      </w:r>
      <w:r w:rsidRPr="00DF7A7E">
        <w:rPr>
          <w:rFonts w:cstheme="minorHAnsi"/>
          <w:bCs/>
          <w:sz w:val="24"/>
          <w:szCs w:val="24"/>
        </w:rPr>
        <w:t xml:space="preserve"> by Reiner (2010) as ‘complex ensembles of values, attitudes, symbols, rules, recipes and practices’.</w:t>
      </w:r>
    </w:p>
    <w:p w14:paraId="4AA4E693" w14:textId="406AA7CE" w:rsidR="004B3BD1" w:rsidRPr="00DF7A7E" w:rsidRDefault="004B3BD1"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 xml:space="preserve">In fact the notion of a police culture has been so widely studied that it has been described as an ‘unquestioned orthodoxy’ (Sklansky, 2007) and used to explain many negative elements of police behaviour, such as an aversion to accountability, resistance to reform, disproportionately in the use of coercive powers against minority groups and poor compliance with </w:t>
      </w:r>
      <w:r w:rsidR="00CF13C7" w:rsidRPr="00DF7A7E">
        <w:rPr>
          <w:rFonts w:cstheme="minorHAnsi"/>
          <w:bCs/>
          <w:sz w:val="24"/>
          <w:szCs w:val="24"/>
        </w:rPr>
        <w:t>formal rules (Terpstra, 2013).</w:t>
      </w:r>
    </w:p>
    <w:p w14:paraId="56B44DB8" w14:textId="6BAFF430" w:rsidR="00CF13C7" w:rsidRPr="00DF7A7E" w:rsidRDefault="00CF13C7"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 xml:space="preserve">It is against this backdrop that the UK’s College of Policing implemented the </w:t>
      </w:r>
      <w:r w:rsidR="00901C2E" w:rsidRPr="00DF7A7E">
        <w:rPr>
          <w:rFonts w:cstheme="minorHAnsi"/>
          <w:bCs/>
          <w:sz w:val="24"/>
          <w:szCs w:val="24"/>
        </w:rPr>
        <w:t>PEQF (</w:t>
      </w:r>
      <w:r w:rsidRPr="00DF7A7E">
        <w:rPr>
          <w:rFonts w:cstheme="minorHAnsi"/>
          <w:bCs/>
          <w:sz w:val="24"/>
          <w:szCs w:val="24"/>
        </w:rPr>
        <w:t>Policing Education Qualifications Framework</w:t>
      </w:r>
      <w:r w:rsidR="00901C2E" w:rsidRPr="00DF7A7E">
        <w:rPr>
          <w:rFonts w:cstheme="minorHAnsi"/>
          <w:bCs/>
          <w:sz w:val="24"/>
          <w:szCs w:val="24"/>
        </w:rPr>
        <w:t>)</w:t>
      </w:r>
      <w:r w:rsidRPr="00DF7A7E">
        <w:rPr>
          <w:rFonts w:cstheme="minorHAnsi"/>
          <w:bCs/>
          <w:sz w:val="24"/>
          <w:szCs w:val="24"/>
        </w:rPr>
        <w:t xml:space="preserve">, commencing in 2016 among pilot forces before expanding to the whole of England and Wales, and replacing the previous </w:t>
      </w:r>
      <w:r w:rsidR="00901C2E" w:rsidRPr="00DF7A7E">
        <w:rPr>
          <w:rFonts w:cstheme="minorHAnsi"/>
          <w:bCs/>
          <w:sz w:val="24"/>
          <w:szCs w:val="24"/>
        </w:rPr>
        <w:t xml:space="preserve">IPLDP (Initial Police Learning and Development Programme) </w:t>
      </w:r>
      <w:r w:rsidRPr="00DF7A7E">
        <w:rPr>
          <w:rFonts w:cstheme="minorHAnsi"/>
          <w:bCs/>
          <w:sz w:val="24"/>
          <w:szCs w:val="24"/>
        </w:rPr>
        <w:t xml:space="preserve">training and qualification </w:t>
      </w:r>
      <w:r w:rsidR="00901C2E" w:rsidRPr="00DF7A7E">
        <w:rPr>
          <w:rFonts w:cstheme="minorHAnsi"/>
          <w:bCs/>
          <w:sz w:val="24"/>
          <w:szCs w:val="24"/>
        </w:rPr>
        <w:t xml:space="preserve">process </w:t>
      </w:r>
      <w:r w:rsidRPr="00DF7A7E">
        <w:rPr>
          <w:rFonts w:cstheme="minorHAnsi"/>
          <w:bCs/>
          <w:sz w:val="24"/>
          <w:szCs w:val="24"/>
        </w:rPr>
        <w:t>for new police officers.</w:t>
      </w:r>
    </w:p>
    <w:p w14:paraId="4A9143D2" w14:textId="09D396BE" w:rsidR="00901C2E" w:rsidRPr="00DF7A7E" w:rsidRDefault="00901C2E"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lastRenderedPageBreak/>
        <w:t>The PEQF can be shown to differ in scope, purpose and outcome from legacy schemes and</w:t>
      </w:r>
      <w:r w:rsidR="00CF739F" w:rsidRPr="00DF7A7E">
        <w:rPr>
          <w:rFonts w:cstheme="minorHAnsi"/>
          <w:bCs/>
          <w:sz w:val="24"/>
          <w:szCs w:val="24"/>
        </w:rPr>
        <w:t xml:space="preserve"> was designed to </w:t>
      </w:r>
      <w:r w:rsidR="008B72AB" w:rsidRPr="00DF7A7E">
        <w:rPr>
          <w:rFonts w:cstheme="minorHAnsi"/>
          <w:bCs/>
          <w:sz w:val="24"/>
          <w:szCs w:val="24"/>
        </w:rPr>
        <w:t xml:space="preserve">develop skills in problem solving, critical thinking and analysis, reflection, independent decision making and deploying effective evidence-based practice </w:t>
      </w:r>
      <w:r w:rsidR="008B72AB" w:rsidRPr="00DF7A7E">
        <w:rPr>
          <w:rFonts w:cstheme="minorHAnsi"/>
          <w:bCs/>
          <w:sz w:val="24"/>
          <w:szCs w:val="24"/>
        </w:rPr>
        <w:t>(College of Policing, 2020)</w:t>
      </w:r>
      <w:r w:rsidR="008B72AB" w:rsidRPr="00DF7A7E">
        <w:rPr>
          <w:rFonts w:cstheme="minorHAnsi"/>
          <w:bCs/>
          <w:sz w:val="24"/>
          <w:szCs w:val="24"/>
        </w:rPr>
        <w:t>.</w:t>
      </w:r>
    </w:p>
    <w:p w14:paraId="154AB1FF" w14:textId="6921C1B7" w:rsidR="008B72AB" w:rsidRPr="00DF7A7E" w:rsidRDefault="008B72AB"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In this regard, the PEQF is intended to support the strategy set out by the 2025 Policing Vision (National Police Chiefs’ Council, 2016) which aspires to establish a professional workforce with the right skills, knowledge and values to deliver reform.</w:t>
      </w:r>
      <w:r w:rsidR="00C06B69" w:rsidRPr="00DF7A7E">
        <w:rPr>
          <w:rFonts w:cstheme="minorHAnsi"/>
          <w:bCs/>
          <w:sz w:val="24"/>
          <w:szCs w:val="24"/>
        </w:rPr>
        <w:t xml:space="preserve"> </w:t>
      </w:r>
    </w:p>
    <w:p w14:paraId="4F118988" w14:textId="20977128" w:rsidR="00C06B69" w:rsidRPr="00DF7A7E" w:rsidRDefault="00C06B69"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Given though that police culture has been defined in terms of moral conservatism, cynicism and possessed of an anti-theoretical perspective (Chan, 1997; Foster, 2003; Herbert, 1998; Loftus, 2009; Terril et al, 2003) there is scope to study how the new and ambitious aims of the PEQF have engaged with the status quo.</w:t>
      </w:r>
    </w:p>
    <w:p w14:paraId="6CDCCE24" w14:textId="28F7180E" w:rsidR="00981786" w:rsidRPr="00DF7A7E" w:rsidRDefault="00981786"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 xml:space="preserve">As the PEQF is significantly, and deliberately, different from its predecessor schemes there is value in studying how it has been received by a community of officers that share a common ‘rite of passage’ from their similar experiences of previous training (Islam and Zyphur, 2009). </w:t>
      </w:r>
    </w:p>
    <w:p w14:paraId="77E6BE54" w14:textId="5F2AA829" w:rsidR="00C06B69" w:rsidRPr="00DF7A7E" w:rsidRDefault="00C06B69"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 xml:space="preserve">It is also relevant to consider </w:t>
      </w:r>
      <w:r w:rsidR="00F2165E" w:rsidRPr="00DF7A7E">
        <w:rPr>
          <w:rFonts w:cstheme="minorHAnsi"/>
          <w:bCs/>
          <w:sz w:val="24"/>
          <w:szCs w:val="24"/>
        </w:rPr>
        <w:t xml:space="preserve">how some of the less publicised aspects of police culture have interacted with the advent of the PEQF; many of the best-known aspects of the prevailing model are recognised for their ‘condemnatory potential’ (Waddington,1999) and associated with </w:t>
      </w:r>
      <w:r w:rsidR="00214DD1" w:rsidRPr="00DF7A7E">
        <w:rPr>
          <w:rFonts w:cstheme="minorHAnsi"/>
          <w:bCs/>
          <w:sz w:val="24"/>
          <w:szCs w:val="24"/>
        </w:rPr>
        <w:t xml:space="preserve">negative consequences (McLaughlin, 2007). </w:t>
      </w:r>
    </w:p>
    <w:p w14:paraId="02820CBB" w14:textId="17F2244A" w:rsidR="00214DD1" w:rsidRPr="00DF7A7E" w:rsidRDefault="00214DD1"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The positive aspects of police culture, including dedication to solving community problems and commitment to those in need have traditionally received less attention than the problematic elements</w:t>
      </w:r>
      <w:r w:rsidR="00E67318" w:rsidRPr="00DF7A7E">
        <w:rPr>
          <w:rFonts w:cstheme="minorHAnsi"/>
          <w:bCs/>
          <w:sz w:val="24"/>
          <w:szCs w:val="24"/>
        </w:rPr>
        <w:t>. This has been apparent historically as well as in more recent times,</w:t>
      </w:r>
      <w:r w:rsidRPr="00DF7A7E">
        <w:rPr>
          <w:rFonts w:cstheme="minorHAnsi"/>
          <w:bCs/>
          <w:sz w:val="24"/>
          <w:szCs w:val="24"/>
        </w:rPr>
        <w:t xml:space="preserve"> (Bittner, 1967; Muir, 1977; Manning, 2007</w:t>
      </w:r>
      <w:r w:rsidR="008226D8">
        <w:rPr>
          <w:rFonts w:cstheme="minorHAnsi"/>
          <w:bCs/>
          <w:sz w:val="24"/>
          <w:szCs w:val="24"/>
        </w:rPr>
        <w:t>)</w:t>
      </w:r>
      <w:r w:rsidR="00E67318" w:rsidRPr="00DF7A7E">
        <w:rPr>
          <w:rFonts w:cstheme="minorHAnsi"/>
          <w:bCs/>
          <w:sz w:val="24"/>
          <w:szCs w:val="24"/>
        </w:rPr>
        <w:t>.  As such</w:t>
      </w:r>
      <w:r w:rsidRPr="00DF7A7E">
        <w:rPr>
          <w:rFonts w:cstheme="minorHAnsi"/>
          <w:bCs/>
          <w:sz w:val="24"/>
          <w:szCs w:val="24"/>
        </w:rPr>
        <w:t xml:space="preserve"> there is an opportunity to identify the extent to which these disparate themes are presen</w:t>
      </w:r>
      <w:r w:rsidR="00E67318" w:rsidRPr="00DF7A7E">
        <w:rPr>
          <w:rFonts w:cstheme="minorHAnsi"/>
          <w:bCs/>
          <w:sz w:val="24"/>
          <w:szCs w:val="24"/>
        </w:rPr>
        <w:t>t and examine the relationship between the extant culture and the new approach posited by the PEQF.</w:t>
      </w:r>
    </w:p>
    <w:p w14:paraId="2583829D" w14:textId="5837B738" w:rsidR="00214DD1" w:rsidRPr="00DF7A7E" w:rsidRDefault="00E67318"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 xml:space="preserve">This examination of the interaction between police culture and the PEQF will </w:t>
      </w:r>
      <w:r w:rsidR="00DC0D88" w:rsidRPr="00DF7A7E">
        <w:rPr>
          <w:rFonts w:cstheme="minorHAnsi"/>
          <w:bCs/>
          <w:sz w:val="24"/>
          <w:szCs w:val="24"/>
        </w:rPr>
        <w:t xml:space="preserve">consider the extent to which strategy </w:t>
      </w:r>
      <w:r w:rsidR="0025112D" w:rsidRPr="00DF7A7E">
        <w:rPr>
          <w:rFonts w:cstheme="minorHAnsi"/>
          <w:bCs/>
          <w:sz w:val="24"/>
          <w:szCs w:val="24"/>
        </w:rPr>
        <w:t xml:space="preserve">has informed the </w:t>
      </w:r>
      <w:r w:rsidR="00DC0D88" w:rsidRPr="00DF7A7E">
        <w:rPr>
          <w:rFonts w:cstheme="minorHAnsi"/>
          <w:bCs/>
          <w:sz w:val="24"/>
          <w:szCs w:val="24"/>
        </w:rPr>
        <w:t xml:space="preserve">organisational </w:t>
      </w:r>
      <w:r w:rsidR="0025112D" w:rsidRPr="00DF7A7E">
        <w:rPr>
          <w:rFonts w:cstheme="minorHAnsi"/>
          <w:bCs/>
          <w:sz w:val="24"/>
          <w:szCs w:val="24"/>
        </w:rPr>
        <w:t>and public-facing landscape, set against the practical requirements and demands of police work. In this regard, existing literature holds that police culture results from the risks and tensions inherent in the role, and thus evolved, it is inherited by successive generations of officers (Chan, 1997; Paoline, 2003).</w:t>
      </w:r>
    </w:p>
    <w:p w14:paraId="6C7CBAD4" w14:textId="38ED199E" w:rsidR="0025112D" w:rsidRPr="00DF7A7E" w:rsidRDefault="0025112D"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 xml:space="preserve">This view of police culture as the inevitable response to the nature of the job </w:t>
      </w:r>
      <w:r w:rsidR="000B58C0" w:rsidRPr="00DF7A7E">
        <w:rPr>
          <w:rFonts w:cstheme="minorHAnsi"/>
          <w:bCs/>
          <w:sz w:val="24"/>
          <w:szCs w:val="24"/>
        </w:rPr>
        <w:t>creates</w:t>
      </w:r>
      <w:r w:rsidRPr="00DF7A7E">
        <w:rPr>
          <w:rFonts w:cstheme="minorHAnsi"/>
          <w:bCs/>
          <w:sz w:val="24"/>
          <w:szCs w:val="24"/>
        </w:rPr>
        <w:t xml:space="preserve"> both the implication that police forces will </w:t>
      </w:r>
      <w:r w:rsidR="000B58C0" w:rsidRPr="00DF7A7E">
        <w:rPr>
          <w:rFonts w:cstheme="minorHAnsi"/>
          <w:bCs/>
          <w:sz w:val="24"/>
          <w:szCs w:val="24"/>
        </w:rPr>
        <w:t xml:space="preserve">tend to </w:t>
      </w:r>
      <w:r w:rsidRPr="00DF7A7E">
        <w:rPr>
          <w:rFonts w:cstheme="minorHAnsi"/>
          <w:bCs/>
          <w:sz w:val="24"/>
          <w:szCs w:val="24"/>
        </w:rPr>
        <w:t>share largely homogenous attitudes and expressions of t</w:t>
      </w:r>
      <w:r w:rsidR="000B58C0" w:rsidRPr="00DF7A7E">
        <w:rPr>
          <w:rFonts w:cstheme="minorHAnsi"/>
          <w:bCs/>
          <w:sz w:val="24"/>
          <w:szCs w:val="24"/>
        </w:rPr>
        <w:t>heir challenges and tensions, and an expectation of stubborn resistance to change as underlying drivers remain constant (Friedland and Mohr, 2004)</w:t>
      </w:r>
      <w:r w:rsidR="00795AAD" w:rsidRPr="00DF7A7E">
        <w:rPr>
          <w:rFonts w:cstheme="minorHAnsi"/>
          <w:bCs/>
          <w:sz w:val="24"/>
          <w:szCs w:val="24"/>
        </w:rPr>
        <w:t>.</w:t>
      </w:r>
    </w:p>
    <w:p w14:paraId="7CC5669C" w14:textId="2996D85B" w:rsidR="00891E17" w:rsidRPr="00DF7A7E" w:rsidRDefault="00795AAD" w:rsidP="004B3BD1">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bCs/>
          <w:sz w:val="24"/>
          <w:szCs w:val="24"/>
        </w:rPr>
        <w:t xml:space="preserve">As such, there is scope to consider the interaction of the PEQF with police culture and the extent to which each influences the other in a </w:t>
      </w:r>
      <w:r w:rsidR="00087715" w:rsidRPr="00DF7A7E">
        <w:rPr>
          <w:rFonts w:cstheme="minorHAnsi"/>
          <w:bCs/>
          <w:sz w:val="24"/>
          <w:szCs w:val="24"/>
        </w:rPr>
        <w:t xml:space="preserve">postbureaucratic (Raelin, 2011) </w:t>
      </w:r>
      <w:r w:rsidRPr="00DF7A7E">
        <w:rPr>
          <w:rFonts w:cstheme="minorHAnsi"/>
          <w:bCs/>
          <w:sz w:val="24"/>
          <w:szCs w:val="24"/>
        </w:rPr>
        <w:t>setting composed not only of formal structures</w:t>
      </w:r>
      <w:r w:rsidR="00087715" w:rsidRPr="00DF7A7E">
        <w:rPr>
          <w:rFonts w:cstheme="minorHAnsi"/>
          <w:bCs/>
          <w:sz w:val="24"/>
          <w:szCs w:val="24"/>
        </w:rPr>
        <w:t xml:space="preserve"> but underpinned by a workforce ethic of common socialisation. </w:t>
      </w:r>
    </w:p>
    <w:p w14:paraId="32B746F3" w14:textId="283FB1AE" w:rsidR="0003070E" w:rsidRPr="00DF7A7E" w:rsidRDefault="0003070E">
      <w:pPr>
        <w:rPr>
          <w:rFonts w:cstheme="minorHAnsi"/>
          <w:b/>
          <w:sz w:val="24"/>
          <w:szCs w:val="24"/>
        </w:rPr>
      </w:pPr>
    </w:p>
    <w:p w14:paraId="2E901C74" w14:textId="69A0697A" w:rsidR="0003070E" w:rsidRPr="00DF7A7E" w:rsidRDefault="0003070E">
      <w:pPr>
        <w:rPr>
          <w:rFonts w:cstheme="minorHAnsi"/>
          <w:b/>
          <w:sz w:val="24"/>
          <w:szCs w:val="24"/>
        </w:rPr>
      </w:pPr>
    </w:p>
    <w:p w14:paraId="49FB5745" w14:textId="77777777" w:rsidR="0003070E" w:rsidRPr="00DF7A7E" w:rsidRDefault="0003070E">
      <w:pPr>
        <w:rPr>
          <w:rFonts w:cstheme="minorHAnsi"/>
          <w:b/>
          <w:sz w:val="24"/>
          <w:szCs w:val="24"/>
        </w:rPr>
      </w:pPr>
    </w:p>
    <w:p w14:paraId="5ED79ED3" w14:textId="380CAA7C" w:rsidR="0033020F" w:rsidRPr="00DF7A7E" w:rsidRDefault="0033020F">
      <w:pPr>
        <w:rPr>
          <w:rFonts w:cstheme="minorHAnsi"/>
          <w:sz w:val="24"/>
          <w:szCs w:val="24"/>
        </w:rPr>
      </w:pPr>
      <w:r w:rsidRPr="00DF7A7E">
        <w:rPr>
          <w:rFonts w:cstheme="minorHAnsi"/>
          <w:b/>
          <w:sz w:val="24"/>
          <w:szCs w:val="24"/>
        </w:rPr>
        <w:t>Method</w:t>
      </w:r>
      <w:r w:rsidR="005F5411" w:rsidRPr="00DF7A7E">
        <w:rPr>
          <w:rFonts w:cstheme="minorHAnsi"/>
          <w:b/>
          <w:sz w:val="24"/>
          <w:szCs w:val="24"/>
        </w:rPr>
        <w:t xml:space="preserve"> </w:t>
      </w:r>
      <w:r w:rsidR="00C42086" w:rsidRPr="00DF7A7E">
        <w:rPr>
          <w:rFonts w:cstheme="minorHAnsi"/>
          <w:sz w:val="24"/>
          <w:szCs w:val="24"/>
        </w:rPr>
        <w:t>(</w:t>
      </w:r>
      <w:r w:rsidR="00752B35" w:rsidRPr="00DF7A7E">
        <w:rPr>
          <w:rFonts w:cstheme="minorHAnsi"/>
          <w:sz w:val="24"/>
          <w:szCs w:val="24"/>
        </w:rPr>
        <w:t>500</w:t>
      </w:r>
      <w:r w:rsidR="005F5411" w:rsidRPr="00DF7A7E">
        <w:rPr>
          <w:rFonts w:cstheme="minorHAnsi"/>
          <w:sz w:val="24"/>
          <w:szCs w:val="24"/>
        </w:rPr>
        <w:t xml:space="preserve"> words max)</w:t>
      </w:r>
    </w:p>
    <w:p w14:paraId="10F4E10B" w14:textId="0337682C" w:rsidR="005F5411" w:rsidRPr="00DF7A7E" w:rsidRDefault="005F5411">
      <w:pPr>
        <w:rPr>
          <w:rFonts w:cstheme="minorHAnsi"/>
          <w:sz w:val="24"/>
          <w:szCs w:val="24"/>
        </w:rPr>
      </w:pPr>
      <w:r w:rsidRPr="00DF7A7E">
        <w:rPr>
          <w:rFonts w:cstheme="minorHAnsi"/>
          <w:i/>
          <w:iCs/>
          <w:sz w:val="24"/>
          <w:szCs w:val="24"/>
        </w:rPr>
        <w:t>Aim(s):</w:t>
      </w:r>
      <w:r w:rsidRPr="00DF7A7E">
        <w:rPr>
          <w:rFonts w:cstheme="minorHAnsi"/>
          <w:b/>
          <w:bCs/>
          <w:sz w:val="24"/>
          <w:szCs w:val="24"/>
        </w:rPr>
        <w:t xml:space="preserve"> </w:t>
      </w:r>
      <w:r w:rsidRPr="00DF7A7E">
        <w:rPr>
          <w:rFonts w:cstheme="minorHAnsi"/>
          <w:sz w:val="24"/>
          <w:szCs w:val="24"/>
        </w:rPr>
        <w:t>Identify the key aim(s) of this study in a sentence or two.</w:t>
      </w:r>
    </w:p>
    <w:p w14:paraId="5526A08F" w14:textId="4E4DCEB9" w:rsidR="007E3852" w:rsidRPr="00DF7A7E" w:rsidRDefault="007E3852" w:rsidP="007E3852">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The aim of this research is to gather information about police culture, to establish how the introduction of the PEQF in 2016 has influenced that culture and to analyse this interaction. To achieve this, objectives will be prescribed which define specific tasks that are necessary to achieve the desired research outcome.</w:t>
      </w:r>
    </w:p>
    <w:p w14:paraId="45EA5FB2" w14:textId="77777777" w:rsidR="007E3852" w:rsidRPr="00DF7A7E" w:rsidRDefault="007E3852" w:rsidP="007E3852">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The research will build upon a wide body of existing knowledge which describes police culture and how this operates within police forces.</w:t>
      </w:r>
    </w:p>
    <w:p w14:paraId="25818049" w14:textId="77777777" w:rsidR="007E3852" w:rsidRPr="00DF7A7E" w:rsidRDefault="007E3852" w:rsidP="007E3852">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Much of this research, however, is grounded in the historic landscape of police training and qualification, which lacked an academic component.</w:t>
      </w:r>
    </w:p>
    <w:p w14:paraId="6B3F1A29" w14:textId="56DCBE0C" w:rsidR="007E3852" w:rsidRPr="00DF7A7E" w:rsidRDefault="007E3852" w:rsidP="007E3852">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This research takes place against a dynamic backdrop of ongoing discussion regarding the value, advantages and drawbacks of the PEQF programme which has a political and social dimension that attracts significant media attention.</w:t>
      </w:r>
      <w:r w:rsidRPr="00DF7A7E">
        <w:rPr>
          <w:rFonts w:cstheme="minorHAnsi"/>
          <w:sz w:val="24"/>
          <w:szCs w:val="24"/>
        </w:rPr>
        <w:t xml:space="preserve"> </w:t>
      </w:r>
      <w:r w:rsidRPr="00DF7A7E">
        <w:rPr>
          <w:rFonts w:cstheme="minorHAnsi"/>
          <w:sz w:val="24"/>
          <w:szCs w:val="24"/>
        </w:rPr>
        <w:t>As such the topic being researched both organisational and public-facing relevance and importance.</w:t>
      </w:r>
    </w:p>
    <w:p w14:paraId="09B65417" w14:textId="0E8BE02B" w:rsidR="005F5411" w:rsidRPr="00DF7A7E" w:rsidRDefault="0033020F" w:rsidP="005F5411">
      <w:pPr>
        <w:rPr>
          <w:rFonts w:cstheme="minorHAnsi"/>
          <w:sz w:val="24"/>
          <w:szCs w:val="24"/>
        </w:rPr>
      </w:pPr>
      <w:r w:rsidRPr="00DF7A7E">
        <w:rPr>
          <w:rFonts w:cstheme="minorHAnsi"/>
          <w:b/>
          <w:bCs/>
          <w:i/>
          <w:iCs/>
          <w:sz w:val="24"/>
          <w:szCs w:val="24"/>
        </w:rPr>
        <w:t xml:space="preserve"> </w:t>
      </w:r>
      <w:r w:rsidRPr="00DF7A7E">
        <w:rPr>
          <w:rFonts w:cstheme="minorHAnsi"/>
          <w:i/>
          <w:iCs/>
          <w:sz w:val="24"/>
          <w:szCs w:val="24"/>
        </w:rPr>
        <w:t>Objective(s):</w:t>
      </w:r>
      <w:r w:rsidRPr="00DF7A7E">
        <w:rPr>
          <w:rFonts w:cstheme="minorHAnsi"/>
          <w:b/>
          <w:bCs/>
          <w:sz w:val="24"/>
          <w:szCs w:val="24"/>
        </w:rPr>
        <w:t xml:space="preserve">  </w:t>
      </w:r>
      <w:r w:rsidRPr="00DF7A7E">
        <w:rPr>
          <w:rFonts w:cstheme="minorHAnsi"/>
          <w:sz w:val="24"/>
          <w:szCs w:val="24"/>
        </w:rPr>
        <w:t>Bullet points of what you need to achieve to succeed in your aims</w:t>
      </w:r>
    </w:p>
    <w:p w14:paraId="1676B68A" w14:textId="77777777" w:rsidR="00563ED5" w:rsidRPr="00DF7A7E" w:rsidRDefault="00563ED5" w:rsidP="00563ED5">
      <w:pPr>
        <w:pStyle w:val="ListParagraph"/>
        <w:numPr>
          <w:ilvl w:val="0"/>
          <w:numId w:val="2"/>
        </w:numPr>
        <w:pBdr>
          <w:top w:val="single" w:sz="4" w:space="1" w:color="auto"/>
          <w:left w:val="single" w:sz="4" w:space="4" w:color="auto"/>
          <w:bottom w:val="single" w:sz="4" w:space="1" w:color="auto"/>
          <w:right w:val="single" w:sz="4" w:space="4" w:color="auto"/>
        </w:pBdr>
        <w:ind w:hanging="1080"/>
        <w:rPr>
          <w:rFonts w:asciiTheme="minorHAnsi" w:hAnsiTheme="minorHAnsi" w:cstheme="minorHAnsi"/>
          <w:sz w:val="24"/>
          <w:szCs w:val="24"/>
        </w:rPr>
      </w:pPr>
      <w:r w:rsidRPr="00DF7A7E">
        <w:rPr>
          <w:rFonts w:asciiTheme="minorHAnsi" w:hAnsiTheme="minorHAnsi" w:cstheme="minorHAnsi"/>
          <w:sz w:val="24"/>
          <w:szCs w:val="24"/>
        </w:rPr>
        <w:t>Define the nature of police culture and its shared touchstones.</w:t>
      </w:r>
    </w:p>
    <w:p w14:paraId="63459BEE" w14:textId="77777777" w:rsidR="00563ED5" w:rsidRPr="00DF7A7E" w:rsidRDefault="00563ED5" w:rsidP="00563ED5">
      <w:pPr>
        <w:pStyle w:val="ListParagraph"/>
        <w:numPr>
          <w:ilvl w:val="0"/>
          <w:numId w:val="2"/>
        </w:numPr>
        <w:pBdr>
          <w:top w:val="single" w:sz="4" w:space="1" w:color="auto"/>
          <w:left w:val="single" w:sz="4" w:space="4" w:color="auto"/>
          <w:bottom w:val="single" w:sz="4" w:space="1" w:color="auto"/>
          <w:right w:val="single" w:sz="4" w:space="4" w:color="auto"/>
        </w:pBdr>
        <w:ind w:hanging="1080"/>
        <w:rPr>
          <w:rFonts w:asciiTheme="minorHAnsi" w:hAnsiTheme="minorHAnsi" w:cstheme="minorHAnsi"/>
          <w:sz w:val="24"/>
          <w:szCs w:val="24"/>
        </w:rPr>
      </w:pPr>
      <w:r w:rsidRPr="00DF7A7E">
        <w:rPr>
          <w:rFonts w:asciiTheme="minorHAnsi" w:hAnsiTheme="minorHAnsi" w:cstheme="minorHAnsi"/>
          <w:sz w:val="24"/>
          <w:szCs w:val="24"/>
        </w:rPr>
        <w:t>Establish the distinct aspects of the PEQF that differentiate the programme from its predecessors.</w:t>
      </w:r>
    </w:p>
    <w:p w14:paraId="007BE476" w14:textId="77777777" w:rsidR="00563ED5" w:rsidRPr="00DF7A7E" w:rsidRDefault="00563ED5" w:rsidP="00563ED5">
      <w:pPr>
        <w:pStyle w:val="ListParagraph"/>
        <w:numPr>
          <w:ilvl w:val="0"/>
          <w:numId w:val="2"/>
        </w:numPr>
        <w:pBdr>
          <w:top w:val="single" w:sz="4" w:space="1" w:color="auto"/>
          <w:left w:val="single" w:sz="4" w:space="4" w:color="auto"/>
          <w:bottom w:val="single" w:sz="4" w:space="1" w:color="auto"/>
          <w:right w:val="single" w:sz="4" w:space="4" w:color="auto"/>
        </w:pBdr>
        <w:ind w:hanging="1080"/>
        <w:rPr>
          <w:rFonts w:asciiTheme="minorHAnsi" w:hAnsiTheme="minorHAnsi" w:cstheme="minorHAnsi"/>
          <w:sz w:val="24"/>
          <w:szCs w:val="24"/>
        </w:rPr>
      </w:pPr>
      <w:r w:rsidRPr="00DF7A7E">
        <w:rPr>
          <w:rFonts w:asciiTheme="minorHAnsi" w:hAnsiTheme="minorHAnsi" w:cstheme="minorHAnsi"/>
          <w:sz w:val="24"/>
          <w:szCs w:val="24"/>
        </w:rPr>
        <w:t>Investigate how the characteristics of the PEQF have interacted with extant police culture.</w:t>
      </w:r>
    </w:p>
    <w:p w14:paraId="2BF84508" w14:textId="77777777" w:rsidR="00563ED5" w:rsidRPr="00DF7A7E" w:rsidRDefault="00563ED5" w:rsidP="00563ED5">
      <w:pPr>
        <w:pStyle w:val="ListParagraph"/>
        <w:numPr>
          <w:ilvl w:val="0"/>
          <w:numId w:val="2"/>
        </w:numPr>
        <w:pBdr>
          <w:top w:val="single" w:sz="4" w:space="1" w:color="auto"/>
          <w:left w:val="single" w:sz="4" w:space="4" w:color="auto"/>
          <w:bottom w:val="single" w:sz="4" w:space="1" w:color="auto"/>
          <w:right w:val="single" w:sz="4" w:space="4" w:color="auto"/>
        </w:pBdr>
        <w:ind w:hanging="1080"/>
        <w:rPr>
          <w:rFonts w:asciiTheme="minorHAnsi" w:hAnsiTheme="minorHAnsi" w:cstheme="minorHAnsi"/>
          <w:sz w:val="24"/>
          <w:szCs w:val="24"/>
        </w:rPr>
      </w:pPr>
      <w:r w:rsidRPr="00DF7A7E">
        <w:rPr>
          <w:rFonts w:asciiTheme="minorHAnsi" w:hAnsiTheme="minorHAnsi" w:cstheme="minorHAnsi"/>
          <w:sz w:val="24"/>
          <w:szCs w:val="24"/>
        </w:rPr>
        <w:t>Analyse the effect of these interactions.</w:t>
      </w:r>
    </w:p>
    <w:p w14:paraId="6E7D064B" w14:textId="77777777" w:rsidR="00563ED5" w:rsidRPr="00DF7A7E" w:rsidRDefault="00563ED5" w:rsidP="00563ED5">
      <w:pPr>
        <w:pStyle w:val="ListParagraph"/>
        <w:numPr>
          <w:ilvl w:val="0"/>
          <w:numId w:val="2"/>
        </w:numPr>
        <w:pBdr>
          <w:top w:val="single" w:sz="4" w:space="1" w:color="auto"/>
          <w:left w:val="single" w:sz="4" w:space="4" w:color="auto"/>
          <w:bottom w:val="single" w:sz="4" w:space="1" w:color="auto"/>
          <w:right w:val="single" w:sz="4" w:space="4" w:color="auto"/>
        </w:pBdr>
        <w:ind w:hanging="1080"/>
        <w:rPr>
          <w:rFonts w:asciiTheme="minorHAnsi" w:hAnsiTheme="minorHAnsi" w:cstheme="minorHAnsi"/>
          <w:sz w:val="24"/>
          <w:szCs w:val="24"/>
        </w:rPr>
      </w:pPr>
      <w:r w:rsidRPr="00DF7A7E">
        <w:rPr>
          <w:rFonts w:asciiTheme="minorHAnsi" w:hAnsiTheme="minorHAnsi" w:cstheme="minorHAnsi"/>
          <w:sz w:val="24"/>
          <w:szCs w:val="24"/>
        </w:rPr>
        <w:t>Discuss the organisational and public-facing impact of these effects in order to consider their wider influence.</w:t>
      </w:r>
    </w:p>
    <w:p w14:paraId="4B4DBB0B" w14:textId="77777777" w:rsidR="00761EC5" w:rsidRDefault="0033020F" w:rsidP="00761EC5">
      <w:pPr>
        <w:spacing w:after="0" w:line="240" w:lineRule="auto"/>
        <w:rPr>
          <w:rFonts w:cstheme="minorHAnsi"/>
          <w:i/>
          <w:iCs/>
          <w:sz w:val="24"/>
          <w:szCs w:val="24"/>
        </w:rPr>
      </w:pPr>
      <w:r w:rsidRPr="00DF7A7E">
        <w:rPr>
          <w:rFonts w:cstheme="minorHAnsi"/>
          <w:i/>
          <w:iCs/>
          <w:sz w:val="24"/>
          <w:szCs w:val="24"/>
        </w:rPr>
        <w:t> </w:t>
      </w:r>
    </w:p>
    <w:p w14:paraId="3DDF401C" w14:textId="560EE5FB" w:rsidR="005F5411" w:rsidRDefault="0033020F" w:rsidP="00761EC5">
      <w:pPr>
        <w:spacing w:after="0" w:line="240" w:lineRule="auto"/>
        <w:rPr>
          <w:rFonts w:cstheme="minorHAnsi"/>
          <w:sz w:val="24"/>
          <w:szCs w:val="24"/>
        </w:rPr>
      </w:pPr>
      <w:r w:rsidRPr="00DF7A7E">
        <w:rPr>
          <w:rFonts w:cstheme="minorHAnsi"/>
          <w:i/>
          <w:iCs/>
          <w:sz w:val="24"/>
          <w:szCs w:val="24"/>
        </w:rPr>
        <w:t>Design:</w:t>
      </w:r>
      <w:r w:rsidRPr="00DF7A7E">
        <w:rPr>
          <w:rFonts w:cstheme="minorHAnsi"/>
          <w:sz w:val="24"/>
          <w:szCs w:val="24"/>
        </w:rPr>
        <w:t xml:space="preserve"> Quantitative or qualitative? Survey or secondary data approach? </w:t>
      </w:r>
    </w:p>
    <w:p w14:paraId="1499C074" w14:textId="77777777" w:rsidR="00761EC5" w:rsidRPr="00DF7A7E" w:rsidRDefault="00761EC5" w:rsidP="00761EC5">
      <w:pPr>
        <w:spacing w:after="0" w:line="240" w:lineRule="auto"/>
        <w:rPr>
          <w:rFonts w:cstheme="minorHAnsi"/>
          <w:sz w:val="24"/>
          <w:szCs w:val="24"/>
        </w:rPr>
      </w:pPr>
    </w:p>
    <w:p w14:paraId="2B3B2A9D" w14:textId="77777777" w:rsidR="00563ED5" w:rsidRPr="00DF7A7E" w:rsidRDefault="00563ED5" w:rsidP="00563ED5">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Survey activity will be planned and conducted; initially this will focus on designing an appropriate survey methodology which will fulfil the research objectives – there are however some fundamental requirements that are necessary to observe, namely confidentiality, anonymity and data integrity.</w:t>
      </w:r>
    </w:p>
    <w:p w14:paraId="4F5B283E" w14:textId="6255408D" w:rsidR="00563ED5" w:rsidRPr="00DF7A7E" w:rsidRDefault="00563ED5" w:rsidP="00563ED5">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This will be achieved by utilising an anonymous electronic survey which can be accessed, completed and returned using online methods. This can be carried out using the functions available in Microsoft 365, the platform being supported by the University but also publicly accessible to contributors. There will not be any requirement for participants to identify themselves in order to complete the survey, however provision can be made for those who are willing to provide contact information to do so in order to support further research</w:t>
      </w:r>
      <w:r w:rsidR="002B2DEB">
        <w:rPr>
          <w:rFonts w:cstheme="minorHAnsi"/>
          <w:sz w:val="24"/>
          <w:szCs w:val="24"/>
        </w:rPr>
        <w:t>.</w:t>
      </w:r>
    </w:p>
    <w:p w14:paraId="20BAA7CE" w14:textId="3E4DF09B" w:rsidR="005F5411" w:rsidRPr="00DF7A7E" w:rsidRDefault="0033020F" w:rsidP="005F5411">
      <w:pPr>
        <w:rPr>
          <w:rFonts w:cstheme="minorHAnsi"/>
          <w:sz w:val="24"/>
          <w:szCs w:val="24"/>
        </w:rPr>
      </w:pPr>
      <w:r w:rsidRPr="00DF7A7E">
        <w:rPr>
          <w:rFonts w:cstheme="minorHAnsi"/>
          <w:i/>
          <w:iCs/>
          <w:sz w:val="24"/>
          <w:szCs w:val="24"/>
        </w:rPr>
        <w:lastRenderedPageBreak/>
        <w:t>Sample:</w:t>
      </w:r>
      <w:r w:rsidRPr="00DF7A7E">
        <w:rPr>
          <w:rFonts w:cstheme="minorHAnsi"/>
          <w:sz w:val="24"/>
          <w:szCs w:val="24"/>
        </w:rPr>
        <w:t xml:space="preserve"> Who/what, how many, where from, sampling method. </w:t>
      </w:r>
    </w:p>
    <w:p w14:paraId="4F143FF3" w14:textId="56E3EA41" w:rsidR="00563ED5" w:rsidRPr="00DF7A7E" w:rsidRDefault="00563ED5" w:rsidP="00563ED5">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 xml:space="preserve">It is expected that survey responses will principally be obtained from the South Wales Police area and </w:t>
      </w:r>
      <w:r w:rsidR="008226D8">
        <w:rPr>
          <w:rFonts w:cstheme="minorHAnsi"/>
          <w:sz w:val="24"/>
          <w:szCs w:val="24"/>
        </w:rPr>
        <w:t xml:space="preserve">on a limited basis from </w:t>
      </w:r>
      <w:r w:rsidRPr="00DF7A7E">
        <w:rPr>
          <w:rFonts w:cstheme="minorHAnsi"/>
          <w:sz w:val="24"/>
          <w:szCs w:val="24"/>
        </w:rPr>
        <w:t>neighbouring forces, where the PEQF programme applies.</w:t>
      </w:r>
    </w:p>
    <w:p w14:paraId="0BE986CC" w14:textId="5D8EB9CB" w:rsidR="005F5411" w:rsidRPr="00DF7A7E" w:rsidRDefault="0033020F" w:rsidP="005F5411">
      <w:pPr>
        <w:rPr>
          <w:rFonts w:cstheme="minorHAnsi"/>
          <w:sz w:val="24"/>
          <w:szCs w:val="24"/>
        </w:rPr>
      </w:pPr>
      <w:r w:rsidRPr="00DF7A7E">
        <w:rPr>
          <w:rFonts w:cstheme="minorHAnsi"/>
          <w:i/>
          <w:iCs/>
          <w:sz w:val="24"/>
          <w:szCs w:val="24"/>
        </w:rPr>
        <w:t xml:space="preserve">Ethics: </w:t>
      </w:r>
      <w:r w:rsidRPr="00DF7A7E">
        <w:rPr>
          <w:rFonts w:cstheme="minorHAnsi"/>
          <w:sz w:val="24"/>
          <w:szCs w:val="24"/>
        </w:rPr>
        <w:t xml:space="preserve"> Briefly cover any ethical issues that you need to consider.  </w:t>
      </w:r>
    </w:p>
    <w:p w14:paraId="5D3E1E51" w14:textId="7B9A464C" w:rsidR="0003070E" w:rsidRPr="00DF7A7E" w:rsidRDefault="0003070E" w:rsidP="0003070E">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Any contact information provided will be handled in accordance with the University’s code of research ethics, GDPR and data protection requirements. Specifically, it will be held only for the purposes of study, not retained longer than required and not communicated to any other parties. Following the conclusion of the research it will be retained only for the period required for validation.</w:t>
      </w:r>
    </w:p>
    <w:p w14:paraId="331DF240" w14:textId="77777777" w:rsidR="0003070E" w:rsidRPr="00DF7A7E" w:rsidRDefault="0003070E" w:rsidP="0003070E">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Non-personal detail which is anticipated to be gathered includes regional or force attribution, role and rank, length of service and identification of gender, disability, sexual orientation and ethnicity to identify any trends and set the survey findings against objectives for representation.</w:t>
      </w:r>
    </w:p>
    <w:p w14:paraId="21E5F8BA" w14:textId="5FFE646C" w:rsidR="005F5411" w:rsidRPr="00DF7A7E" w:rsidRDefault="0033020F" w:rsidP="005F5411">
      <w:pPr>
        <w:rPr>
          <w:rFonts w:cstheme="minorHAnsi"/>
          <w:sz w:val="24"/>
          <w:szCs w:val="24"/>
        </w:rPr>
      </w:pPr>
      <w:r w:rsidRPr="00DF7A7E">
        <w:rPr>
          <w:rFonts w:cstheme="minorHAnsi"/>
          <w:sz w:val="24"/>
          <w:szCs w:val="24"/>
        </w:rPr>
        <w:t> </w:t>
      </w:r>
      <w:r w:rsidRPr="00DF7A7E">
        <w:rPr>
          <w:rFonts w:cstheme="minorHAnsi"/>
          <w:i/>
          <w:iCs/>
          <w:sz w:val="24"/>
          <w:szCs w:val="24"/>
        </w:rPr>
        <w:t xml:space="preserve">Analysis: </w:t>
      </w:r>
      <w:r w:rsidRPr="00DF7A7E">
        <w:rPr>
          <w:rFonts w:cstheme="minorHAnsi"/>
          <w:sz w:val="24"/>
          <w:szCs w:val="24"/>
        </w:rPr>
        <w:t>What will you do with the data when you have collected it and why?</w:t>
      </w:r>
    </w:p>
    <w:p w14:paraId="3D5F61B8" w14:textId="01D0DF65" w:rsidR="00563ED5" w:rsidRPr="00DF7A7E" w:rsidRDefault="00563ED5" w:rsidP="00563ED5">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 xml:space="preserve">Using the information gathered in the </w:t>
      </w:r>
      <w:r w:rsidR="008226D8">
        <w:rPr>
          <w:rFonts w:cstheme="minorHAnsi"/>
          <w:sz w:val="24"/>
          <w:szCs w:val="24"/>
        </w:rPr>
        <w:t>research</w:t>
      </w:r>
      <w:r w:rsidRPr="00DF7A7E">
        <w:rPr>
          <w:rFonts w:cstheme="minorHAnsi"/>
          <w:sz w:val="24"/>
          <w:szCs w:val="24"/>
        </w:rPr>
        <w:t xml:space="preserve"> phases, existing literature and novel </w:t>
      </w:r>
      <w:r w:rsidR="008226D8">
        <w:rPr>
          <w:rFonts w:cstheme="minorHAnsi"/>
          <w:sz w:val="24"/>
          <w:szCs w:val="24"/>
        </w:rPr>
        <w:t>results</w:t>
      </w:r>
      <w:r w:rsidRPr="00DF7A7E">
        <w:rPr>
          <w:rFonts w:cstheme="minorHAnsi"/>
          <w:sz w:val="24"/>
          <w:szCs w:val="24"/>
        </w:rPr>
        <w:t xml:space="preserve"> will be analysed to identify findings and consider their implications. Results of the survey work will be compiled and analysed using data tools.</w:t>
      </w:r>
    </w:p>
    <w:p w14:paraId="72A64D03" w14:textId="77777777" w:rsidR="00563ED5" w:rsidRPr="00DF7A7E" w:rsidRDefault="00563ED5" w:rsidP="00563ED5">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The discursive activity will be captured in the body of the dissertation and appropriately credited and referenced. Where required, data from the survey and focus group activity will be referred to and relied upon to support conclusions.</w:t>
      </w:r>
    </w:p>
    <w:p w14:paraId="2876193D" w14:textId="77777777" w:rsidR="00563ED5" w:rsidRPr="00DF7A7E" w:rsidRDefault="00563ED5" w:rsidP="00563ED5">
      <w:pPr>
        <w:pBdr>
          <w:top w:val="single" w:sz="4" w:space="1" w:color="auto"/>
          <w:left w:val="single" w:sz="4" w:space="4" w:color="auto"/>
          <w:bottom w:val="single" w:sz="4" w:space="1" w:color="auto"/>
          <w:right w:val="single" w:sz="4" w:space="4" w:color="auto"/>
        </w:pBdr>
        <w:rPr>
          <w:rFonts w:cstheme="minorHAnsi"/>
          <w:sz w:val="24"/>
          <w:szCs w:val="24"/>
        </w:rPr>
      </w:pPr>
      <w:r w:rsidRPr="00DF7A7E">
        <w:rPr>
          <w:rFonts w:cstheme="minorHAnsi"/>
          <w:sz w:val="24"/>
          <w:szCs w:val="24"/>
        </w:rPr>
        <w:t>The dissertation document will identify where original survey and focus group data is held for validation and integrity purposes.</w:t>
      </w:r>
    </w:p>
    <w:p w14:paraId="6FC3B4CF" w14:textId="77777777" w:rsidR="00276282" w:rsidRPr="00DF7A7E" w:rsidRDefault="0033020F">
      <w:pPr>
        <w:rPr>
          <w:rFonts w:cstheme="minorHAnsi"/>
          <w:sz w:val="24"/>
          <w:szCs w:val="24"/>
        </w:rPr>
      </w:pPr>
      <w:r w:rsidRPr="00DF7A7E">
        <w:rPr>
          <w:rFonts w:cstheme="minorHAnsi"/>
          <w:b/>
          <w:sz w:val="24"/>
          <w:szCs w:val="24"/>
        </w:rPr>
        <w:t>Proposed Timeline</w:t>
      </w:r>
      <w:r w:rsidR="005F5411" w:rsidRPr="00DF7A7E">
        <w:rPr>
          <w:rFonts w:cstheme="minorHAnsi"/>
          <w:b/>
          <w:sz w:val="24"/>
          <w:szCs w:val="24"/>
        </w:rPr>
        <w:t xml:space="preserve"> </w:t>
      </w:r>
      <w:r w:rsidR="00276282" w:rsidRPr="00DF7A7E">
        <w:rPr>
          <w:rFonts w:cstheme="minorHAnsi"/>
          <w:sz w:val="24"/>
          <w:szCs w:val="24"/>
        </w:rPr>
        <w:t>(not included in word count)</w:t>
      </w:r>
    </w:p>
    <w:p w14:paraId="41FC594B" w14:textId="7902431B" w:rsidR="0033020F" w:rsidRDefault="00276282">
      <w:pPr>
        <w:rPr>
          <w:rFonts w:cstheme="minorHAnsi"/>
          <w:sz w:val="24"/>
          <w:szCs w:val="24"/>
        </w:rPr>
      </w:pPr>
      <w:r w:rsidRPr="00DF7A7E">
        <w:rPr>
          <w:rFonts w:cstheme="minorHAnsi"/>
          <w:sz w:val="24"/>
          <w:szCs w:val="24"/>
        </w:rPr>
        <w:t>I</w:t>
      </w:r>
      <w:r w:rsidR="005F5411" w:rsidRPr="00DF7A7E">
        <w:rPr>
          <w:rFonts w:cstheme="minorHAnsi"/>
          <w:sz w:val="24"/>
          <w:szCs w:val="24"/>
        </w:rPr>
        <w:t xml:space="preserve">nsert table or figure/flow chart to depict your proposed </w:t>
      </w:r>
      <w:r w:rsidRPr="00DF7A7E">
        <w:rPr>
          <w:rFonts w:cstheme="minorHAnsi"/>
          <w:sz w:val="24"/>
          <w:szCs w:val="24"/>
        </w:rPr>
        <w:t>project timeline of key events.</w:t>
      </w:r>
    </w:p>
    <w:p w14:paraId="66D56C13" w14:textId="38A6298D" w:rsidR="00761EC5" w:rsidRDefault="002B2DEB" w:rsidP="00761EC5">
      <w:pPr>
        <w:pBdr>
          <w:top w:val="single" w:sz="4" w:space="1" w:color="auto"/>
          <w:left w:val="single" w:sz="4" w:space="4" w:color="auto"/>
          <w:bottom w:val="single" w:sz="4" w:space="1" w:color="auto"/>
          <w:right w:val="single" w:sz="4" w:space="4" w:color="auto"/>
        </w:pBdr>
        <w:rPr>
          <w:rFonts w:cstheme="minorHAnsi"/>
          <w:sz w:val="24"/>
          <w:szCs w:val="24"/>
        </w:rPr>
      </w:pPr>
      <w:r>
        <w:rPr>
          <w:rFonts w:cstheme="minorHAnsi"/>
          <w:sz w:val="24"/>
          <w:szCs w:val="24"/>
        </w:rPr>
        <w:t>December 2022 – submission of proposal and ethics form</w:t>
      </w:r>
    </w:p>
    <w:p w14:paraId="2264B4F1" w14:textId="2AF1530B" w:rsidR="002B2DEB" w:rsidRDefault="002B2DEB" w:rsidP="00761EC5">
      <w:pPr>
        <w:pBdr>
          <w:top w:val="single" w:sz="4" w:space="1" w:color="auto"/>
          <w:left w:val="single" w:sz="4" w:space="4" w:color="auto"/>
          <w:bottom w:val="single" w:sz="4" w:space="1" w:color="auto"/>
          <w:right w:val="single" w:sz="4" w:space="4" w:color="auto"/>
        </w:pBdr>
        <w:rPr>
          <w:rFonts w:cstheme="minorHAnsi"/>
          <w:sz w:val="24"/>
          <w:szCs w:val="24"/>
        </w:rPr>
      </w:pPr>
      <w:r>
        <w:rPr>
          <w:rFonts w:cstheme="minorHAnsi"/>
          <w:sz w:val="24"/>
          <w:szCs w:val="24"/>
        </w:rPr>
        <w:t>January 2023 – survey design and approval, followed by circulation – 3 weeks for returns</w:t>
      </w:r>
    </w:p>
    <w:p w14:paraId="070BA3D7" w14:textId="09CA3159" w:rsidR="002B2DEB" w:rsidRDefault="002B2DEB" w:rsidP="00761EC5">
      <w:pPr>
        <w:pBdr>
          <w:top w:val="single" w:sz="4" w:space="1" w:color="auto"/>
          <w:left w:val="single" w:sz="4" w:space="4" w:color="auto"/>
          <w:bottom w:val="single" w:sz="4" w:space="1" w:color="auto"/>
          <w:right w:val="single" w:sz="4" w:space="4" w:color="auto"/>
        </w:pBdr>
        <w:rPr>
          <w:rFonts w:cstheme="minorHAnsi"/>
          <w:sz w:val="24"/>
          <w:szCs w:val="24"/>
        </w:rPr>
      </w:pPr>
      <w:r>
        <w:rPr>
          <w:rFonts w:cstheme="minorHAnsi"/>
          <w:sz w:val="24"/>
          <w:szCs w:val="24"/>
        </w:rPr>
        <w:t>February 2023 – receive results and identify participants for focus groups</w:t>
      </w:r>
    </w:p>
    <w:p w14:paraId="2CD3EC63" w14:textId="3655C19D" w:rsidR="002B2DEB" w:rsidRDefault="002B2DEB" w:rsidP="00761EC5">
      <w:pPr>
        <w:pBdr>
          <w:top w:val="single" w:sz="4" w:space="1" w:color="auto"/>
          <w:left w:val="single" w:sz="4" w:space="4" w:color="auto"/>
          <w:bottom w:val="single" w:sz="4" w:space="1" w:color="auto"/>
          <w:right w:val="single" w:sz="4" w:space="4" w:color="auto"/>
        </w:pBdr>
        <w:rPr>
          <w:rFonts w:cstheme="minorHAnsi"/>
          <w:sz w:val="24"/>
          <w:szCs w:val="24"/>
        </w:rPr>
      </w:pPr>
      <w:r>
        <w:rPr>
          <w:rFonts w:cstheme="minorHAnsi"/>
          <w:sz w:val="24"/>
          <w:szCs w:val="24"/>
        </w:rPr>
        <w:t>March 2023 – initial results review, focus group design and hold focus groups</w:t>
      </w:r>
    </w:p>
    <w:p w14:paraId="511B4126" w14:textId="37D1E09C" w:rsidR="002B2DEB" w:rsidRDefault="002B2DEB" w:rsidP="00761EC5">
      <w:pPr>
        <w:pBdr>
          <w:top w:val="single" w:sz="4" w:space="1" w:color="auto"/>
          <w:left w:val="single" w:sz="4" w:space="4" w:color="auto"/>
          <w:bottom w:val="single" w:sz="4" w:space="1" w:color="auto"/>
          <w:right w:val="single" w:sz="4" w:space="4" w:color="auto"/>
        </w:pBdr>
        <w:rPr>
          <w:rFonts w:cstheme="minorHAnsi"/>
          <w:sz w:val="24"/>
          <w:szCs w:val="24"/>
        </w:rPr>
      </w:pPr>
      <w:r>
        <w:rPr>
          <w:rFonts w:cstheme="minorHAnsi"/>
          <w:sz w:val="24"/>
          <w:szCs w:val="24"/>
        </w:rPr>
        <w:t>April 2023 – analysis of results, validation and focus group findings</w:t>
      </w:r>
    </w:p>
    <w:p w14:paraId="09A2981E" w14:textId="107FCF73" w:rsidR="002B2DEB" w:rsidRDefault="002B2DEB" w:rsidP="00761EC5">
      <w:pPr>
        <w:pBdr>
          <w:top w:val="single" w:sz="4" w:space="1" w:color="auto"/>
          <w:left w:val="single" w:sz="4" w:space="4" w:color="auto"/>
          <w:bottom w:val="single" w:sz="4" w:space="1" w:color="auto"/>
          <w:right w:val="single" w:sz="4" w:space="4" w:color="auto"/>
        </w:pBdr>
        <w:rPr>
          <w:rFonts w:cstheme="minorHAnsi"/>
          <w:sz w:val="24"/>
          <w:szCs w:val="24"/>
        </w:rPr>
      </w:pPr>
      <w:r>
        <w:rPr>
          <w:rFonts w:cstheme="minorHAnsi"/>
          <w:sz w:val="24"/>
          <w:szCs w:val="24"/>
        </w:rPr>
        <w:t>May and June 2023 – draft, assurance and redrafting of dissertation document</w:t>
      </w:r>
    </w:p>
    <w:p w14:paraId="1BD666AD" w14:textId="36A387FA" w:rsidR="002B2DEB" w:rsidRPr="00DF7A7E" w:rsidRDefault="002B2DEB" w:rsidP="00761EC5">
      <w:pPr>
        <w:pBdr>
          <w:top w:val="single" w:sz="4" w:space="1" w:color="auto"/>
          <w:left w:val="single" w:sz="4" w:space="4" w:color="auto"/>
          <w:bottom w:val="single" w:sz="4" w:space="1" w:color="auto"/>
          <w:right w:val="single" w:sz="4" w:space="4" w:color="auto"/>
        </w:pBdr>
        <w:rPr>
          <w:rFonts w:cstheme="minorHAnsi"/>
          <w:sz w:val="24"/>
          <w:szCs w:val="24"/>
        </w:rPr>
      </w:pPr>
      <w:r>
        <w:rPr>
          <w:rFonts w:cstheme="minorHAnsi"/>
          <w:sz w:val="24"/>
          <w:szCs w:val="24"/>
        </w:rPr>
        <w:t>July 3</w:t>
      </w:r>
      <w:r w:rsidRPr="002B2DEB">
        <w:rPr>
          <w:rFonts w:cstheme="minorHAnsi"/>
          <w:sz w:val="24"/>
          <w:szCs w:val="24"/>
          <w:vertAlign w:val="superscript"/>
        </w:rPr>
        <w:t>rd</w:t>
      </w:r>
      <w:r>
        <w:rPr>
          <w:rFonts w:cstheme="minorHAnsi"/>
          <w:sz w:val="24"/>
          <w:szCs w:val="24"/>
        </w:rPr>
        <w:t>, 2023 – submission due</w:t>
      </w:r>
    </w:p>
    <w:p w14:paraId="088A6B42" w14:textId="5BC5BE6D" w:rsidR="005F5411" w:rsidRPr="00DF7A7E" w:rsidRDefault="0033020F">
      <w:pPr>
        <w:rPr>
          <w:rFonts w:cstheme="minorHAnsi"/>
          <w:sz w:val="24"/>
          <w:szCs w:val="24"/>
        </w:rPr>
      </w:pPr>
      <w:r w:rsidRPr="00DF7A7E">
        <w:rPr>
          <w:rFonts w:cstheme="minorHAnsi"/>
          <w:b/>
          <w:sz w:val="24"/>
          <w:szCs w:val="24"/>
        </w:rPr>
        <w:t>Anticipated Outcomes</w:t>
      </w:r>
      <w:r w:rsidR="005F5411" w:rsidRPr="00DF7A7E">
        <w:rPr>
          <w:rFonts w:cstheme="minorHAnsi"/>
          <w:b/>
          <w:sz w:val="24"/>
          <w:szCs w:val="24"/>
        </w:rPr>
        <w:t xml:space="preserve"> </w:t>
      </w:r>
      <w:r w:rsidR="00276282" w:rsidRPr="00DF7A7E">
        <w:rPr>
          <w:rFonts w:cstheme="minorHAnsi"/>
          <w:sz w:val="24"/>
          <w:szCs w:val="24"/>
        </w:rPr>
        <w:t>(</w:t>
      </w:r>
      <w:r w:rsidR="00752B35" w:rsidRPr="00DF7A7E">
        <w:rPr>
          <w:rFonts w:cstheme="minorHAnsi"/>
          <w:sz w:val="24"/>
          <w:szCs w:val="24"/>
        </w:rPr>
        <w:t>300</w:t>
      </w:r>
      <w:r w:rsidR="00276282" w:rsidRPr="00DF7A7E">
        <w:rPr>
          <w:rFonts w:cstheme="minorHAnsi"/>
          <w:sz w:val="24"/>
          <w:szCs w:val="24"/>
        </w:rPr>
        <w:t xml:space="preserve"> words max)</w:t>
      </w:r>
    </w:p>
    <w:p w14:paraId="41416704" w14:textId="3606F5D5" w:rsidR="00276282" w:rsidRPr="00DF7A7E" w:rsidRDefault="00276282">
      <w:pPr>
        <w:rPr>
          <w:rFonts w:cstheme="minorHAnsi"/>
          <w:sz w:val="24"/>
          <w:szCs w:val="24"/>
        </w:rPr>
      </w:pPr>
      <w:r w:rsidRPr="00DF7A7E">
        <w:rPr>
          <w:rFonts w:cstheme="minorHAnsi"/>
          <w:sz w:val="24"/>
          <w:szCs w:val="24"/>
        </w:rPr>
        <w:lastRenderedPageBreak/>
        <w:t xml:space="preserve">Briefly explain what you hope to achieve with this research project (i.e. could your findings influence practice, policy or training?).  </w:t>
      </w:r>
    </w:p>
    <w:p w14:paraId="0519EC75" w14:textId="5E8AE373" w:rsidR="0033020F" w:rsidRDefault="006922D9" w:rsidP="00761EC5">
      <w:pPr>
        <w:pBdr>
          <w:top w:val="single" w:sz="4" w:space="1" w:color="auto"/>
          <w:left w:val="single" w:sz="4" w:space="4" w:color="auto"/>
          <w:bottom w:val="single" w:sz="4" w:space="1" w:color="auto"/>
          <w:right w:val="single" w:sz="4" w:space="4" w:color="auto"/>
        </w:pBdr>
        <w:rPr>
          <w:rFonts w:cstheme="minorHAnsi"/>
          <w:bCs/>
          <w:sz w:val="24"/>
          <w:szCs w:val="24"/>
        </w:rPr>
      </w:pPr>
      <w:r w:rsidRPr="006922D9">
        <w:rPr>
          <w:rFonts w:cstheme="minorHAnsi"/>
          <w:bCs/>
          <w:sz w:val="24"/>
          <w:szCs w:val="24"/>
        </w:rPr>
        <w:t xml:space="preserve">This </w:t>
      </w:r>
      <w:r>
        <w:rPr>
          <w:rFonts w:cstheme="minorHAnsi"/>
          <w:bCs/>
          <w:sz w:val="24"/>
          <w:szCs w:val="24"/>
        </w:rPr>
        <w:t>project aims to provide an understanding of contemporary police culture within the sampled force and set this against historic perspectives to establish ongoing influences and novel developments.</w:t>
      </w:r>
    </w:p>
    <w:p w14:paraId="114492FD" w14:textId="04E3142C" w:rsidR="006922D9" w:rsidRDefault="006922D9" w:rsidP="00761EC5">
      <w:pPr>
        <w:pBdr>
          <w:top w:val="single" w:sz="4" w:space="1" w:color="auto"/>
          <w:left w:val="single" w:sz="4" w:space="4" w:color="auto"/>
          <w:bottom w:val="single" w:sz="4" w:space="1" w:color="auto"/>
          <w:right w:val="single" w:sz="4" w:space="4" w:color="auto"/>
        </w:pBdr>
        <w:rPr>
          <w:rFonts w:cstheme="minorHAnsi"/>
          <w:bCs/>
          <w:sz w:val="24"/>
          <w:szCs w:val="24"/>
        </w:rPr>
      </w:pPr>
      <w:r>
        <w:rPr>
          <w:rFonts w:cstheme="minorHAnsi"/>
          <w:bCs/>
          <w:sz w:val="24"/>
          <w:szCs w:val="24"/>
        </w:rPr>
        <w:t>Particularly, the role of the PEQF in influencing this culture will be studied, alongside an exploration of how the extant culture has resisted or yielded to change.</w:t>
      </w:r>
    </w:p>
    <w:p w14:paraId="16898785" w14:textId="24FF7403" w:rsidR="006922D9" w:rsidRDefault="006922D9" w:rsidP="00761EC5">
      <w:pPr>
        <w:pBdr>
          <w:top w:val="single" w:sz="4" w:space="1" w:color="auto"/>
          <w:left w:val="single" w:sz="4" w:space="4" w:color="auto"/>
          <w:bottom w:val="single" w:sz="4" w:space="1" w:color="auto"/>
          <w:right w:val="single" w:sz="4" w:space="4" w:color="auto"/>
        </w:pBdr>
        <w:rPr>
          <w:rFonts w:cstheme="minorHAnsi"/>
          <w:bCs/>
          <w:sz w:val="24"/>
          <w:szCs w:val="24"/>
        </w:rPr>
      </w:pPr>
      <w:r>
        <w:rPr>
          <w:rFonts w:cstheme="minorHAnsi"/>
          <w:bCs/>
          <w:sz w:val="24"/>
          <w:szCs w:val="24"/>
        </w:rPr>
        <w:t>The identified national strategic aims of the PEQF will be considered against the experience within the sampled force to establish the extent to which they are being achieved and consider blockages and enablers to this process.</w:t>
      </w:r>
    </w:p>
    <w:p w14:paraId="02AB9E37" w14:textId="06D360DE" w:rsidR="006922D9" w:rsidRDefault="006922D9" w:rsidP="00761EC5">
      <w:pPr>
        <w:pBdr>
          <w:top w:val="single" w:sz="4" w:space="1" w:color="auto"/>
          <w:left w:val="single" w:sz="4" w:space="4" w:color="auto"/>
          <w:bottom w:val="single" w:sz="4" w:space="1" w:color="auto"/>
          <w:right w:val="single" w:sz="4" w:space="4" w:color="auto"/>
        </w:pBdr>
        <w:rPr>
          <w:rFonts w:cstheme="minorHAnsi"/>
          <w:bCs/>
          <w:sz w:val="24"/>
          <w:szCs w:val="24"/>
        </w:rPr>
      </w:pPr>
      <w:r>
        <w:rPr>
          <w:rFonts w:cstheme="minorHAnsi"/>
          <w:bCs/>
          <w:sz w:val="24"/>
          <w:szCs w:val="24"/>
        </w:rPr>
        <w:t>This learning can be applied to the present delivery model to validate its successes or propose improvements, leading to a greater prospect of effectiveness.</w:t>
      </w:r>
    </w:p>
    <w:p w14:paraId="7637D8F2" w14:textId="0C89E098" w:rsidR="006922D9" w:rsidRPr="006922D9" w:rsidRDefault="006922D9" w:rsidP="00761EC5">
      <w:pPr>
        <w:pBdr>
          <w:top w:val="single" w:sz="4" w:space="1" w:color="auto"/>
          <w:left w:val="single" w:sz="4" w:space="4" w:color="auto"/>
          <w:bottom w:val="single" w:sz="4" w:space="1" w:color="auto"/>
          <w:right w:val="single" w:sz="4" w:space="4" w:color="auto"/>
        </w:pBdr>
        <w:rPr>
          <w:rFonts w:cstheme="minorHAnsi"/>
          <w:bCs/>
          <w:sz w:val="24"/>
          <w:szCs w:val="24"/>
        </w:rPr>
      </w:pPr>
      <w:r>
        <w:rPr>
          <w:rFonts w:cstheme="minorHAnsi"/>
          <w:bCs/>
          <w:sz w:val="24"/>
          <w:szCs w:val="24"/>
        </w:rPr>
        <w:t>Benefits to be realised from this include internal considerations of officer retention and performance development, with commensurate public-facing improvements in service delivery and alignment of strategy to operational delivery.</w:t>
      </w:r>
    </w:p>
    <w:p w14:paraId="4E90FC7A" w14:textId="77777777" w:rsidR="0033020F" w:rsidRPr="00DF7A7E" w:rsidRDefault="0033020F">
      <w:pPr>
        <w:rPr>
          <w:rFonts w:cstheme="minorHAnsi"/>
          <w:b/>
          <w:sz w:val="24"/>
          <w:szCs w:val="24"/>
        </w:rPr>
      </w:pPr>
      <w:r w:rsidRPr="00DF7A7E">
        <w:rPr>
          <w:rFonts w:cstheme="minorHAnsi"/>
          <w:b/>
          <w:sz w:val="24"/>
          <w:szCs w:val="24"/>
        </w:rPr>
        <w:t xml:space="preserve">References </w:t>
      </w:r>
    </w:p>
    <w:p w14:paraId="2B32A219" w14:textId="2A3B4222" w:rsidR="0033020F" w:rsidRPr="00DF7A7E" w:rsidRDefault="00276282">
      <w:pPr>
        <w:rPr>
          <w:rFonts w:cstheme="minorHAnsi"/>
          <w:sz w:val="24"/>
          <w:szCs w:val="24"/>
        </w:rPr>
      </w:pPr>
      <w:r w:rsidRPr="00DF7A7E">
        <w:rPr>
          <w:rFonts w:cstheme="minorHAnsi"/>
          <w:sz w:val="24"/>
          <w:szCs w:val="24"/>
        </w:rPr>
        <w:t xml:space="preserve">Use Harvard referencing style (see </w:t>
      </w:r>
      <w:r w:rsidR="00752B35" w:rsidRPr="00DF7A7E">
        <w:rPr>
          <w:rFonts w:cstheme="minorHAnsi"/>
          <w:sz w:val="24"/>
          <w:szCs w:val="24"/>
        </w:rPr>
        <w:t>Moodle</w:t>
      </w:r>
      <w:r w:rsidRPr="00DF7A7E">
        <w:rPr>
          <w:rFonts w:cstheme="minorHAnsi"/>
          <w:sz w:val="24"/>
          <w:szCs w:val="24"/>
        </w:rPr>
        <w:t xml:space="preserve"> for instructions). </w:t>
      </w:r>
    </w:p>
    <w:p w14:paraId="4808D0AB" w14:textId="77777777"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Banton M (1964) The Policeman in the Community. London: Tavistock.</w:t>
      </w:r>
    </w:p>
    <w:p w14:paraId="153A0AB6" w14:textId="02CCB6BF"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Bittner E (1967) The police on skid-row: A study on peace keeping. American Sociological Review 32(5): 699–715.</w:t>
      </w:r>
    </w:p>
    <w:p w14:paraId="650B1FED" w14:textId="77777777"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Cain ME (1973) Society and the Policeman’s Role. London/Boston: Routledge &amp; Kegan Paul.</w:t>
      </w:r>
    </w:p>
    <w:p w14:paraId="5AC3B418" w14:textId="028B6F71" w:rsid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Chan JBL (1997) Changing Police Culture: Policing in a Multicultural Society. Cambridge: Cambridge University Press.</w:t>
      </w:r>
    </w:p>
    <w:p w14:paraId="3A3F026B" w14:textId="5236FE85"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Pr>
          <w:rFonts w:cstheme="minorHAnsi"/>
          <w:bCs/>
          <w:sz w:val="24"/>
          <w:szCs w:val="24"/>
        </w:rPr>
        <w:t xml:space="preserve">College of Policing: PEQF Initial Entry Routes </w:t>
      </w:r>
      <w:hyperlink r:id="rId8" w:history="1">
        <w:r w:rsidRPr="00A30E5D">
          <w:rPr>
            <w:rStyle w:val="Hyperlink"/>
            <w:rFonts w:cstheme="minorHAnsi"/>
            <w:bCs/>
            <w:sz w:val="24"/>
            <w:szCs w:val="24"/>
          </w:rPr>
          <w:t>https://assets.college.police.uk/s3fs-public/2021-02/peqf-learning-to-date.pdf</w:t>
        </w:r>
      </w:hyperlink>
      <w:r>
        <w:rPr>
          <w:rFonts w:cstheme="minorHAnsi"/>
          <w:bCs/>
          <w:sz w:val="24"/>
          <w:szCs w:val="24"/>
        </w:rPr>
        <w:t xml:space="preserve"> Accessed December 5th, 2022</w:t>
      </w:r>
    </w:p>
    <w:p w14:paraId="28220C3E" w14:textId="39C62432"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color w:val="212121"/>
          <w:sz w:val="24"/>
          <w:szCs w:val="24"/>
          <w:shd w:val="clear" w:color="auto" w:fill="FFFFFF"/>
        </w:rPr>
        <w:t>Davies HT. Understanding organizational culture in reforming the National Health Service. J R Soc Med. 2002 Mar;95(3):140-2</w:t>
      </w:r>
      <w:r>
        <w:rPr>
          <w:rFonts w:cstheme="minorHAnsi"/>
          <w:color w:val="212121"/>
          <w:sz w:val="24"/>
          <w:szCs w:val="24"/>
          <w:shd w:val="clear" w:color="auto" w:fill="FFFFFF"/>
        </w:rPr>
        <w:t>.</w:t>
      </w:r>
    </w:p>
    <w:p w14:paraId="339054F8" w14:textId="77777777"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Foster J (2003) Police cultures. In: Newburn T (ed.) Handbook of Policing. Cullompton, Devon: Willan, 196–227.</w:t>
      </w:r>
    </w:p>
    <w:p w14:paraId="43187580" w14:textId="77777777"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Friedland R, Mohr J (2004) The cultural turn in American sociology. In: Friedland R, Mohr J (eds) Matters of Culture: Cultural Sociology in Practice. Cambridge: Cambridge University Press, 1–68.</w:t>
      </w:r>
    </w:p>
    <w:p w14:paraId="1C608D50" w14:textId="17FE086E" w:rsid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 xml:space="preserve">Herbert S (1998) Police subculture reconsidered. Criminology 36(2): 343–369. </w:t>
      </w:r>
    </w:p>
    <w:p w14:paraId="3C2BA6C4" w14:textId="2BF603D7" w:rsidR="005A32D4" w:rsidRPr="00DF7A7E"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color w:val="000000"/>
          <w:sz w:val="24"/>
          <w:szCs w:val="24"/>
        </w:rPr>
        <w:t>Islam G., Zyphur M. J. (2009). Rituals in organizations: A review and expansion of current theory. </w:t>
      </w:r>
      <w:r w:rsidRPr="00DF7A7E">
        <w:rPr>
          <w:rStyle w:val="Emphasis"/>
          <w:rFonts w:cstheme="minorHAnsi"/>
          <w:color w:val="000000"/>
          <w:sz w:val="24"/>
          <w:szCs w:val="24"/>
        </w:rPr>
        <w:t>Group &amp; Organization Management</w:t>
      </w:r>
      <w:r w:rsidRPr="00DF7A7E">
        <w:rPr>
          <w:rFonts w:cstheme="minorHAnsi"/>
          <w:color w:val="000000"/>
          <w:sz w:val="24"/>
          <w:szCs w:val="24"/>
        </w:rPr>
        <w:t>, 34(1), 114-139</w:t>
      </w:r>
      <w:r w:rsidR="006922D9">
        <w:rPr>
          <w:rFonts w:cstheme="minorHAnsi"/>
          <w:color w:val="000000"/>
          <w:sz w:val="24"/>
          <w:szCs w:val="24"/>
        </w:rPr>
        <w:t>.</w:t>
      </w:r>
    </w:p>
    <w:p w14:paraId="62828963" w14:textId="3E28529C"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lastRenderedPageBreak/>
        <w:t>Loftus B (2009) Police Culture in a Changing World. Oxford: Oxford University Press.</w:t>
      </w:r>
    </w:p>
    <w:p w14:paraId="00130649" w14:textId="77777777"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McLaughlin E (2007) The New Policing. London: Sage.</w:t>
      </w:r>
    </w:p>
    <w:p w14:paraId="74E4D896" w14:textId="5C4B62EC"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Manning PK (2007) A dialectic of organizational and occupational culture. In: O’Neil M, Marks M, Singh AM (eds) Police Occupational Culture: New Debates and Directions. Amsterdam: Elsevier JAI, 47–83.</w:t>
      </w:r>
    </w:p>
    <w:p w14:paraId="102E07A2" w14:textId="22CF2097" w:rsid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Muir WK (1977) Police: Streetcorner Politicians. Chicago: University of Chicago Press.</w:t>
      </w:r>
    </w:p>
    <w:p w14:paraId="7F220663" w14:textId="14496A4D"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Pr>
          <w:rFonts w:cstheme="minorHAnsi"/>
          <w:bCs/>
          <w:sz w:val="24"/>
          <w:szCs w:val="24"/>
        </w:rPr>
        <w:t xml:space="preserve">National Police Chiefs’ Council: Policing Vision 2025 </w:t>
      </w:r>
      <w:hyperlink r:id="rId9" w:history="1">
        <w:r w:rsidRPr="00A30E5D">
          <w:rPr>
            <w:rStyle w:val="Hyperlink"/>
            <w:rFonts w:cstheme="minorHAnsi"/>
            <w:bCs/>
            <w:sz w:val="24"/>
            <w:szCs w:val="24"/>
          </w:rPr>
          <w:t>h</w:t>
        </w:r>
        <w:r w:rsidRPr="00A30E5D">
          <w:rPr>
            <w:rStyle w:val="Hyperlink"/>
            <w:rFonts w:cstheme="minorHAnsi"/>
            <w:bCs/>
            <w:sz w:val="24"/>
            <w:szCs w:val="24"/>
          </w:rPr>
          <w:t>ttps://www.npcc.police.uk/documents/Policing%20Vision.pdf</w:t>
        </w:r>
      </w:hyperlink>
      <w:r>
        <w:rPr>
          <w:rFonts w:cstheme="minorHAnsi"/>
          <w:bCs/>
          <w:sz w:val="24"/>
          <w:szCs w:val="24"/>
        </w:rPr>
        <w:t xml:space="preserve"> Accessed December 5</w:t>
      </w:r>
      <w:r w:rsidRPr="005A32D4">
        <w:rPr>
          <w:rFonts w:cstheme="minorHAnsi"/>
          <w:bCs/>
          <w:sz w:val="24"/>
          <w:szCs w:val="24"/>
          <w:vertAlign w:val="superscript"/>
        </w:rPr>
        <w:t>th</w:t>
      </w:r>
      <w:r>
        <w:rPr>
          <w:rFonts w:cstheme="minorHAnsi"/>
          <w:bCs/>
          <w:sz w:val="24"/>
          <w:szCs w:val="24"/>
        </w:rPr>
        <w:t xml:space="preserve"> 2022</w:t>
      </w:r>
    </w:p>
    <w:p w14:paraId="50E77D3C" w14:textId="2BC0734B"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Paoline EA (2003) Taking stock: Toward a richer understanding of police culture. Journal of Criminal Justice 31(3): 199–214.</w:t>
      </w:r>
    </w:p>
    <w:p w14:paraId="36460C75" w14:textId="57E59C81" w:rsidR="005A32D4" w:rsidRPr="00DF7A7E"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DF7A7E">
        <w:rPr>
          <w:rFonts w:cstheme="minorHAnsi"/>
          <w:color w:val="000000"/>
          <w:sz w:val="24"/>
          <w:szCs w:val="24"/>
        </w:rPr>
        <w:t>Raelin J. A. (2011). The end of managerial control? </w:t>
      </w:r>
      <w:r w:rsidRPr="00DF7A7E">
        <w:rPr>
          <w:rStyle w:val="Emphasis"/>
          <w:rFonts w:cstheme="minorHAnsi"/>
          <w:color w:val="000000"/>
          <w:sz w:val="24"/>
          <w:szCs w:val="24"/>
        </w:rPr>
        <w:t>Group &amp; Organization Management</w:t>
      </w:r>
      <w:r w:rsidRPr="00DF7A7E">
        <w:rPr>
          <w:rFonts w:cstheme="minorHAnsi"/>
          <w:color w:val="000000"/>
          <w:sz w:val="24"/>
          <w:szCs w:val="24"/>
        </w:rPr>
        <w:t>, 36(2), 135-160</w:t>
      </w:r>
      <w:r w:rsidR="006922D9">
        <w:rPr>
          <w:rFonts w:cstheme="minorHAnsi"/>
          <w:color w:val="000000"/>
          <w:sz w:val="24"/>
          <w:szCs w:val="24"/>
        </w:rPr>
        <w:t>.</w:t>
      </w:r>
    </w:p>
    <w:p w14:paraId="3AE6A058" w14:textId="67AFA1F8"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Reiner R (2010) The Politics of the Police, 4th edn. Oxford: Oxford University Press.</w:t>
      </w:r>
    </w:p>
    <w:p w14:paraId="76A63CC4" w14:textId="63D8BDDA"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Sklansky DA (2007) Seeing blue: Police reform, occupational culture, and cognitive burn-in, In: O’Neil M, Marks M, Singh AM (eds) Police Occupational Culture: New Debates and Directions. Amsterdam: Elsevier JAI, 19–45.</w:t>
      </w:r>
    </w:p>
    <w:p w14:paraId="62761599" w14:textId="77777777"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Skolnick J (1966) Justice without Trial: Law Enforcement in Democratic Society. New York: Wiley.</w:t>
      </w:r>
    </w:p>
    <w:p w14:paraId="67278C16" w14:textId="0CF8444B"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 xml:space="preserve">Terpstra J (2010) Community policing in practice: Ambitions and realization. Policing: A Journal of Policy and Practice 4(1): 64–72. </w:t>
      </w:r>
    </w:p>
    <w:p w14:paraId="73360B58" w14:textId="2B609A88"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 xml:space="preserve">Terril W, Paoline EA, Manning PK (2003) Police culture and coercion. Criminology 41(4): 1003–1034. </w:t>
      </w:r>
    </w:p>
    <w:p w14:paraId="7B5E29A0" w14:textId="07D118E6"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 xml:space="preserve">Waddington PAJ (1999) Police (canteen) culture. British Journal of Criminology 39(2): 287–309. </w:t>
      </w:r>
    </w:p>
    <w:p w14:paraId="69175674" w14:textId="77777777" w:rsidR="005A32D4" w:rsidRPr="005A32D4" w:rsidRDefault="005A32D4" w:rsidP="005A32D4">
      <w:pPr>
        <w:pBdr>
          <w:top w:val="single" w:sz="4" w:space="1" w:color="auto"/>
          <w:left w:val="single" w:sz="4" w:space="4" w:color="auto"/>
          <w:bottom w:val="single" w:sz="4" w:space="1" w:color="auto"/>
          <w:right w:val="single" w:sz="4" w:space="4" w:color="auto"/>
        </w:pBdr>
        <w:tabs>
          <w:tab w:val="left" w:pos="4035"/>
        </w:tabs>
        <w:rPr>
          <w:rFonts w:cstheme="minorHAnsi"/>
          <w:bCs/>
          <w:sz w:val="24"/>
          <w:szCs w:val="24"/>
        </w:rPr>
      </w:pPr>
      <w:r w:rsidRPr="005A32D4">
        <w:rPr>
          <w:rFonts w:cstheme="minorHAnsi"/>
          <w:bCs/>
          <w:sz w:val="24"/>
          <w:szCs w:val="24"/>
        </w:rPr>
        <w:t>Westley WA (1970) Violence and the Police: A Sociological Study of Law, Custom, and Morality. Cambridge, MA: MIT Press.</w:t>
      </w:r>
    </w:p>
    <w:p w14:paraId="395ADD4F" w14:textId="6DE8FF75" w:rsidR="00752B35" w:rsidRPr="00DF7A7E" w:rsidRDefault="00752B35">
      <w:pPr>
        <w:rPr>
          <w:rFonts w:cstheme="minorHAnsi"/>
          <w:sz w:val="24"/>
          <w:szCs w:val="24"/>
        </w:rPr>
      </w:pPr>
    </w:p>
    <w:p w14:paraId="6F036E6D" w14:textId="77777777" w:rsidR="0094574D" w:rsidRPr="00DF7A7E" w:rsidRDefault="00752B35">
      <w:pPr>
        <w:rPr>
          <w:rFonts w:cstheme="minorHAnsi"/>
          <w:b/>
          <w:bCs/>
          <w:sz w:val="24"/>
          <w:szCs w:val="24"/>
          <w:u w:val="single"/>
        </w:rPr>
      </w:pPr>
      <w:r w:rsidRPr="00DF7A7E">
        <w:rPr>
          <w:rFonts w:cstheme="minorHAnsi"/>
          <w:b/>
          <w:bCs/>
          <w:sz w:val="24"/>
          <w:szCs w:val="24"/>
          <w:u w:val="single"/>
        </w:rPr>
        <w:t xml:space="preserve">NOTE: </w:t>
      </w:r>
      <w:r w:rsidR="0094574D" w:rsidRPr="00DF7A7E">
        <w:rPr>
          <w:rFonts w:cstheme="minorHAnsi"/>
          <w:b/>
          <w:bCs/>
          <w:sz w:val="24"/>
          <w:szCs w:val="24"/>
          <w:u w:val="single"/>
        </w:rPr>
        <w:t>Overall word count is 1500 words.</w:t>
      </w:r>
    </w:p>
    <w:p w14:paraId="1E9D0A97" w14:textId="43BC3B32" w:rsidR="00752B35" w:rsidRPr="00DF7A7E" w:rsidRDefault="0094574D">
      <w:pPr>
        <w:rPr>
          <w:rFonts w:cstheme="minorHAnsi"/>
          <w:sz w:val="24"/>
          <w:szCs w:val="24"/>
        </w:rPr>
      </w:pPr>
      <w:r w:rsidRPr="00DF7A7E">
        <w:rPr>
          <w:rFonts w:cstheme="minorHAnsi"/>
          <w:sz w:val="24"/>
          <w:szCs w:val="24"/>
        </w:rPr>
        <w:t xml:space="preserve">The </w:t>
      </w:r>
      <w:r w:rsidR="00752B35" w:rsidRPr="00DF7A7E">
        <w:rPr>
          <w:rFonts w:cstheme="minorHAnsi"/>
          <w:sz w:val="24"/>
          <w:szCs w:val="24"/>
        </w:rPr>
        <w:t xml:space="preserve">word counts </w:t>
      </w:r>
      <w:r w:rsidRPr="00DF7A7E">
        <w:rPr>
          <w:rFonts w:cstheme="minorHAnsi"/>
          <w:sz w:val="24"/>
          <w:szCs w:val="24"/>
        </w:rPr>
        <w:t xml:space="preserve">above </w:t>
      </w:r>
      <w:r w:rsidR="00752B35" w:rsidRPr="00DF7A7E">
        <w:rPr>
          <w:rFonts w:cstheme="minorHAnsi"/>
          <w:sz w:val="24"/>
          <w:szCs w:val="24"/>
        </w:rPr>
        <w:t xml:space="preserve">are SUGGESTED amounts ONLY </w:t>
      </w:r>
    </w:p>
    <w:sectPr w:rsidR="00752B35" w:rsidRPr="00DF7A7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D993A" w14:textId="77777777" w:rsidR="00000000" w:rsidRDefault="008226D8">
      <w:pPr>
        <w:spacing w:after="0" w:line="240" w:lineRule="auto"/>
      </w:pPr>
      <w:r>
        <w:separator/>
      </w:r>
    </w:p>
  </w:endnote>
  <w:endnote w:type="continuationSeparator" w:id="0">
    <w:p w14:paraId="3A35920C" w14:textId="77777777" w:rsidR="00000000" w:rsidRDefault="00822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8E643" w14:textId="77777777" w:rsidR="004140DF" w:rsidRDefault="004140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8BF9C" w14:textId="77777777" w:rsidR="004140DF" w:rsidRDefault="00414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F3B2B" w14:textId="77777777" w:rsidR="00000000" w:rsidRDefault="008226D8">
      <w:pPr>
        <w:spacing w:after="0" w:line="240" w:lineRule="auto"/>
      </w:pPr>
      <w:r>
        <w:separator/>
      </w:r>
    </w:p>
  </w:footnote>
  <w:footnote w:type="continuationSeparator" w:id="0">
    <w:p w14:paraId="5754163E" w14:textId="77777777" w:rsidR="00000000" w:rsidRDefault="00822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0AE" w14:textId="77777777" w:rsidR="004140DF" w:rsidRDefault="004140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564C9" w14:textId="77777777" w:rsidR="004140DF" w:rsidRDefault="004140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257A7236"/>
    <w:multiLevelType w:val="hybridMultilevel"/>
    <w:tmpl w:val="283E1AEE"/>
    <w:lvl w:ilvl="0" w:tplc="ABD807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3070E"/>
    <w:rsid w:val="00087715"/>
    <w:rsid w:val="000B58C0"/>
    <w:rsid w:val="00214DD1"/>
    <w:rsid w:val="0025112D"/>
    <w:rsid w:val="00276282"/>
    <w:rsid w:val="002B2DEB"/>
    <w:rsid w:val="0033020F"/>
    <w:rsid w:val="004140DF"/>
    <w:rsid w:val="0043680D"/>
    <w:rsid w:val="004B3BD1"/>
    <w:rsid w:val="00563ED5"/>
    <w:rsid w:val="0057037B"/>
    <w:rsid w:val="005A32D4"/>
    <w:rsid w:val="005F5411"/>
    <w:rsid w:val="006922D9"/>
    <w:rsid w:val="00752B35"/>
    <w:rsid w:val="00761EC5"/>
    <w:rsid w:val="00795AAD"/>
    <w:rsid w:val="007C6772"/>
    <w:rsid w:val="007E3852"/>
    <w:rsid w:val="007F5C68"/>
    <w:rsid w:val="008226D8"/>
    <w:rsid w:val="008345B3"/>
    <w:rsid w:val="00872AC6"/>
    <w:rsid w:val="00891E17"/>
    <w:rsid w:val="008B718C"/>
    <w:rsid w:val="008B72AB"/>
    <w:rsid w:val="00901C2E"/>
    <w:rsid w:val="0094574D"/>
    <w:rsid w:val="00981786"/>
    <w:rsid w:val="00A37A54"/>
    <w:rsid w:val="00A96C31"/>
    <w:rsid w:val="00BB1679"/>
    <w:rsid w:val="00C06B69"/>
    <w:rsid w:val="00C42086"/>
    <w:rsid w:val="00CE5688"/>
    <w:rsid w:val="00CF13C7"/>
    <w:rsid w:val="00CF4316"/>
    <w:rsid w:val="00CF739F"/>
    <w:rsid w:val="00D86EC2"/>
    <w:rsid w:val="00DC0D88"/>
    <w:rsid w:val="00DF7A7E"/>
    <w:rsid w:val="00E67318"/>
    <w:rsid w:val="00F2165E"/>
    <w:rsid w:val="25D8DC9D"/>
    <w:rsid w:val="28767A1F"/>
    <w:rsid w:val="34D28DE2"/>
    <w:rsid w:val="38C35254"/>
    <w:rsid w:val="42510C3D"/>
    <w:rsid w:val="5245B38A"/>
    <w:rsid w:val="6D54B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uiPriority w:val="99"/>
    <w:semiHidden/>
    <w:unhideWhenUsed/>
    <w:rsid w:val="00563ED5"/>
    <w:rPr>
      <w:sz w:val="16"/>
      <w:szCs w:val="16"/>
    </w:rPr>
  </w:style>
  <w:style w:type="paragraph" w:styleId="CommentText">
    <w:name w:val="annotation text"/>
    <w:basedOn w:val="Normal"/>
    <w:link w:val="CommentTextChar"/>
    <w:uiPriority w:val="99"/>
    <w:semiHidden/>
    <w:unhideWhenUsed/>
    <w:rsid w:val="00563ED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63ED5"/>
    <w:rPr>
      <w:rFonts w:ascii="Times New Roman" w:eastAsia="Times New Roman" w:hAnsi="Times New Roman" w:cs="Times New Roman"/>
      <w:sz w:val="20"/>
      <w:szCs w:val="20"/>
    </w:rPr>
  </w:style>
  <w:style w:type="paragraph" w:styleId="ListParagraph">
    <w:name w:val="List Paragraph"/>
    <w:basedOn w:val="Normal"/>
    <w:uiPriority w:val="34"/>
    <w:qFormat/>
    <w:rsid w:val="00563ED5"/>
    <w:pPr>
      <w:spacing w:after="0" w:line="240" w:lineRule="auto"/>
      <w:ind w:left="720"/>
      <w:contextualSpacing/>
    </w:pPr>
    <w:rPr>
      <w:rFonts w:ascii="Calibri" w:eastAsia="Calibri" w:hAnsi="Calibri" w:cs="Times New Roman"/>
    </w:rPr>
  </w:style>
  <w:style w:type="character" w:styleId="Emphasis">
    <w:name w:val="Emphasis"/>
    <w:basedOn w:val="DefaultParagraphFont"/>
    <w:uiPriority w:val="20"/>
    <w:qFormat/>
    <w:rsid w:val="00795AAD"/>
    <w:rPr>
      <w:i/>
      <w:iCs/>
    </w:rPr>
  </w:style>
  <w:style w:type="character" w:styleId="Hyperlink">
    <w:name w:val="Hyperlink"/>
    <w:basedOn w:val="DefaultParagraphFont"/>
    <w:uiPriority w:val="99"/>
    <w:unhideWhenUsed/>
    <w:rsid w:val="005A32D4"/>
    <w:rPr>
      <w:color w:val="0563C1" w:themeColor="hyperlink"/>
      <w:u w:val="single"/>
    </w:rPr>
  </w:style>
  <w:style w:type="character" w:styleId="UnresolvedMention">
    <w:name w:val="Unresolved Mention"/>
    <w:basedOn w:val="DefaultParagraphFont"/>
    <w:uiPriority w:val="99"/>
    <w:semiHidden/>
    <w:unhideWhenUsed/>
    <w:rsid w:val="005A3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554147">
      <w:bodyDiv w:val="1"/>
      <w:marLeft w:val="0"/>
      <w:marRight w:val="0"/>
      <w:marTop w:val="0"/>
      <w:marBottom w:val="0"/>
      <w:divBdr>
        <w:top w:val="none" w:sz="0" w:space="0" w:color="auto"/>
        <w:left w:val="none" w:sz="0" w:space="0" w:color="auto"/>
        <w:bottom w:val="none" w:sz="0" w:space="0" w:color="auto"/>
        <w:right w:val="none" w:sz="0" w:space="0" w:color="auto"/>
      </w:divBdr>
      <w:divsChild>
        <w:div w:id="345644142">
          <w:marLeft w:val="0"/>
          <w:marRight w:val="0"/>
          <w:marTop w:val="0"/>
          <w:marBottom w:val="0"/>
          <w:divBdr>
            <w:top w:val="none" w:sz="0" w:space="0" w:color="auto"/>
            <w:left w:val="none" w:sz="0" w:space="0" w:color="auto"/>
            <w:bottom w:val="none" w:sz="0" w:space="0" w:color="auto"/>
            <w:right w:val="none" w:sz="0" w:space="0" w:color="auto"/>
          </w:divBdr>
          <w:divsChild>
            <w:div w:id="1090126125">
              <w:marLeft w:val="0"/>
              <w:marRight w:val="0"/>
              <w:marTop w:val="0"/>
              <w:marBottom w:val="0"/>
              <w:divBdr>
                <w:top w:val="none" w:sz="0" w:space="0" w:color="auto"/>
                <w:left w:val="none" w:sz="0" w:space="0" w:color="auto"/>
                <w:bottom w:val="none" w:sz="0" w:space="0" w:color="auto"/>
                <w:right w:val="none" w:sz="0" w:space="0" w:color="auto"/>
              </w:divBdr>
            </w:div>
          </w:divsChild>
        </w:div>
        <w:div w:id="874150793">
          <w:marLeft w:val="0"/>
          <w:marRight w:val="0"/>
          <w:marTop w:val="0"/>
          <w:marBottom w:val="0"/>
          <w:divBdr>
            <w:top w:val="none" w:sz="0" w:space="0" w:color="auto"/>
            <w:left w:val="none" w:sz="0" w:space="0" w:color="auto"/>
            <w:bottom w:val="none" w:sz="0" w:space="0" w:color="auto"/>
            <w:right w:val="none" w:sz="0" w:space="0" w:color="auto"/>
          </w:divBdr>
          <w:divsChild>
            <w:div w:id="760831377">
              <w:marLeft w:val="0"/>
              <w:marRight w:val="0"/>
              <w:marTop w:val="0"/>
              <w:marBottom w:val="0"/>
              <w:divBdr>
                <w:top w:val="none" w:sz="0" w:space="0" w:color="auto"/>
                <w:left w:val="none" w:sz="0" w:space="0" w:color="auto"/>
                <w:bottom w:val="none" w:sz="0" w:space="0" w:color="auto"/>
                <w:right w:val="none" w:sz="0" w:space="0" w:color="auto"/>
              </w:divBdr>
            </w:div>
          </w:divsChild>
        </w:div>
        <w:div w:id="2111050279">
          <w:marLeft w:val="0"/>
          <w:marRight w:val="0"/>
          <w:marTop w:val="0"/>
          <w:marBottom w:val="0"/>
          <w:divBdr>
            <w:top w:val="none" w:sz="0" w:space="0" w:color="auto"/>
            <w:left w:val="none" w:sz="0" w:space="0" w:color="auto"/>
            <w:bottom w:val="none" w:sz="0" w:space="0" w:color="auto"/>
            <w:right w:val="none" w:sz="0" w:space="0" w:color="auto"/>
          </w:divBdr>
          <w:divsChild>
            <w:div w:id="1769891083">
              <w:marLeft w:val="0"/>
              <w:marRight w:val="0"/>
              <w:marTop w:val="0"/>
              <w:marBottom w:val="0"/>
              <w:divBdr>
                <w:top w:val="none" w:sz="0" w:space="0" w:color="auto"/>
                <w:left w:val="none" w:sz="0" w:space="0" w:color="auto"/>
                <w:bottom w:val="none" w:sz="0" w:space="0" w:color="auto"/>
                <w:right w:val="none" w:sz="0" w:space="0" w:color="auto"/>
              </w:divBdr>
            </w:div>
          </w:divsChild>
        </w:div>
        <w:div w:id="264264231">
          <w:marLeft w:val="0"/>
          <w:marRight w:val="0"/>
          <w:marTop w:val="0"/>
          <w:marBottom w:val="0"/>
          <w:divBdr>
            <w:top w:val="none" w:sz="0" w:space="0" w:color="auto"/>
            <w:left w:val="none" w:sz="0" w:space="0" w:color="auto"/>
            <w:bottom w:val="none" w:sz="0" w:space="0" w:color="auto"/>
            <w:right w:val="none" w:sz="0" w:space="0" w:color="auto"/>
          </w:divBdr>
          <w:divsChild>
            <w:div w:id="16276246">
              <w:marLeft w:val="0"/>
              <w:marRight w:val="0"/>
              <w:marTop w:val="0"/>
              <w:marBottom w:val="0"/>
              <w:divBdr>
                <w:top w:val="none" w:sz="0" w:space="0" w:color="auto"/>
                <w:left w:val="none" w:sz="0" w:space="0" w:color="auto"/>
                <w:bottom w:val="none" w:sz="0" w:space="0" w:color="auto"/>
                <w:right w:val="none" w:sz="0" w:space="0" w:color="auto"/>
              </w:divBdr>
            </w:div>
          </w:divsChild>
        </w:div>
        <w:div w:id="775448941">
          <w:marLeft w:val="0"/>
          <w:marRight w:val="0"/>
          <w:marTop w:val="0"/>
          <w:marBottom w:val="0"/>
          <w:divBdr>
            <w:top w:val="none" w:sz="0" w:space="0" w:color="auto"/>
            <w:left w:val="none" w:sz="0" w:space="0" w:color="auto"/>
            <w:bottom w:val="none" w:sz="0" w:space="0" w:color="auto"/>
            <w:right w:val="none" w:sz="0" w:space="0" w:color="auto"/>
          </w:divBdr>
          <w:divsChild>
            <w:div w:id="847522700">
              <w:marLeft w:val="0"/>
              <w:marRight w:val="0"/>
              <w:marTop w:val="0"/>
              <w:marBottom w:val="0"/>
              <w:divBdr>
                <w:top w:val="none" w:sz="0" w:space="0" w:color="auto"/>
                <w:left w:val="none" w:sz="0" w:space="0" w:color="auto"/>
                <w:bottom w:val="none" w:sz="0" w:space="0" w:color="auto"/>
                <w:right w:val="none" w:sz="0" w:space="0" w:color="auto"/>
              </w:divBdr>
            </w:div>
          </w:divsChild>
        </w:div>
        <w:div w:id="115491270">
          <w:marLeft w:val="0"/>
          <w:marRight w:val="0"/>
          <w:marTop w:val="0"/>
          <w:marBottom w:val="0"/>
          <w:divBdr>
            <w:top w:val="none" w:sz="0" w:space="0" w:color="auto"/>
            <w:left w:val="none" w:sz="0" w:space="0" w:color="auto"/>
            <w:bottom w:val="none" w:sz="0" w:space="0" w:color="auto"/>
            <w:right w:val="none" w:sz="0" w:space="0" w:color="auto"/>
          </w:divBdr>
          <w:divsChild>
            <w:div w:id="702250877">
              <w:marLeft w:val="0"/>
              <w:marRight w:val="0"/>
              <w:marTop w:val="0"/>
              <w:marBottom w:val="0"/>
              <w:divBdr>
                <w:top w:val="none" w:sz="0" w:space="0" w:color="auto"/>
                <w:left w:val="none" w:sz="0" w:space="0" w:color="auto"/>
                <w:bottom w:val="none" w:sz="0" w:space="0" w:color="auto"/>
                <w:right w:val="none" w:sz="0" w:space="0" w:color="auto"/>
              </w:divBdr>
            </w:div>
          </w:divsChild>
        </w:div>
        <w:div w:id="620187628">
          <w:marLeft w:val="0"/>
          <w:marRight w:val="0"/>
          <w:marTop w:val="0"/>
          <w:marBottom w:val="0"/>
          <w:divBdr>
            <w:top w:val="none" w:sz="0" w:space="0" w:color="auto"/>
            <w:left w:val="none" w:sz="0" w:space="0" w:color="auto"/>
            <w:bottom w:val="none" w:sz="0" w:space="0" w:color="auto"/>
            <w:right w:val="none" w:sz="0" w:space="0" w:color="auto"/>
          </w:divBdr>
          <w:divsChild>
            <w:div w:id="1690789015">
              <w:marLeft w:val="0"/>
              <w:marRight w:val="0"/>
              <w:marTop w:val="0"/>
              <w:marBottom w:val="0"/>
              <w:divBdr>
                <w:top w:val="none" w:sz="0" w:space="0" w:color="auto"/>
                <w:left w:val="none" w:sz="0" w:space="0" w:color="auto"/>
                <w:bottom w:val="none" w:sz="0" w:space="0" w:color="auto"/>
                <w:right w:val="none" w:sz="0" w:space="0" w:color="auto"/>
              </w:divBdr>
            </w:div>
          </w:divsChild>
        </w:div>
        <w:div w:id="1365905348">
          <w:marLeft w:val="0"/>
          <w:marRight w:val="0"/>
          <w:marTop w:val="0"/>
          <w:marBottom w:val="0"/>
          <w:divBdr>
            <w:top w:val="none" w:sz="0" w:space="0" w:color="auto"/>
            <w:left w:val="none" w:sz="0" w:space="0" w:color="auto"/>
            <w:bottom w:val="none" w:sz="0" w:space="0" w:color="auto"/>
            <w:right w:val="none" w:sz="0" w:space="0" w:color="auto"/>
          </w:divBdr>
          <w:divsChild>
            <w:div w:id="629089855">
              <w:marLeft w:val="0"/>
              <w:marRight w:val="0"/>
              <w:marTop w:val="0"/>
              <w:marBottom w:val="0"/>
              <w:divBdr>
                <w:top w:val="none" w:sz="0" w:space="0" w:color="auto"/>
                <w:left w:val="none" w:sz="0" w:space="0" w:color="auto"/>
                <w:bottom w:val="none" w:sz="0" w:space="0" w:color="auto"/>
                <w:right w:val="none" w:sz="0" w:space="0" w:color="auto"/>
              </w:divBdr>
            </w:div>
          </w:divsChild>
        </w:div>
        <w:div w:id="1411610474">
          <w:marLeft w:val="0"/>
          <w:marRight w:val="0"/>
          <w:marTop w:val="0"/>
          <w:marBottom w:val="0"/>
          <w:divBdr>
            <w:top w:val="none" w:sz="0" w:space="0" w:color="auto"/>
            <w:left w:val="none" w:sz="0" w:space="0" w:color="auto"/>
            <w:bottom w:val="none" w:sz="0" w:space="0" w:color="auto"/>
            <w:right w:val="none" w:sz="0" w:space="0" w:color="auto"/>
          </w:divBdr>
          <w:divsChild>
            <w:div w:id="1791513548">
              <w:marLeft w:val="0"/>
              <w:marRight w:val="0"/>
              <w:marTop w:val="0"/>
              <w:marBottom w:val="0"/>
              <w:divBdr>
                <w:top w:val="none" w:sz="0" w:space="0" w:color="auto"/>
                <w:left w:val="none" w:sz="0" w:space="0" w:color="auto"/>
                <w:bottom w:val="none" w:sz="0" w:space="0" w:color="auto"/>
                <w:right w:val="none" w:sz="0" w:space="0" w:color="auto"/>
              </w:divBdr>
            </w:div>
          </w:divsChild>
        </w:div>
        <w:div w:id="591817664">
          <w:marLeft w:val="0"/>
          <w:marRight w:val="0"/>
          <w:marTop w:val="0"/>
          <w:marBottom w:val="0"/>
          <w:divBdr>
            <w:top w:val="none" w:sz="0" w:space="0" w:color="auto"/>
            <w:left w:val="none" w:sz="0" w:space="0" w:color="auto"/>
            <w:bottom w:val="none" w:sz="0" w:space="0" w:color="auto"/>
            <w:right w:val="none" w:sz="0" w:space="0" w:color="auto"/>
          </w:divBdr>
          <w:divsChild>
            <w:div w:id="990669115">
              <w:marLeft w:val="0"/>
              <w:marRight w:val="0"/>
              <w:marTop w:val="0"/>
              <w:marBottom w:val="0"/>
              <w:divBdr>
                <w:top w:val="none" w:sz="0" w:space="0" w:color="auto"/>
                <w:left w:val="none" w:sz="0" w:space="0" w:color="auto"/>
                <w:bottom w:val="none" w:sz="0" w:space="0" w:color="auto"/>
                <w:right w:val="none" w:sz="0" w:space="0" w:color="auto"/>
              </w:divBdr>
            </w:div>
          </w:divsChild>
        </w:div>
        <w:div w:id="1468038861">
          <w:marLeft w:val="0"/>
          <w:marRight w:val="0"/>
          <w:marTop w:val="0"/>
          <w:marBottom w:val="0"/>
          <w:divBdr>
            <w:top w:val="none" w:sz="0" w:space="0" w:color="auto"/>
            <w:left w:val="none" w:sz="0" w:space="0" w:color="auto"/>
            <w:bottom w:val="none" w:sz="0" w:space="0" w:color="auto"/>
            <w:right w:val="none" w:sz="0" w:space="0" w:color="auto"/>
          </w:divBdr>
          <w:divsChild>
            <w:div w:id="1335571318">
              <w:marLeft w:val="0"/>
              <w:marRight w:val="0"/>
              <w:marTop w:val="0"/>
              <w:marBottom w:val="0"/>
              <w:divBdr>
                <w:top w:val="none" w:sz="0" w:space="0" w:color="auto"/>
                <w:left w:val="none" w:sz="0" w:space="0" w:color="auto"/>
                <w:bottom w:val="none" w:sz="0" w:space="0" w:color="auto"/>
                <w:right w:val="none" w:sz="0" w:space="0" w:color="auto"/>
              </w:divBdr>
            </w:div>
          </w:divsChild>
        </w:div>
        <w:div w:id="1028064778">
          <w:marLeft w:val="0"/>
          <w:marRight w:val="0"/>
          <w:marTop w:val="0"/>
          <w:marBottom w:val="0"/>
          <w:divBdr>
            <w:top w:val="none" w:sz="0" w:space="0" w:color="auto"/>
            <w:left w:val="none" w:sz="0" w:space="0" w:color="auto"/>
            <w:bottom w:val="none" w:sz="0" w:space="0" w:color="auto"/>
            <w:right w:val="none" w:sz="0" w:space="0" w:color="auto"/>
          </w:divBdr>
          <w:divsChild>
            <w:div w:id="913860934">
              <w:marLeft w:val="0"/>
              <w:marRight w:val="0"/>
              <w:marTop w:val="0"/>
              <w:marBottom w:val="0"/>
              <w:divBdr>
                <w:top w:val="none" w:sz="0" w:space="0" w:color="auto"/>
                <w:left w:val="none" w:sz="0" w:space="0" w:color="auto"/>
                <w:bottom w:val="none" w:sz="0" w:space="0" w:color="auto"/>
                <w:right w:val="none" w:sz="0" w:space="0" w:color="auto"/>
              </w:divBdr>
            </w:div>
          </w:divsChild>
        </w:div>
        <w:div w:id="1504584625">
          <w:marLeft w:val="0"/>
          <w:marRight w:val="0"/>
          <w:marTop w:val="0"/>
          <w:marBottom w:val="0"/>
          <w:divBdr>
            <w:top w:val="none" w:sz="0" w:space="0" w:color="auto"/>
            <w:left w:val="none" w:sz="0" w:space="0" w:color="auto"/>
            <w:bottom w:val="none" w:sz="0" w:space="0" w:color="auto"/>
            <w:right w:val="none" w:sz="0" w:space="0" w:color="auto"/>
          </w:divBdr>
          <w:divsChild>
            <w:div w:id="660306218">
              <w:marLeft w:val="0"/>
              <w:marRight w:val="0"/>
              <w:marTop w:val="0"/>
              <w:marBottom w:val="0"/>
              <w:divBdr>
                <w:top w:val="none" w:sz="0" w:space="0" w:color="auto"/>
                <w:left w:val="none" w:sz="0" w:space="0" w:color="auto"/>
                <w:bottom w:val="none" w:sz="0" w:space="0" w:color="auto"/>
                <w:right w:val="none" w:sz="0" w:space="0" w:color="auto"/>
              </w:divBdr>
            </w:div>
          </w:divsChild>
        </w:div>
        <w:div w:id="626395520">
          <w:marLeft w:val="0"/>
          <w:marRight w:val="0"/>
          <w:marTop w:val="0"/>
          <w:marBottom w:val="0"/>
          <w:divBdr>
            <w:top w:val="none" w:sz="0" w:space="0" w:color="auto"/>
            <w:left w:val="none" w:sz="0" w:space="0" w:color="auto"/>
            <w:bottom w:val="none" w:sz="0" w:space="0" w:color="auto"/>
            <w:right w:val="none" w:sz="0" w:space="0" w:color="auto"/>
          </w:divBdr>
          <w:divsChild>
            <w:div w:id="1173061475">
              <w:marLeft w:val="0"/>
              <w:marRight w:val="0"/>
              <w:marTop w:val="0"/>
              <w:marBottom w:val="0"/>
              <w:divBdr>
                <w:top w:val="none" w:sz="0" w:space="0" w:color="auto"/>
                <w:left w:val="none" w:sz="0" w:space="0" w:color="auto"/>
                <w:bottom w:val="none" w:sz="0" w:space="0" w:color="auto"/>
                <w:right w:val="none" w:sz="0" w:space="0" w:color="auto"/>
              </w:divBdr>
            </w:div>
          </w:divsChild>
        </w:div>
        <w:div w:id="1222061431">
          <w:marLeft w:val="0"/>
          <w:marRight w:val="0"/>
          <w:marTop w:val="0"/>
          <w:marBottom w:val="0"/>
          <w:divBdr>
            <w:top w:val="none" w:sz="0" w:space="0" w:color="auto"/>
            <w:left w:val="none" w:sz="0" w:space="0" w:color="auto"/>
            <w:bottom w:val="none" w:sz="0" w:space="0" w:color="auto"/>
            <w:right w:val="none" w:sz="0" w:space="0" w:color="auto"/>
          </w:divBdr>
          <w:divsChild>
            <w:div w:id="1906063162">
              <w:marLeft w:val="0"/>
              <w:marRight w:val="0"/>
              <w:marTop w:val="0"/>
              <w:marBottom w:val="0"/>
              <w:divBdr>
                <w:top w:val="none" w:sz="0" w:space="0" w:color="auto"/>
                <w:left w:val="none" w:sz="0" w:space="0" w:color="auto"/>
                <w:bottom w:val="none" w:sz="0" w:space="0" w:color="auto"/>
                <w:right w:val="none" w:sz="0" w:space="0" w:color="auto"/>
              </w:divBdr>
            </w:div>
          </w:divsChild>
        </w:div>
        <w:div w:id="1156724929">
          <w:marLeft w:val="0"/>
          <w:marRight w:val="0"/>
          <w:marTop w:val="0"/>
          <w:marBottom w:val="0"/>
          <w:divBdr>
            <w:top w:val="none" w:sz="0" w:space="0" w:color="auto"/>
            <w:left w:val="none" w:sz="0" w:space="0" w:color="auto"/>
            <w:bottom w:val="none" w:sz="0" w:space="0" w:color="auto"/>
            <w:right w:val="none" w:sz="0" w:space="0" w:color="auto"/>
          </w:divBdr>
          <w:divsChild>
            <w:div w:id="1333336781">
              <w:marLeft w:val="0"/>
              <w:marRight w:val="0"/>
              <w:marTop w:val="0"/>
              <w:marBottom w:val="0"/>
              <w:divBdr>
                <w:top w:val="none" w:sz="0" w:space="0" w:color="auto"/>
                <w:left w:val="none" w:sz="0" w:space="0" w:color="auto"/>
                <w:bottom w:val="none" w:sz="0" w:space="0" w:color="auto"/>
                <w:right w:val="none" w:sz="0" w:space="0" w:color="auto"/>
              </w:divBdr>
            </w:div>
          </w:divsChild>
        </w:div>
        <w:div w:id="149029977">
          <w:marLeft w:val="0"/>
          <w:marRight w:val="0"/>
          <w:marTop w:val="0"/>
          <w:marBottom w:val="0"/>
          <w:divBdr>
            <w:top w:val="none" w:sz="0" w:space="0" w:color="auto"/>
            <w:left w:val="none" w:sz="0" w:space="0" w:color="auto"/>
            <w:bottom w:val="none" w:sz="0" w:space="0" w:color="auto"/>
            <w:right w:val="none" w:sz="0" w:space="0" w:color="auto"/>
          </w:divBdr>
          <w:divsChild>
            <w:div w:id="1667323283">
              <w:marLeft w:val="0"/>
              <w:marRight w:val="0"/>
              <w:marTop w:val="0"/>
              <w:marBottom w:val="0"/>
              <w:divBdr>
                <w:top w:val="none" w:sz="0" w:space="0" w:color="auto"/>
                <w:left w:val="none" w:sz="0" w:space="0" w:color="auto"/>
                <w:bottom w:val="none" w:sz="0" w:space="0" w:color="auto"/>
                <w:right w:val="none" w:sz="0" w:space="0" w:color="auto"/>
              </w:divBdr>
            </w:div>
          </w:divsChild>
        </w:div>
        <w:div w:id="73747431">
          <w:marLeft w:val="0"/>
          <w:marRight w:val="0"/>
          <w:marTop w:val="0"/>
          <w:marBottom w:val="0"/>
          <w:divBdr>
            <w:top w:val="none" w:sz="0" w:space="0" w:color="auto"/>
            <w:left w:val="none" w:sz="0" w:space="0" w:color="auto"/>
            <w:bottom w:val="none" w:sz="0" w:space="0" w:color="auto"/>
            <w:right w:val="none" w:sz="0" w:space="0" w:color="auto"/>
          </w:divBdr>
          <w:divsChild>
            <w:div w:id="1151287130">
              <w:marLeft w:val="0"/>
              <w:marRight w:val="0"/>
              <w:marTop w:val="0"/>
              <w:marBottom w:val="0"/>
              <w:divBdr>
                <w:top w:val="none" w:sz="0" w:space="0" w:color="auto"/>
                <w:left w:val="none" w:sz="0" w:space="0" w:color="auto"/>
                <w:bottom w:val="none" w:sz="0" w:space="0" w:color="auto"/>
                <w:right w:val="none" w:sz="0" w:space="0" w:color="auto"/>
              </w:divBdr>
            </w:div>
          </w:divsChild>
        </w:div>
        <w:div w:id="1872061432">
          <w:marLeft w:val="0"/>
          <w:marRight w:val="0"/>
          <w:marTop w:val="0"/>
          <w:marBottom w:val="0"/>
          <w:divBdr>
            <w:top w:val="none" w:sz="0" w:space="0" w:color="auto"/>
            <w:left w:val="none" w:sz="0" w:space="0" w:color="auto"/>
            <w:bottom w:val="none" w:sz="0" w:space="0" w:color="auto"/>
            <w:right w:val="none" w:sz="0" w:space="0" w:color="auto"/>
          </w:divBdr>
          <w:divsChild>
            <w:div w:id="1998218046">
              <w:marLeft w:val="0"/>
              <w:marRight w:val="0"/>
              <w:marTop w:val="0"/>
              <w:marBottom w:val="0"/>
              <w:divBdr>
                <w:top w:val="none" w:sz="0" w:space="0" w:color="auto"/>
                <w:left w:val="none" w:sz="0" w:space="0" w:color="auto"/>
                <w:bottom w:val="none" w:sz="0" w:space="0" w:color="auto"/>
                <w:right w:val="none" w:sz="0" w:space="0" w:color="auto"/>
              </w:divBdr>
            </w:div>
          </w:divsChild>
        </w:div>
        <w:div w:id="1647083392">
          <w:marLeft w:val="0"/>
          <w:marRight w:val="0"/>
          <w:marTop w:val="0"/>
          <w:marBottom w:val="0"/>
          <w:divBdr>
            <w:top w:val="none" w:sz="0" w:space="0" w:color="auto"/>
            <w:left w:val="none" w:sz="0" w:space="0" w:color="auto"/>
            <w:bottom w:val="none" w:sz="0" w:space="0" w:color="auto"/>
            <w:right w:val="none" w:sz="0" w:space="0" w:color="auto"/>
          </w:divBdr>
          <w:divsChild>
            <w:div w:id="1266108860">
              <w:marLeft w:val="0"/>
              <w:marRight w:val="0"/>
              <w:marTop w:val="0"/>
              <w:marBottom w:val="0"/>
              <w:divBdr>
                <w:top w:val="none" w:sz="0" w:space="0" w:color="auto"/>
                <w:left w:val="none" w:sz="0" w:space="0" w:color="auto"/>
                <w:bottom w:val="none" w:sz="0" w:space="0" w:color="auto"/>
                <w:right w:val="none" w:sz="0" w:space="0" w:color="auto"/>
              </w:divBdr>
            </w:div>
          </w:divsChild>
        </w:div>
        <w:div w:id="1312102441">
          <w:marLeft w:val="0"/>
          <w:marRight w:val="0"/>
          <w:marTop w:val="0"/>
          <w:marBottom w:val="0"/>
          <w:divBdr>
            <w:top w:val="none" w:sz="0" w:space="0" w:color="auto"/>
            <w:left w:val="none" w:sz="0" w:space="0" w:color="auto"/>
            <w:bottom w:val="none" w:sz="0" w:space="0" w:color="auto"/>
            <w:right w:val="none" w:sz="0" w:space="0" w:color="auto"/>
          </w:divBdr>
          <w:divsChild>
            <w:div w:id="2114935960">
              <w:marLeft w:val="0"/>
              <w:marRight w:val="0"/>
              <w:marTop w:val="0"/>
              <w:marBottom w:val="0"/>
              <w:divBdr>
                <w:top w:val="none" w:sz="0" w:space="0" w:color="auto"/>
                <w:left w:val="none" w:sz="0" w:space="0" w:color="auto"/>
                <w:bottom w:val="none" w:sz="0" w:space="0" w:color="auto"/>
                <w:right w:val="none" w:sz="0" w:space="0" w:color="auto"/>
              </w:divBdr>
            </w:div>
          </w:divsChild>
        </w:div>
        <w:div w:id="72942834">
          <w:marLeft w:val="0"/>
          <w:marRight w:val="0"/>
          <w:marTop w:val="0"/>
          <w:marBottom w:val="0"/>
          <w:divBdr>
            <w:top w:val="none" w:sz="0" w:space="0" w:color="auto"/>
            <w:left w:val="none" w:sz="0" w:space="0" w:color="auto"/>
            <w:bottom w:val="none" w:sz="0" w:space="0" w:color="auto"/>
            <w:right w:val="none" w:sz="0" w:space="0" w:color="auto"/>
          </w:divBdr>
          <w:divsChild>
            <w:div w:id="1887329730">
              <w:marLeft w:val="0"/>
              <w:marRight w:val="0"/>
              <w:marTop w:val="0"/>
              <w:marBottom w:val="0"/>
              <w:divBdr>
                <w:top w:val="none" w:sz="0" w:space="0" w:color="auto"/>
                <w:left w:val="none" w:sz="0" w:space="0" w:color="auto"/>
                <w:bottom w:val="none" w:sz="0" w:space="0" w:color="auto"/>
                <w:right w:val="none" w:sz="0" w:space="0" w:color="auto"/>
              </w:divBdr>
            </w:div>
          </w:divsChild>
        </w:div>
        <w:div w:id="202401696">
          <w:marLeft w:val="0"/>
          <w:marRight w:val="0"/>
          <w:marTop w:val="0"/>
          <w:marBottom w:val="0"/>
          <w:divBdr>
            <w:top w:val="none" w:sz="0" w:space="0" w:color="auto"/>
            <w:left w:val="none" w:sz="0" w:space="0" w:color="auto"/>
            <w:bottom w:val="none" w:sz="0" w:space="0" w:color="auto"/>
            <w:right w:val="none" w:sz="0" w:space="0" w:color="auto"/>
          </w:divBdr>
          <w:divsChild>
            <w:div w:id="826482914">
              <w:marLeft w:val="0"/>
              <w:marRight w:val="0"/>
              <w:marTop w:val="0"/>
              <w:marBottom w:val="0"/>
              <w:divBdr>
                <w:top w:val="none" w:sz="0" w:space="0" w:color="auto"/>
                <w:left w:val="none" w:sz="0" w:space="0" w:color="auto"/>
                <w:bottom w:val="none" w:sz="0" w:space="0" w:color="auto"/>
                <w:right w:val="none" w:sz="0" w:space="0" w:color="auto"/>
              </w:divBdr>
            </w:div>
          </w:divsChild>
        </w:div>
        <w:div w:id="1347059022">
          <w:marLeft w:val="0"/>
          <w:marRight w:val="0"/>
          <w:marTop w:val="0"/>
          <w:marBottom w:val="0"/>
          <w:divBdr>
            <w:top w:val="none" w:sz="0" w:space="0" w:color="auto"/>
            <w:left w:val="none" w:sz="0" w:space="0" w:color="auto"/>
            <w:bottom w:val="none" w:sz="0" w:space="0" w:color="auto"/>
            <w:right w:val="none" w:sz="0" w:space="0" w:color="auto"/>
          </w:divBdr>
          <w:divsChild>
            <w:div w:id="2111118967">
              <w:marLeft w:val="0"/>
              <w:marRight w:val="0"/>
              <w:marTop w:val="0"/>
              <w:marBottom w:val="0"/>
              <w:divBdr>
                <w:top w:val="none" w:sz="0" w:space="0" w:color="auto"/>
                <w:left w:val="none" w:sz="0" w:space="0" w:color="auto"/>
                <w:bottom w:val="none" w:sz="0" w:space="0" w:color="auto"/>
                <w:right w:val="none" w:sz="0" w:space="0" w:color="auto"/>
              </w:divBdr>
            </w:div>
          </w:divsChild>
        </w:div>
        <w:div w:id="285503340">
          <w:marLeft w:val="0"/>
          <w:marRight w:val="0"/>
          <w:marTop w:val="0"/>
          <w:marBottom w:val="0"/>
          <w:divBdr>
            <w:top w:val="none" w:sz="0" w:space="0" w:color="auto"/>
            <w:left w:val="none" w:sz="0" w:space="0" w:color="auto"/>
            <w:bottom w:val="none" w:sz="0" w:space="0" w:color="auto"/>
            <w:right w:val="none" w:sz="0" w:space="0" w:color="auto"/>
          </w:divBdr>
          <w:divsChild>
            <w:div w:id="955140322">
              <w:marLeft w:val="0"/>
              <w:marRight w:val="0"/>
              <w:marTop w:val="0"/>
              <w:marBottom w:val="0"/>
              <w:divBdr>
                <w:top w:val="none" w:sz="0" w:space="0" w:color="auto"/>
                <w:left w:val="none" w:sz="0" w:space="0" w:color="auto"/>
                <w:bottom w:val="none" w:sz="0" w:space="0" w:color="auto"/>
                <w:right w:val="none" w:sz="0" w:space="0" w:color="auto"/>
              </w:divBdr>
            </w:div>
          </w:divsChild>
        </w:div>
        <w:div w:id="2023703093">
          <w:marLeft w:val="0"/>
          <w:marRight w:val="0"/>
          <w:marTop w:val="0"/>
          <w:marBottom w:val="0"/>
          <w:divBdr>
            <w:top w:val="none" w:sz="0" w:space="0" w:color="auto"/>
            <w:left w:val="none" w:sz="0" w:space="0" w:color="auto"/>
            <w:bottom w:val="none" w:sz="0" w:space="0" w:color="auto"/>
            <w:right w:val="none" w:sz="0" w:space="0" w:color="auto"/>
          </w:divBdr>
          <w:divsChild>
            <w:div w:id="779835248">
              <w:marLeft w:val="0"/>
              <w:marRight w:val="0"/>
              <w:marTop w:val="0"/>
              <w:marBottom w:val="0"/>
              <w:divBdr>
                <w:top w:val="none" w:sz="0" w:space="0" w:color="auto"/>
                <w:left w:val="none" w:sz="0" w:space="0" w:color="auto"/>
                <w:bottom w:val="none" w:sz="0" w:space="0" w:color="auto"/>
                <w:right w:val="none" w:sz="0" w:space="0" w:color="auto"/>
              </w:divBdr>
            </w:div>
          </w:divsChild>
        </w:div>
        <w:div w:id="1642267744">
          <w:marLeft w:val="0"/>
          <w:marRight w:val="0"/>
          <w:marTop w:val="0"/>
          <w:marBottom w:val="0"/>
          <w:divBdr>
            <w:top w:val="none" w:sz="0" w:space="0" w:color="auto"/>
            <w:left w:val="none" w:sz="0" w:space="0" w:color="auto"/>
            <w:bottom w:val="none" w:sz="0" w:space="0" w:color="auto"/>
            <w:right w:val="none" w:sz="0" w:space="0" w:color="auto"/>
          </w:divBdr>
          <w:divsChild>
            <w:div w:id="411007317">
              <w:marLeft w:val="0"/>
              <w:marRight w:val="0"/>
              <w:marTop w:val="0"/>
              <w:marBottom w:val="0"/>
              <w:divBdr>
                <w:top w:val="none" w:sz="0" w:space="0" w:color="auto"/>
                <w:left w:val="none" w:sz="0" w:space="0" w:color="auto"/>
                <w:bottom w:val="none" w:sz="0" w:space="0" w:color="auto"/>
                <w:right w:val="none" w:sz="0" w:space="0" w:color="auto"/>
              </w:divBdr>
            </w:div>
          </w:divsChild>
        </w:div>
        <w:div w:id="1186166208">
          <w:marLeft w:val="0"/>
          <w:marRight w:val="0"/>
          <w:marTop w:val="0"/>
          <w:marBottom w:val="0"/>
          <w:divBdr>
            <w:top w:val="none" w:sz="0" w:space="0" w:color="auto"/>
            <w:left w:val="none" w:sz="0" w:space="0" w:color="auto"/>
            <w:bottom w:val="none" w:sz="0" w:space="0" w:color="auto"/>
            <w:right w:val="none" w:sz="0" w:space="0" w:color="auto"/>
          </w:divBdr>
          <w:divsChild>
            <w:div w:id="1817989788">
              <w:marLeft w:val="0"/>
              <w:marRight w:val="0"/>
              <w:marTop w:val="0"/>
              <w:marBottom w:val="0"/>
              <w:divBdr>
                <w:top w:val="none" w:sz="0" w:space="0" w:color="auto"/>
                <w:left w:val="none" w:sz="0" w:space="0" w:color="auto"/>
                <w:bottom w:val="none" w:sz="0" w:space="0" w:color="auto"/>
                <w:right w:val="none" w:sz="0" w:space="0" w:color="auto"/>
              </w:divBdr>
            </w:div>
          </w:divsChild>
        </w:div>
        <w:div w:id="229538092">
          <w:marLeft w:val="0"/>
          <w:marRight w:val="0"/>
          <w:marTop w:val="0"/>
          <w:marBottom w:val="0"/>
          <w:divBdr>
            <w:top w:val="none" w:sz="0" w:space="0" w:color="auto"/>
            <w:left w:val="none" w:sz="0" w:space="0" w:color="auto"/>
            <w:bottom w:val="none" w:sz="0" w:space="0" w:color="auto"/>
            <w:right w:val="none" w:sz="0" w:space="0" w:color="auto"/>
          </w:divBdr>
          <w:divsChild>
            <w:div w:id="2097050048">
              <w:marLeft w:val="0"/>
              <w:marRight w:val="0"/>
              <w:marTop w:val="0"/>
              <w:marBottom w:val="0"/>
              <w:divBdr>
                <w:top w:val="none" w:sz="0" w:space="0" w:color="auto"/>
                <w:left w:val="none" w:sz="0" w:space="0" w:color="auto"/>
                <w:bottom w:val="none" w:sz="0" w:space="0" w:color="auto"/>
                <w:right w:val="none" w:sz="0" w:space="0" w:color="auto"/>
              </w:divBdr>
            </w:div>
          </w:divsChild>
        </w:div>
        <w:div w:id="1073506330">
          <w:marLeft w:val="0"/>
          <w:marRight w:val="0"/>
          <w:marTop w:val="0"/>
          <w:marBottom w:val="0"/>
          <w:divBdr>
            <w:top w:val="none" w:sz="0" w:space="0" w:color="auto"/>
            <w:left w:val="none" w:sz="0" w:space="0" w:color="auto"/>
            <w:bottom w:val="none" w:sz="0" w:space="0" w:color="auto"/>
            <w:right w:val="none" w:sz="0" w:space="0" w:color="auto"/>
          </w:divBdr>
          <w:divsChild>
            <w:div w:id="967397079">
              <w:marLeft w:val="0"/>
              <w:marRight w:val="0"/>
              <w:marTop w:val="0"/>
              <w:marBottom w:val="0"/>
              <w:divBdr>
                <w:top w:val="none" w:sz="0" w:space="0" w:color="auto"/>
                <w:left w:val="none" w:sz="0" w:space="0" w:color="auto"/>
                <w:bottom w:val="none" w:sz="0" w:space="0" w:color="auto"/>
                <w:right w:val="none" w:sz="0" w:space="0" w:color="auto"/>
              </w:divBdr>
            </w:div>
          </w:divsChild>
        </w:div>
        <w:div w:id="1910576880">
          <w:marLeft w:val="0"/>
          <w:marRight w:val="0"/>
          <w:marTop w:val="0"/>
          <w:marBottom w:val="0"/>
          <w:divBdr>
            <w:top w:val="none" w:sz="0" w:space="0" w:color="auto"/>
            <w:left w:val="none" w:sz="0" w:space="0" w:color="auto"/>
            <w:bottom w:val="none" w:sz="0" w:space="0" w:color="auto"/>
            <w:right w:val="none" w:sz="0" w:space="0" w:color="auto"/>
          </w:divBdr>
          <w:divsChild>
            <w:div w:id="1402173588">
              <w:marLeft w:val="0"/>
              <w:marRight w:val="0"/>
              <w:marTop w:val="0"/>
              <w:marBottom w:val="0"/>
              <w:divBdr>
                <w:top w:val="none" w:sz="0" w:space="0" w:color="auto"/>
                <w:left w:val="none" w:sz="0" w:space="0" w:color="auto"/>
                <w:bottom w:val="none" w:sz="0" w:space="0" w:color="auto"/>
                <w:right w:val="none" w:sz="0" w:space="0" w:color="auto"/>
              </w:divBdr>
            </w:div>
          </w:divsChild>
        </w:div>
        <w:div w:id="801267027">
          <w:marLeft w:val="0"/>
          <w:marRight w:val="0"/>
          <w:marTop w:val="0"/>
          <w:marBottom w:val="0"/>
          <w:divBdr>
            <w:top w:val="none" w:sz="0" w:space="0" w:color="auto"/>
            <w:left w:val="none" w:sz="0" w:space="0" w:color="auto"/>
            <w:bottom w:val="none" w:sz="0" w:space="0" w:color="auto"/>
            <w:right w:val="none" w:sz="0" w:space="0" w:color="auto"/>
          </w:divBdr>
          <w:divsChild>
            <w:div w:id="21321268">
              <w:marLeft w:val="0"/>
              <w:marRight w:val="0"/>
              <w:marTop w:val="0"/>
              <w:marBottom w:val="0"/>
              <w:divBdr>
                <w:top w:val="none" w:sz="0" w:space="0" w:color="auto"/>
                <w:left w:val="none" w:sz="0" w:space="0" w:color="auto"/>
                <w:bottom w:val="none" w:sz="0" w:space="0" w:color="auto"/>
                <w:right w:val="none" w:sz="0" w:space="0" w:color="auto"/>
              </w:divBdr>
            </w:div>
          </w:divsChild>
        </w:div>
        <w:div w:id="4285816">
          <w:marLeft w:val="0"/>
          <w:marRight w:val="0"/>
          <w:marTop w:val="0"/>
          <w:marBottom w:val="0"/>
          <w:divBdr>
            <w:top w:val="none" w:sz="0" w:space="0" w:color="auto"/>
            <w:left w:val="none" w:sz="0" w:space="0" w:color="auto"/>
            <w:bottom w:val="none" w:sz="0" w:space="0" w:color="auto"/>
            <w:right w:val="none" w:sz="0" w:space="0" w:color="auto"/>
          </w:divBdr>
          <w:divsChild>
            <w:div w:id="13973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peqf-learning-to-date.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pcc.police.uk/documents/Policing%20Vision.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TotalTime>
  <Pages>6</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Howe,Daniel swp3006</cp:lastModifiedBy>
  <cp:revision>19</cp:revision>
  <dcterms:created xsi:type="dcterms:W3CDTF">2022-12-09T12:45:00Z</dcterms:created>
  <dcterms:modified xsi:type="dcterms:W3CDTF">2022-12-09T21:27:00Z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2022-12-08T09:38:10Z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9f6fa1c9-2052-414a-88e5-2d03ab57e7ea</vt:lpwstr>
  </property>
  <property fmtid="{D5CDD505-2E9C-101B-9397-08002B2CF9AE}" pid="8" name="MSIP_Label_66cf8fe5-b7b7-4df7-b38d-1c61ac2f6639_ContentBits">
    <vt:lpwstr>0</vt:lpwstr>
  </property>
</Properties>
</file>