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2044AED5" w:rsidR="005304A0" w:rsidRDefault="006E2570">
            <w:pPr>
              <w:rPr>
                <w:rFonts w:ascii="Arial" w:hAnsi="Arial" w:cs="Arial"/>
              </w:rPr>
            </w:pPr>
            <w:hyperlink r:id="rId6" w:history="1">
              <w:r w:rsidRPr="00B83488">
                <w:rPr>
                  <w:rStyle w:val="Hyperlink"/>
                  <w:rFonts w:ascii="Arial" w:hAnsi="Arial" w:cs="Arial"/>
                </w:rPr>
                <w:t>https://youtu.be/BsuEQ-PPDZY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399A6989" w14:textId="0DD7DAE5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Wansink, B., &amp; Sobal, J. (2007). Mindless eating: The 200 daily food decisions we overlook. Environment and Behavior, 39(1), 106-123.</w:t>
            </w:r>
          </w:p>
          <w:p w14:paraId="73CF761F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Carroll, A., &amp; Krych, R. (2016). Ready-to-eat meal kit delivery services: Consumer preferences, industry structure, and implications for local foods. Journal of Food Distribution Research, 47(3), 1-19.</w:t>
            </w:r>
          </w:p>
          <w:p w14:paraId="6CBB4770" w14:textId="77777777" w:rsidR="003D3B10" w:rsidRDefault="003D3B10" w:rsidP="00AF4A30">
            <w:pPr>
              <w:spacing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Verneau, F., Solazzo, M., &amp; Pizzi, G. (2019). E-commerce in the food sector: Current situation and challenges for the future. Trends in Food Science &amp; Technology, 83, 11-17.</w:t>
            </w:r>
          </w:p>
          <w:p w14:paraId="525BAE4E" w14:textId="05FA41CF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Thomson, M., MacInnis, D. J., &amp; Park, C. W. (2005). The ties that bind: Measuring the strength of consumers' emotional attachments to brands. Journal of Consumer Psychology, 15(1), 77-91.</w:t>
            </w:r>
          </w:p>
          <w:p w14:paraId="44751E4D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Kivetz, R., &amp; Simonson, I. (2002). Earning the right to indulge: Effort as a determinant of customer preferences toward frequency program rewards. Journal of Marketing Research, 39(2), 155-170.</w:t>
            </w:r>
          </w:p>
          <w:p w14:paraId="2C641042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Orquin, J. L., &amp; Loose, S. M. (2013). Attention and choice: A review on eye movements in decision making. Acta Psychologica, 144(1), 190-206.</w:t>
            </w:r>
          </w:p>
          <w:p w14:paraId="7D30B8D8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Wertenbroch, K., &amp; Dhar, R. (2000). Consumer choice between hedonic and utilitarian goods. Journal of Marketing Research, 37(1), 60-71.</w:t>
            </w:r>
          </w:p>
          <w:p w14:paraId="40F35EB6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Schmitt, B. H. (1999). Experiential marketing. Journal of Marketing Management, 15(1-3), 53-67.</w:t>
            </w:r>
          </w:p>
          <w:p w14:paraId="3CC52390" w14:textId="77777777" w:rsidR="003D3B10" w:rsidRPr="003D3B10" w:rsidRDefault="003D3B10" w:rsidP="00AF4A30">
            <w:pPr>
              <w:spacing w:after="0"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Lacey, S., &amp; Suh, J. (2015). Marketing tactics in subscription e-commerce. Journal of Marketing Development and Competitiveness, 9(1), 42-50.</w:t>
            </w:r>
          </w:p>
          <w:p w14:paraId="18D73E01" w14:textId="510CBE8D" w:rsidR="005304A0" w:rsidRDefault="003D3B10" w:rsidP="00AF4A30">
            <w:pPr>
              <w:spacing w:line="360" w:lineRule="auto"/>
              <w:ind w:left="690" w:hanging="690"/>
              <w:rPr>
                <w:rFonts w:ascii="Arial" w:hAnsi="Arial" w:cs="Arial"/>
              </w:rPr>
            </w:pPr>
            <w:r w:rsidRPr="003D3B10">
              <w:rPr>
                <w:rFonts w:ascii="Arial" w:hAnsi="Arial" w:cs="Arial"/>
              </w:rPr>
              <w:t>Pera, R., &amp; Viglia, G. (2017). Relevance, constructs, and case studies: A critical review of subscription e-commerce literature. International Journal of Information Management, 37(6), 190-201</w:t>
            </w:r>
            <w:r w:rsidR="00AF4A30">
              <w:rPr>
                <w:rFonts w:ascii="Arial" w:hAnsi="Arial" w:cs="Arial"/>
              </w:rPr>
              <w:t>.</w:t>
            </w:r>
          </w:p>
        </w:tc>
      </w:tr>
    </w:tbl>
    <w:p w14:paraId="29CB607E" w14:textId="77777777" w:rsidR="005304A0" w:rsidRPr="005304A0" w:rsidRDefault="005304A0" w:rsidP="0083095B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07B0F" w14:textId="77777777" w:rsidR="00EA5AA2" w:rsidRDefault="00EA5AA2" w:rsidP="00AC486C">
      <w:pPr>
        <w:spacing w:after="0" w:line="240" w:lineRule="auto"/>
      </w:pPr>
      <w:r>
        <w:separator/>
      </w:r>
    </w:p>
  </w:endnote>
  <w:endnote w:type="continuationSeparator" w:id="0">
    <w:p w14:paraId="423526BE" w14:textId="77777777" w:rsidR="00EA5AA2" w:rsidRDefault="00EA5AA2" w:rsidP="00AC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B1581" w14:textId="77777777" w:rsidR="00EA5AA2" w:rsidRDefault="00EA5AA2" w:rsidP="00AC486C">
      <w:pPr>
        <w:spacing w:after="0" w:line="240" w:lineRule="auto"/>
      </w:pPr>
      <w:r>
        <w:separator/>
      </w:r>
    </w:p>
  </w:footnote>
  <w:footnote w:type="continuationSeparator" w:id="0">
    <w:p w14:paraId="2FE30649" w14:textId="77777777" w:rsidR="00EA5AA2" w:rsidRDefault="00EA5AA2" w:rsidP="00AC48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3D3B10"/>
    <w:rsid w:val="005304A0"/>
    <w:rsid w:val="0067449B"/>
    <w:rsid w:val="006E2570"/>
    <w:rsid w:val="0083095B"/>
    <w:rsid w:val="0093394D"/>
    <w:rsid w:val="00AC486C"/>
    <w:rsid w:val="00AF4A30"/>
    <w:rsid w:val="00EA5AA2"/>
    <w:rsid w:val="00EC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48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86C"/>
  </w:style>
  <w:style w:type="paragraph" w:styleId="Footer">
    <w:name w:val="footer"/>
    <w:basedOn w:val="Normal"/>
    <w:link w:val="FooterChar"/>
    <w:uiPriority w:val="99"/>
    <w:unhideWhenUsed/>
    <w:rsid w:val="00AC48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86C"/>
  </w:style>
  <w:style w:type="character" w:styleId="Hyperlink">
    <w:name w:val="Hyperlink"/>
    <w:basedOn w:val="DefaultParagraphFont"/>
    <w:uiPriority w:val="99"/>
    <w:unhideWhenUsed/>
    <w:rsid w:val="006E25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BsuEQ-PPDZ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MUHAMMAD HARITH BIN MOHAMAD SETH</cp:lastModifiedBy>
  <cp:revision>7</cp:revision>
  <dcterms:created xsi:type="dcterms:W3CDTF">2024-03-21T09:31:00Z</dcterms:created>
  <dcterms:modified xsi:type="dcterms:W3CDTF">2024-03-21T09:34:00Z</dcterms:modified>
</cp:coreProperties>
</file>