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21B0A7" w14:textId="43BA1E4B" w:rsidR="008B5B79" w:rsidRDefault="008B5B79" w:rsidP="008B5B79">
      <w:pPr>
        <w:jc w:val="center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Bibliography</w:t>
      </w:r>
    </w:p>
    <w:p w14:paraId="5628F418" w14:textId="77777777" w:rsidR="008B5B79" w:rsidRDefault="008B5B7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043BFE0" w14:textId="77777777" w:rsidR="008B5B79" w:rsidRDefault="008B5B7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DC887A9" w14:textId="0782CECA" w:rsidR="000E2503" w:rsidRDefault="008B5B79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ASDA Good Living.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Asda's history: from 1960 to... | Asda Good Living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&lt;https://www.asda.com/good-living/article/history-of-asda&gt; [Accessed 29 January 2022].</w:t>
      </w:r>
    </w:p>
    <w:p w14:paraId="4F9EE212" w14:textId="368187CB" w:rsidR="000E2503" w:rsidRDefault="00426246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BBC News.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Asda says 5,000 jobs at risk in new business plan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&lt;https://www.bbc.co.uk/news/business-56185236&gt; [Accessed 27 January 2022].</w:t>
      </w:r>
    </w:p>
    <w:p w14:paraId="224345CC" w14:textId="61FC4E06" w:rsidR="008B5B79" w:rsidRDefault="008B5B7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8B5B79">
        <w:rPr>
          <w:rFonts w:cstheme="minorHAnsi"/>
          <w:color w:val="484848"/>
          <w:sz w:val="24"/>
          <w:szCs w:val="24"/>
          <w:shd w:val="clear" w:color="auto" w:fill="FFFFFF"/>
        </w:rPr>
        <w:t>Marshall, J. (2020) Beyond Brexit – Time to act: Future proof your supply chain, available at: </w:t>
      </w:r>
      <w:hyperlink r:id="rId4" w:history="1">
        <w:r w:rsidRPr="008B5B79">
          <w:rPr>
            <w:rStyle w:val="Hyperlink"/>
            <w:rFonts w:cstheme="minorHAnsi"/>
            <w:color w:val="0CADBE"/>
            <w:sz w:val="24"/>
            <w:szCs w:val="24"/>
            <w:shd w:val="clear" w:color="auto" w:fill="FFFFFF"/>
          </w:rPr>
          <w:t>https://www.pwc.co.uk/the-eu-referendum/beyond-brexit-insights/trade-and-export-time-to-act-supply-chain.html</w:t>
        </w:r>
      </w:hyperlink>
      <w:r w:rsidRPr="008B5B79">
        <w:rPr>
          <w:rFonts w:cstheme="minorHAnsi"/>
          <w:color w:val="484848"/>
          <w:sz w:val="24"/>
          <w:szCs w:val="24"/>
          <w:shd w:val="clear" w:color="auto" w:fill="FFFFFF"/>
        </w:rPr>
        <w:t> (accessed 10 January 2021</w:t>
      </w:r>
      <w:r>
        <w:rPr>
          <w:rFonts w:cstheme="minorHAnsi"/>
          <w:color w:val="484848"/>
          <w:sz w:val="24"/>
          <w:szCs w:val="24"/>
          <w:shd w:val="clear" w:color="auto" w:fill="FFFFFF"/>
        </w:rPr>
        <w:t>)</w:t>
      </w:r>
    </w:p>
    <w:p w14:paraId="58944647" w14:textId="77777777" w:rsidR="008B5B79" w:rsidRDefault="008B5B79" w:rsidP="008B5B7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Retailgazette.co.uk.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Asda online sales surge amid shift in customer habits during pandemic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&lt;https://www.retailgazette.co.uk/blog/2020/08/asda-online-sales-surge-amid-shift-in-customer-habits-during-pandemic/&gt; [Accessed 29 January 2022].</w:t>
      </w:r>
    </w:p>
    <w:p w14:paraId="42267646" w14:textId="77777777" w:rsidR="008B5B79" w:rsidRDefault="008B5B79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AC5DDB6" w14:textId="3127E155" w:rsidR="0055450C" w:rsidRPr="008B5B79" w:rsidRDefault="00BC0AB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Shaw, N.,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Major changes for every Asda branch if plan approved next month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WalesOnline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Available at: &lt;https://www.walesonline.co.uk/whats-on/shopping/major-changes-every-asda-branch-20099433&gt; [Accessed 22 January 2022].</w:t>
      </w:r>
    </w:p>
    <w:sectPr w:rsidR="0055450C" w:rsidRPr="008B5B7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1773"/>
    <w:rsid w:val="00037387"/>
    <w:rsid w:val="000E2503"/>
    <w:rsid w:val="00426246"/>
    <w:rsid w:val="00521773"/>
    <w:rsid w:val="0055450C"/>
    <w:rsid w:val="008B5B79"/>
    <w:rsid w:val="00BC0AB1"/>
    <w:rsid w:val="00C47EC4"/>
    <w:rsid w:val="00D656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C0F7A3"/>
  <w15:chartTrackingRefBased/>
  <w15:docId w15:val="{E83C2284-0D6C-4E21-85FA-4E5CAAD550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217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17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pwc.co.uk/the-eu-referendum/beyond-brexit-insights/trade-and-export-time-to-act-supply-chain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183</Words>
  <Characters>1045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Camelia-Florina Ungureanu (1816236)</dc:creator>
  <cp:keywords/>
  <dc:description/>
  <cp:lastModifiedBy>Camelia-Florina Ungureanu (1816236)</cp:lastModifiedBy>
  <cp:revision>1</cp:revision>
  <dcterms:created xsi:type="dcterms:W3CDTF">2022-01-30T20:07:00Z</dcterms:created>
  <dcterms:modified xsi:type="dcterms:W3CDTF">2022-01-30T23:07:00Z</dcterms:modified>
</cp:coreProperties>
</file>