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6BA7A" w14:textId="2706E2DA" w:rsidR="00332D05" w:rsidRDefault="00BA01CB">
      <w:pPr>
        <w:spacing w:after="98"/>
        <w:ind w:right="1925"/>
        <w:jc w:val="right"/>
        <w:rPr>
          <w:rFonts w:ascii="Arial" w:eastAsia="Arial" w:hAnsi="Arial" w:cs="Arial"/>
          <w:b/>
          <w:sz w:val="28"/>
        </w:rPr>
      </w:pPr>
      <w:r>
        <w:rPr>
          <w:rFonts w:ascii="Arial" w:eastAsia="Arial" w:hAnsi="Arial" w:cs="Arial"/>
          <w:b/>
          <w:sz w:val="28"/>
        </w:rPr>
        <w:t xml:space="preserve"> </w:t>
      </w:r>
    </w:p>
    <w:p w14:paraId="0CB6CD3B" w14:textId="77777777" w:rsidR="0042106C" w:rsidRDefault="0042106C">
      <w:pPr>
        <w:spacing w:after="98"/>
        <w:ind w:right="1925"/>
        <w:jc w:val="right"/>
        <w:rPr>
          <w:rFonts w:ascii="Arial" w:eastAsia="Arial" w:hAnsi="Arial" w:cs="Arial"/>
          <w:b/>
          <w:sz w:val="28"/>
        </w:rPr>
      </w:pPr>
    </w:p>
    <w:p w14:paraId="089B309B" w14:textId="1C3D6D42" w:rsidR="0042106C" w:rsidRDefault="0042106C">
      <w:pPr>
        <w:spacing w:after="98"/>
        <w:ind w:right="1925"/>
        <w:jc w:val="right"/>
        <w:rPr>
          <w:rFonts w:ascii="Arial" w:eastAsia="Arial" w:hAnsi="Arial" w:cs="Arial"/>
          <w:b/>
          <w:sz w:val="28"/>
        </w:rPr>
      </w:pPr>
    </w:p>
    <w:p w14:paraId="6F24EB68" w14:textId="77777777" w:rsidR="0042106C" w:rsidRDefault="0042106C">
      <w:pPr>
        <w:spacing w:after="98"/>
        <w:ind w:right="1925"/>
        <w:jc w:val="right"/>
        <w:rPr>
          <w:rFonts w:ascii="Arial" w:eastAsia="Arial" w:hAnsi="Arial" w:cs="Arial"/>
          <w:b/>
          <w:sz w:val="28"/>
        </w:rPr>
      </w:pPr>
    </w:p>
    <w:p w14:paraId="0B7C2CC0" w14:textId="4DE1C5FD" w:rsidR="0042106C" w:rsidRDefault="0042106C">
      <w:pPr>
        <w:spacing w:after="98"/>
        <w:ind w:right="1925"/>
        <w:jc w:val="right"/>
        <w:rPr>
          <w:rFonts w:ascii="Arial" w:eastAsia="Arial" w:hAnsi="Arial" w:cs="Arial"/>
          <w:b/>
          <w:sz w:val="28"/>
        </w:rPr>
      </w:pPr>
      <w:r>
        <w:rPr>
          <w:noProof/>
        </w:rPr>
        <w:drawing>
          <wp:inline distT="0" distB="0" distL="0" distR="0" wp14:anchorId="697567DB" wp14:editId="25BE5106">
            <wp:extent cx="3345180" cy="1226820"/>
            <wp:effectExtent l="0" t="0" r="7620" b="0"/>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0"/>
                    <a:stretch>
                      <a:fillRect/>
                    </a:stretch>
                  </pic:blipFill>
                  <pic:spPr>
                    <a:xfrm>
                      <a:off x="0" y="0"/>
                      <a:ext cx="3345180" cy="1226820"/>
                    </a:xfrm>
                    <a:prstGeom prst="rect">
                      <a:avLst/>
                    </a:prstGeom>
                  </pic:spPr>
                </pic:pic>
              </a:graphicData>
            </a:graphic>
          </wp:inline>
        </w:drawing>
      </w:r>
    </w:p>
    <w:p w14:paraId="274D75C7" w14:textId="77777777" w:rsidR="0042106C" w:rsidRDefault="0042106C">
      <w:pPr>
        <w:spacing w:after="98"/>
        <w:ind w:right="1925"/>
        <w:jc w:val="right"/>
        <w:rPr>
          <w:rFonts w:ascii="Arial" w:eastAsia="Arial" w:hAnsi="Arial" w:cs="Arial"/>
          <w:b/>
          <w:sz w:val="28"/>
        </w:rPr>
      </w:pPr>
    </w:p>
    <w:p w14:paraId="21C5ABA2" w14:textId="77777777" w:rsidR="0042106C" w:rsidRDefault="0042106C">
      <w:pPr>
        <w:spacing w:after="98"/>
        <w:ind w:right="1925"/>
        <w:jc w:val="right"/>
      </w:pPr>
    </w:p>
    <w:p w14:paraId="37BCB5F5" w14:textId="77777777" w:rsidR="00332D05" w:rsidRDefault="00BA01CB">
      <w:pPr>
        <w:spacing w:after="0" w:line="378" w:lineRule="auto"/>
        <w:ind w:right="8946"/>
      </w:pPr>
      <w:r>
        <w:rPr>
          <w:rFonts w:ascii="Arial" w:eastAsia="Arial" w:hAnsi="Arial" w:cs="Arial"/>
          <w:b/>
          <w:sz w:val="28"/>
        </w:rPr>
        <w:t xml:space="preserve">    </w:t>
      </w:r>
    </w:p>
    <w:p w14:paraId="5D9D5776" w14:textId="77777777" w:rsidR="00332D05" w:rsidRPr="0042106C" w:rsidRDefault="00BA01CB">
      <w:pPr>
        <w:spacing w:after="159"/>
        <w:ind w:left="-5" w:hanging="10"/>
        <w:rPr>
          <w:sz w:val="32"/>
          <w:szCs w:val="32"/>
        </w:rPr>
      </w:pPr>
      <w:r w:rsidRPr="0042106C">
        <w:rPr>
          <w:rFonts w:ascii="Arial" w:eastAsia="Arial" w:hAnsi="Arial" w:cs="Arial"/>
          <w:b/>
          <w:sz w:val="32"/>
          <w:szCs w:val="32"/>
        </w:rPr>
        <w:t xml:space="preserve">Programme: MSc Public Health and Social Care in Practice    </w:t>
      </w:r>
    </w:p>
    <w:p w14:paraId="78313370" w14:textId="77777777" w:rsidR="00332D05" w:rsidRPr="0042106C" w:rsidRDefault="00BA01CB">
      <w:pPr>
        <w:spacing w:after="159"/>
        <w:ind w:left="-5" w:hanging="10"/>
        <w:rPr>
          <w:sz w:val="32"/>
          <w:szCs w:val="32"/>
        </w:rPr>
      </w:pPr>
      <w:r w:rsidRPr="0042106C">
        <w:rPr>
          <w:rFonts w:ascii="Arial" w:eastAsia="Arial" w:hAnsi="Arial" w:cs="Arial"/>
          <w:b/>
          <w:sz w:val="32"/>
          <w:szCs w:val="32"/>
        </w:rPr>
        <w:t xml:space="preserve">Module: Practice-Based Research  </w:t>
      </w:r>
    </w:p>
    <w:p w14:paraId="128F4D45" w14:textId="77777777" w:rsidR="00332D05" w:rsidRPr="0042106C" w:rsidRDefault="00BA01CB">
      <w:pPr>
        <w:spacing w:after="159"/>
        <w:ind w:left="-5" w:hanging="10"/>
        <w:rPr>
          <w:sz w:val="32"/>
          <w:szCs w:val="32"/>
        </w:rPr>
      </w:pPr>
      <w:r w:rsidRPr="0042106C">
        <w:rPr>
          <w:rFonts w:ascii="Arial" w:eastAsia="Arial" w:hAnsi="Arial" w:cs="Arial"/>
          <w:b/>
          <w:sz w:val="32"/>
          <w:szCs w:val="32"/>
        </w:rPr>
        <w:t xml:space="preserve">Module code: LCHS7008 </w:t>
      </w:r>
    </w:p>
    <w:p w14:paraId="1E941407" w14:textId="77777777" w:rsidR="00332D05" w:rsidRPr="0042106C" w:rsidRDefault="00BA01CB">
      <w:pPr>
        <w:spacing w:after="159"/>
        <w:ind w:left="-5" w:hanging="10"/>
        <w:rPr>
          <w:sz w:val="32"/>
          <w:szCs w:val="32"/>
          <w:lang w:val="nl-NL"/>
        </w:rPr>
      </w:pPr>
      <w:r w:rsidRPr="0042106C">
        <w:rPr>
          <w:rFonts w:ascii="Arial" w:eastAsia="Arial" w:hAnsi="Arial" w:cs="Arial"/>
          <w:b/>
          <w:sz w:val="32"/>
          <w:szCs w:val="32"/>
          <w:lang w:val="nl-NL"/>
        </w:rPr>
        <w:t xml:space="preserve">Student name: Elena Draghici </w:t>
      </w:r>
    </w:p>
    <w:p w14:paraId="31D120B8" w14:textId="77777777" w:rsidR="00332D05" w:rsidRDefault="00BA01CB">
      <w:pPr>
        <w:spacing w:after="159"/>
        <w:ind w:left="-5" w:hanging="10"/>
        <w:rPr>
          <w:rFonts w:ascii="Arial" w:eastAsia="Arial" w:hAnsi="Arial" w:cs="Arial"/>
          <w:b/>
          <w:sz w:val="32"/>
          <w:szCs w:val="32"/>
          <w:lang w:val="nl-NL"/>
        </w:rPr>
      </w:pPr>
      <w:r w:rsidRPr="0042106C">
        <w:rPr>
          <w:rFonts w:ascii="Arial" w:eastAsia="Arial" w:hAnsi="Arial" w:cs="Arial"/>
          <w:b/>
          <w:sz w:val="32"/>
          <w:szCs w:val="32"/>
          <w:lang w:val="nl-NL"/>
        </w:rPr>
        <w:t xml:space="preserve">Student ID: 2214911 </w:t>
      </w:r>
    </w:p>
    <w:p w14:paraId="0C9E6184" w14:textId="1A7B83CE" w:rsidR="00B32DBF" w:rsidRPr="0042106C" w:rsidRDefault="00B107D2">
      <w:pPr>
        <w:spacing w:after="159"/>
        <w:ind w:left="-5" w:hanging="10"/>
        <w:rPr>
          <w:sz w:val="32"/>
          <w:szCs w:val="32"/>
          <w:lang w:val="nl-NL"/>
        </w:rPr>
      </w:pPr>
      <w:r>
        <w:rPr>
          <w:rFonts w:ascii="Arial" w:eastAsia="Arial" w:hAnsi="Arial" w:cs="Arial"/>
          <w:b/>
          <w:sz w:val="32"/>
          <w:szCs w:val="32"/>
          <w:lang w:val="nl-NL"/>
        </w:rPr>
        <w:t xml:space="preserve">Lecturer name: </w:t>
      </w:r>
      <w:r w:rsidR="00B8412F" w:rsidRPr="00B8412F">
        <w:rPr>
          <w:rFonts w:ascii="Arial" w:eastAsia="Arial" w:hAnsi="Arial" w:cs="Arial"/>
          <w:b/>
          <w:sz w:val="32"/>
          <w:szCs w:val="32"/>
          <w:lang w:val="nl-NL"/>
        </w:rPr>
        <w:t>Muhammed Khan</w:t>
      </w:r>
    </w:p>
    <w:p w14:paraId="3EE0F3F5" w14:textId="77777777" w:rsidR="00332D05" w:rsidRPr="0042106C" w:rsidRDefault="00BA01CB">
      <w:pPr>
        <w:spacing w:after="159"/>
        <w:ind w:left="-5" w:hanging="10"/>
        <w:rPr>
          <w:sz w:val="32"/>
          <w:szCs w:val="32"/>
        </w:rPr>
      </w:pPr>
      <w:r w:rsidRPr="0042106C">
        <w:rPr>
          <w:rFonts w:ascii="Arial" w:eastAsia="Arial" w:hAnsi="Arial" w:cs="Arial"/>
          <w:b/>
          <w:sz w:val="32"/>
          <w:szCs w:val="32"/>
        </w:rPr>
        <w:t xml:space="preserve">Assignment Title: Component 2   </w:t>
      </w:r>
    </w:p>
    <w:p w14:paraId="56FBD1EC" w14:textId="77777777" w:rsidR="00332D05" w:rsidRPr="0042106C" w:rsidRDefault="00BA01CB">
      <w:pPr>
        <w:spacing w:after="159"/>
        <w:ind w:left="-5" w:hanging="10"/>
        <w:rPr>
          <w:rFonts w:ascii="Arial" w:eastAsia="Arial" w:hAnsi="Arial" w:cs="Arial"/>
          <w:b/>
          <w:sz w:val="32"/>
          <w:szCs w:val="32"/>
        </w:rPr>
      </w:pPr>
      <w:r w:rsidRPr="0042106C">
        <w:rPr>
          <w:rFonts w:ascii="Arial" w:eastAsia="Arial" w:hAnsi="Arial" w:cs="Arial"/>
          <w:b/>
          <w:sz w:val="32"/>
          <w:szCs w:val="32"/>
        </w:rPr>
        <w:t xml:space="preserve">Written Research Proposal: 2500 words </w:t>
      </w:r>
    </w:p>
    <w:p w14:paraId="79A40407" w14:textId="77777777" w:rsidR="000F2122" w:rsidRDefault="000F2122">
      <w:pPr>
        <w:spacing w:after="159"/>
        <w:ind w:left="-5" w:hanging="10"/>
        <w:rPr>
          <w:rFonts w:ascii="Arial" w:eastAsia="Arial" w:hAnsi="Arial" w:cs="Arial"/>
          <w:b/>
          <w:sz w:val="28"/>
        </w:rPr>
      </w:pPr>
    </w:p>
    <w:p w14:paraId="1AF1E3B0" w14:textId="77777777" w:rsidR="000F2122" w:rsidRDefault="000F2122">
      <w:pPr>
        <w:spacing w:after="159"/>
        <w:ind w:left="-5" w:hanging="10"/>
        <w:rPr>
          <w:rFonts w:ascii="Arial" w:eastAsia="Arial" w:hAnsi="Arial" w:cs="Arial"/>
          <w:b/>
          <w:sz w:val="28"/>
        </w:rPr>
      </w:pPr>
    </w:p>
    <w:p w14:paraId="5E9FF64F" w14:textId="77777777" w:rsidR="000F2122" w:rsidRDefault="000F2122">
      <w:pPr>
        <w:spacing w:after="159"/>
        <w:ind w:left="-5" w:hanging="10"/>
        <w:rPr>
          <w:rFonts w:ascii="Arial" w:eastAsia="Arial" w:hAnsi="Arial" w:cs="Arial"/>
          <w:b/>
          <w:sz w:val="28"/>
        </w:rPr>
      </w:pPr>
    </w:p>
    <w:p w14:paraId="61F65911" w14:textId="77777777" w:rsidR="0042106C" w:rsidRPr="0042106C" w:rsidRDefault="0042106C" w:rsidP="0042106C">
      <w:pPr>
        <w:spacing w:after="159"/>
        <w:ind w:left="-5" w:hanging="10"/>
        <w:rPr>
          <w:rFonts w:ascii="Arial" w:eastAsia="Arial" w:hAnsi="Arial" w:cs="Arial"/>
          <w:b/>
          <w:sz w:val="28"/>
        </w:rPr>
      </w:pPr>
      <w:r w:rsidRPr="0042106C">
        <w:rPr>
          <w:rFonts w:ascii="Arial" w:eastAsia="Arial" w:hAnsi="Arial" w:cs="Arial"/>
          <w:b/>
          <w:sz w:val="28"/>
        </w:rPr>
        <w:t xml:space="preserve">Title of the Proposed Research </w:t>
      </w:r>
    </w:p>
    <w:p w14:paraId="0BFC6F79" w14:textId="42C3CDAC" w:rsidR="000F2122" w:rsidRDefault="0042106C" w:rsidP="0042106C">
      <w:pPr>
        <w:spacing w:after="159"/>
        <w:ind w:left="-5" w:hanging="10"/>
        <w:rPr>
          <w:rFonts w:ascii="Arial" w:eastAsia="Arial" w:hAnsi="Arial" w:cs="Arial"/>
          <w:b/>
          <w:sz w:val="28"/>
        </w:rPr>
      </w:pPr>
      <w:r w:rsidRPr="0042106C">
        <w:rPr>
          <w:rFonts w:ascii="Arial" w:eastAsia="Arial" w:hAnsi="Arial" w:cs="Arial"/>
          <w:b/>
          <w:sz w:val="28"/>
        </w:rPr>
        <w:t xml:space="preserve">Digital exclusion and access to public health and social care services among older adults (aged 65+) in the UK </w:t>
      </w:r>
    </w:p>
    <w:p w14:paraId="1F7FAE3C" w14:textId="77777777" w:rsidR="000F2122" w:rsidRDefault="000F2122">
      <w:pPr>
        <w:spacing w:after="159"/>
        <w:ind w:left="-5" w:hanging="10"/>
        <w:rPr>
          <w:rFonts w:ascii="Arial" w:eastAsia="Arial" w:hAnsi="Arial" w:cs="Arial"/>
          <w:b/>
          <w:sz w:val="28"/>
        </w:rPr>
      </w:pPr>
    </w:p>
    <w:p w14:paraId="7BBD710C" w14:textId="77777777" w:rsidR="000F2122" w:rsidRDefault="000F2122">
      <w:pPr>
        <w:spacing w:after="159"/>
        <w:ind w:left="-5" w:hanging="10"/>
        <w:rPr>
          <w:rFonts w:ascii="Arial" w:eastAsia="Arial" w:hAnsi="Arial" w:cs="Arial"/>
          <w:b/>
          <w:sz w:val="28"/>
        </w:rPr>
      </w:pPr>
    </w:p>
    <w:p w14:paraId="71E76C9F" w14:textId="77777777" w:rsidR="000F2122" w:rsidRDefault="000F2122">
      <w:pPr>
        <w:spacing w:after="159"/>
        <w:ind w:left="-5" w:hanging="10"/>
        <w:rPr>
          <w:rFonts w:ascii="Arial" w:eastAsia="Arial" w:hAnsi="Arial" w:cs="Arial"/>
          <w:b/>
          <w:sz w:val="28"/>
        </w:rPr>
      </w:pPr>
    </w:p>
    <w:p w14:paraId="4818994F" w14:textId="77777777" w:rsidR="000F2122" w:rsidRDefault="000F2122">
      <w:pPr>
        <w:spacing w:after="159"/>
        <w:ind w:left="-5" w:hanging="10"/>
        <w:rPr>
          <w:rFonts w:ascii="Arial" w:eastAsia="Arial" w:hAnsi="Arial" w:cs="Arial"/>
          <w:b/>
          <w:sz w:val="28"/>
        </w:rPr>
      </w:pPr>
    </w:p>
    <w:p w14:paraId="07A13AC4" w14:textId="77777777" w:rsidR="000F2122" w:rsidRDefault="000F2122">
      <w:pPr>
        <w:spacing w:after="159"/>
        <w:ind w:left="-5" w:hanging="10"/>
        <w:rPr>
          <w:rFonts w:ascii="Arial" w:eastAsia="Arial" w:hAnsi="Arial" w:cs="Arial"/>
          <w:b/>
          <w:sz w:val="28"/>
        </w:rPr>
      </w:pPr>
    </w:p>
    <w:p w14:paraId="0505278F" w14:textId="77777777" w:rsidR="000F2122" w:rsidRDefault="000F2122">
      <w:pPr>
        <w:spacing w:after="159"/>
        <w:ind w:left="-5" w:hanging="10"/>
        <w:rPr>
          <w:rFonts w:ascii="Arial" w:eastAsia="Arial" w:hAnsi="Arial" w:cs="Arial"/>
          <w:b/>
          <w:sz w:val="28"/>
        </w:rPr>
      </w:pPr>
    </w:p>
    <w:p w14:paraId="5CE9DE2B" w14:textId="77777777" w:rsidR="000F2122" w:rsidRDefault="000F2122">
      <w:pPr>
        <w:spacing w:after="159"/>
        <w:ind w:left="-5" w:hanging="10"/>
        <w:rPr>
          <w:rFonts w:ascii="Arial" w:eastAsia="Arial" w:hAnsi="Arial" w:cs="Arial"/>
          <w:b/>
          <w:sz w:val="28"/>
        </w:rPr>
      </w:pPr>
    </w:p>
    <w:p w14:paraId="0EB0B78F" w14:textId="77777777" w:rsidR="000F2122" w:rsidRDefault="000F2122">
      <w:pPr>
        <w:spacing w:after="159"/>
        <w:ind w:left="-5" w:hanging="10"/>
        <w:rPr>
          <w:rFonts w:ascii="Arial" w:eastAsia="Arial" w:hAnsi="Arial" w:cs="Arial"/>
          <w:b/>
          <w:sz w:val="28"/>
        </w:rPr>
      </w:pPr>
    </w:p>
    <w:p w14:paraId="0EB16561" w14:textId="77777777" w:rsidR="000F2122" w:rsidRDefault="000F2122">
      <w:pPr>
        <w:spacing w:after="159"/>
        <w:ind w:left="-5" w:hanging="10"/>
        <w:rPr>
          <w:rFonts w:ascii="Arial" w:eastAsia="Arial" w:hAnsi="Arial" w:cs="Arial"/>
          <w:b/>
          <w:sz w:val="28"/>
        </w:rPr>
      </w:pPr>
    </w:p>
    <w:p w14:paraId="5AF69557" w14:textId="77777777" w:rsidR="000F2122" w:rsidRDefault="000F2122">
      <w:pPr>
        <w:spacing w:after="159"/>
        <w:ind w:left="-5" w:hanging="10"/>
        <w:rPr>
          <w:rFonts w:ascii="Arial" w:eastAsia="Arial" w:hAnsi="Arial" w:cs="Arial"/>
          <w:b/>
          <w:sz w:val="28"/>
        </w:rPr>
      </w:pPr>
    </w:p>
    <w:p w14:paraId="709C3B03" w14:textId="77777777" w:rsidR="000F2122" w:rsidRDefault="000F2122">
      <w:pPr>
        <w:spacing w:after="159"/>
        <w:ind w:left="-5" w:hanging="10"/>
        <w:rPr>
          <w:rFonts w:ascii="Arial" w:eastAsia="Arial" w:hAnsi="Arial" w:cs="Arial"/>
          <w:b/>
          <w:sz w:val="28"/>
        </w:rPr>
      </w:pPr>
    </w:p>
    <w:p w14:paraId="31861430" w14:textId="77777777" w:rsidR="000F2122" w:rsidRDefault="000F2122">
      <w:pPr>
        <w:spacing w:after="159"/>
        <w:ind w:left="-5" w:hanging="10"/>
      </w:pPr>
    </w:p>
    <w:p w14:paraId="15B1355C" w14:textId="77777777" w:rsidR="00332D05" w:rsidRDefault="00BA01CB">
      <w:pPr>
        <w:spacing w:after="0" w:line="377" w:lineRule="auto"/>
        <w:ind w:right="8946"/>
      </w:pPr>
      <w:r>
        <w:rPr>
          <w:rFonts w:ascii="Arial" w:eastAsia="Arial" w:hAnsi="Arial" w:cs="Arial"/>
          <w:b/>
          <w:sz w:val="28"/>
        </w:rPr>
        <w:t xml:space="preserve">           </w:t>
      </w:r>
    </w:p>
    <w:p w14:paraId="4A58D01B" w14:textId="77777777" w:rsidR="00332D05" w:rsidRDefault="00BA01CB">
      <w:pPr>
        <w:spacing w:after="40" w:line="377" w:lineRule="auto"/>
        <w:ind w:right="8946"/>
      </w:pPr>
      <w:r>
        <w:rPr>
          <w:rFonts w:ascii="Arial" w:eastAsia="Arial" w:hAnsi="Arial" w:cs="Arial"/>
          <w:b/>
          <w:sz w:val="28"/>
        </w:rPr>
        <w:t xml:space="preserve">   </w:t>
      </w:r>
    </w:p>
    <w:p w14:paraId="4C3472CD" w14:textId="77777777" w:rsidR="00332D05" w:rsidRDefault="00BA01CB">
      <w:pPr>
        <w:spacing w:after="244"/>
        <w:ind w:left="-5" w:hanging="10"/>
      </w:pPr>
      <w:r>
        <w:rPr>
          <w:rFonts w:ascii="Arial" w:eastAsia="Arial" w:hAnsi="Arial" w:cs="Arial"/>
          <w:b/>
          <w:sz w:val="32"/>
        </w:rPr>
        <w:t xml:space="preserve">Table of contents </w:t>
      </w:r>
    </w:p>
    <w:sdt>
      <w:sdtPr>
        <w:id w:val="-1959095317"/>
        <w:docPartObj>
          <w:docPartGallery w:val="Table of Contents"/>
        </w:docPartObj>
      </w:sdtPr>
      <w:sdtContent>
        <w:p w14:paraId="1324F7E5" w14:textId="77777777" w:rsidR="00332D05" w:rsidRDefault="00BA01CB">
          <w:pPr>
            <w:spacing w:after="0"/>
          </w:pPr>
          <w:r>
            <w:rPr>
              <w:color w:val="3E762A"/>
              <w:sz w:val="32"/>
            </w:rPr>
            <w:t xml:space="preserve">Contents </w:t>
          </w:r>
        </w:p>
        <w:p w14:paraId="1F9093B2" w14:textId="5696331A" w:rsidR="005D423B" w:rsidRDefault="00BA01CB">
          <w:pPr>
            <w:pStyle w:val="TOC1"/>
            <w:tabs>
              <w:tab w:val="right" w:leader="dot" w:pos="9014"/>
            </w:tabs>
            <w:rPr>
              <w:rFonts w:asciiTheme="minorHAnsi" w:eastAsiaTheme="minorEastAsia" w:hAnsiTheme="minorHAnsi" w:cstheme="minorBidi"/>
              <w:noProof/>
              <w:color w:val="auto"/>
              <w:sz w:val="24"/>
            </w:rPr>
          </w:pPr>
          <w:r>
            <w:fldChar w:fldCharType="begin"/>
          </w:r>
          <w:r>
            <w:instrText xml:space="preserve"> TOC \o "1-2" \h \z \u </w:instrText>
          </w:r>
          <w:r>
            <w:fldChar w:fldCharType="separate"/>
          </w:r>
          <w:hyperlink w:anchor="_Toc227358090" w:history="1">
            <w:r w:rsidR="005D423B" w:rsidRPr="00B14003">
              <w:rPr>
                <w:rStyle w:val="Hyperlink"/>
                <w:noProof/>
              </w:rPr>
              <w:t>1. Title of the Proposed Research</w:t>
            </w:r>
            <w:r w:rsidR="005D423B">
              <w:rPr>
                <w:noProof/>
                <w:webHidden/>
              </w:rPr>
              <w:tab/>
            </w:r>
            <w:r w:rsidR="005D423B">
              <w:rPr>
                <w:noProof/>
                <w:webHidden/>
              </w:rPr>
              <w:fldChar w:fldCharType="begin"/>
            </w:r>
            <w:r w:rsidR="005D423B">
              <w:rPr>
                <w:noProof/>
                <w:webHidden/>
              </w:rPr>
              <w:instrText xml:space="preserve"> PAGEREF _Toc227358090 \h </w:instrText>
            </w:r>
            <w:r w:rsidR="005D423B">
              <w:rPr>
                <w:noProof/>
                <w:webHidden/>
              </w:rPr>
            </w:r>
            <w:r w:rsidR="005D423B">
              <w:rPr>
                <w:noProof/>
                <w:webHidden/>
              </w:rPr>
              <w:fldChar w:fldCharType="separate"/>
            </w:r>
            <w:r w:rsidR="005D423B">
              <w:rPr>
                <w:noProof/>
                <w:webHidden/>
              </w:rPr>
              <w:t>3</w:t>
            </w:r>
            <w:r w:rsidR="005D423B">
              <w:rPr>
                <w:noProof/>
                <w:webHidden/>
              </w:rPr>
              <w:fldChar w:fldCharType="end"/>
            </w:r>
          </w:hyperlink>
        </w:p>
        <w:p w14:paraId="087ED874" w14:textId="58DFD2E8" w:rsidR="005D423B" w:rsidRDefault="005D423B">
          <w:pPr>
            <w:pStyle w:val="TOC1"/>
            <w:tabs>
              <w:tab w:val="right" w:leader="dot" w:pos="9014"/>
            </w:tabs>
            <w:rPr>
              <w:rFonts w:asciiTheme="minorHAnsi" w:eastAsiaTheme="minorEastAsia" w:hAnsiTheme="minorHAnsi" w:cstheme="minorBidi"/>
              <w:noProof/>
              <w:color w:val="auto"/>
              <w:sz w:val="24"/>
            </w:rPr>
          </w:pPr>
          <w:hyperlink w:anchor="_Toc227358091" w:history="1">
            <w:r w:rsidRPr="00B14003">
              <w:rPr>
                <w:rStyle w:val="Hyperlink"/>
                <w:noProof/>
              </w:rPr>
              <w:t>2. The Prevalence of the Problem</w:t>
            </w:r>
            <w:r>
              <w:rPr>
                <w:noProof/>
                <w:webHidden/>
              </w:rPr>
              <w:tab/>
            </w:r>
            <w:r>
              <w:rPr>
                <w:noProof/>
                <w:webHidden/>
              </w:rPr>
              <w:fldChar w:fldCharType="begin"/>
            </w:r>
            <w:r>
              <w:rPr>
                <w:noProof/>
                <w:webHidden/>
              </w:rPr>
              <w:instrText xml:space="preserve"> PAGEREF _Toc227358091 \h </w:instrText>
            </w:r>
            <w:r>
              <w:rPr>
                <w:noProof/>
                <w:webHidden/>
              </w:rPr>
            </w:r>
            <w:r>
              <w:rPr>
                <w:noProof/>
                <w:webHidden/>
              </w:rPr>
              <w:fldChar w:fldCharType="separate"/>
            </w:r>
            <w:r>
              <w:rPr>
                <w:noProof/>
                <w:webHidden/>
              </w:rPr>
              <w:t>3</w:t>
            </w:r>
            <w:r>
              <w:rPr>
                <w:noProof/>
                <w:webHidden/>
              </w:rPr>
              <w:fldChar w:fldCharType="end"/>
            </w:r>
          </w:hyperlink>
        </w:p>
        <w:p w14:paraId="054283E1" w14:textId="41FF0EC5" w:rsidR="005D423B" w:rsidRDefault="005D423B">
          <w:pPr>
            <w:pStyle w:val="TOC1"/>
            <w:tabs>
              <w:tab w:val="right" w:leader="dot" w:pos="9014"/>
            </w:tabs>
            <w:rPr>
              <w:rFonts w:asciiTheme="minorHAnsi" w:eastAsiaTheme="minorEastAsia" w:hAnsiTheme="minorHAnsi" w:cstheme="minorBidi"/>
              <w:noProof/>
              <w:color w:val="auto"/>
              <w:sz w:val="24"/>
            </w:rPr>
          </w:pPr>
          <w:hyperlink w:anchor="_Toc227358092" w:history="1">
            <w:r w:rsidRPr="00B14003">
              <w:rPr>
                <w:rStyle w:val="Hyperlink"/>
                <w:bCs/>
                <w:noProof/>
              </w:rPr>
              <w:t>3. Introduction and Literature-Based Background to the Study</w:t>
            </w:r>
            <w:r>
              <w:rPr>
                <w:noProof/>
                <w:webHidden/>
              </w:rPr>
              <w:tab/>
            </w:r>
            <w:r>
              <w:rPr>
                <w:noProof/>
                <w:webHidden/>
              </w:rPr>
              <w:fldChar w:fldCharType="begin"/>
            </w:r>
            <w:r>
              <w:rPr>
                <w:noProof/>
                <w:webHidden/>
              </w:rPr>
              <w:instrText xml:space="preserve"> PAGEREF _Toc227358092 \h </w:instrText>
            </w:r>
            <w:r>
              <w:rPr>
                <w:noProof/>
                <w:webHidden/>
              </w:rPr>
            </w:r>
            <w:r>
              <w:rPr>
                <w:noProof/>
                <w:webHidden/>
              </w:rPr>
              <w:fldChar w:fldCharType="separate"/>
            </w:r>
            <w:r>
              <w:rPr>
                <w:noProof/>
                <w:webHidden/>
              </w:rPr>
              <w:t>3</w:t>
            </w:r>
            <w:r>
              <w:rPr>
                <w:noProof/>
                <w:webHidden/>
              </w:rPr>
              <w:fldChar w:fldCharType="end"/>
            </w:r>
          </w:hyperlink>
        </w:p>
        <w:p w14:paraId="63CA08E1" w14:textId="51AC258D" w:rsidR="005D423B" w:rsidRDefault="005D423B">
          <w:pPr>
            <w:pStyle w:val="TOC1"/>
            <w:tabs>
              <w:tab w:val="right" w:leader="dot" w:pos="9014"/>
            </w:tabs>
            <w:rPr>
              <w:rFonts w:asciiTheme="minorHAnsi" w:eastAsiaTheme="minorEastAsia" w:hAnsiTheme="minorHAnsi" w:cstheme="minorBidi"/>
              <w:noProof/>
              <w:color w:val="auto"/>
              <w:sz w:val="24"/>
            </w:rPr>
          </w:pPr>
          <w:hyperlink w:anchor="_Toc227358093" w:history="1">
            <w:r w:rsidRPr="00B14003">
              <w:rPr>
                <w:rStyle w:val="Hyperlink"/>
                <w:noProof/>
              </w:rPr>
              <w:t>4. Rationale &amp; Research Question / Aim / Objectives</w:t>
            </w:r>
            <w:r>
              <w:rPr>
                <w:noProof/>
                <w:webHidden/>
              </w:rPr>
              <w:tab/>
            </w:r>
            <w:r>
              <w:rPr>
                <w:noProof/>
                <w:webHidden/>
              </w:rPr>
              <w:fldChar w:fldCharType="begin"/>
            </w:r>
            <w:r>
              <w:rPr>
                <w:noProof/>
                <w:webHidden/>
              </w:rPr>
              <w:instrText xml:space="preserve"> PAGEREF _Toc227358093 \h </w:instrText>
            </w:r>
            <w:r>
              <w:rPr>
                <w:noProof/>
                <w:webHidden/>
              </w:rPr>
            </w:r>
            <w:r>
              <w:rPr>
                <w:noProof/>
                <w:webHidden/>
              </w:rPr>
              <w:fldChar w:fldCharType="separate"/>
            </w:r>
            <w:r>
              <w:rPr>
                <w:noProof/>
                <w:webHidden/>
              </w:rPr>
              <w:t>4</w:t>
            </w:r>
            <w:r>
              <w:rPr>
                <w:noProof/>
                <w:webHidden/>
              </w:rPr>
              <w:fldChar w:fldCharType="end"/>
            </w:r>
          </w:hyperlink>
        </w:p>
        <w:p w14:paraId="58C39E24" w14:textId="550F28E1" w:rsidR="005D423B" w:rsidRDefault="005D423B">
          <w:pPr>
            <w:pStyle w:val="TOC2"/>
            <w:tabs>
              <w:tab w:val="right" w:leader="dot" w:pos="9014"/>
            </w:tabs>
            <w:rPr>
              <w:rFonts w:asciiTheme="minorHAnsi" w:eastAsiaTheme="minorEastAsia" w:hAnsiTheme="minorHAnsi" w:cstheme="minorBidi"/>
              <w:noProof/>
              <w:color w:val="auto"/>
              <w:sz w:val="24"/>
            </w:rPr>
          </w:pPr>
          <w:hyperlink w:anchor="_Toc227358094" w:history="1">
            <w:r w:rsidRPr="00B14003">
              <w:rPr>
                <w:rStyle w:val="Hyperlink"/>
                <w:noProof/>
              </w:rPr>
              <w:t>Research Question</w:t>
            </w:r>
            <w:r>
              <w:rPr>
                <w:noProof/>
                <w:webHidden/>
              </w:rPr>
              <w:tab/>
            </w:r>
            <w:r>
              <w:rPr>
                <w:noProof/>
                <w:webHidden/>
              </w:rPr>
              <w:fldChar w:fldCharType="begin"/>
            </w:r>
            <w:r>
              <w:rPr>
                <w:noProof/>
                <w:webHidden/>
              </w:rPr>
              <w:instrText xml:space="preserve"> PAGEREF _Toc227358094 \h </w:instrText>
            </w:r>
            <w:r>
              <w:rPr>
                <w:noProof/>
                <w:webHidden/>
              </w:rPr>
            </w:r>
            <w:r>
              <w:rPr>
                <w:noProof/>
                <w:webHidden/>
              </w:rPr>
              <w:fldChar w:fldCharType="separate"/>
            </w:r>
            <w:r>
              <w:rPr>
                <w:noProof/>
                <w:webHidden/>
              </w:rPr>
              <w:t>5</w:t>
            </w:r>
            <w:r>
              <w:rPr>
                <w:noProof/>
                <w:webHidden/>
              </w:rPr>
              <w:fldChar w:fldCharType="end"/>
            </w:r>
          </w:hyperlink>
        </w:p>
        <w:p w14:paraId="6396B553" w14:textId="370A888A" w:rsidR="005D423B" w:rsidRDefault="005D423B">
          <w:pPr>
            <w:pStyle w:val="TOC2"/>
            <w:tabs>
              <w:tab w:val="right" w:leader="dot" w:pos="9014"/>
            </w:tabs>
            <w:rPr>
              <w:rFonts w:asciiTheme="minorHAnsi" w:eastAsiaTheme="minorEastAsia" w:hAnsiTheme="minorHAnsi" w:cstheme="minorBidi"/>
              <w:noProof/>
              <w:color w:val="auto"/>
              <w:sz w:val="24"/>
            </w:rPr>
          </w:pPr>
          <w:hyperlink w:anchor="_Toc227358095" w:history="1">
            <w:r w:rsidRPr="00B14003">
              <w:rPr>
                <w:rStyle w:val="Hyperlink"/>
                <w:noProof/>
              </w:rPr>
              <w:t>Research Aim</w:t>
            </w:r>
            <w:r>
              <w:rPr>
                <w:noProof/>
                <w:webHidden/>
              </w:rPr>
              <w:tab/>
            </w:r>
            <w:r>
              <w:rPr>
                <w:noProof/>
                <w:webHidden/>
              </w:rPr>
              <w:fldChar w:fldCharType="begin"/>
            </w:r>
            <w:r>
              <w:rPr>
                <w:noProof/>
                <w:webHidden/>
              </w:rPr>
              <w:instrText xml:space="preserve"> PAGEREF _Toc227358095 \h </w:instrText>
            </w:r>
            <w:r>
              <w:rPr>
                <w:noProof/>
                <w:webHidden/>
              </w:rPr>
            </w:r>
            <w:r>
              <w:rPr>
                <w:noProof/>
                <w:webHidden/>
              </w:rPr>
              <w:fldChar w:fldCharType="separate"/>
            </w:r>
            <w:r>
              <w:rPr>
                <w:noProof/>
                <w:webHidden/>
              </w:rPr>
              <w:t>5</w:t>
            </w:r>
            <w:r>
              <w:rPr>
                <w:noProof/>
                <w:webHidden/>
              </w:rPr>
              <w:fldChar w:fldCharType="end"/>
            </w:r>
          </w:hyperlink>
        </w:p>
        <w:p w14:paraId="27B720B9" w14:textId="66B22E25" w:rsidR="005D423B" w:rsidRDefault="005D423B">
          <w:pPr>
            <w:pStyle w:val="TOC2"/>
            <w:tabs>
              <w:tab w:val="right" w:leader="dot" w:pos="9014"/>
            </w:tabs>
            <w:rPr>
              <w:rFonts w:asciiTheme="minorHAnsi" w:eastAsiaTheme="minorEastAsia" w:hAnsiTheme="minorHAnsi" w:cstheme="minorBidi"/>
              <w:noProof/>
              <w:color w:val="auto"/>
              <w:sz w:val="24"/>
            </w:rPr>
          </w:pPr>
          <w:hyperlink w:anchor="_Toc227358096" w:history="1">
            <w:r w:rsidRPr="00B14003">
              <w:rPr>
                <w:rStyle w:val="Hyperlink"/>
                <w:noProof/>
              </w:rPr>
              <w:t>Research Objectives</w:t>
            </w:r>
            <w:r>
              <w:rPr>
                <w:noProof/>
                <w:webHidden/>
              </w:rPr>
              <w:tab/>
            </w:r>
            <w:r>
              <w:rPr>
                <w:noProof/>
                <w:webHidden/>
              </w:rPr>
              <w:fldChar w:fldCharType="begin"/>
            </w:r>
            <w:r>
              <w:rPr>
                <w:noProof/>
                <w:webHidden/>
              </w:rPr>
              <w:instrText xml:space="preserve"> PAGEREF _Toc227358096 \h </w:instrText>
            </w:r>
            <w:r>
              <w:rPr>
                <w:noProof/>
                <w:webHidden/>
              </w:rPr>
            </w:r>
            <w:r>
              <w:rPr>
                <w:noProof/>
                <w:webHidden/>
              </w:rPr>
              <w:fldChar w:fldCharType="separate"/>
            </w:r>
            <w:r>
              <w:rPr>
                <w:noProof/>
                <w:webHidden/>
              </w:rPr>
              <w:t>5</w:t>
            </w:r>
            <w:r>
              <w:rPr>
                <w:noProof/>
                <w:webHidden/>
              </w:rPr>
              <w:fldChar w:fldCharType="end"/>
            </w:r>
          </w:hyperlink>
        </w:p>
        <w:p w14:paraId="376F1E71" w14:textId="2CB45E6A" w:rsidR="005D423B" w:rsidRDefault="005D423B">
          <w:pPr>
            <w:pStyle w:val="TOC1"/>
            <w:tabs>
              <w:tab w:val="right" w:leader="dot" w:pos="9014"/>
            </w:tabs>
            <w:rPr>
              <w:rFonts w:asciiTheme="minorHAnsi" w:eastAsiaTheme="minorEastAsia" w:hAnsiTheme="minorHAnsi" w:cstheme="minorBidi"/>
              <w:noProof/>
              <w:color w:val="auto"/>
              <w:sz w:val="24"/>
            </w:rPr>
          </w:pPr>
          <w:hyperlink w:anchor="_Toc227358097" w:history="1">
            <w:r w:rsidRPr="00B14003">
              <w:rPr>
                <w:rStyle w:val="Hyperlink"/>
                <w:noProof/>
              </w:rPr>
              <w:t>5. Research Methodology</w:t>
            </w:r>
            <w:r>
              <w:rPr>
                <w:noProof/>
                <w:webHidden/>
              </w:rPr>
              <w:tab/>
            </w:r>
            <w:r>
              <w:rPr>
                <w:noProof/>
                <w:webHidden/>
              </w:rPr>
              <w:fldChar w:fldCharType="begin"/>
            </w:r>
            <w:r>
              <w:rPr>
                <w:noProof/>
                <w:webHidden/>
              </w:rPr>
              <w:instrText xml:space="preserve"> PAGEREF _Toc227358097 \h </w:instrText>
            </w:r>
            <w:r>
              <w:rPr>
                <w:noProof/>
                <w:webHidden/>
              </w:rPr>
            </w:r>
            <w:r>
              <w:rPr>
                <w:noProof/>
                <w:webHidden/>
              </w:rPr>
              <w:fldChar w:fldCharType="separate"/>
            </w:r>
            <w:r>
              <w:rPr>
                <w:noProof/>
                <w:webHidden/>
              </w:rPr>
              <w:t>5</w:t>
            </w:r>
            <w:r>
              <w:rPr>
                <w:noProof/>
                <w:webHidden/>
              </w:rPr>
              <w:fldChar w:fldCharType="end"/>
            </w:r>
          </w:hyperlink>
        </w:p>
        <w:p w14:paraId="3CEFA899" w14:textId="1B991779" w:rsidR="005D423B" w:rsidRDefault="005D423B">
          <w:pPr>
            <w:pStyle w:val="TOC1"/>
            <w:tabs>
              <w:tab w:val="left" w:pos="480"/>
              <w:tab w:val="right" w:leader="dot" w:pos="9014"/>
            </w:tabs>
            <w:rPr>
              <w:rFonts w:asciiTheme="minorHAnsi" w:eastAsiaTheme="minorEastAsia" w:hAnsiTheme="minorHAnsi" w:cstheme="minorBidi"/>
              <w:noProof/>
              <w:color w:val="auto"/>
              <w:sz w:val="24"/>
            </w:rPr>
          </w:pPr>
          <w:hyperlink w:anchor="_Toc227358098" w:history="1">
            <w:r w:rsidRPr="00B14003">
              <w:rPr>
                <w:rStyle w:val="Hyperlink"/>
                <w:noProof/>
              </w:rPr>
              <w:t>6.</w:t>
            </w:r>
            <w:r>
              <w:rPr>
                <w:rFonts w:asciiTheme="minorHAnsi" w:eastAsiaTheme="minorEastAsia" w:hAnsiTheme="minorHAnsi" w:cstheme="minorBidi"/>
                <w:noProof/>
                <w:color w:val="auto"/>
                <w:sz w:val="24"/>
              </w:rPr>
              <w:tab/>
            </w:r>
            <w:r w:rsidRPr="00B14003">
              <w:rPr>
                <w:rStyle w:val="Hyperlink"/>
                <w:noProof/>
              </w:rPr>
              <w:t>Research Design</w:t>
            </w:r>
            <w:r>
              <w:rPr>
                <w:noProof/>
                <w:webHidden/>
              </w:rPr>
              <w:tab/>
            </w:r>
            <w:r>
              <w:rPr>
                <w:noProof/>
                <w:webHidden/>
              </w:rPr>
              <w:fldChar w:fldCharType="begin"/>
            </w:r>
            <w:r>
              <w:rPr>
                <w:noProof/>
                <w:webHidden/>
              </w:rPr>
              <w:instrText xml:space="preserve"> PAGEREF _Toc227358098 \h </w:instrText>
            </w:r>
            <w:r>
              <w:rPr>
                <w:noProof/>
                <w:webHidden/>
              </w:rPr>
            </w:r>
            <w:r>
              <w:rPr>
                <w:noProof/>
                <w:webHidden/>
              </w:rPr>
              <w:fldChar w:fldCharType="separate"/>
            </w:r>
            <w:r>
              <w:rPr>
                <w:noProof/>
                <w:webHidden/>
              </w:rPr>
              <w:t>6</w:t>
            </w:r>
            <w:r>
              <w:rPr>
                <w:noProof/>
                <w:webHidden/>
              </w:rPr>
              <w:fldChar w:fldCharType="end"/>
            </w:r>
          </w:hyperlink>
        </w:p>
        <w:p w14:paraId="5123BD5D" w14:textId="67D42DAD" w:rsidR="005D423B" w:rsidRDefault="005D423B">
          <w:pPr>
            <w:pStyle w:val="TOC1"/>
            <w:tabs>
              <w:tab w:val="right" w:leader="dot" w:pos="9014"/>
            </w:tabs>
            <w:rPr>
              <w:rFonts w:asciiTheme="minorHAnsi" w:eastAsiaTheme="minorEastAsia" w:hAnsiTheme="minorHAnsi" w:cstheme="minorBidi"/>
              <w:noProof/>
              <w:color w:val="auto"/>
              <w:sz w:val="24"/>
            </w:rPr>
          </w:pPr>
          <w:hyperlink w:anchor="_Toc227358099" w:history="1">
            <w:r w:rsidRPr="00B14003">
              <w:rPr>
                <w:rStyle w:val="Hyperlink"/>
                <w:noProof/>
              </w:rPr>
              <w:t>7. Recruitment, Sampling and Study Participants</w:t>
            </w:r>
            <w:r>
              <w:rPr>
                <w:noProof/>
                <w:webHidden/>
              </w:rPr>
              <w:tab/>
            </w:r>
            <w:r>
              <w:rPr>
                <w:noProof/>
                <w:webHidden/>
              </w:rPr>
              <w:fldChar w:fldCharType="begin"/>
            </w:r>
            <w:r>
              <w:rPr>
                <w:noProof/>
                <w:webHidden/>
              </w:rPr>
              <w:instrText xml:space="preserve"> PAGEREF _Toc227358099 \h </w:instrText>
            </w:r>
            <w:r>
              <w:rPr>
                <w:noProof/>
                <w:webHidden/>
              </w:rPr>
            </w:r>
            <w:r>
              <w:rPr>
                <w:noProof/>
                <w:webHidden/>
              </w:rPr>
              <w:fldChar w:fldCharType="separate"/>
            </w:r>
            <w:r>
              <w:rPr>
                <w:noProof/>
                <w:webHidden/>
              </w:rPr>
              <w:t>6</w:t>
            </w:r>
            <w:r>
              <w:rPr>
                <w:noProof/>
                <w:webHidden/>
              </w:rPr>
              <w:fldChar w:fldCharType="end"/>
            </w:r>
          </w:hyperlink>
        </w:p>
        <w:p w14:paraId="63247312" w14:textId="7C737AED" w:rsidR="005D423B" w:rsidRDefault="005D423B">
          <w:pPr>
            <w:pStyle w:val="TOC1"/>
            <w:tabs>
              <w:tab w:val="right" w:leader="dot" w:pos="9014"/>
            </w:tabs>
            <w:rPr>
              <w:rFonts w:asciiTheme="minorHAnsi" w:eastAsiaTheme="minorEastAsia" w:hAnsiTheme="minorHAnsi" w:cstheme="minorBidi"/>
              <w:noProof/>
              <w:color w:val="auto"/>
              <w:sz w:val="24"/>
            </w:rPr>
          </w:pPr>
          <w:hyperlink w:anchor="_Toc227358100" w:history="1">
            <w:r w:rsidRPr="00B14003">
              <w:rPr>
                <w:rStyle w:val="Hyperlink"/>
                <w:noProof/>
              </w:rPr>
              <w:t>8. Materials / Data Collection Methods / Procedure</w:t>
            </w:r>
            <w:r>
              <w:rPr>
                <w:noProof/>
                <w:webHidden/>
              </w:rPr>
              <w:tab/>
            </w:r>
            <w:r>
              <w:rPr>
                <w:noProof/>
                <w:webHidden/>
              </w:rPr>
              <w:fldChar w:fldCharType="begin"/>
            </w:r>
            <w:r>
              <w:rPr>
                <w:noProof/>
                <w:webHidden/>
              </w:rPr>
              <w:instrText xml:space="preserve"> PAGEREF _Toc227358100 \h </w:instrText>
            </w:r>
            <w:r>
              <w:rPr>
                <w:noProof/>
                <w:webHidden/>
              </w:rPr>
            </w:r>
            <w:r>
              <w:rPr>
                <w:noProof/>
                <w:webHidden/>
              </w:rPr>
              <w:fldChar w:fldCharType="separate"/>
            </w:r>
            <w:r>
              <w:rPr>
                <w:noProof/>
                <w:webHidden/>
              </w:rPr>
              <w:t>6</w:t>
            </w:r>
            <w:r>
              <w:rPr>
                <w:noProof/>
                <w:webHidden/>
              </w:rPr>
              <w:fldChar w:fldCharType="end"/>
            </w:r>
          </w:hyperlink>
        </w:p>
        <w:p w14:paraId="085F7506" w14:textId="2D80148C" w:rsidR="005D423B" w:rsidRDefault="005D423B">
          <w:pPr>
            <w:pStyle w:val="TOC1"/>
            <w:tabs>
              <w:tab w:val="right" w:leader="dot" w:pos="9014"/>
            </w:tabs>
            <w:rPr>
              <w:rFonts w:asciiTheme="minorHAnsi" w:eastAsiaTheme="minorEastAsia" w:hAnsiTheme="minorHAnsi" w:cstheme="minorBidi"/>
              <w:noProof/>
              <w:color w:val="auto"/>
              <w:sz w:val="24"/>
            </w:rPr>
          </w:pPr>
          <w:hyperlink w:anchor="_Toc227358101" w:history="1">
            <w:r w:rsidRPr="00B14003">
              <w:rPr>
                <w:rStyle w:val="Hyperlink"/>
                <w:noProof/>
              </w:rPr>
              <w:t>9. Proposed Data Analysis Technique</w:t>
            </w:r>
            <w:r>
              <w:rPr>
                <w:noProof/>
                <w:webHidden/>
              </w:rPr>
              <w:tab/>
            </w:r>
            <w:r>
              <w:rPr>
                <w:noProof/>
                <w:webHidden/>
              </w:rPr>
              <w:fldChar w:fldCharType="begin"/>
            </w:r>
            <w:r>
              <w:rPr>
                <w:noProof/>
                <w:webHidden/>
              </w:rPr>
              <w:instrText xml:space="preserve"> PAGEREF _Toc227358101 \h </w:instrText>
            </w:r>
            <w:r>
              <w:rPr>
                <w:noProof/>
                <w:webHidden/>
              </w:rPr>
            </w:r>
            <w:r>
              <w:rPr>
                <w:noProof/>
                <w:webHidden/>
              </w:rPr>
              <w:fldChar w:fldCharType="separate"/>
            </w:r>
            <w:r>
              <w:rPr>
                <w:noProof/>
                <w:webHidden/>
              </w:rPr>
              <w:t>7</w:t>
            </w:r>
            <w:r>
              <w:rPr>
                <w:noProof/>
                <w:webHidden/>
              </w:rPr>
              <w:fldChar w:fldCharType="end"/>
            </w:r>
          </w:hyperlink>
        </w:p>
        <w:p w14:paraId="511927D8" w14:textId="2F8564FA" w:rsidR="005D423B" w:rsidRDefault="005D423B">
          <w:pPr>
            <w:pStyle w:val="TOC1"/>
            <w:tabs>
              <w:tab w:val="right" w:leader="dot" w:pos="9014"/>
            </w:tabs>
            <w:rPr>
              <w:rFonts w:asciiTheme="minorHAnsi" w:eastAsiaTheme="minorEastAsia" w:hAnsiTheme="minorHAnsi" w:cstheme="minorBidi"/>
              <w:noProof/>
              <w:color w:val="auto"/>
              <w:sz w:val="24"/>
            </w:rPr>
          </w:pPr>
          <w:hyperlink w:anchor="_Toc227358102" w:history="1">
            <w:r w:rsidRPr="00B14003">
              <w:rPr>
                <w:rStyle w:val="Hyperlink"/>
                <w:noProof/>
              </w:rPr>
              <w:t>10. Ethical Considerations</w:t>
            </w:r>
            <w:r>
              <w:rPr>
                <w:noProof/>
                <w:webHidden/>
              </w:rPr>
              <w:tab/>
            </w:r>
            <w:r>
              <w:rPr>
                <w:noProof/>
                <w:webHidden/>
              </w:rPr>
              <w:fldChar w:fldCharType="begin"/>
            </w:r>
            <w:r>
              <w:rPr>
                <w:noProof/>
                <w:webHidden/>
              </w:rPr>
              <w:instrText xml:space="preserve"> PAGEREF _Toc227358102 \h </w:instrText>
            </w:r>
            <w:r>
              <w:rPr>
                <w:noProof/>
                <w:webHidden/>
              </w:rPr>
            </w:r>
            <w:r>
              <w:rPr>
                <w:noProof/>
                <w:webHidden/>
              </w:rPr>
              <w:fldChar w:fldCharType="separate"/>
            </w:r>
            <w:r>
              <w:rPr>
                <w:noProof/>
                <w:webHidden/>
              </w:rPr>
              <w:t>8</w:t>
            </w:r>
            <w:r>
              <w:rPr>
                <w:noProof/>
                <w:webHidden/>
              </w:rPr>
              <w:fldChar w:fldCharType="end"/>
            </w:r>
          </w:hyperlink>
        </w:p>
        <w:p w14:paraId="4D1A59F1" w14:textId="5A13821E" w:rsidR="005D423B" w:rsidRDefault="005D423B">
          <w:pPr>
            <w:pStyle w:val="TOC1"/>
            <w:tabs>
              <w:tab w:val="right" w:leader="dot" w:pos="9014"/>
            </w:tabs>
            <w:rPr>
              <w:rFonts w:asciiTheme="minorHAnsi" w:eastAsiaTheme="minorEastAsia" w:hAnsiTheme="minorHAnsi" w:cstheme="minorBidi"/>
              <w:noProof/>
              <w:color w:val="auto"/>
              <w:sz w:val="24"/>
            </w:rPr>
          </w:pPr>
          <w:hyperlink w:anchor="_Toc227358103" w:history="1">
            <w:r w:rsidRPr="00B14003">
              <w:rPr>
                <w:rStyle w:val="Hyperlink"/>
                <w:noProof/>
              </w:rPr>
              <w:t>11. Implications of the Research</w:t>
            </w:r>
            <w:r>
              <w:rPr>
                <w:noProof/>
                <w:webHidden/>
              </w:rPr>
              <w:tab/>
            </w:r>
            <w:r>
              <w:rPr>
                <w:noProof/>
                <w:webHidden/>
              </w:rPr>
              <w:fldChar w:fldCharType="begin"/>
            </w:r>
            <w:r>
              <w:rPr>
                <w:noProof/>
                <w:webHidden/>
              </w:rPr>
              <w:instrText xml:space="preserve"> PAGEREF _Toc227358103 \h </w:instrText>
            </w:r>
            <w:r>
              <w:rPr>
                <w:noProof/>
                <w:webHidden/>
              </w:rPr>
            </w:r>
            <w:r>
              <w:rPr>
                <w:noProof/>
                <w:webHidden/>
              </w:rPr>
              <w:fldChar w:fldCharType="separate"/>
            </w:r>
            <w:r>
              <w:rPr>
                <w:noProof/>
                <w:webHidden/>
              </w:rPr>
              <w:t>9</w:t>
            </w:r>
            <w:r>
              <w:rPr>
                <w:noProof/>
                <w:webHidden/>
              </w:rPr>
              <w:fldChar w:fldCharType="end"/>
            </w:r>
          </w:hyperlink>
        </w:p>
        <w:p w14:paraId="06F94F8A" w14:textId="24BC8CB6" w:rsidR="005D423B" w:rsidRDefault="005D423B">
          <w:pPr>
            <w:pStyle w:val="TOC1"/>
            <w:tabs>
              <w:tab w:val="right" w:leader="dot" w:pos="9014"/>
            </w:tabs>
            <w:rPr>
              <w:rFonts w:asciiTheme="minorHAnsi" w:eastAsiaTheme="minorEastAsia" w:hAnsiTheme="minorHAnsi" w:cstheme="minorBidi"/>
              <w:noProof/>
              <w:color w:val="auto"/>
              <w:sz w:val="24"/>
            </w:rPr>
          </w:pPr>
          <w:hyperlink w:anchor="_Toc227358104" w:history="1">
            <w:r w:rsidRPr="00B14003">
              <w:rPr>
                <w:rStyle w:val="Hyperlink"/>
                <w:noProof/>
              </w:rPr>
              <w:t>12. Plan of Work and Time Schedule (Gantt Chart)</w:t>
            </w:r>
            <w:r>
              <w:rPr>
                <w:noProof/>
                <w:webHidden/>
              </w:rPr>
              <w:tab/>
            </w:r>
            <w:r>
              <w:rPr>
                <w:noProof/>
                <w:webHidden/>
              </w:rPr>
              <w:fldChar w:fldCharType="begin"/>
            </w:r>
            <w:r>
              <w:rPr>
                <w:noProof/>
                <w:webHidden/>
              </w:rPr>
              <w:instrText xml:space="preserve"> PAGEREF _Toc227358104 \h </w:instrText>
            </w:r>
            <w:r>
              <w:rPr>
                <w:noProof/>
                <w:webHidden/>
              </w:rPr>
            </w:r>
            <w:r>
              <w:rPr>
                <w:noProof/>
                <w:webHidden/>
              </w:rPr>
              <w:fldChar w:fldCharType="separate"/>
            </w:r>
            <w:r>
              <w:rPr>
                <w:noProof/>
                <w:webHidden/>
              </w:rPr>
              <w:t>9</w:t>
            </w:r>
            <w:r>
              <w:rPr>
                <w:noProof/>
                <w:webHidden/>
              </w:rPr>
              <w:fldChar w:fldCharType="end"/>
            </w:r>
          </w:hyperlink>
        </w:p>
        <w:p w14:paraId="256D2492" w14:textId="675B3602" w:rsidR="005D423B" w:rsidRDefault="005D423B">
          <w:pPr>
            <w:pStyle w:val="TOC1"/>
            <w:tabs>
              <w:tab w:val="right" w:leader="dot" w:pos="9014"/>
            </w:tabs>
            <w:rPr>
              <w:rFonts w:asciiTheme="minorHAnsi" w:eastAsiaTheme="minorEastAsia" w:hAnsiTheme="minorHAnsi" w:cstheme="minorBidi"/>
              <w:noProof/>
              <w:color w:val="auto"/>
              <w:sz w:val="24"/>
            </w:rPr>
          </w:pPr>
          <w:hyperlink w:anchor="_Toc227358105" w:history="1">
            <w:r w:rsidRPr="00B14003">
              <w:rPr>
                <w:rStyle w:val="Hyperlink"/>
                <w:noProof/>
              </w:rPr>
              <w:t>13. Reference List</w:t>
            </w:r>
            <w:r>
              <w:rPr>
                <w:noProof/>
                <w:webHidden/>
              </w:rPr>
              <w:tab/>
            </w:r>
            <w:r>
              <w:rPr>
                <w:noProof/>
                <w:webHidden/>
              </w:rPr>
              <w:fldChar w:fldCharType="begin"/>
            </w:r>
            <w:r>
              <w:rPr>
                <w:noProof/>
                <w:webHidden/>
              </w:rPr>
              <w:instrText xml:space="preserve"> PAGEREF _Toc227358105 \h </w:instrText>
            </w:r>
            <w:r>
              <w:rPr>
                <w:noProof/>
                <w:webHidden/>
              </w:rPr>
            </w:r>
            <w:r>
              <w:rPr>
                <w:noProof/>
                <w:webHidden/>
              </w:rPr>
              <w:fldChar w:fldCharType="separate"/>
            </w:r>
            <w:r>
              <w:rPr>
                <w:noProof/>
                <w:webHidden/>
              </w:rPr>
              <w:t>11</w:t>
            </w:r>
            <w:r>
              <w:rPr>
                <w:noProof/>
                <w:webHidden/>
              </w:rPr>
              <w:fldChar w:fldCharType="end"/>
            </w:r>
          </w:hyperlink>
        </w:p>
        <w:p w14:paraId="49E1C15E" w14:textId="6720BACC" w:rsidR="00332D05" w:rsidRDefault="00BA01CB">
          <w:r>
            <w:fldChar w:fldCharType="end"/>
          </w:r>
        </w:p>
      </w:sdtContent>
    </w:sdt>
    <w:p w14:paraId="74C40797" w14:textId="77777777" w:rsidR="00332D05" w:rsidRDefault="00BA01CB">
      <w:pPr>
        <w:spacing w:after="249"/>
      </w:pPr>
      <w:r>
        <w:t xml:space="preserve"> </w:t>
      </w:r>
    </w:p>
    <w:p w14:paraId="0B11679B" w14:textId="77777777" w:rsidR="005D423B" w:rsidRDefault="005D423B">
      <w:pPr>
        <w:spacing w:after="249"/>
      </w:pPr>
    </w:p>
    <w:p w14:paraId="2F09A978" w14:textId="77777777" w:rsidR="005D423B" w:rsidRDefault="005D423B">
      <w:pPr>
        <w:spacing w:after="249"/>
      </w:pPr>
    </w:p>
    <w:p w14:paraId="2E2D1E50" w14:textId="77777777" w:rsidR="005D423B" w:rsidRDefault="005D423B">
      <w:pPr>
        <w:spacing w:after="249"/>
      </w:pPr>
    </w:p>
    <w:p w14:paraId="10DA31A7" w14:textId="77777777" w:rsidR="005D423B" w:rsidRDefault="005D423B">
      <w:pPr>
        <w:spacing w:after="249"/>
      </w:pPr>
    </w:p>
    <w:p w14:paraId="713F6F5A" w14:textId="77777777" w:rsidR="005D423B" w:rsidRDefault="005D423B">
      <w:pPr>
        <w:spacing w:after="249"/>
      </w:pPr>
    </w:p>
    <w:p w14:paraId="72FD3C0A" w14:textId="77777777" w:rsidR="005D423B" w:rsidRDefault="005D423B">
      <w:pPr>
        <w:spacing w:after="249"/>
      </w:pPr>
    </w:p>
    <w:p w14:paraId="18290564" w14:textId="77777777" w:rsidR="005D423B" w:rsidRDefault="005D423B">
      <w:pPr>
        <w:spacing w:after="249"/>
      </w:pPr>
    </w:p>
    <w:p w14:paraId="1F6420E5" w14:textId="77777777" w:rsidR="00332D05" w:rsidRDefault="00BA01CB" w:rsidP="00CA38E0">
      <w:pPr>
        <w:spacing w:after="123"/>
        <w:jc w:val="both"/>
      </w:pPr>
      <w:r>
        <w:rPr>
          <w:rFonts w:ascii="Arial" w:eastAsia="Arial" w:hAnsi="Arial" w:cs="Arial"/>
          <w:b/>
          <w:sz w:val="32"/>
        </w:rPr>
        <w:t xml:space="preserve"> </w:t>
      </w:r>
    </w:p>
    <w:p w14:paraId="5F4EC08A" w14:textId="77777777" w:rsidR="00332D05" w:rsidRDefault="00BA01CB" w:rsidP="00CA38E0">
      <w:pPr>
        <w:spacing w:after="0" w:line="377" w:lineRule="auto"/>
        <w:ind w:right="8946"/>
        <w:jc w:val="both"/>
      </w:pPr>
      <w:r>
        <w:rPr>
          <w:rFonts w:ascii="Arial" w:eastAsia="Arial" w:hAnsi="Arial" w:cs="Arial"/>
          <w:b/>
          <w:sz w:val="28"/>
        </w:rPr>
        <w:t xml:space="preserve">         </w:t>
      </w:r>
    </w:p>
    <w:p w14:paraId="6B3D55AE" w14:textId="77777777" w:rsidR="00332D05" w:rsidRPr="000C265C" w:rsidRDefault="00BA01CB" w:rsidP="000C265C">
      <w:pPr>
        <w:pStyle w:val="Heading1"/>
      </w:pPr>
      <w:bookmarkStart w:id="0" w:name="_Toc227358090"/>
      <w:r w:rsidRPr="000C265C">
        <w:t>1. Title of the Proposed Research</w:t>
      </w:r>
      <w:bookmarkEnd w:id="0"/>
      <w:r w:rsidRPr="000C265C">
        <w:t xml:space="preserve"> </w:t>
      </w:r>
    </w:p>
    <w:p w14:paraId="2B0CF577" w14:textId="77777777" w:rsidR="00332D05" w:rsidRDefault="00BA01CB" w:rsidP="00CA38E0">
      <w:pPr>
        <w:spacing w:after="296" w:line="360" w:lineRule="auto"/>
        <w:ind w:left="-5" w:hanging="10"/>
        <w:jc w:val="both"/>
      </w:pPr>
      <w:r>
        <w:rPr>
          <w:rFonts w:ascii="Arial" w:eastAsia="Arial" w:hAnsi="Arial" w:cs="Arial"/>
        </w:rPr>
        <w:t xml:space="preserve">Digital exclusion and access to public health and social care services among older adults (aged 65+) in the UK </w:t>
      </w:r>
    </w:p>
    <w:p w14:paraId="2B319672" w14:textId="77777777" w:rsidR="00332D05" w:rsidRDefault="00BA01CB" w:rsidP="000C265C">
      <w:pPr>
        <w:pStyle w:val="Heading1"/>
      </w:pPr>
      <w:r>
        <w:t xml:space="preserve"> </w:t>
      </w:r>
    </w:p>
    <w:p w14:paraId="28656071" w14:textId="77777777" w:rsidR="00332D05" w:rsidRDefault="00BA01CB" w:rsidP="000C265C">
      <w:pPr>
        <w:pStyle w:val="Heading1"/>
      </w:pPr>
      <w:bookmarkStart w:id="1" w:name="_Toc227358091"/>
      <w:r>
        <w:t>2. The Prevalence of the Problem</w:t>
      </w:r>
      <w:bookmarkEnd w:id="1"/>
      <w:r>
        <w:t xml:space="preserve"> </w:t>
      </w:r>
    </w:p>
    <w:p w14:paraId="54319E66" w14:textId="77777777" w:rsidR="00332D05" w:rsidRDefault="00BA01CB" w:rsidP="00CA38E0">
      <w:pPr>
        <w:spacing w:after="158"/>
        <w:jc w:val="both"/>
      </w:pPr>
      <w:r>
        <w:rPr>
          <w:rFonts w:ascii="Arial" w:eastAsia="Arial" w:hAnsi="Arial" w:cs="Arial"/>
        </w:rPr>
        <w:t xml:space="preserve"> </w:t>
      </w:r>
    </w:p>
    <w:p w14:paraId="0E96969C" w14:textId="3CD48BEA" w:rsidR="00332D05" w:rsidRDefault="00BA01CB" w:rsidP="00CA38E0">
      <w:pPr>
        <w:spacing w:after="3" w:line="360" w:lineRule="auto"/>
        <w:ind w:left="-5" w:right="106" w:hanging="10"/>
        <w:jc w:val="both"/>
      </w:pPr>
      <w:r>
        <w:rPr>
          <w:rFonts w:ascii="Arial" w:eastAsia="Arial" w:hAnsi="Arial" w:cs="Arial"/>
        </w:rPr>
        <w:t xml:space="preserve">Population ageing has emerged as a significant demographic topic in the </w:t>
      </w:r>
      <w:r w:rsidR="008F55C8">
        <w:rPr>
          <w:rFonts w:ascii="Arial" w:eastAsia="Arial" w:hAnsi="Arial" w:cs="Arial"/>
        </w:rPr>
        <w:t>UK.</w:t>
      </w:r>
      <w:r>
        <w:rPr>
          <w:rFonts w:ascii="Arial" w:eastAsia="Arial" w:hAnsi="Arial" w:cs="Arial"/>
        </w:rPr>
        <w:t xml:space="preserve"> The population aged 65 and over has steadily surged over the past few decades. An estimated one-fifth of the UK population, 11 million people, are aged 65 years and over (Office for National Statistics, 2021). The ageing of the population and the resulting demand for health and social care services put a strain on public health care and social care providers (Kingston et al., 2018)</w:t>
      </w:r>
      <w:r w:rsidR="009F2AEA">
        <w:rPr>
          <w:rFonts w:ascii="Arial" w:eastAsia="Arial" w:hAnsi="Arial" w:cs="Arial"/>
        </w:rPr>
        <w:t xml:space="preserve">. </w:t>
      </w:r>
    </w:p>
    <w:p w14:paraId="421C9332" w14:textId="5F81F731" w:rsidR="00332D05" w:rsidRDefault="00BA01CB" w:rsidP="00CA38E0">
      <w:pPr>
        <w:spacing w:after="3" w:line="360" w:lineRule="auto"/>
        <w:ind w:left="-5" w:hanging="10"/>
        <w:jc w:val="both"/>
      </w:pPr>
      <w:r>
        <w:rPr>
          <w:rFonts w:ascii="Arial" w:eastAsia="Arial" w:hAnsi="Arial" w:cs="Arial"/>
        </w:rPr>
        <w:t xml:space="preserve">At the same time, public services </w:t>
      </w:r>
      <w:r w:rsidR="008F55C8">
        <w:rPr>
          <w:rFonts w:ascii="Arial" w:eastAsia="Arial" w:hAnsi="Arial" w:cs="Arial"/>
        </w:rPr>
        <w:t>in the UK have also swiftly moved towards digitisation, particularly in the health system and social care sectors</w:t>
      </w:r>
      <w:r>
        <w:rPr>
          <w:rFonts w:ascii="Arial" w:eastAsia="Arial" w:hAnsi="Arial" w:cs="Arial"/>
        </w:rPr>
        <w:t xml:space="preserve">. Most services rely on digital technology for appointment scheduling, medical </w:t>
      </w:r>
      <w:r w:rsidR="009F2AEA">
        <w:rPr>
          <w:rFonts w:ascii="Arial" w:eastAsia="Arial" w:hAnsi="Arial" w:cs="Arial"/>
        </w:rPr>
        <w:t>records,</w:t>
      </w:r>
      <w:r>
        <w:rPr>
          <w:rFonts w:ascii="Arial" w:eastAsia="Arial" w:hAnsi="Arial" w:cs="Arial"/>
        </w:rPr>
        <w:t xml:space="preserve"> and communication with health care providers</w:t>
      </w:r>
      <w:r w:rsidR="009F2AEA">
        <w:rPr>
          <w:rFonts w:ascii="Arial" w:eastAsia="Arial" w:hAnsi="Arial" w:cs="Arial"/>
        </w:rPr>
        <w:t xml:space="preserve">. </w:t>
      </w:r>
    </w:p>
    <w:p w14:paraId="5D47CBAA" w14:textId="31D024CB" w:rsidR="00332D05" w:rsidRDefault="00BA01CB" w:rsidP="00CA38E0">
      <w:pPr>
        <w:spacing w:after="3" w:line="360" w:lineRule="auto"/>
        <w:ind w:left="-5" w:hanging="10"/>
        <w:jc w:val="both"/>
      </w:pPr>
      <w:r>
        <w:rPr>
          <w:rFonts w:ascii="Arial" w:eastAsia="Arial" w:hAnsi="Arial" w:cs="Arial"/>
        </w:rPr>
        <w:t>Although these digital developments try to enhance service quality, people whose digital technology facilities are inadequate or for whom the necessary digital skills do not exist will struggle</w:t>
      </w:r>
      <w:r w:rsidR="00CA38E0">
        <w:rPr>
          <w:rFonts w:ascii="Arial" w:eastAsia="Arial" w:hAnsi="Arial" w:cs="Arial"/>
        </w:rPr>
        <w:t>.</w:t>
      </w:r>
    </w:p>
    <w:p w14:paraId="5E68292E" w14:textId="4308F061" w:rsidR="00332D05" w:rsidRDefault="00BA01CB" w:rsidP="00CA38E0">
      <w:pPr>
        <w:spacing w:after="108"/>
        <w:jc w:val="both"/>
      </w:pPr>
      <w:r>
        <w:rPr>
          <w:rFonts w:ascii="Arial" w:eastAsia="Arial" w:hAnsi="Arial" w:cs="Arial"/>
        </w:rPr>
        <w:t xml:space="preserve">Digital exclusion remains a big problem with older people in the UK. People aged 75 years and over are far less likely than younger people to use the internet (Ofcom, 2023). Due in part to reasons such as low digital literacy, socioeconomic disadvantage, physical limitations, and worry over security, the people will </w:t>
      </w:r>
      <w:r w:rsidR="00D14ACD">
        <w:rPr>
          <w:rFonts w:ascii="Arial" w:eastAsia="Arial" w:hAnsi="Arial" w:cs="Arial"/>
        </w:rPr>
        <w:t>do</w:t>
      </w:r>
      <w:r>
        <w:rPr>
          <w:rFonts w:ascii="Arial" w:eastAsia="Arial" w:hAnsi="Arial" w:cs="Arial"/>
        </w:rPr>
        <w:t xml:space="preserve"> just as well. The reliance of public health and social care services on digital systems raises concerns about widening access inequalities. Digital exclusion can hinder service access in general and, more specifically, increase social isolation </w:t>
      </w:r>
      <w:r>
        <w:rPr>
          <w:rFonts w:ascii="Arial" w:eastAsia="Arial" w:hAnsi="Arial" w:cs="Arial"/>
        </w:rPr>
        <w:lastRenderedPageBreak/>
        <w:t xml:space="preserve">and greater health inequities in older people (Seifert et al., 2021). So, digital exclusion is a policy challenge for public health and social care in the UK. </w:t>
      </w:r>
    </w:p>
    <w:p w14:paraId="5D00B0E3" w14:textId="77777777" w:rsidR="00332D05" w:rsidRDefault="00BA01CB" w:rsidP="00CA38E0">
      <w:pPr>
        <w:spacing w:after="0" w:line="359" w:lineRule="auto"/>
        <w:ind w:right="8957"/>
        <w:jc w:val="both"/>
      </w:pPr>
      <w:r>
        <w:rPr>
          <w:rFonts w:ascii="Arial" w:eastAsia="Arial" w:hAnsi="Arial" w:cs="Arial"/>
          <w:sz w:val="24"/>
        </w:rPr>
        <w:t xml:space="preserve">  </w:t>
      </w:r>
    </w:p>
    <w:p w14:paraId="7E8ED2DF" w14:textId="77777777" w:rsidR="00332D05" w:rsidRPr="000C265C" w:rsidRDefault="00BA01CB" w:rsidP="000C265C">
      <w:pPr>
        <w:pStyle w:val="Heading1"/>
        <w:rPr>
          <w:rStyle w:val="Heading1Char"/>
          <w:b/>
          <w:bCs/>
        </w:rPr>
      </w:pPr>
      <w:bookmarkStart w:id="2" w:name="_Toc227358092"/>
      <w:r w:rsidRPr="000C265C">
        <w:rPr>
          <w:b w:val="0"/>
          <w:bCs/>
        </w:rPr>
        <w:t xml:space="preserve">3. </w:t>
      </w:r>
      <w:r w:rsidRPr="000C265C">
        <w:rPr>
          <w:rStyle w:val="Heading1Char"/>
          <w:b/>
          <w:bCs/>
        </w:rPr>
        <w:t>Introduction and Literature-Based Background to the Study</w:t>
      </w:r>
      <w:bookmarkEnd w:id="2"/>
      <w:r w:rsidRPr="000C265C">
        <w:rPr>
          <w:rStyle w:val="Heading1Char"/>
          <w:b/>
          <w:bCs/>
        </w:rPr>
        <w:t xml:space="preserve"> </w:t>
      </w:r>
    </w:p>
    <w:p w14:paraId="483CB01E" w14:textId="6999E5BB" w:rsidR="00332D05" w:rsidRDefault="00BA01CB" w:rsidP="00CA38E0">
      <w:pPr>
        <w:spacing w:after="1" w:line="358" w:lineRule="auto"/>
        <w:ind w:left="-5" w:hanging="10"/>
        <w:jc w:val="both"/>
      </w:pPr>
      <w:r>
        <w:rPr>
          <w:rFonts w:ascii="Arial" w:eastAsia="Arial" w:hAnsi="Arial" w:cs="Arial"/>
        </w:rPr>
        <w:t xml:space="preserve">The digitalisation of public services in the UK has resulted in a massive change in the way people access healthcare and social care. Nowadays, with digital, people communicate with doctors, book </w:t>
      </w:r>
      <w:r w:rsidR="009F2AEA">
        <w:rPr>
          <w:rFonts w:ascii="Arial" w:eastAsia="Arial" w:hAnsi="Arial" w:cs="Arial"/>
        </w:rPr>
        <w:t>appointments,</w:t>
      </w:r>
      <w:r>
        <w:rPr>
          <w:rFonts w:ascii="Arial" w:eastAsia="Arial" w:hAnsi="Arial" w:cs="Arial"/>
        </w:rPr>
        <w:t xml:space="preserve"> and access health information. These innovations have been marketed as a means of increasing efficiency, </w:t>
      </w:r>
      <w:r w:rsidR="009F2AEA">
        <w:rPr>
          <w:rFonts w:ascii="Arial" w:eastAsia="Arial" w:hAnsi="Arial" w:cs="Arial"/>
        </w:rPr>
        <w:t>access,</w:t>
      </w:r>
      <w:r>
        <w:rPr>
          <w:rFonts w:ascii="Arial" w:eastAsia="Arial" w:hAnsi="Arial" w:cs="Arial"/>
        </w:rPr>
        <w:t xml:space="preserve"> and patient participation in the healthcare industry (Greenhalgh et al., 2018). But digital service delivery moves towards new kinds of inequality, particularly amongst people who may be particularly left out or unable to access or make full use of digital technologies. Older people are the worst-affected by digital exclusion</w:t>
      </w:r>
      <w:r w:rsidR="009F2AEA">
        <w:rPr>
          <w:rFonts w:ascii="Arial" w:eastAsia="Arial" w:hAnsi="Arial" w:cs="Arial"/>
        </w:rPr>
        <w:t xml:space="preserve">. </w:t>
      </w:r>
    </w:p>
    <w:p w14:paraId="5B3D5985" w14:textId="77777777" w:rsidR="00332D05" w:rsidRDefault="00BA01CB" w:rsidP="00CA38E0">
      <w:pPr>
        <w:spacing w:after="105"/>
        <w:jc w:val="both"/>
      </w:pPr>
      <w:r>
        <w:rPr>
          <w:rFonts w:ascii="Arial" w:eastAsia="Arial" w:hAnsi="Arial" w:cs="Arial"/>
        </w:rPr>
        <w:t xml:space="preserve"> </w:t>
      </w:r>
    </w:p>
    <w:p w14:paraId="5BA02F5D" w14:textId="25EC9562" w:rsidR="00332D05" w:rsidRDefault="00BA01CB" w:rsidP="00CA38E0">
      <w:pPr>
        <w:spacing w:after="1" w:line="358" w:lineRule="auto"/>
        <w:ind w:left="-5" w:hanging="10"/>
        <w:jc w:val="both"/>
      </w:pPr>
      <w:r>
        <w:rPr>
          <w:rFonts w:ascii="Arial" w:eastAsia="Arial" w:hAnsi="Arial" w:cs="Arial"/>
        </w:rPr>
        <w:t xml:space="preserve">Digital exclusion, according to Helsper (2012), refers to the inability to access digital technologies in an adequate way because of low digital abilities, lack of internet access, financial </w:t>
      </w:r>
      <w:r w:rsidR="009F2AEA">
        <w:rPr>
          <w:rFonts w:ascii="Arial" w:eastAsia="Arial" w:hAnsi="Arial" w:cs="Arial"/>
        </w:rPr>
        <w:t>constraints,</w:t>
      </w:r>
      <w:r>
        <w:rPr>
          <w:rFonts w:ascii="Arial" w:eastAsia="Arial" w:hAnsi="Arial" w:cs="Arial"/>
        </w:rPr>
        <w:t xml:space="preserve"> or physical and cognitive disability. In the UK, older people are far less likely to use digital devices, with </w:t>
      </w:r>
      <w:r w:rsidR="001E0944">
        <w:rPr>
          <w:rFonts w:ascii="Arial" w:eastAsia="Arial" w:hAnsi="Arial" w:cs="Arial"/>
        </w:rPr>
        <w:t>a substantial number</w:t>
      </w:r>
      <w:r>
        <w:rPr>
          <w:rFonts w:ascii="Arial" w:eastAsia="Arial" w:hAnsi="Arial" w:cs="Arial"/>
        </w:rPr>
        <w:t xml:space="preserve"> aged 65 and over being infrequent or nonusers (ONS, 2021). Digital health technologies, including electronic health records, online appointment systems and the NHS App, are now at the heart of NHS England’s (2022) health care modernisation agenda. These services enhance efficiency and convenience but may still lead to disadvantages for those who do not have the digital infrastructure or skills (Baker et al., 2020)</w:t>
      </w:r>
      <w:r w:rsidR="009F2AEA">
        <w:rPr>
          <w:rFonts w:ascii="Arial" w:eastAsia="Arial" w:hAnsi="Arial" w:cs="Arial"/>
        </w:rPr>
        <w:t xml:space="preserve">. </w:t>
      </w:r>
    </w:p>
    <w:p w14:paraId="2B45D9C7" w14:textId="0EB62896" w:rsidR="00332D05" w:rsidRDefault="00BA01CB" w:rsidP="00CA38E0">
      <w:pPr>
        <w:spacing w:after="1" w:line="358" w:lineRule="auto"/>
        <w:ind w:left="-5" w:hanging="10"/>
        <w:jc w:val="both"/>
      </w:pPr>
      <w:r>
        <w:rPr>
          <w:rFonts w:ascii="Arial" w:eastAsia="Arial" w:hAnsi="Arial" w:cs="Arial"/>
        </w:rPr>
        <w:t xml:space="preserve">Older adults frequently report negative experiences of low internet fluency or self-perceived digital competency or online susceptibility, and physical obstacles in areas such as visual disability and decreased dexterity (Seifert, Cotton, and Xie, 2020). So digital exclusion also serves as an obstacle to the use of basic public health and social care. People who are digitally excluded can find it difficult to book consultations, obtain health information or </w:t>
      </w:r>
      <w:r w:rsidR="00EC0C7B">
        <w:rPr>
          <w:rFonts w:ascii="Arial" w:eastAsia="Arial" w:hAnsi="Arial" w:cs="Arial"/>
        </w:rPr>
        <w:t>consult</w:t>
      </w:r>
      <w:r>
        <w:rPr>
          <w:rFonts w:ascii="Arial" w:eastAsia="Arial" w:hAnsi="Arial" w:cs="Arial"/>
        </w:rPr>
        <w:t xml:space="preserve"> with healthcare providers (Watts, 2020)</w:t>
      </w:r>
      <w:r w:rsidR="009F2AEA">
        <w:rPr>
          <w:rFonts w:ascii="Arial" w:eastAsia="Arial" w:hAnsi="Arial" w:cs="Arial"/>
        </w:rPr>
        <w:t xml:space="preserve">. </w:t>
      </w:r>
    </w:p>
    <w:p w14:paraId="31C07CB6" w14:textId="77777777" w:rsidR="00332D05" w:rsidRDefault="00BA01CB" w:rsidP="00CA38E0">
      <w:pPr>
        <w:spacing w:after="1" w:line="358" w:lineRule="auto"/>
        <w:ind w:left="-5" w:hanging="10"/>
        <w:jc w:val="both"/>
      </w:pPr>
      <w:r>
        <w:rPr>
          <w:rFonts w:ascii="Arial" w:eastAsia="Arial" w:hAnsi="Arial" w:cs="Arial"/>
        </w:rPr>
        <w:t xml:space="preserve">On the other hand, more digitalisation of social care services could contribute to a greater difficulty for older individuals accessing or managing local authority structures. While existing studies have identified a digital divide between young and old individuals, there is little qualitative evidence of how digital exclusion impacts older people's lived experiences of accessing services in the UK. These stories are crucial to better digital inclusion and access to public health and social care services. </w:t>
      </w:r>
    </w:p>
    <w:p w14:paraId="407D2EA7" w14:textId="77777777" w:rsidR="00332D05" w:rsidRDefault="00BA01CB" w:rsidP="00CA38E0">
      <w:pPr>
        <w:spacing w:after="0"/>
        <w:jc w:val="both"/>
      </w:pPr>
      <w:r>
        <w:rPr>
          <w:rFonts w:ascii="Arial" w:eastAsia="Arial" w:hAnsi="Arial" w:cs="Arial"/>
        </w:rPr>
        <w:t xml:space="preserve"> </w:t>
      </w:r>
    </w:p>
    <w:p w14:paraId="1D73A306" w14:textId="77777777" w:rsidR="00332D05" w:rsidRDefault="00BA01CB" w:rsidP="00CA38E0">
      <w:pPr>
        <w:pStyle w:val="Heading1"/>
        <w:ind w:left="-5"/>
        <w:jc w:val="both"/>
      </w:pPr>
      <w:bookmarkStart w:id="3" w:name="_Toc227358093"/>
      <w:r>
        <w:lastRenderedPageBreak/>
        <w:t>4. Rationale &amp; Research Question / Aim / Objectives</w:t>
      </w:r>
      <w:bookmarkEnd w:id="3"/>
      <w:r>
        <w:t xml:space="preserve"> </w:t>
      </w:r>
    </w:p>
    <w:p w14:paraId="3C2B67D2" w14:textId="77777777" w:rsidR="000C265C" w:rsidRPr="000C265C" w:rsidRDefault="000C265C" w:rsidP="000C265C"/>
    <w:p w14:paraId="7841D54C" w14:textId="77777777" w:rsidR="00332D05" w:rsidRDefault="00BA01CB" w:rsidP="00CA38E0">
      <w:pPr>
        <w:spacing w:after="1" w:line="358" w:lineRule="auto"/>
        <w:ind w:left="-5" w:hanging="10"/>
        <w:jc w:val="both"/>
      </w:pPr>
      <w:r>
        <w:rPr>
          <w:rFonts w:ascii="Arial" w:eastAsia="Arial" w:hAnsi="Arial" w:cs="Arial"/>
        </w:rPr>
        <w:t xml:space="preserve">Digital transformation is now embedded in the UK’s service delivery in healthcare and social care. Although digital systems afford opportunities for enhanced efficiency and access, those without the necessary skills or access may meet with obstacles (Greenhalgh et al., 2018). </w:t>
      </w:r>
    </w:p>
    <w:p w14:paraId="10A0C6B0" w14:textId="7FA2DBAE" w:rsidR="00332D05" w:rsidRDefault="00BA01CB" w:rsidP="00CA38E0">
      <w:pPr>
        <w:spacing w:after="159" w:line="358" w:lineRule="auto"/>
        <w:ind w:left="-5" w:hanging="10"/>
        <w:jc w:val="both"/>
      </w:pPr>
      <w:r>
        <w:rPr>
          <w:rFonts w:ascii="Arial" w:eastAsia="Arial" w:hAnsi="Arial" w:cs="Arial"/>
        </w:rPr>
        <w:t xml:space="preserve">Older people are at </w:t>
      </w:r>
      <w:r w:rsidR="00EC0C7B">
        <w:rPr>
          <w:rFonts w:ascii="Arial" w:eastAsia="Arial" w:hAnsi="Arial" w:cs="Arial"/>
        </w:rPr>
        <w:t>notable risk</w:t>
      </w:r>
      <w:r>
        <w:rPr>
          <w:rFonts w:ascii="Arial" w:eastAsia="Arial" w:hAnsi="Arial" w:cs="Arial"/>
        </w:rPr>
        <w:t xml:space="preserve"> of digital exclusion. </w:t>
      </w:r>
      <w:r w:rsidR="00EC0C7B">
        <w:rPr>
          <w:rFonts w:ascii="Arial" w:eastAsia="Arial" w:hAnsi="Arial" w:cs="Arial"/>
        </w:rPr>
        <w:t>Challenges</w:t>
      </w:r>
      <w:r>
        <w:rPr>
          <w:rFonts w:ascii="Arial" w:eastAsia="Arial" w:hAnsi="Arial" w:cs="Arial"/>
        </w:rPr>
        <w:t xml:space="preserve"> affect individuals aged 65 or over, like low digital literacy, inadequate internet connectivity, financial limitations, worries about online safety and privacy (Helsper and Reisdorf, 2017)</w:t>
      </w:r>
      <w:r w:rsidR="009F2AEA">
        <w:rPr>
          <w:rFonts w:ascii="Arial" w:eastAsia="Arial" w:hAnsi="Arial" w:cs="Arial"/>
        </w:rPr>
        <w:t xml:space="preserve">. </w:t>
      </w:r>
    </w:p>
    <w:p w14:paraId="02F30E01" w14:textId="1D6E25AB" w:rsidR="00332D05" w:rsidRDefault="00BA01CB" w:rsidP="00CA38E0">
      <w:pPr>
        <w:spacing w:after="159" w:line="358" w:lineRule="auto"/>
        <w:ind w:left="-5" w:hanging="10"/>
        <w:jc w:val="both"/>
      </w:pPr>
      <w:r>
        <w:rPr>
          <w:rFonts w:ascii="Arial" w:eastAsia="Arial" w:hAnsi="Arial" w:cs="Arial"/>
        </w:rPr>
        <w:t xml:space="preserve">These barriers could curtail their access to essential services and the benefits of digital health innovations. Previous work discusses the digital divide among younger and older individuals, but </w:t>
      </w:r>
      <w:r w:rsidR="00EC0C7B">
        <w:rPr>
          <w:rFonts w:ascii="Arial" w:eastAsia="Arial" w:hAnsi="Arial" w:cs="Arial"/>
        </w:rPr>
        <w:t>little</w:t>
      </w:r>
      <w:r>
        <w:rPr>
          <w:rFonts w:ascii="Arial" w:eastAsia="Arial" w:hAnsi="Arial" w:cs="Arial"/>
        </w:rPr>
        <w:t xml:space="preserve"> qualitative evidence has been collected concerning the impact of digital exclusion on access to public health and social care services in the UK (Seifert, Cotton, and Xie, 2020)</w:t>
      </w:r>
      <w:r w:rsidR="009F2AEA">
        <w:rPr>
          <w:rFonts w:ascii="Arial" w:eastAsia="Arial" w:hAnsi="Arial" w:cs="Arial"/>
        </w:rPr>
        <w:t xml:space="preserve">. </w:t>
      </w:r>
    </w:p>
    <w:p w14:paraId="416CFB74" w14:textId="77777777" w:rsidR="00332D05" w:rsidRDefault="00BA01CB" w:rsidP="00CA38E0">
      <w:pPr>
        <w:spacing w:after="212" w:line="358" w:lineRule="auto"/>
        <w:ind w:left="-5" w:hanging="10"/>
        <w:jc w:val="both"/>
      </w:pPr>
      <w:r>
        <w:rPr>
          <w:rFonts w:ascii="Arial" w:eastAsia="Arial" w:hAnsi="Arial" w:cs="Arial"/>
        </w:rPr>
        <w:t xml:space="preserve">Thus, further examination is necessary to describe how the barriers are experienced among the elderly. The purpose of this study is to examine how digital exclusion affects older adults aged 65 years and over and their access to the public health and social care systems in the UK. </w:t>
      </w:r>
    </w:p>
    <w:p w14:paraId="0CF768BD" w14:textId="77777777" w:rsidR="00332D05" w:rsidRDefault="00BA01CB" w:rsidP="00CA38E0">
      <w:pPr>
        <w:pStyle w:val="Heading2"/>
        <w:spacing w:after="225"/>
        <w:ind w:left="-5"/>
        <w:jc w:val="both"/>
      </w:pPr>
      <w:bookmarkStart w:id="4" w:name="_Toc227358094"/>
      <w:r>
        <w:t>Research Question</w:t>
      </w:r>
      <w:bookmarkEnd w:id="4"/>
      <w:r>
        <w:t xml:space="preserve"> </w:t>
      </w:r>
    </w:p>
    <w:p w14:paraId="0A79CBBE" w14:textId="77777777" w:rsidR="00332D05" w:rsidRDefault="00BA01CB" w:rsidP="00CA38E0">
      <w:pPr>
        <w:spacing w:after="332" w:line="360" w:lineRule="auto"/>
        <w:ind w:left="-5" w:hanging="10"/>
        <w:jc w:val="both"/>
      </w:pPr>
      <w:r>
        <w:rPr>
          <w:rFonts w:ascii="Arial" w:eastAsia="Arial" w:hAnsi="Arial" w:cs="Arial"/>
        </w:rPr>
        <w:t xml:space="preserve">How does digital exclusion affect older adults' (aged 65+) experiences of accessing public health and social care services in the UK? </w:t>
      </w:r>
    </w:p>
    <w:p w14:paraId="7D89EA86" w14:textId="77777777" w:rsidR="00332D05" w:rsidRDefault="00BA01CB" w:rsidP="00CA38E0">
      <w:pPr>
        <w:pStyle w:val="Heading2"/>
        <w:spacing w:after="222"/>
        <w:ind w:left="-5"/>
        <w:jc w:val="both"/>
      </w:pPr>
      <w:bookmarkStart w:id="5" w:name="_Toc227358095"/>
      <w:r>
        <w:t>Research Aim</w:t>
      </w:r>
      <w:bookmarkEnd w:id="5"/>
      <w:r>
        <w:t xml:space="preserve"> </w:t>
      </w:r>
    </w:p>
    <w:p w14:paraId="2EF700DB" w14:textId="77777777" w:rsidR="00332D05" w:rsidRDefault="00BA01CB" w:rsidP="00CA38E0">
      <w:pPr>
        <w:spacing w:after="333" w:line="360" w:lineRule="auto"/>
        <w:ind w:left="-5" w:hanging="10"/>
        <w:jc w:val="both"/>
      </w:pPr>
      <w:r>
        <w:rPr>
          <w:rFonts w:ascii="Arial" w:eastAsia="Arial" w:hAnsi="Arial" w:cs="Arial"/>
        </w:rPr>
        <w:t xml:space="preserve">To explore the lived experiences of digital exclusion among older adults (aged 65+) and how this influences their access to public health and social care services in the UK. </w:t>
      </w:r>
    </w:p>
    <w:p w14:paraId="54E893DF" w14:textId="77777777" w:rsidR="00332D05" w:rsidRDefault="00BA01CB" w:rsidP="00CA38E0">
      <w:pPr>
        <w:pStyle w:val="Heading2"/>
        <w:spacing w:after="222"/>
        <w:ind w:left="-5"/>
        <w:jc w:val="both"/>
      </w:pPr>
      <w:bookmarkStart w:id="6" w:name="_Toc227358096"/>
      <w:r>
        <w:t>Research Objectives</w:t>
      </w:r>
      <w:bookmarkEnd w:id="6"/>
      <w:r>
        <w:t xml:space="preserve"> </w:t>
      </w:r>
    </w:p>
    <w:p w14:paraId="797DA255" w14:textId="77777777" w:rsidR="00332D05" w:rsidRDefault="00BA01CB" w:rsidP="00CA38E0">
      <w:pPr>
        <w:numPr>
          <w:ilvl w:val="0"/>
          <w:numId w:val="1"/>
        </w:numPr>
        <w:spacing w:after="3" w:line="360" w:lineRule="auto"/>
        <w:ind w:hanging="360"/>
        <w:jc w:val="both"/>
      </w:pPr>
      <w:r>
        <w:rPr>
          <w:rFonts w:ascii="Arial" w:eastAsia="Arial" w:hAnsi="Arial" w:cs="Arial"/>
        </w:rPr>
        <w:t xml:space="preserve">To identify the barriers that older adults encounter when accessing digital health and social care services. </w:t>
      </w:r>
    </w:p>
    <w:p w14:paraId="63C98C4A" w14:textId="6F8063DD" w:rsidR="00332D05" w:rsidRDefault="00BA01CB" w:rsidP="00CA38E0">
      <w:pPr>
        <w:numPr>
          <w:ilvl w:val="0"/>
          <w:numId w:val="1"/>
        </w:numPr>
        <w:spacing w:after="3" w:line="360" w:lineRule="auto"/>
        <w:ind w:hanging="360"/>
        <w:jc w:val="both"/>
      </w:pPr>
      <w:r>
        <w:rPr>
          <w:rFonts w:ascii="Arial" w:eastAsia="Arial" w:hAnsi="Arial" w:cs="Arial"/>
        </w:rPr>
        <w:t xml:space="preserve">To explore older </w:t>
      </w:r>
      <w:proofErr w:type="gramStart"/>
      <w:r w:rsidR="00AC36EE">
        <w:rPr>
          <w:rFonts w:ascii="Arial" w:eastAsia="Arial" w:hAnsi="Arial" w:cs="Arial"/>
        </w:rPr>
        <w:t>adults'</w:t>
      </w:r>
      <w:proofErr w:type="gramEnd"/>
      <w:r>
        <w:rPr>
          <w:rFonts w:ascii="Arial" w:eastAsia="Arial" w:hAnsi="Arial" w:cs="Arial"/>
        </w:rPr>
        <w:t xml:space="preserve"> lived experiences and perceptions of digital health and social care systems. </w:t>
      </w:r>
    </w:p>
    <w:p w14:paraId="4617E500" w14:textId="77777777" w:rsidR="00332D05" w:rsidRDefault="00BA01CB" w:rsidP="00CA38E0">
      <w:pPr>
        <w:numPr>
          <w:ilvl w:val="0"/>
          <w:numId w:val="1"/>
        </w:numPr>
        <w:spacing w:after="1" w:line="358" w:lineRule="auto"/>
        <w:ind w:hanging="360"/>
        <w:jc w:val="both"/>
      </w:pPr>
      <w:r>
        <w:rPr>
          <w:rFonts w:ascii="Arial" w:eastAsia="Arial" w:hAnsi="Arial" w:cs="Arial"/>
        </w:rPr>
        <w:t xml:space="preserve">To examine the consequences of digital exclusion for older adults’ autonomy, inclusion, and engagement with services. </w:t>
      </w:r>
    </w:p>
    <w:p w14:paraId="1DB8FCFB" w14:textId="77777777" w:rsidR="00332D05" w:rsidRPr="000C265C" w:rsidRDefault="00BA01CB" w:rsidP="00CA38E0">
      <w:pPr>
        <w:numPr>
          <w:ilvl w:val="0"/>
          <w:numId w:val="1"/>
        </w:numPr>
        <w:spacing w:after="3" w:line="360" w:lineRule="auto"/>
        <w:ind w:hanging="360"/>
        <w:jc w:val="both"/>
      </w:pPr>
      <w:r>
        <w:rPr>
          <w:rFonts w:ascii="Arial" w:eastAsia="Arial" w:hAnsi="Arial" w:cs="Arial"/>
        </w:rPr>
        <w:t xml:space="preserve">To analyse the implications of digital exclusion for public health and social care policy and practice in the UK. </w:t>
      </w:r>
    </w:p>
    <w:p w14:paraId="309D3AF4" w14:textId="77777777" w:rsidR="000C265C" w:rsidRDefault="000C265C" w:rsidP="000C265C">
      <w:pPr>
        <w:pStyle w:val="Heading1"/>
      </w:pPr>
    </w:p>
    <w:p w14:paraId="5CCDE3B3" w14:textId="77777777" w:rsidR="00332D05" w:rsidRDefault="00BA01CB" w:rsidP="000C265C">
      <w:pPr>
        <w:pStyle w:val="Heading1"/>
      </w:pPr>
      <w:bookmarkStart w:id="7" w:name="_Toc227358097"/>
      <w:r>
        <w:t>5. Research Methodology</w:t>
      </w:r>
      <w:bookmarkEnd w:id="7"/>
      <w:r>
        <w:t xml:space="preserve"> </w:t>
      </w:r>
    </w:p>
    <w:p w14:paraId="61A544E8" w14:textId="77777777" w:rsidR="00332D05" w:rsidRDefault="00BA01CB" w:rsidP="00CA38E0">
      <w:pPr>
        <w:spacing w:after="155"/>
        <w:jc w:val="both"/>
      </w:pPr>
      <w:r>
        <w:t xml:space="preserve"> </w:t>
      </w:r>
    </w:p>
    <w:p w14:paraId="1C51744A" w14:textId="4E840905" w:rsidR="00332D05" w:rsidRDefault="00BA01CB" w:rsidP="00CA38E0">
      <w:pPr>
        <w:spacing w:after="159" w:line="358" w:lineRule="auto"/>
        <w:ind w:left="-5" w:hanging="10"/>
        <w:jc w:val="both"/>
      </w:pPr>
      <w:r>
        <w:rPr>
          <w:rFonts w:ascii="Arial" w:eastAsia="Arial" w:hAnsi="Arial" w:cs="Arial"/>
        </w:rPr>
        <w:t>Analysis of secondary data will adopt qualitative research methods. Qualitative research is primarily concerned with how individuals perceive social phenomena (Creswell &amp; Creswell, 2018), which leads us to consider investigating the phenomenon of digital exclusion among older adults</w:t>
      </w:r>
      <w:r w:rsidR="009F2AEA">
        <w:rPr>
          <w:rFonts w:ascii="Arial" w:eastAsia="Arial" w:hAnsi="Arial" w:cs="Arial"/>
        </w:rPr>
        <w:t xml:space="preserve">. </w:t>
      </w:r>
    </w:p>
    <w:p w14:paraId="7BE705F5" w14:textId="3111090A" w:rsidR="00332D05" w:rsidRDefault="00BA01CB" w:rsidP="00CA38E0">
      <w:pPr>
        <w:spacing w:after="159" w:line="358" w:lineRule="auto"/>
        <w:ind w:left="-5" w:hanging="10"/>
        <w:jc w:val="both"/>
      </w:pPr>
      <w:r>
        <w:rPr>
          <w:rFonts w:ascii="Arial" w:eastAsia="Arial" w:hAnsi="Arial" w:cs="Arial"/>
        </w:rPr>
        <w:t xml:space="preserve">This study will </w:t>
      </w:r>
      <w:r w:rsidR="00EC0C7B">
        <w:rPr>
          <w:rFonts w:ascii="Arial" w:eastAsia="Arial" w:hAnsi="Arial" w:cs="Arial"/>
        </w:rPr>
        <w:t>use</w:t>
      </w:r>
      <w:r>
        <w:rPr>
          <w:rFonts w:ascii="Arial" w:eastAsia="Arial" w:hAnsi="Arial" w:cs="Arial"/>
        </w:rPr>
        <w:t xml:space="preserve"> secondary data, that is, it will examine already published research, not be conducted in a new study (Johnston, 2017). This strategy is suitable, as most research has already discussed digital exclusion and healthcare access in older adults. This synthesis is used to create a more comprehensive view of the issue</w:t>
      </w:r>
      <w:r w:rsidR="009F2AEA">
        <w:rPr>
          <w:rFonts w:ascii="Arial" w:eastAsia="Arial" w:hAnsi="Arial" w:cs="Arial"/>
        </w:rPr>
        <w:t xml:space="preserve">. </w:t>
      </w:r>
    </w:p>
    <w:p w14:paraId="68DC885B" w14:textId="7ECEC323" w:rsidR="00332D05" w:rsidRDefault="00BA01CB" w:rsidP="00CA38E0">
      <w:pPr>
        <w:spacing w:after="159" w:line="358" w:lineRule="auto"/>
        <w:ind w:left="-5" w:hanging="10"/>
        <w:jc w:val="both"/>
      </w:pPr>
      <w:r>
        <w:rPr>
          <w:rFonts w:ascii="Arial" w:eastAsia="Arial" w:hAnsi="Arial" w:cs="Arial"/>
        </w:rPr>
        <w:t xml:space="preserve">A systematic review approach will be adopted to find, </w:t>
      </w:r>
      <w:r w:rsidR="009F2AEA">
        <w:rPr>
          <w:rFonts w:ascii="Arial" w:eastAsia="Arial" w:hAnsi="Arial" w:cs="Arial"/>
        </w:rPr>
        <w:t>assess,</w:t>
      </w:r>
      <w:r>
        <w:rPr>
          <w:rFonts w:ascii="Arial" w:eastAsia="Arial" w:hAnsi="Arial" w:cs="Arial"/>
        </w:rPr>
        <w:t xml:space="preserve"> and combine the studies that are relevant. This method offers a systematic and transparent approach and can help in minimising bias (Snyder, 2019)</w:t>
      </w:r>
      <w:r w:rsidR="009F2AEA">
        <w:rPr>
          <w:rFonts w:ascii="Arial" w:eastAsia="Arial" w:hAnsi="Arial" w:cs="Arial"/>
        </w:rPr>
        <w:t xml:space="preserve">. </w:t>
      </w:r>
    </w:p>
    <w:p w14:paraId="00A55325" w14:textId="1B386AE9" w:rsidR="00332D05" w:rsidRDefault="00BA01CB" w:rsidP="00CA38E0">
      <w:pPr>
        <w:spacing w:after="159" w:line="358" w:lineRule="auto"/>
        <w:ind w:left="-5" w:hanging="10"/>
        <w:jc w:val="both"/>
      </w:pPr>
      <w:r>
        <w:rPr>
          <w:rFonts w:ascii="Arial" w:eastAsia="Arial" w:hAnsi="Arial" w:cs="Arial"/>
        </w:rPr>
        <w:t xml:space="preserve">The PRISMA framework (Page et al., 2021) will facilitate the approach that will involve study identification, screening, eligibility consideration, and inclusion. The study will employ an interpretivist paradigm and will seek to understand what social challenges individuals encounter in unique contexts (Saunders, Lewis &amp; Thornhill, 2023). Hence, an inductive approach will be adopted for identifying patterns and themes arising from the data. </w:t>
      </w:r>
    </w:p>
    <w:p w14:paraId="617356EE" w14:textId="19233076" w:rsidR="00332D05" w:rsidRDefault="00BA01CB" w:rsidP="000F2122">
      <w:pPr>
        <w:pStyle w:val="Heading1"/>
        <w:numPr>
          <w:ilvl w:val="0"/>
          <w:numId w:val="2"/>
        </w:numPr>
        <w:jc w:val="both"/>
      </w:pPr>
      <w:bookmarkStart w:id="8" w:name="_Toc227358098"/>
      <w:r>
        <w:t>Research Design</w:t>
      </w:r>
      <w:bookmarkEnd w:id="8"/>
      <w:r>
        <w:t xml:space="preserve"> </w:t>
      </w:r>
    </w:p>
    <w:p w14:paraId="2070223A" w14:textId="77777777" w:rsidR="000C265C" w:rsidRPr="000C265C" w:rsidRDefault="000C265C" w:rsidP="000C265C">
      <w:pPr>
        <w:pStyle w:val="ListParagraph"/>
        <w:ind w:left="502"/>
      </w:pPr>
    </w:p>
    <w:p w14:paraId="20DAD3E9" w14:textId="5B7A9149" w:rsidR="00332D05" w:rsidRDefault="00BA01CB" w:rsidP="00CA38E0">
      <w:pPr>
        <w:spacing w:after="159" w:line="358" w:lineRule="auto"/>
        <w:ind w:left="-5" w:hanging="10"/>
        <w:jc w:val="both"/>
      </w:pPr>
      <w:r>
        <w:rPr>
          <w:rFonts w:ascii="Arial" w:eastAsia="Arial" w:hAnsi="Arial" w:cs="Arial"/>
        </w:rPr>
        <w:t>The qualitative systematic review design will be used in this research to investigate the effect of digital exclusion on older adults’ access to public health and social care services in the UK. This provides a framework for the systematic identification, evaluation, and synthesis of evidence (Snyder, 2019)</w:t>
      </w:r>
      <w:r w:rsidR="009F2AEA">
        <w:rPr>
          <w:rFonts w:ascii="Arial" w:eastAsia="Arial" w:hAnsi="Arial" w:cs="Arial"/>
        </w:rPr>
        <w:t xml:space="preserve">. </w:t>
      </w:r>
    </w:p>
    <w:p w14:paraId="060062B9" w14:textId="77777777" w:rsidR="00332D05" w:rsidRDefault="00BA01CB" w:rsidP="00CA38E0">
      <w:pPr>
        <w:spacing w:after="1" w:line="358" w:lineRule="auto"/>
        <w:ind w:left="-5" w:hanging="10"/>
        <w:jc w:val="both"/>
      </w:pPr>
      <w:r>
        <w:rPr>
          <w:rFonts w:ascii="Arial" w:eastAsia="Arial" w:hAnsi="Arial" w:cs="Arial"/>
        </w:rPr>
        <w:t xml:space="preserve">The review will look at qualitative and mixed-methods studies investigating the experiences of older adults with digital health and social care services. Use of the PRISMA framework will inform the selection of studies, including database searches, screening, and inclusion based on predefined criteria (Page et al., 2021). The searches will be performed in PubMed, </w:t>
      </w:r>
    </w:p>
    <w:p w14:paraId="57D7F4D9" w14:textId="77777777" w:rsidR="00332D05" w:rsidRDefault="00BA01CB" w:rsidP="00CA38E0">
      <w:pPr>
        <w:spacing w:after="159" w:line="358" w:lineRule="auto"/>
        <w:ind w:left="-5" w:hanging="10"/>
        <w:jc w:val="both"/>
      </w:pPr>
      <w:r>
        <w:rPr>
          <w:rFonts w:ascii="Arial" w:eastAsia="Arial" w:hAnsi="Arial" w:cs="Arial"/>
        </w:rPr>
        <w:t xml:space="preserve">Scopus, CINAHL, and Google Scholar. This review will concentrate on studies published in 2010–2024 that indicate the growing digitalisation of healthcare systems. To ensure relevance to the national context, UK-based studies will receive prioritised consideration. </w:t>
      </w:r>
    </w:p>
    <w:p w14:paraId="12D91807" w14:textId="77777777" w:rsidR="00332D05" w:rsidRDefault="00BA01CB" w:rsidP="00CA38E0">
      <w:pPr>
        <w:pStyle w:val="Heading1"/>
        <w:ind w:left="152"/>
        <w:jc w:val="both"/>
      </w:pPr>
      <w:bookmarkStart w:id="9" w:name="_Toc227358099"/>
      <w:r>
        <w:lastRenderedPageBreak/>
        <w:t>7. Recruitment, Sampling and Study Participants</w:t>
      </w:r>
      <w:bookmarkEnd w:id="9"/>
      <w:r>
        <w:t xml:space="preserve"> </w:t>
      </w:r>
    </w:p>
    <w:p w14:paraId="2D7B8D4D" w14:textId="77777777" w:rsidR="00332D05" w:rsidRDefault="00BA01CB" w:rsidP="00CA38E0">
      <w:pPr>
        <w:spacing w:after="155"/>
        <w:jc w:val="both"/>
      </w:pPr>
      <w:r>
        <w:t xml:space="preserve"> </w:t>
      </w:r>
    </w:p>
    <w:p w14:paraId="77E884C2" w14:textId="5FC506E5" w:rsidR="00332D05" w:rsidRDefault="00BA01CB" w:rsidP="00CA38E0">
      <w:pPr>
        <w:spacing w:after="159" w:line="358" w:lineRule="auto"/>
        <w:ind w:left="-5" w:hanging="10"/>
        <w:jc w:val="both"/>
      </w:pPr>
      <w:r>
        <w:rPr>
          <w:rFonts w:ascii="Arial" w:eastAsia="Arial" w:hAnsi="Arial" w:cs="Arial"/>
        </w:rPr>
        <w:t xml:space="preserve">This study will not undertake direct recruitment of participants because it is secondary </w:t>
      </w:r>
      <w:proofErr w:type="gramStart"/>
      <w:r w:rsidR="00CA38E0">
        <w:rPr>
          <w:rFonts w:ascii="Arial" w:eastAsia="Arial" w:hAnsi="Arial" w:cs="Arial"/>
        </w:rPr>
        <w:t>research-based</w:t>
      </w:r>
      <w:proofErr w:type="gramEnd"/>
      <w:r>
        <w:rPr>
          <w:rFonts w:ascii="Arial" w:eastAsia="Arial" w:hAnsi="Arial" w:cs="Arial"/>
        </w:rPr>
        <w:t xml:space="preserve">. </w:t>
      </w:r>
      <w:r w:rsidR="00EC0C7B">
        <w:rPr>
          <w:rFonts w:ascii="Arial" w:eastAsia="Arial" w:hAnsi="Arial" w:cs="Arial"/>
        </w:rPr>
        <w:t>Using</w:t>
      </w:r>
      <w:r>
        <w:rPr>
          <w:rFonts w:ascii="Arial" w:eastAsia="Arial" w:hAnsi="Arial" w:cs="Arial"/>
        </w:rPr>
        <w:t xml:space="preserve"> purposive sampling will lead to the identification of relevant </w:t>
      </w:r>
      <w:r w:rsidR="003906BF">
        <w:rPr>
          <w:rFonts w:ascii="Arial" w:eastAsia="Arial" w:hAnsi="Arial" w:cs="Arial"/>
        </w:rPr>
        <w:t>peer-reviewed</w:t>
      </w:r>
      <w:r>
        <w:rPr>
          <w:rFonts w:ascii="Arial" w:eastAsia="Arial" w:hAnsi="Arial" w:cs="Arial"/>
        </w:rPr>
        <w:t xml:space="preserve"> studies on older adults aged 65 and over in the UK (Patton, 2015)</w:t>
      </w:r>
      <w:r w:rsidR="009F2AEA">
        <w:rPr>
          <w:rFonts w:ascii="Arial" w:eastAsia="Arial" w:hAnsi="Arial" w:cs="Arial"/>
        </w:rPr>
        <w:t xml:space="preserve">. </w:t>
      </w:r>
    </w:p>
    <w:p w14:paraId="0022755D" w14:textId="7A27691E" w:rsidR="00332D05" w:rsidRDefault="000C265C" w:rsidP="000C265C">
      <w:pPr>
        <w:pStyle w:val="Heading1"/>
      </w:pPr>
      <w:bookmarkStart w:id="10" w:name="_Toc227358100"/>
      <w:r w:rsidRPr="000C265C">
        <w:t xml:space="preserve">8. </w:t>
      </w:r>
      <w:r w:rsidR="00BA01CB" w:rsidRPr="000C265C">
        <w:t>Materials / Data Collection Methods / Procedure</w:t>
      </w:r>
      <w:bookmarkEnd w:id="10"/>
      <w:r w:rsidR="00BA01CB" w:rsidRPr="000C265C">
        <w:t xml:space="preserve"> </w:t>
      </w:r>
    </w:p>
    <w:p w14:paraId="040288BE" w14:textId="77777777" w:rsidR="000C265C" w:rsidRPr="000C265C" w:rsidRDefault="000C265C" w:rsidP="000C265C"/>
    <w:p w14:paraId="44FD1A72" w14:textId="4D11709C" w:rsidR="00332D05" w:rsidRDefault="00BA01CB" w:rsidP="00CA38E0">
      <w:pPr>
        <w:spacing w:after="159" w:line="358" w:lineRule="auto"/>
        <w:ind w:left="-5" w:hanging="10"/>
        <w:jc w:val="both"/>
      </w:pPr>
      <w:r>
        <w:rPr>
          <w:rFonts w:ascii="Arial" w:eastAsia="Arial" w:hAnsi="Arial" w:cs="Arial"/>
        </w:rPr>
        <w:t>The following structured search will be conducted to obtain data from the academic literature. We will perform searches in various databases such as PubMed, Scopus, CINAHL, and Google Scholar for peer-reviewed research in public health, digital health, and social care</w:t>
      </w:r>
      <w:r w:rsidR="00EC0C7B">
        <w:rPr>
          <w:rFonts w:ascii="Arial" w:eastAsia="Arial" w:hAnsi="Arial" w:cs="Arial"/>
        </w:rPr>
        <w:t xml:space="preserve">. </w:t>
      </w:r>
    </w:p>
    <w:p w14:paraId="3CEC60F5" w14:textId="77777777" w:rsidR="00332D05" w:rsidRDefault="00BA01CB" w:rsidP="00CA38E0">
      <w:pPr>
        <w:spacing w:after="105"/>
        <w:ind w:left="-5" w:hanging="10"/>
        <w:jc w:val="both"/>
      </w:pPr>
      <w:r>
        <w:rPr>
          <w:rFonts w:ascii="Arial" w:eastAsia="Arial" w:hAnsi="Arial" w:cs="Arial"/>
        </w:rPr>
        <w:t xml:space="preserve">Keywords including “digital exclusion,” “digital divide,” “older adults,” “healthcare access,” </w:t>
      </w:r>
    </w:p>
    <w:p w14:paraId="53505B30" w14:textId="434ED5C5" w:rsidR="00332D05" w:rsidRDefault="00BA01CB" w:rsidP="00CA38E0">
      <w:pPr>
        <w:spacing w:after="159" w:line="358" w:lineRule="auto"/>
        <w:ind w:left="-5" w:hanging="10"/>
        <w:jc w:val="both"/>
      </w:pPr>
      <w:r>
        <w:rPr>
          <w:rFonts w:ascii="Arial" w:eastAsia="Arial" w:hAnsi="Arial" w:cs="Arial"/>
        </w:rPr>
        <w:t>“</w:t>
      </w:r>
      <w:r w:rsidR="00D14ACD">
        <w:rPr>
          <w:rFonts w:ascii="Arial" w:eastAsia="Arial" w:hAnsi="Arial" w:cs="Arial"/>
        </w:rPr>
        <w:t>Social</w:t>
      </w:r>
      <w:r>
        <w:rPr>
          <w:rFonts w:ascii="Arial" w:eastAsia="Arial" w:hAnsi="Arial" w:cs="Arial"/>
        </w:rPr>
        <w:t xml:space="preserve"> care services” and “United Kingdom” will be searched. This will be combined using Boolean operators (AND, OR), e.g.: “digital exclusion AND older adults AND healthcare access AND UK</w:t>
      </w:r>
      <w:r w:rsidR="00EC0C7B">
        <w:rPr>
          <w:rFonts w:ascii="Arial" w:eastAsia="Arial" w:hAnsi="Arial" w:cs="Arial"/>
        </w:rPr>
        <w:t>.”</w:t>
      </w:r>
      <w:r>
        <w:rPr>
          <w:rFonts w:ascii="Arial" w:eastAsia="Arial" w:hAnsi="Arial" w:cs="Arial"/>
        </w:rPr>
        <w:t xml:space="preserve">  </w:t>
      </w:r>
    </w:p>
    <w:p w14:paraId="4CC72584" w14:textId="56A29650" w:rsidR="00332D05" w:rsidRDefault="00BA01CB" w:rsidP="00CA38E0">
      <w:pPr>
        <w:spacing w:after="159" w:line="358" w:lineRule="auto"/>
        <w:ind w:left="-5" w:hanging="10"/>
        <w:jc w:val="both"/>
      </w:pPr>
      <w:r>
        <w:rPr>
          <w:rFonts w:ascii="Arial" w:eastAsia="Arial" w:hAnsi="Arial" w:cs="Arial"/>
        </w:rPr>
        <w:t>Studies will be screened through the removal of duplicates, review of titles and abstracts, and evaluation of full texts against inclusion criteria</w:t>
      </w:r>
      <w:r w:rsidR="00EC0C7B">
        <w:rPr>
          <w:rFonts w:ascii="Arial" w:eastAsia="Arial" w:hAnsi="Arial" w:cs="Arial"/>
        </w:rPr>
        <w:t xml:space="preserve">. </w:t>
      </w:r>
    </w:p>
    <w:p w14:paraId="37C9A538" w14:textId="61F598E5" w:rsidR="00332D05" w:rsidRDefault="00BA01CB" w:rsidP="00CA38E0">
      <w:pPr>
        <w:spacing w:after="159" w:line="358" w:lineRule="auto"/>
        <w:ind w:left="-5" w:hanging="10"/>
        <w:jc w:val="both"/>
      </w:pPr>
      <w:r>
        <w:rPr>
          <w:rFonts w:ascii="Arial" w:eastAsia="Arial" w:hAnsi="Arial" w:cs="Arial"/>
        </w:rPr>
        <w:t xml:space="preserve">For this purpose, the PRISMA framework will be used to guide the process (Page et al., 2021). The following information, including study aims, study design, participants, and findings, will be extracted for analysis. </w:t>
      </w:r>
    </w:p>
    <w:p w14:paraId="4DD43567" w14:textId="11D3C63F" w:rsidR="00332D05" w:rsidRDefault="000C265C" w:rsidP="00CA38E0">
      <w:pPr>
        <w:pStyle w:val="Heading1"/>
        <w:spacing w:after="184"/>
        <w:ind w:left="152"/>
        <w:jc w:val="both"/>
      </w:pPr>
      <w:bookmarkStart w:id="11" w:name="_Toc227358101"/>
      <w:r>
        <w:t>9</w:t>
      </w:r>
      <w:r w:rsidR="00BA01CB">
        <w:t>. Proposed Data Analysis Technique</w:t>
      </w:r>
      <w:bookmarkEnd w:id="11"/>
      <w:r w:rsidR="00BA01CB">
        <w:t xml:space="preserve"> </w:t>
      </w:r>
    </w:p>
    <w:p w14:paraId="61118503" w14:textId="3E9CD821" w:rsidR="00332D05" w:rsidRDefault="00BA01CB" w:rsidP="00CA38E0">
      <w:pPr>
        <w:spacing w:after="278" w:line="360" w:lineRule="auto"/>
        <w:ind w:left="-5" w:hanging="10"/>
        <w:jc w:val="both"/>
      </w:pPr>
      <w:r>
        <w:rPr>
          <w:rFonts w:ascii="Arial" w:eastAsia="Arial" w:hAnsi="Arial" w:cs="Arial"/>
        </w:rPr>
        <w:t xml:space="preserve">Thematic analysis, a qualitative methodology for identifying, </w:t>
      </w:r>
      <w:r w:rsidR="00EC0C7B">
        <w:rPr>
          <w:rFonts w:ascii="Arial" w:eastAsia="Arial" w:hAnsi="Arial" w:cs="Arial"/>
        </w:rPr>
        <w:t>studying,</w:t>
      </w:r>
      <w:r>
        <w:rPr>
          <w:rFonts w:ascii="Arial" w:eastAsia="Arial" w:hAnsi="Arial" w:cs="Arial"/>
        </w:rPr>
        <w:t xml:space="preserve"> and interpreting patterns or themes in qualitative data to examine the data resulting from the selected research, will be </w:t>
      </w:r>
      <w:r w:rsidR="00EC0C7B">
        <w:rPr>
          <w:rFonts w:ascii="Arial" w:eastAsia="Arial" w:hAnsi="Arial" w:cs="Arial"/>
        </w:rPr>
        <w:t>used</w:t>
      </w:r>
      <w:r>
        <w:rPr>
          <w:rFonts w:ascii="Arial" w:eastAsia="Arial" w:hAnsi="Arial" w:cs="Arial"/>
        </w:rPr>
        <w:t xml:space="preserve">. It is used thematically in qualitative health and social care research (Braun and Clarke, 2006) as it can facilitate an organised exploration of the subjects' experiences, beliefs, and meanings. The researcher will examine digital exclusion and its impact on older people’s experiences of the public health and social care sector in the UK through thematic analysis. The six main stages of analysis proposed in the framework prepared by Virginia Braun and Victoria Clarke will be used for subsequent analysis of the theme structure. To understand the literature findings, the researcher must start by familiarising themselves with the data using a detailed reading and analysis of selected studies. This phase allows the researcher to fully immerse themselves in the data, to begin noticing preliminary trends related to service access and digital exclusion. The development of initial codes is the next step. Critical constructs and ideas in the studies will be coded during the effort as a way of revealing critical issues like </w:t>
      </w:r>
      <w:r>
        <w:rPr>
          <w:rFonts w:ascii="Arial" w:eastAsia="Arial" w:hAnsi="Arial" w:cs="Arial"/>
        </w:rPr>
        <w:lastRenderedPageBreak/>
        <w:t>obstacles to digital literacy, access to technology, and attitudes towards digital health services. Coding will provide an opportunity to categorise data and discover key informational segments from a range of studies. (Clarke, V. and Braun, V. 2017)</w:t>
      </w:r>
      <w:r w:rsidR="00EC0C7B">
        <w:rPr>
          <w:rFonts w:ascii="Arial" w:eastAsia="Arial" w:hAnsi="Arial" w:cs="Arial"/>
        </w:rPr>
        <w:t xml:space="preserve">. </w:t>
      </w:r>
    </w:p>
    <w:p w14:paraId="7828A0B3" w14:textId="22794DCA" w:rsidR="00332D05" w:rsidRDefault="00BA01CB" w:rsidP="00CA38E0">
      <w:pPr>
        <w:spacing w:after="453" w:line="360" w:lineRule="auto"/>
        <w:ind w:left="-5" w:hanging="10"/>
        <w:jc w:val="both"/>
      </w:pPr>
      <w:r>
        <w:rPr>
          <w:rFonts w:ascii="Arial" w:eastAsia="Arial" w:hAnsi="Arial" w:cs="Arial"/>
        </w:rPr>
        <w:t xml:space="preserve">To develop more holistic patterns in the data, the third step is to search for themes and integrate related codes. These problems may relate to common barriers that older people are confronted with, such as poor digital skills, concerns over internet safety, or trouble </w:t>
      </w:r>
      <w:r w:rsidR="00EC0C7B">
        <w:rPr>
          <w:rFonts w:ascii="Arial" w:eastAsia="Arial" w:hAnsi="Arial" w:cs="Arial"/>
        </w:rPr>
        <w:t>using</w:t>
      </w:r>
      <w:r>
        <w:rPr>
          <w:rFonts w:ascii="Arial" w:eastAsia="Arial" w:hAnsi="Arial" w:cs="Arial"/>
        </w:rPr>
        <w:t xml:space="preserve"> digital healthcare services. In the fourth step, the themes will be studied and improved to ensure they appropriately depict the patterns found in the data. The fifth step is to outline the themes, and each will be detailed and related back to the topic of the study. The generation of the analytic report (</w:t>
      </w:r>
      <w:r w:rsidR="001E0944">
        <w:rPr>
          <w:rFonts w:ascii="Arial" w:eastAsia="Arial" w:hAnsi="Arial" w:cs="Arial"/>
        </w:rPr>
        <w:t>last step</w:t>
      </w:r>
      <w:r>
        <w:rPr>
          <w:rFonts w:ascii="Arial" w:eastAsia="Arial" w:hAnsi="Arial" w:cs="Arial"/>
        </w:rPr>
        <w:t>) involves reporting and commenting on the themes which were extracted and are connected in relation to evidence from the literature and to the broad context of digital inclusion and healthcare access. A thematic analysis will be employed to enable the researcher to process the findings of multiple studies and identify overlapping experiences and barriers that older people experience when attempting to access digital health and social care services. This approach is to offer us a deeper insight into how digital exclusion affects accessibility and engagement in services by older people living in the UK. (Clarke, V. and Braun, V. 2017)</w:t>
      </w:r>
      <w:r w:rsidR="00EC0C7B">
        <w:rPr>
          <w:rFonts w:ascii="Arial" w:eastAsia="Arial" w:hAnsi="Arial" w:cs="Arial"/>
        </w:rPr>
        <w:t xml:space="preserve">. </w:t>
      </w:r>
    </w:p>
    <w:p w14:paraId="49A9E059" w14:textId="22906914" w:rsidR="00332D05" w:rsidRDefault="000C265C" w:rsidP="00CA38E0">
      <w:pPr>
        <w:pStyle w:val="Heading1"/>
        <w:spacing w:after="185"/>
        <w:ind w:left="152"/>
        <w:jc w:val="both"/>
      </w:pPr>
      <w:bookmarkStart w:id="12" w:name="_Toc227358102"/>
      <w:r>
        <w:t>10</w:t>
      </w:r>
      <w:r w:rsidR="00BA01CB">
        <w:t>. Ethical Considerations</w:t>
      </w:r>
      <w:bookmarkEnd w:id="12"/>
      <w:r w:rsidR="00BA01CB">
        <w:t xml:space="preserve"> </w:t>
      </w:r>
    </w:p>
    <w:p w14:paraId="63334E04" w14:textId="77777777" w:rsidR="007E6738" w:rsidRDefault="00BA01CB" w:rsidP="00CA38E0">
      <w:pPr>
        <w:spacing w:after="275" w:line="360" w:lineRule="auto"/>
        <w:ind w:left="-5" w:hanging="10"/>
        <w:jc w:val="both"/>
      </w:pPr>
      <w:r>
        <w:rPr>
          <w:rFonts w:ascii="Arial" w:eastAsia="Arial" w:hAnsi="Arial" w:cs="Arial"/>
        </w:rPr>
        <w:t xml:space="preserve">Every investigation conducted in health and social care institutions is ethically required to bear in mind. Resnik (2018) stated that ethical research practice ensures that research is conducted responsibly, with integrity, and with respect for the subjects and their organisations. Various ethical considerations should be considered, even though the study is secondary to secondary data and will not use humans directly. Because this study will analyse previously published academic material, there will not be direct access to sensitive, personal information from participants. As a result of this, there aren't any risks to the study often associated with primary research like participant injury, confidentiality breach, or informed consent. Nonetheless, ethical responsibility for the research is paramount when implementing findings from the present research. In the interest of avoiding plagiarism and maintaining academic integrity, the researcher must ensure that all sources are adequately represented and cited (Creswell and Creswell, 2018). </w:t>
      </w:r>
    </w:p>
    <w:p w14:paraId="378EB89F" w14:textId="7D5187D8" w:rsidR="00332D05" w:rsidRDefault="00BA01CB" w:rsidP="00CA38E0">
      <w:pPr>
        <w:spacing w:after="275" w:line="360" w:lineRule="auto"/>
        <w:ind w:left="-5" w:hanging="10"/>
        <w:jc w:val="both"/>
      </w:pPr>
      <w:r>
        <w:rPr>
          <w:rFonts w:ascii="Arial" w:eastAsia="Arial" w:hAnsi="Arial" w:cs="Arial"/>
        </w:rPr>
        <w:t xml:space="preserve">A further important ethical consideration is the soundness of research evidence selection and interpretation. The systematic review process needs to be conducted transparently and objectively to ensure that the conclusions correctly capture the corpus of current knowledge. </w:t>
      </w:r>
      <w:r>
        <w:rPr>
          <w:rFonts w:ascii="Arial" w:eastAsia="Arial" w:hAnsi="Arial" w:cs="Arial"/>
        </w:rPr>
        <w:lastRenderedPageBreak/>
        <w:t xml:space="preserve">By following established systematic review procedures (e.g. PRISMA (Page et al., 2021)), transparency regarding the discovery, screening and inclusion of relevant research is maintained. This enhances the credibility of the research results and reduces the possibility of selective reporting. The author has additionally to be mindful that any studies involved in the review have been </w:t>
      </w:r>
      <w:r w:rsidR="00EC0C7B">
        <w:rPr>
          <w:rFonts w:ascii="Arial" w:eastAsia="Arial" w:hAnsi="Arial" w:cs="Arial"/>
        </w:rPr>
        <w:t>conducted</w:t>
      </w:r>
      <w:r>
        <w:rPr>
          <w:rFonts w:ascii="Arial" w:eastAsia="Arial" w:hAnsi="Arial" w:cs="Arial"/>
        </w:rPr>
        <w:t xml:space="preserve"> in an ethical manner and that they are published in </w:t>
      </w:r>
      <w:r w:rsidR="008F55C8">
        <w:rPr>
          <w:rFonts w:ascii="Arial" w:eastAsia="Arial" w:hAnsi="Arial" w:cs="Arial"/>
        </w:rPr>
        <w:t>well-respected</w:t>
      </w:r>
      <w:r>
        <w:rPr>
          <w:rFonts w:ascii="Arial" w:eastAsia="Arial" w:hAnsi="Arial" w:cs="Arial"/>
        </w:rPr>
        <w:t xml:space="preserve"> scholarly publications. With peer-reviewed sources, ensuring the ethical and scientific propriety of the studies studied is </w:t>
      </w:r>
      <w:r w:rsidR="00D14ACD">
        <w:rPr>
          <w:rFonts w:ascii="Arial" w:eastAsia="Arial" w:hAnsi="Arial" w:cs="Arial"/>
        </w:rPr>
        <w:t>easier</w:t>
      </w:r>
      <w:r>
        <w:rPr>
          <w:rFonts w:ascii="Arial" w:eastAsia="Arial" w:hAnsi="Arial" w:cs="Arial"/>
        </w:rPr>
        <w:t xml:space="preserve">. Furthermore, the study would comply with university protocols for academic integrity and ethics. Despite not collecting primary data in this study, the institution still may require ethical approval as it must adhere to the appropriate ethical and academic guidelines. The researcher will therefore complete the relevant ethics documentation in conjunction with the dissertation preparation phase. </w:t>
      </w:r>
    </w:p>
    <w:p w14:paraId="794D8A8B" w14:textId="5DA33503" w:rsidR="00332D05" w:rsidRDefault="00BA01CB" w:rsidP="00CA38E0">
      <w:pPr>
        <w:pStyle w:val="Heading1"/>
        <w:spacing w:after="184"/>
        <w:ind w:left="152"/>
        <w:jc w:val="both"/>
      </w:pPr>
      <w:bookmarkStart w:id="13" w:name="_Toc227358103"/>
      <w:r>
        <w:t>1</w:t>
      </w:r>
      <w:r w:rsidR="000C265C">
        <w:t>1</w:t>
      </w:r>
      <w:r>
        <w:t>. Implications of the Research</w:t>
      </w:r>
      <w:bookmarkEnd w:id="13"/>
      <w:r>
        <w:t xml:space="preserve"> </w:t>
      </w:r>
    </w:p>
    <w:p w14:paraId="2EC8EE15" w14:textId="6A9DC585" w:rsidR="00332D05" w:rsidRDefault="00BA01CB" w:rsidP="00CA38E0">
      <w:pPr>
        <w:spacing w:after="3" w:line="360" w:lineRule="auto"/>
        <w:ind w:left="-5" w:hanging="10"/>
        <w:jc w:val="both"/>
        <w:rPr>
          <w:rFonts w:ascii="Arial" w:eastAsia="Arial" w:hAnsi="Arial" w:cs="Arial"/>
        </w:rPr>
      </w:pPr>
      <w:r>
        <w:rPr>
          <w:rFonts w:ascii="Arial" w:eastAsia="Arial" w:hAnsi="Arial" w:cs="Arial"/>
        </w:rPr>
        <w:t xml:space="preserve">Older people’s digital isolation is a major factor threatening the UK’s public health and social care services. With a trend toward digital services, these must be open to all members of the community for them to be fully accessed. Digital barriers should be taken down to allow access to appointments, health </w:t>
      </w:r>
      <w:r w:rsidR="00EC0C7B">
        <w:rPr>
          <w:rFonts w:ascii="Arial" w:eastAsia="Arial" w:hAnsi="Arial" w:cs="Arial"/>
        </w:rPr>
        <w:t>information,</w:t>
      </w:r>
      <w:r>
        <w:rPr>
          <w:rFonts w:ascii="Arial" w:eastAsia="Arial" w:hAnsi="Arial" w:cs="Arial"/>
        </w:rPr>
        <w:t xml:space="preserve"> and social care agency contact for older people who are affected by digital exclusion. This may hinder older adults’ ability to stay healthy and independent </w:t>
      </w:r>
      <w:r w:rsidR="00D14ACD">
        <w:rPr>
          <w:rFonts w:ascii="Arial" w:eastAsia="Arial" w:hAnsi="Arial" w:cs="Arial"/>
        </w:rPr>
        <w:t>and</w:t>
      </w:r>
      <w:r>
        <w:rPr>
          <w:rFonts w:ascii="Arial" w:eastAsia="Arial" w:hAnsi="Arial" w:cs="Arial"/>
        </w:rPr>
        <w:t xml:space="preserve"> contribute to broader existing health disparities (Seifert, </w:t>
      </w:r>
      <w:r w:rsidR="00D14ACD">
        <w:rPr>
          <w:rFonts w:ascii="Arial" w:eastAsia="Arial" w:hAnsi="Arial" w:cs="Arial"/>
        </w:rPr>
        <w:t>Cotton,</w:t>
      </w:r>
      <w:r>
        <w:rPr>
          <w:rFonts w:ascii="Arial" w:eastAsia="Arial" w:hAnsi="Arial" w:cs="Arial"/>
        </w:rPr>
        <w:t xml:space="preserve"> and Xie, 2020). This study may contribute </w:t>
      </w:r>
      <w:r w:rsidR="008F55C8">
        <w:rPr>
          <w:rFonts w:ascii="Arial" w:eastAsia="Arial" w:hAnsi="Arial" w:cs="Arial"/>
        </w:rPr>
        <w:t xml:space="preserve">to </w:t>
      </w:r>
      <w:r>
        <w:rPr>
          <w:rFonts w:ascii="Arial" w:eastAsia="Arial" w:hAnsi="Arial" w:cs="Arial"/>
        </w:rPr>
        <w:t xml:space="preserve">the literature to understand that older people encounter barriers to accessing social and digital health services. It will also raise fundamental issues around digital competence, technology availability, and online security that policymakers, health professionals, and social care organisations should address to enable more inclusive digital services. The study may also contribute to digital inclusion programmes and public health policy within the UK. Digital transformation is vital in healthcare delivery, says the Department of Health and Social Care and NHS England, but equitable access to digital services remains difficult. New findings may complement these in terms of raising digital literacy, access to technology and older adults’ navigation of digital health resources. In addition, the study may contribute towards debates on ageing populations and health inequalities, helping to develop policy interventions that </w:t>
      </w:r>
      <w:r w:rsidR="00D14ACD">
        <w:rPr>
          <w:rFonts w:ascii="Arial" w:eastAsia="Arial" w:hAnsi="Arial" w:cs="Arial"/>
        </w:rPr>
        <w:t xml:space="preserve">improve. </w:t>
      </w:r>
    </w:p>
    <w:p w14:paraId="52584841" w14:textId="58DA4C43" w:rsidR="007E6738" w:rsidRDefault="007E6738" w:rsidP="00CA38E0">
      <w:pPr>
        <w:spacing w:after="3" w:line="360" w:lineRule="auto"/>
        <w:ind w:left="-5" w:hanging="10"/>
        <w:jc w:val="both"/>
        <w:rPr>
          <w:rFonts w:ascii="Arial" w:eastAsia="Arial" w:hAnsi="Arial" w:cs="Arial"/>
        </w:rPr>
      </w:pPr>
      <w:r w:rsidRPr="007E6738">
        <w:rPr>
          <w:rFonts w:ascii="Arial" w:eastAsia="Arial" w:hAnsi="Arial" w:cs="Arial"/>
        </w:rPr>
        <w:t xml:space="preserve">access to essential services. In conclusion, the study may be a valuable resource for practitioners and policymakers looking to set up more equitable digital health and social care systems for older people in the UK. </w:t>
      </w:r>
    </w:p>
    <w:p w14:paraId="1CE64F95" w14:textId="77777777" w:rsidR="00CA38E0" w:rsidRDefault="00CA38E0" w:rsidP="00CA38E0">
      <w:pPr>
        <w:spacing w:after="3" w:line="360" w:lineRule="auto"/>
        <w:ind w:left="-5" w:hanging="10"/>
        <w:jc w:val="both"/>
        <w:rPr>
          <w:rFonts w:ascii="Arial" w:eastAsia="Arial" w:hAnsi="Arial" w:cs="Arial"/>
        </w:rPr>
      </w:pPr>
    </w:p>
    <w:p w14:paraId="13EB6E2E" w14:textId="77777777" w:rsidR="007E6738" w:rsidRDefault="007E6738" w:rsidP="00CA38E0">
      <w:pPr>
        <w:spacing w:after="3" w:line="360" w:lineRule="auto"/>
        <w:jc w:val="both"/>
        <w:rPr>
          <w:rFonts w:ascii="Arial" w:eastAsia="Arial" w:hAnsi="Arial" w:cs="Arial"/>
        </w:rPr>
      </w:pPr>
    </w:p>
    <w:p w14:paraId="52292024" w14:textId="77534C77" w:rsidR="007E6738" w:rsidRDefault="00CA38E0" w:rsidP="00CA38E0">
      <w:pPr>
        <w:pStyle w:val="Heading1"/>
        <w:jc w:val="both"/>
      </w:pPr>
      <w:bookmarkStart w:id="14" w:name="_Toc227358104"/>
      <w:r>
        <w:lastRenderedPageBreak/>
        <w:t>1</w:t>
      </w:r>
      <w:r w:rsidR="000C265C">
        <w:t>2</w:t>
      </w:r>
      <w:r>
        <w:t xml:space="preserve">. </w:t>
      </w:r>
      <w:r w:rsidR="007E6738" w:rsidRPr="007E6738">
        <w:t>Plan of Work and Time Schedule (Gantt Chart)</w:t>
      </w:r>
      <w:bookmarkEnd w:id="14"/>
      <w:r w:rsidR="007E6738" w:rsidRPr="007E6738">
        <w:t xml:space="preserve"> </w:t>
      </w:r>
    </w:p>
    <w:p w14:paraId="63D434C5" w14:textId="77777777" w:rsidR="00CA38E0" w:rsidRPr="00CA38E0" w:rsidRDefault="00CA38E0" w:rsidP="00CA38E0"/>
    <w:p w14:paraId="0EC2F15A" w14:textId="016069A9" w:rsidR="007E6738" w:rsidRPr="007E6738" w:rsidRDefault="007E6738" w:rsidP="00CA38E0">
      <w:pPr>
        <w:spacing w:after="3" w:line="360" w:lineRule="auto"/>
        <w:ind w:left="-5" w:hanging="10"/>
        <w:jc w:val="both"/>
        <w:rPr>
          <w:rFonts w:ascii="Arial" w:eastAsia="Arial" w:hAnsi="Arial" w:cs="Arial"/>
        </w:rPr>
      </w:pPr>
      <w:r w:rsidRPr="007E6738">
        <w:rPr>
          <w:rFonts w:ascii="Arial" w:eastAsia="Arial" w:hAnsi="Arial" w:cs="Arial"/>
        </w:rPr>
        <w:t xml:space="preserve">The Gantt chart below shows the proposed </w:t>
      </w:r>
      <w:r w:rsidR="00D14ACD" w:rsidRPr="007E6738">
        <w:rPr>
          <w:rFonts w:ascii="Arial" w:eastAsia="Arial" w:hAnsi="Arial" w:cs="Arial"/>
        </w:rPr>
        <w:t>time</w:t>
      </w:r>
      <w:r w:rsidRPr="007E6738">
        <w:rPr>
          <w:rFonts w:ascii="Arial" w:eastAsia="Arial" w:hAnsi="Arial" w:cs="Arial"/>
        </w:rPr>
        <w:t xml:space="preserve"> to complete the research project. Key phases of the systematic review process, such as literature search, study screening, data analysis, and final dissertation writing, are included in the schedule. The </w:t>
      </w:r>
      <w:r w:rsidR="00D14ACD" w:rsidRPr="007E6738">
        <w:rPr>
          <w:rFonts w:ascii="Arial" w:eastAsia="Arial" w:hAnsi="Arial" w:cs="Arial"/>
        </w:rPr>
        <w:t>time limit</w:t>
      </w:r>
      <w:r w:rsidRPr="007E6738">
        <w:rPr>
          <w:rFonts w:ascii="Arial" w:eastAsia="Arial" w:hAnsi="Arial" w:cs="Arial"/>
        </w:rPr>
        <w:t xml:space="preserve"> guarantees that the research is </w:t>
      </w:r>
      <w:r w:rsidR="00EC0C7B" w:rsidRPr="007E6738">
        <w:rPr>
          <w:rFonts w:ascii="Arial" w:eastAsia="Arial" w:hAnsi="Arial" w:cs="Arial"/>
        </w:rPr>
        <w:t>conducted</w:t>
      </w:r>
      <w:r w:rsidRPr="007E6738">
        <w:rPr>
          <w:rFonts w:ascii="Arial" w:eastAsia="Arial" w:hAnsi="Arial" w:cs="Arial"/>
        </w:rPr>
        <w:t xml:space="preserve"> in a methodical and planned way</w:t>
      </w:r>
      <w:r w:rsidR="00D14ACD" w:rsidRPr="007E6738">
        <w:rPr>
          <w:rFonts w:ascii="Arial" w:eastAsia="Arial" w:hAnsi="Arial" w:cs="Arial"/>
        </w:rPr>
        <w:t xml:space="preserve">. </w:t>
      </w:r>
    </w:p>
    <w:p w14:paraId="60923071" w14:textId="67B1CF3A" w:rsidR="007E6738" w:rsidRDefault="007E6738" w:rsidP="00CA38E0">
      <w:pPr>
        <w:spacing w:after="3" w:line="360" w:lineRule="auto"/>
        <w:ind w:left="-5" w:hanging="10"/>
        <w:jc w:val="both"/>
        <w:rPr>
          <w:rFonts w:ascii="Arial" w:eastAsia="Arial" w:hAnsi="Arial" w:cs="Arial"/>
        </w:rPr>
      </w:pPr>
      <w:r w:rsidRPr="007E6738">
        <w:rPr>
          <w:rFonts w:ascii="Arial" w:eastAsia="Arial" w:hAnsi="Arial" w:cs="Arial"/>
        </w:rPr>
        <w:t xml:space="preserve">This timeline ensures that sufficient time is allocated for each stage of the research process while allowing flexibility for adjustments if required. </w:t>
      </w:r>
    </w:p>
    <w:p w14:paraId="4E14AD04" w14:textId="77777777" w:rsidR="00CA38E0" w:rsidRDefault="00CA38E0" w:rsidP="00CA38E0">
      <w:pPr>
        <w:spacing w:after="3" w:line="360" w:lineRule="auto"/>
        <w:ind w:left="-5" w:hanging="10"/>
        <w:jc w:val="both"/>
        <w:rPr>
          <w:rFonts w:ascii="Arial" w:eastAsia="Arial" w:hAnsi="Arial" w:cs="Arial"/>
        </w:rPr>
      </w:pPr>
    </w:p>
    <w:p w14:paraId="15DEA9F1" w14:textId="77777777" w:rsidR="00CA38E0" w:rsidRDefault="00CA38E0" w:rsidP="00CA38E0">
      <w:pPr>
        <w:spacing w:after="3" w:line="360" w:lineRule="auto"/>
        <w:ind w:left="-5" w:hanging="10"/>
        <w:jc w:val="both"/>
        <w:rPr>
          <w:rFonts w:ascii="Arial" w:eastAsia="Arial" w:hAnsi="Arial" w:cs="Arial"/>
        </w:rPr>
      </w:pPr>
    </w:p>
    <w:p w14:paraId="578C0E77" w14:textId="77777777" w:rsidR="007E6738" w:rsidRDefault="007E6738" w:rsidP="00CA38E0">
      <w:pPr>
        <w:spacing w:after="3" w:line="360" w:lineRule="auto"/>
        <w:jc w:val="both"/>
        <w:rPr>
          <w:rFonts w:ascii="Arial" w:eastAsia="Arial" w:hAnsi="Arial" w:cs="Arial"/>
        </w:rPr>
      </w:pPr>
    </w:p>
    <w:p w14:paraId="1BD78E8C" w14:textId="77777777" w:rsidR="007E6738" w:rsidRDefault="007E6738">
      <w:pPr>
        <w:spacing w:after="3" w:line="360" w:lineRule="auto"/>
        <w:ind w:left="-5" w:hanging="10"/>
      </w:pPr>
    </w:p>
    <w:tbl>
      <w:tblPr>
        <w:tblStyle w:val="TableGrid"/>
        <w:tblW w:w="9351" w:type="dxa"/>
        <w:tblInd w:w="5" w:type="dxa"/>
        <w:tblCellMar>
          <w:top w:w="50" w:type="dxa"/>
          <w:left w:w="107" w:type="dxa"/>
          <w:right w:w="58" w:type="dxa"/>
        </w:tblCellMar>
        <w:tblLook w:val="04A0" w:firstRow="1" w:lastRow="0" w:firstColumn="1" w:lastColumn="0" w:noHBand="0" w:noVBand="1"/>
      </w:tblPr>
      <w:tblGrid>
        <w:gridCol w:w="2547"/>
        <w:gridCol w:w="1134"/>
        <w:gridCol w:w="1133"/>
        <w:gridCol w:w="1136"/>
        <w:gridCol w:w="1133"/>
        <w:gridCol w:w="1136"/>
        <w:gridCol w:w="1132"/>
      </w:tblGrid>
      <w:tr w:rsidR="00332D05" w14:paraId="7457208D" w14:textId="77777777">
        <w:trPr>
          <w:trHeight w:val="1135"/>
        </w:trPr>
        <w:tc>
          <w:tcPr>
            <w:tcW w:w="2548" w:type="dxa"/>
            <w:tcBorders>
              <w:top w:val="single" w:sz="4" w:space="0" w:color="000000"/>
              <w:left w:val="single" w:sz="4" w:space="0" w:color="000000"/>
              <w:bottom w:val="single" w:sz="4" w:space="0" w:color="000000"/>
              <w:right w:val="single" w:sz="4" w:space="0" w:color="000000"/>
            </w:tcBorders>
          </w:tcPr>
          <w:p w14:paraId="6D627192" w14:textId="77777777" w:rsidR="00332D05" w:rsidRDefault="00BA01CB">
            <w:pPr>
              <w:ind w:left="1"/>
              <w:jc w:val="both"/>
            </w:pPr>
            <w:r>
              <w:rPr>
                <w:rFonts w:ascii="Arial" w:eastAsia="Arial" w:hAnsi="Arial" w:cs="Arial"/>
                <w:b/>
                <w:sz w:val="28"/>
              </w:rPr>
              <w:t xml:space="preserve">Research activity </w:t>
            </w:r>
          </w:p>
        </w:tc>
        <w:tc>
          <w:tcPr>
            <w:tcW w:w="1134" w:type="dxa"/>
            <w:tcBorders>
              <w:top w:val="single" w:sz="4" w:space="0" w:color="000000"/>
              <w:left w:val="single" w:sz="4" w:space="0" w:color="000000"/>
              <w:bottom w:val="single" w:sz="4" w:space="0" w:color="000000"/>
              <w:right w:val="single" w:sz="4" w:space="0" w:color="000000"/>
            </w:tcBorders>
          </w:tcPr>
          <w:p w14:paraId="74ABD4FD" w14:textId="77777777" w:rsidR="00332D05" w:rsidRDefault="00BA01CB">
            <w:pPr>
              <w:spacing w:after="134"/>
              <w:jc w:val="both"/>
            </w:pPr>
            <w:r>
              <w:rPr>
                <w:rFonts w:ascii="Arial" w:eastAsia="Arial" w:hAnsi="Arial" w:cs="Arial"/>
                <w:b/>
                <w:sz w:val="28"/>
              </w:rPr>
              <w:t xml:space="preserve">Month </w:t>
            </w:r>
          </w:p>
          <w:p w14:paraId="7F16DDED" w14:textId="77777777" w:rsidR="00332D05" w:rsidRDefault="00BA01CB">
            <w:r>
              <w:rPr>
                <w:rFonts w:ascii="Arial" w:eastAsia="Arial" w:hAnsi="Arial" w:cs="Arial"/>
                <w:b/>
                <w:sz w:val="28"/>
              </w:rPr>
              <w:t xml:space="preserve">1 </w:t>
            </w:r>
          </w:p>
        </w:tc>
        <w:tc>
          <w:tcPr>
            <w:tcW w:w="1133" w:type="dxa"/>
            <w:tcBorders>
              <w:top w:val="single" w:sz="4" w:space="0" w:color="000000"/>
              <w:left w:val="single" w:sz="4" w:space="0" w:color="000000"/>
              <w:bottom w:val="single" w:sz="4" w:space="0" w:color="000000"/>
              <w:right w:val="single" w:sz="4" w:space="0" w:color="000000"/>
            </w:tcBorders>
          </w:tcPr>
          <w:p w14:paraId="2B4CBC38" w14:textId="77777777" w:rsidR="00332D05" w:rsidRDefault="00BA01CB">
            <w:pPr>
              <w:spacing w:after="134"/>
              <w:ind w:left="1"/>
              <w:jc w:val="both"/>
            </w:pPr>
            <w:r>
              <w:rPr>
                <w:rFonts w:ascii="Arial" w:eastAsia="Arial" w:hAnsi="Arial" w:cs="Arial"/>
                <w:b/>
                <w:sz w:val="28"/>
              </w:rPr>
              <w:t xml:space="preserve">Month </w:t>
            </w:r>
          </w:p>
          <w:p w14:paraId="39DD7235" w14:textId="77777777" w:rsidR="00332D05" w:rsidRDefault="00BA01CB">
            <w:pPr>
              <w:ind w:left="1"/>
            </w:pPr>
            <w:r>
              <w:rPr>
                <w:rFonts w:ascii="Arial" w:eastAsia="Arial" w:hAnsi="Arial" w:cs="Arial"/>
                <w:b/>
                <w:sz w:val="28"/>
              </w:rPr>
              <w:t xml:space="preserve">2 </w:t>
            </w:r>
          </w:p>
        </w:tc>
        <w:tc>
          <w:tcPr>
            <w:tcW w:w="1136" w:type="dxa"/>
            <w:tcBorders>
              <w:top w:val="single" w:sz="4" w:space="0" w:color="000000"/>
              <w:left w:val="single" w:sz="4" w:space="0" w:color="000000"/>
              <w:bottom w:val="single" w:sz="4" w:space="0" w:color="000000"/>
              <w:right w:val="single" w:sz="4" w:space="0" w:color="000000"/>
            </w:tcBorders>
          </w:tcPr>
          <w:p w14:paraId="7F732820" w14:textId="77777777" w:rsidR="00332D05" w:rsidRDefault="00BA01CB">
            <w:pPr>
              <w:spacing w:after="134"/>
              <w:ind w:left="1"/>
              <w:jc w:val="both"/>
            </w:pPr>
            <w:r>
              <w:rPr>
                <w:rFonts w:ascii="Arial" w:eastAsia="Arial" w:hAnsi="Arial" w:cs="Arial"/>
                <w:b/>
                <w:sz w:val="28"/>
              </w:rPr>
              <w:t xml:space="preserve">Month </w:t>
            </w:r>
          </w:p>
          <w:p w14:paraId="7FD761C3" w14:textId="77777777" w:rsidR="00332D05" w:rsidRDefault="00BA01CB">
            <w:pPr>
              <w:ind w:left="1"/>
            </w:pPr>
            <w:r>
              <w:rPr>
                <w:rFonts w:ascii="Arial" w:eastAsia="Arial" w:hAnsi="Arial" w:cs="Arial"/>
                <w:b/>
                <w:sz w:val="28"/>
              </w:rPr>
              <w:t xml:space="preserve">3 </w:t>
            </w:r>
          </w:p>
        </w:tc>
        <w:tc>
          <w:tcPr>
            <w:tcW w:w="1133" w:type="dxa"/>
            <w:tcBorders>
              <w:top w:val="single" w:sz="4" w:space="0" w:color="000000"/>
              <w:left w:val="single" w:sz="4" w:space="0" w:color="000000"/>
              <w:bottom w:val="single" w:sz="4" w:space="0" w:color="000000"/>
              <w:right w:val="single" w:sz="4" w:space="0" w:color="000000"/>
            </w:tcBorders>
          </w:tcPr>
          <w:p w14:paraId="04CE65B6" w14:textId="77777777" w:rsidR="00332D05" w:rsidRDefault="00BA01CB">
            <w:pPr>
              <w:spacing w:after="134"/>
              <w:ind w:left="1"/>
              <w:jc w:val="both"/>
            </w:pPr>
            <w:r>
              <w:rPr>
                <w:rFonts w:ascii="Arial" w:eastAsia="Arial" w:hAnsi="Arial" w:cs="Arial"/>
                <w:b/>
                <w:sz w:val="28"/>
              </w:rPr>
              <w:t xml:space="preserve">Month </w:t>
            </w:r>
          </w:p>
          <w:p w14:paraId="7D20B1EF" w14:textId="77777777" w:rsidR="00332D05" w:rsidRDefault="00BA01CB">
            <w:pPr>
              <w:ind w:left="1"/>
            </w:pPr>
            <w:r>
              <w:rPr>
                <w:rFonts w:ascii="Arial" w:eastAsia="Arial" w:hAnsi="Arial" w:cs="Arial"/>
                <w:b/>
                <w:sz w:val="28"/>
              </w:rPr>
              <w:t xml:space="preserve">4 </w:t>
            </w:r>
          </w:p>
        </w:tc>
        <w:tc>
          <w:tcPr>
            <w:tcW w:w="1136" w:type="dxa"/>
            <w:tcBorders>
              <w:top w:val="single" w:sz="4" w:space="0" w:color="000000"/>
              <w:left w:val="single" w:sz="4" w:space="0" w:color="000000"/>
              <w:bottom w:val="single" w:sz="4" w:space="0" w:color="000000"/>
              <w:right w:val="single" w:sz="4" w:space="0" w:color="000000"/>
            </w:tcBorders>
          </w:tcPr>
          <w:p w14:paraId="6A570E37" w14:textId="77777777" w:rsidR="00332D05" w:rsidRDefault="00BA01CB">
            <w:pPr>
              <w:spacing w:after="134"/>
              <w:ind w:left="1"/>
              <w:jc w:val="both"/>
            </w:pPr>
            <w:r>
              <w:rPr>
                <w:rFonts w:ascii="Arial" w:eastAsia="Arial" w:hAnsi="Arial" w:cs="Arial"/>
                <w:b/>
                <w:sz w:val="28"/>
              </w:rPr>
              <w:t xml:space="preserve">Month </w:t>
            </w:r>
          </w:p>
          <w:p w14:paraId="28C93F81" w14:textId="77777777" w:rsidR="00332D05" w:rsidRDefault="00BA01CB">
            <w:pPr>
              <w:ind w:left="1"/>
            </w:pPr>
            <w:r>
              <w:rPr>
                <w:rFonts w:ascii="Arial" w:eastAsia="Arial" w:hAnsi="Arial" w:cs="Arial"/>
                <w:b/>
                <w:sz w:val="28"/>
              </w:rPr>
              <w:t xml:space="preserve">5 </w:t>
            </w:r>
          </w:p>
        </w:tc>
        <w:tc>
          <w:tcPr>
            <w:tcW w:w="1132" w:type="dxa"/>
            <w:tcBorders>
              <w:top w:val="single" w:sz="4" w:space="0" w:color="000000"/>
              <w:left w:val="single" w:sz="4" w:space="0" w:color="000000"/>
              <w:bottom w:val="single" w:sz="4" w:space="0" w:color="000000"/>
              <w:right w:val="single" w:sz="4" w:space="0" w:color="000000"/>
            </w:tcBorders>
          </w:tcPr>
          <w:p w14:paraId="4B960471" w14:textId="77777777" w:rsidR="00332D05" w:rsidRDefault="00BA01CB">
            <w:pPr>
              <w:spacing w:after="134"/>
              <w:ind w:left="1"/>
              <w:jc w:val="both"/>
            </w:pPr>
            <w:r>
              <w:rPr>
                <w:rFonts w:ascii="Arial" w:eastAsia="Arial" w:hAnsi="Arial" w:cs="Arial"/>
                <w:b/>
                <w:sz w:val="28"/>
              </w:rPr>
              <w:t xml:space="preserve">Month </w:t>
            </w:r>
          </w:p>
          <w:p w14:paraId="55352EF4" w14:textId="77777777" w:rsidR="00332D05" w:rsidRDefault="00BA01CB">
            <w:pPr>
              <w:ind w:left="1"/>
            </w:pPr>
            <w:r>
              <w:rPr>
                <w:rFonts w:ascii="Arial" w:eastAsia="Arial" w:hAnsi="Arial" w:cs="Arial"/>
                <w:b/>
                <w:sz w:val="28"/>
              </w:rPr>
              <w:t xml:space="preserve">6 </w:t>
            </w:r>
          </w:p>
        </w:tc>
      </w:tr>
      <w:tr w:rsidR="00332D05" w14:paraId="5F729FBB" w14:textId="77777777">
        <w:trPr>
          <w:trHeight w:val="492"/>
        </w:trPr>
        <w:tc>
          <w:tcPr>
            <w:tcW w:w="2548" w:type="dxa"/>
            <w:tcBorders>
              <w:top w:val="single" w:sz="4" w:space="0" w:color="000000"/>
              <w:left w:val="single" w:sz="4" w:space="0" w:color="000000"/>
              <w:bottom w:val="single" w:sz="4" w:space="0" w:color="000000"/>
              <w:right w:val="single" w:sz="4" w:space="0" w:color="000000"/>
            </w:tcBorders>
          </w:tcPr>
          <w:p w14:paraId="4D88C03A" w14:textId="77777777" w:rsidR="00332D05" w:rsidRDefault="00BA01CB">
            <w:pPr>
              <w:ind w:left="1"/>
            </w:pPr>
            <w:r>
              <w:rPr>
                <w:rFonts w:ascii="Arial" w:eastAsia="Arial" w:hAnsi="Arial" w:cs="Arial"/>
              </w:rPr>
              <w:t>Proposal finalisation</w:t>
            </w:r>
            <w:r>
              <w:rPr>
                <w:rFonts w:ascii="Arial" w:eastAsia="Arial" w:hAnsi="Arial" w:cs="Arial"/>
                <w:b/>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DAEFD3"/>
          </w:tcPr>
          <w:p w14:paraId="1243466B" w14:textId="77777777" w:rsidR="00332D05" w:rsidRDefault="00BA01CB">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39F12614"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734E915F" w14:textId="77777777" w:rsidR="00332D05" w:rsidRDefault="00BA01CB">
            <w:pPr>
              <w:ind w:left="1"/>
            </w:pPr>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282BEDFD"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3855BBC8" w14:textId="77777777" w:rsidR="00332D05" w:rsidRDefault="00BA01CB">
            <w:pPr>
              <w:ind w:left="1"/>
            </w:pPr>
            <w:r>
              <w:rPr>
                <w:rFonts w:ascii="Arial" w:eastAsia="Arial" w:hAnsi="Arial" w:cs="Arial"/>
                <w:b/>
                <w:sz w:val="28"/>
              </w:rPr>
              <w:t xml:space="preserve"> </w:t>
            </w:r>
          </w:p>
        </w:tc>
        <w:tc>
          <w:tcPr>
            <w:tcW w:w="1132" w:type="dxa"/>
            <w:tcBorders>
              <w:top w:val="single" w:sz="4" w:space="0" w:color="000000"/>
              <w:left w:val="single" w:sz="4" w:space="0" w:color="000000"/>
              <w:bottom w:val="single" w:sz="4" w:space="0" w:color="000000"/>
              <w:right w:val="single" w:sz="4" w:space="0" w:color="000000"/>
            </w:tcBorders>
          </w:tcPr>
          <w:p w14:paraId="4C11BC53" w14:textId="77777777" w:rsidR="00332D05" w:rsidRDefault="00BA01CB">
            <w:pPr>
              <w:ind w:left="1"/>
            </w:pPr>
            <w:r>
              <w:rPr>
                <w:rFonts w:ascii="Arial" w:eastAsia="Arial" w:hAnsi="Arial" w:cs="Arial"/>
                <w:b/>
                <w:sz w:val="28"/>
              </w:rPr>
              <w:t xml:space="preserve"> </w:t>
            </w:r>
          </w:p>
        </w:tc>
      </w:tr>
      <w:tr w:rsidR="00332D05" w14:paraId="6D706B29" w14:textId="77777777">
        <w:trPr>
          <w:trHeight w:val="768"/>
        </w:trPr>
        <w:tc>
          <w:tcPr>
            <w:tcW w:w="2548" w:type="dxa"/>
            <w:tcBorders>
              <w:top w:val="single" w:sz="4" w:space="0" w:color="000000"/>
              <w:left w:val="single" w:sz="4" w:space="0" w:color="000000"/>
              <w:bottom w:val="single" w:sz="4" w:space="0" w:color="000000"/>
              <w:right w:val="single" w:sz="4" w:space="0" w:color="000000"/>
            </w:tcBorders>
          </w:tcPr>
          <w:p w14:paraId="4B66B222" w14:textId="77777777" w:rsidR="00332D05" w:rsidRDefault="00BA01CB">
            <w:pPr>
              <w:ind w:left="1"/>
            </w:pPr>
            <w:r>
              <w:rPr>
                <w:rFonts w:ascii="Arial" w:eastAsia="Arial" w:hAnsi="Arial" w:cs="Arial"/>
              </w:rPr>
              <w:t>Ethical approval submission</w:t>
            </w:r>
            <w:r>
              <w:rPr>
                <w:rFonts w:ascii="Arial" w:eastAsia="Arial" w:hAnsi="Arial" w:cs="Arial"/>
                <w:b/>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DAEFD3"/>
          </w:tcPr>
          <w:p w14:paraId="3DCC9D17" w14:textId="77777777" w:rsidR="00332D05" w:rsidRDefault="00BA01CB">
            <w:r>
              <w:rPr>
                <w:rFonts w:ascii="Arial" w:eastAsia="Arial" w:hAnsi="Arial" w:cs="Arial"/>
                <w:b/>
                <w:color w:val="71FDDE"/>
                <w:sz w:val="2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93D07C"/>
          </w:tcPr>
          <w:p w14:paraId="6DB353EB"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13A7530A" w14:textId="77777777" w:rsidR="00332D05" w:rsidRDefault="00BA01CB">
            <w:pPr>
              <w:ind w:left="1"/>
            </w:pPr>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15295311"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6D6481FF" w14:textId="77777777" w:rsidR="00332D05" w:rsidRDefault="00BA01CB">
            <w:pPr>
              <w:ind w:left="1"/>
            </w:pPr>
            <w:r>
              <w:rPr>
                <w:rFonts w:ascii="Arial" w:eastAsia="Arial" w:hAnsi="Arial" w:cs="Arial"/>
                <w:b/>
                <w:sz w:val="28"/>
              </w:rPr>
              <w:t xml:space="preserve"> </w:t>
            </w:r>
          </w:p>
        </w:tc>
        <w:tc>
          <w:tcPr>
            <w:tcW w:w="1132" w:type="dxa"/>
            <w:tcBorders>
              <w:top w:val="single" w:sz="4" w:space="0" w:color="000000"/>
              <w:left w:val="single" w:sz="4" w:space="0" w:color="000000"/>
              <w:bottom w:val="single" w:sz="4" w:space="0" w:color="000000"/>
              <w:right w:val="single" w:sz="4" w:space="0" w:color="000000"/>
            </w:tcBorders>
          </w:tcPr>
          <w:p w14:paraId="43DC1723" w14:textId="77777777" w:rsidR="00332D05" w:rsidRDefault="00BA01CB">
            <w:pPr>
              <w:ind w:left="1"/>
            </w:pPr>
            <w:r>
              <w:rPr>
                <w:rFonts w:ascii="Arial" w:eastAsia="Arial" w:hAnsi="Arial" w:cs="Arial"/>
                <w:b/>
                <w:sz w:val="28"/>
              </w:rPr>
              <w:t xml:space="preserve"> </w:t>
            </w:r>
          </w:p>
        </w:tc>
      </w:tr>
      <w:tr w:rsidR="00332D05" w14:paraId="4F2637AE" w14:textId="77777777">
        <w:trPr>
          <w:trHeight w:val="771"/>
        </w:trPr>
        <w:tc>
          <w:tcPr>
            <w:tcW w:w="2548" w:type="dxa"/>
            <w:tcBorders>
              <w:top w:val="single" w:sz="4" w:space="0" w:color="000000"/>
              <w:left w:val="single" w:sz="4" w:space="0" w:color="000000"/>
              <w:bottom w:val="single" w:sz="4" w:space="0" w:color="000000"/>
              <w:right w:val="single" w:sz="4" w:space="0" w:color="000000"/>
            </w:tcBorders>
          </w:tcPr>
          <w:p w14:paraId="0CCBEEBF" w14:textId="77777777" w:rsidR="00332D05" w:rsidRDefault="00BA01CB">
            <w:pPr>
              <w:ind w:left="1"/>
            </w:pPr>
            <w:r>
              <w:rPr>
                <w:rFonts w:ascii="Arial" w:eastAsia="Arial" w:hAnsi="Arial" w:cs="Arial"/>
              </w:rPr>
              <w:t xml:space="preserve">Literature search in databases </w:t>
            </w:r>
          </w:p>
        </w:tc>
        <w:tc>
          <w:tcPr>
            <w:tcW w:w="1134" w:type="dxa"/>
            <w:tcBorders>
              <w:top w:val="single" w:sz="4" w:space="0" w:color="000000"/>
              <w:left w:val="single" w:sz="4" w:space="0" w:color="000000"/>
              <w:bottom w:val="single" w:sz="4" w:space="0" w:color="000000"/>
              <w:right w:val="single" w:sz="4" w:space="0" w:color="000000"/>
            </w:tcBorders>
          </w:tcPr>
          <w:p w14:paraId="0692C9C4" w14:textId="77777777" w:rsidR="00332D05" w:rsidRDefault="00BA01CB">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93D07C"/>
          </w:tcPr>
          <w:p w14:paraId="48531668"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368F6215" w14:textId="77777777" w:rsidR="00332D05" w:rsidRDefault="00BA01CB">
            <w:pPr>
              <w:ind w:left="1"/>
            </w:pPr>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35B2925A"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1EA54E8E" w14:textId="77777777" w:rsidR="00332D05" w:rsidRDefault="00BA01CB">
            <w:pPr>
              <w:ind w:left="1"/>
            </w:pPr>
            <w:r>
              <w:rPr>
                <w:rFonts w:ascii="Arial" w:eastAsia="Arial" w:hAnsi="Arial" w:cs="Arial"/>
                <w:b/>
                <w:sz w:val="28"/>
              </w:rPr>
              <w:t xml:space="preserve"> </w:t>
            </w:r>
          </w:p>
        </w:tc>
        <w:tc>
          <w:tcPr>
            <w:tcW w:w="1132" w:type="dxa"/>
            <w:tcBorders>
              <w:top w:val="single" w:sz="4" w:space="0" w:color="000000"/>
              <w:left w:val="single" w:sz="4" w:space="0" w:color="000000"/>
              <w:bottom w:val="single" w:sz="4" w:space="0" w:color="000000"/>
              <w:right w:val="single" w:sz="4" w:space="0" w:color="000000"/>
            </w:tcBorders>
          </w:tcPr>
          <w:p w14:paraId="46C3587B" w14:textId="77777777" w:rsidR="00332D05" w:rsidRDefault="00BA01CB">
            <w:pPr>
              <w:ind w:left="1"/>
            </w:pPr>
            <w:r>
              <w:rPr>
                <w:rFonts w:ascii="Arial" w:eastAsia="Arial" w:hAnsi="Arial" w:cs="Arial"/>
                <w:b/>
                <w:sz w:val="28"/>
              </w:rPr>
              <w:t xml:space="preserve"> </w:t>
            </w:r>
          </w:p>
        </w:tc>
      </w:tr>
      <w:tr w:rsidR="00332D05" w14:paraId="694E7C8D" w14:textId="77777777">
        <w:trPr>
          <w:trHeight w:val="768"/>
        </w:trPr>
        <w:tc>
          <w:tcPr>
            <w:tcW w:w="2548" w:type="dxa"/>
            <w:tcBorders>
              <w:top w:val="single" w:sz="4" w:space="0" w:color="000000"/>
              <w:left w:val="single" w:sz="4" w:space="0" w:color="000000"/>
              <w:bottom w:val="single" w:sz="4" w:space="0" w:color="000000"/>
              <w:right w:val="single" w:sz="4" w:space="0" w:color="000000"/>
            </w:tcBorders>
          </w:tcPr>
          <w:p w14:paraId="0832F59E" w14:textId="77777777" w:rsidR="00332D05" w:rsidRDefault="00BA01CB">
            <w:pPr>
              <w:ind w:left="1"/>
            </w:pPr>
            <w:r>
              <w:rPr>
                <w:rFonts w:ascii="Arial" w:eastAsia="Arial" w:hAnsi="Arial" w:cs="Arial"/>
              </w:rPr>
              <w:t>Screening titles and abstracts</w:t>
            </w:r>
            <w:r>
              <w:rPr>
                <w:rFonts w:ascii="Arial" w:eastAsia="Arial" w:hAnsi="Arial" w:cs="Arial"/>
                <w:b/>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260554FD" w14:textId="77777777" w:rsidR="00332D05" w:rsidRDefault="00BA01CB">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93D07C"/>
          </w:tcPr>
          <w:p w14:paraId="359A364B"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71FDDE"/>
          </w:tcPr>
          <w:p w14:paraId="7821A08D" w14:textId="77777777" w:rsidR="00332D05" w:rsidRDefault="00BA01CB">
            <w:pPr>
              <w:ind w:left="1"/>
            </w:pPr>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3D19421A"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0D09A31C" w14:textId="77777777" w:rsidR="00332D05" w:rsidRDefault="00BA01CB">
            <w:pPr>
              <w:ind w:left="1"/>
            </w:pPr>
            <w:r>
              <w:rPr>
                <w:rFonts w:ascii="Arial" w:eastAsia="Arial" w:hAnsi="Arial" w:cs="Arial"/>
                <w:b/>
                <w:sz w:val="28"/>
              </w:rPr>
              <w:t xml:space="preserve"> </w:t>
            </w:r>
          </w:p>
        </w:tc>
        <w:tc>
          <w:tcPr>
            <w:tcW w:w="1132" w:type="dxa"/>
            <w:tcBorders>
              <w:top w:val="single" w:sz="4" w:space="0" w:color="000000"/>
              <w:left w:val="single" w:sz="4" w:space="0" w:color="000000"/>
              <w:bottom w:val="single" w:sz="4" w:space="0" w:color="000000"/>
              <w:right w:val="single" w:sz="4" w:space="0" w:color="000000"/>
            </w:tcBorders>
          </w:tcPr>
          <w:p w14:paraId="45C31D79" w14:textId="77777777" w:rsidR="00332D05" w:rsidRDefault="00BA01CB">
            <w:pPr>
              <w:ind w:left="1"/>
            </w:pPr>
            <w:r>
              <w:rPr>
                <w:rFonts w:ascii="Arial" w:eastAsia="Arial" w:hAnsi="Arial" w:cs="Arial"/>
                <w:b/>
                <w:sz w:val="28"/>
              </w:rPr>
              <w:t xml:space="preserve"> </w:t>
            </w:r>
          </w:p>
        </w:tc>
      </w:tr>
      <w:tr w:rsidR="00332D05" w14:paraId="30A53B01" w14:textId="77777777">
        <w:trPr>
          <w:trHeight w:val="769"/>
        </w:trPr>
        <w:tc>
          <w:tcPr>
            <w:tcW w:w="2548" w:type="dxa"/>
            <w:tcBorders>
              <w:top w:val="single" w:sz="4" w:space="0" w:color="000000"/>
              <w:left w:val="single" w:sz="4" w:space="0" w:color="000000"/>
              <w:bottom w:val="single" w:sz="4" w:space="0" w:color="000000"/>
              <w:right w:val="single" w:sz="4" w:space="0" w:color="000000"/>
            </w:tcBorders>
          </w:tcPr>
          <w:p w14:paraId="030D2603" w14:textId="77777777" w:rsidR="00332D05" w:rsidRDefault="00BA01CB">
            <w:pPr>
              <w:ind w:left="1"/>
            </w:pPr>
            <w:r>
              <w:rPr>
                <w:rFonts w:ascii="Arial" w:eastAsia="Arial" w:hAnsi="Arial" w:cs="Arial"/>
              </w:rPr>
              <w:t>Full-text review of selected studies</w:t>
            </w:r>
            <w:r>
              <w:rPr>
                <w:rFonts w:ascii="Arial" w:eastAsia="Arial" w:hAnsi="Arial" w:cs="Arial"/>
                <w:b/>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2A77ED13" w14:textId="77777777" w:rsidR="00332D05" w:rsidRDefault="00BA01CB">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55CEBD48"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71FDDE"/>
          </w:tcPr>
          <w:p w14:paraId="774059A8" w14:textId="77777777" w:rsidR="00332D05" w:rsidRDefault="00BA01CB">
            <w:pPr>
              <w:ind w:left="1"/>
            </w:pPr>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7ABC6E73"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29E62BB0" w14:textId="77777777" w:rsidR="00332D05" w:rsidRDefault="00BA01CB">
            <w:pPr>
              <w:ind w:left="1"/>
            </w:pPr>
            <w:r>
              <w:rPr>
                <w:rFonts w:ascii="Arial" w:eastAsia="Arial" w:hAnsi="Arial" w:cs="Arial"/>
                <w:b/>
                <w:sz w:val="28"/>
              </w:rPr>
              <w:t xml:space="preserve"> </w:t>
            </w:r>
          </w:p>
        </w:tc>
        <w:tc>
          <w:tcPr>
            <w:tcW w:w="1132" w:type="dxa"/>
            <w:tcBorders>
              <w:top w:val="single" w:sz="4" w:space="0" w:color="000000"/>
              <w:left w:val="single" w:sz="4" w:space="0" w:color="000000"/>
              <w:bottom w:val="single" w:sz="4" w:space="0" w:color="000000"/>
              <w:right w:val="single" w:sz="4" w:space="0" w:color="000000"/>
            </w:tcBorders>
          </w:tcPr>
          <w:p w14:paraId="7E26C6CA" w14:textId="77777777" w:rsidR="00332D05" w:rsidRDefault="00BA01CB">
            <w:pPr>
              <w:ind w:left="1"/>
            </w:pPr>
            <w:r>
              <w:rPr>
                <w:rFonts w:ascii="Arial" w:eastAsia="Arial" w:hAnsi="Arial" w:cs="Arial"/>
                <w:b/>
                <w:sz w:val="28"/>
              </w:rPr>
              <w:t xml:space="preserve"> </w:t>
            </w:r>
          </w:p>
        </w:tc>
      </w:tr>
      <w:tr w:rsidR="00332D05" w14:paraId="04AEBD56" w14:textId="77777777">
        <w:trPr>
          <w:trHeight w:val="769"/>
        </w:trPr>
        <w:tc>
          <w:tcPr>
            <w:tcW w:w="2548" w:type="dxa"/>
            <w:tcBorders>
              <w:top w:val="single" w:sz="4" w:space="0" w:color="000000"/>
              <w:left w:val="single" w:sz="4" w:space="0" w:color="000000"/>
              <w:bottom w:val="single" w:sz="4" w:space="0" w:color="000000"/>
              <w:right w:val="single" w:sz="4" w:space="0" w:color="000000"/>
            </w:tcBorders>
          </w:tcPr>
          <w:p w14:paraId="4DD56683" w14:textId="77777777" w:rsidR="00332D05" w:rsidRDefault="00BA01CB">
            <w:pPr>
              <w:ind w:left="1"/>
            </w:pPr>
            <w:r>
              <w:rPr>
                <w:rFonts w:ascii="Arial" w:eastAsia="Arial" w:hAnsi="Arial" w:cs="Arial"/>
              </w:rPr>
              <w:t>Data extraction from selected studies</w:t>
            </w:r>
            <w:r>
              <w:rPr>
                <w:rFonts w:ascii="Arial" w:eastAsia="Arial" w:hAnsi="Arial" w:cs="Arial"/>
                <w:b/>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0ECA7E91" w14:textId="77777777" w:rsidR="00332D05" w:rsidRDefault="00BA01CB">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09664564"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71FDDE"/>
          </w:tcPr>
          <w:p w14:paraId="3380B019" w14:textId="77777777" w:rsidR="00332D05" w:rsidRDefault="00BA01CB">
            <w:pPr>
              <w:ind w:left="1"/>
            </w:pPr>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45CBF5"/>
          </w:tcPr>
          <w:p w14:paraId="6AF06D58"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249FC700" w14:textId="77777777" w:rsidR="00332D05" w:rsidRDefault="00BA01CB">
            <w:pPr>
              <w:ind w:left="1"/>
            </w:pPr>
            <w:r>
              <w:rPr>
                <w:rFonts w:ascii="Arial" w:eastAsia="Arial" w:hAnsi="Arial" w:cs="Arial"/>
                <w:b/>
                <w:sz w:val="28"/>
              </w:rPr>
              <w:t xml:space="preserve"> </w:t>
            </w:r>
          </w:p>
        </w:tc>
        <w:tc>
          <w:tcPr>
            <w:tcW w:w="1132" w:type="dxa"/>
            <w:tcBorders>
              <w:top w:val="single" w:sz="4" w:space="0" w:color="000000"/>
              <w:left w:val="single" w:sz="4" w:space="0" w:color="000000"/>
              <w:bottom w:val="single" w:sz="4" w:space="0" w:color="000000"/>
              <w:right w:val="single" w:sz="4" w:space="0" w:color="000000"/>
            </w:tcBorders>
          </w:tcPr>
          <w:p w14:paraId="20A2128F" w14:textId="77777777" w:rsidR="00332D05" w:rsidRDefault="00BA01CB">
            <w:pPr>
              <w:ind w:left="1"/>
            </w:pPr>
            <w:r>
              <w:rPr>
                <w:rFonts w:ascii="Arial" w:eastAsia="Arial" w:hAnsi="Arial" w:cs="Arial"/>
                <w:b/>
                <w:sz w:val="28"/>
              </w:rPr>
              <w:t xml:space="preserve"> </w:t>
            </w:r>
          </w:p>
        </w:tc>
      </w:tr>
      <w:tr w:rsidR="00332D05" w14:paraId="51C8ED06" w14:textId="77777777">
        <w:trPr>
          <w:trHeight w:val="492"/>
        </w:trPr>
        <w:tc>
          <w:tcPr>
            <w:tcW w:w="2548" w:type="dxa"/>
            <w:tcBorders>
              <w:top w:val="single" w:sz="4" w:space="0" w:color="000000"/>
              <w:left w:val="single" w:sz="4" w:space="0" w:color="000000"/>
              <w:bottom w:val="single" w:sz="4" w:space="0" w:color="000000"/>
              <w:right w:val="single" w:sz="4" w:space="0" w:color="000000"/>
            </w:tcBorders>
          </w:tcPr>
          <w:p w14:paraId="3EA2475C" w14:textId="77777777" w:rsidR="00332D05" w:rsidRDefault="00BA01CB">
            <w:pPr>
              <w:ind w:left="1"/>
            </w:pPr>
            <w:r>
              <w:rPr>
                <w:rFonts w:ascii="Arial" w:eastAsia="Arial" w:hAnsi="Arial" w:cs="Arial"/>
              </w:rPr>
              <w:t xml:space="preserve">Thematic data analysis </w:t>
            </w:r>
          </w:p>
        </w:tc>
        <w:tc>
          <w:tcPr>
            <w:tcW w:w="1134" w:type="dxa"/>
            <w:tcBorders>
              <w:top w:val="single" w:sz="4" w:space="0" w:color="000000"/>
              <w:left w:val="single" w:sz="4" w:space="0" w:color="000000"/>
              <w:bottom w:val="single" w:sz="4" w:space="0" w:color="000000"/>
              <w:right w:val="single" w:sz="4" w:space="0" w:color="000000"/>
            </w:tcBorders>
          </w:tcPr>
          <w:p w14:paraId="72987A52" w14:textId="77777777" w:rsidR="00332D05" w:rsidRDefault="00BA01CB">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5E999D30"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46302EF3" w14:textId="77777777" w:rsidR="00332D05" w:rsidRDefault="00BA01CB">
            <w:pPr>
              <w:ind w:left="1"/>
            </w:pPr>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45CBF5"/>
          </w:tcPr>
          <w:p w14:paraId="41860B6D"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066684"/>
          </w:tcPr>
          <w:p w14:paraId="4E7124B2" w14:textId="77777777" w:rsidR="00332D05" w:rsidRDefault="00BA01CB">
            <w:pPr>
              <w:ind w:left="1"/>
            </w:pPr>
            <w:r>
              <w:rPr>
                <w:rFonts w:ascii="Arial" w:eastAsia="Arial" w:hAnsi="Arial" w:cs="Arial"/>
                <w:b/>
                <w:sz w:val="28"/>
              </w:rPr>
              <w:t xml:space="preserve"> </w:t>
            </w:r>
          </w:p>
        </w:tc>
        <w:tc>
          <w:tcPr>
            <w:tcW w:w="1132" w:type="dxa"/>
            <w:tcBorders>
              <w:top w:val="single" w:sz="4" w:space="0" w:color="000000"/>
              <w:left w:val="single" w:sz="4" w:space="0" w:color="000000"/>
              <w:bottom w:val="single" w:sz="4" w:space="0" w:color="000000"/>
              <w:right w:val="single" w:sz="4" w:space="0" w:color="000000"/>
            </w:tcBorders>
          </w:tcPr>
          <w:p w14:paraId="6599A12B" w14:textId="77777777" w:rsidR="00332D05" w:rsidRDefault="00BA01CB">
            <w:pPr>
              <w:ind w:left="1"/>
            </w:pPr>
            <w:r>
              <w:rPr>
                <w:rFonts w:ascii="Arial" w:eastAsia="Arial" w:hAnsi="Arial" w:cs="Arial"/>
                <w:b/>
                <w:sz w:val="28"/>
              </w:rPr>
              <w:t xml:space="preserve"> </w:t>
            </w:r>
          </w:p>
        </w:tc>
      </w:tr>
      <w:tr w:rsidR="00332D05" w14:paraId="329073FA" w14:textId="77777777">
        <w:trPr>
          <w:trHeight w:val="771"/>
        </w:trPr>
        <w:tc>
          <w:tcPr>
            <w:tcW w:w="2548" w:type="dxa"/>
            <w:tcBorders>
              <w:top w:val="single" w:sz="4" w:space="0" w:color="000000"/>
              <w:left w:val="single" w:sz="4" w:space="0" w:color="000000"/>
              <w:bottom w:val="single" w:sz="4" w:space="0" w:color="000000"/>
              <w:right w:val="single" w:sz="4" w:space="0" w:color="000000"/>
            </w:tcBorders>
          </w:tcPr>
          <w:p w14:paraId="2439E96E" w14:textId="571DAD3F" w:rsidR="00332D05" w:rsidRDefault="001E0944">
            <w:pPr>
              <w:ind w:left="1"/>
            </w:pPr>
            <w:r>
              <w:rPr>
                <w:rFonts w:ascii="Arial" w:eastAsia="Arial" w:hAnsi="Arial" w:cs="Arial"/>
              </w:rPr>
              <w:t>Drafting</w:t>
            </w:r>
            <w:r w:rsidR="00BA01CB">
              <w:rPr>
                <w:rFonts w:ascii="Arial" w:eastAsia="Arial" w:hAnsi="Arial" w:cs="Arial"/>
              </w:rPr>
              <w:t xml:space="preserve"> dissertation chapters </w:t>
            </w:r>
          </w:p>
        </w:tc>
        <w:tc>
          <w:tcPr>
            <w:tcW w:w="1134" w:type="dxa"/>
            <w:tcBorders>
              <w:top w:val="single" w:sz="4" w:space="0" w:color="000000"/>
              <w:left w:val="single" w:sz="4" w:space="0" w:color="000000"/>
              <w:bottom w:val="single" w:sz="4" w:space="0" w:color="000000"/>
              <w:right w:val="single" w:sz="4" w:space="0" w:color="000000"/>
            </w:tcBorders>
          </w:tcPr>
          <w:p w14:paraId="5CBCEA2A" w14:textId="77777777" w:rsidR="00332D05" w:rsidRDefault="00BA01CB">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567038DB"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2A41FD1B" w14:textId="77777777" w:rsidR="00332D05" w:rsidRDefault="00BA01CB">
            <w:pPr>
              <w:ind w:left="1"/>
            </w:pPr>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4097BC97"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066684"/>
          </w:tcPr>
          <w:p w14:paraId="182AC726" w14:textId="77777777" w:rsidR="00332D05" w:rsidRDefault="00BA01CB">
            <w:pPr>
              <w:ind w:left="1"/>
            </w:pPr>
            <w:r>
              <w:rPr>
                <w:rFonts w:ascii="Arial" w:eastAsia="Arial" w:hAnsi="Arial" w:cs="Arial"/>
                <w:b/>
                <w:sz w:val="28"/>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EE0000"/>
          </w:tcPr>
          <w:p w14:paraId="3C26AB8F" w14:textId="77777777" w:rsidR="00332D05" w:rsidRDefault="00BA01CB">
            <w:pPr>
              <w:ind w:left="1"/>
            </w:pPr>
            <w:r>
              <w:rPr>
                <w:rFonts w:ascii="Arial" w:eastAsia="Arial" w:hAnsi="Arial" w:cs="Arial"/>
                <w:b/>
                <w:sz w:val="28"/>
              </w:rPr>
              <w:t xml:space="preserve"> </w:t>
            </w:r>
          </w:p>
        </w:tc>
      </w:tr>
      <w:tr w:rsidR="00332D05" w14:paraId="03ADD5E3" w14:textId="77777777">
        <w:trPr>
          <w:trHeight w:val="767"/>
        </w:trPr>
        <w:tc>
          <w:tcPr>
            <w:tcW w:w="2548" w:type="dxa"/>
            <w:tcBorders>
              <w:top w:val="single" w:sz="4" w:space="0" w:color="000000"/>
              <w:left w:val="single" w:sz="4" w:space="0" w:color="000000"/>
              <w:bottom w:val="single" w:sz="4" w:space="0" w:color="000000"/>
              <w:right w:val="single" w:sz="4" w:space="0" w:color="000000"/>
            </w:tcBorders>
          </w:tcPr>
          <w:p w14:paraId="6ABE0E4B" w14:textId="77777777" w:rsidR="00332D05" w:rsidRDefault="00BA01CB">
            <w:pPr>
              <w:ind w:left="1"/>
            </w:pPr>
            <w:r>
              <w:rPr>
                <w:rFonts w:ascii="Arial" w:eastAsia="Arial" w:hAnsi="Arial" w:cs="Arial"/>
              </w:rPr>
              <w:t xml:space="preserve">Editing and final submission </w:t>
            </w:r>
          </w:p>
        </w:tc>
        <w:tc>
          <w:tcPr>
            <w:tcW w:w="1134" w:type="dxa"/>
            <w:tcBorders>
              <w:top w:val="single" w:sz="4" w:space="0" w:color="000000"/>
              <w:left w:val="single" w:sz="4" w:space="0" w:color="000000"/>
              <w:bottom w:val="single" w:sz="4" w:space="0" w:color="000000"/>
              <w:right w:val="single" w:sz="4" w:space="0" w:color="000000"/>
            </w:tcBorders>
          </w:tcPr>
          <w:p w14:paraId="1837303C" w14:textId="77777777" w:rsidR="00332D05" w:rsidRDefault="00BA01CB">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1842313C"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3E67908E" w14:textId="77777777" w:rsidR="00332D05" w:rsidRDefault="00BA01CB">
            <w:pPr>
              <w:ind w:left="1"/>
            </w:pPr>
            <w:r>
              <w:rPr>
                <w:rFonts w:ascii="Arial" w:eastAsia="Arial" w:hAnsi="Arial" w:cs="Arial"/>
                <w:b/>
                <w:sz w:val="2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2621758C" w14:textId="77777777" w:rsidR="00332D05" w:rsidRDefault="00BA01CB">
            <w:pPr>
              <w:ind w:left="1"/>
            </w:pPr>
            <w:r>
              <w:rPr>
                <w:rFonts w:ascii="Arial" w:eastAsia="Arial" w:hAnsi="Arial" w:cs="Arial"/>
                <w:b/>
                <w:sz w:val="28"/>
              </w:rPr>
              <w:t xml:space="preserve"> </w:t>
            </w:r>
          </w:p>
        </w:tc>
        <w:tc>
          <w:tcPr>
            <w:tcW w:w="1136" w:type="dxa"/>
            <w:tcBorders>
              <w:top w:val="single" w:sz="4" w:space="0" w:color="000000"/>
              <w:left w:val="single" w:sz="4" w:space="0" w:color="000000"/>
              <w:bottom w:val="single" w:sz="4" w:space="0" w:color="000000"/>
              <w:right w:val="single" w:sz="4" w:space="0" w:color="000000"/>
            </w:tcBorders>
          </w:tcPr>
          <w:p w14:paraId="6CA74D27" w14:textId="77777777" w:rsidR="00332D05" w:rsidRDefault="00BA01CB">
            <w:pPr>
              <w:ind w:left="1"/>
            </w:pPr>
            <w:r>
              <w:rPr>
                <w:rFonts w:ascii="Arial" w:eastAsia="Arial" w:hAnsi="Arial" w:cs="Arial"/>
                <w:b/>
                <w:sz w:val="28"/>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EE0000"/>
          </w:tcPr>
          <w:p w14:paraId="6947D471" w14:textId="77777777" w:rsidR="00332D05" w:rsidRDefault="00BA01CB">
            <w:pPr>
              <w:ind w:left="1"/>
            </w:pPr>
            <w:r>
              <w:rPr>
                <w:rFonts w:ascii="Arial" w:eastAsia="Arial" w:hAnsi="Arial" w:cs="Arial"/>
                <w:b/>
                <w:sz w:val="28"/>
              </w:rPr>
              <w:t xml:space="preserve"> </w:t>
            </w:r>
          </w:p>
        </w:tc>
      </w:tr>
    </w:tbl>
    <w:p w14:paraId="3626A482" w14:textId="77777777" w:rsidR="007E6738" w:rsidRDefault="007E6738">
      <w:pPr>
        <w:pStyle w:val="Heading1"/>
        <w:spacing w:after="149"/>
        <w:ind w:left="0" w:firstLine="0"/>
        <w:rPr>
          <w:sz w:val="36"/>
        </w:rPr>
      </w:pPr>
    </w:p>
    <w:p w14:paraId="2AD3F778" w14:textId="77777777" w:rsidR="007E6738" w:rsidRDefault="007E6738">
      <w:pPr>
        <w:pStyle w:val="Heading1"/>
        <w:spacing w:after="149"/>
        <w:ind w:left="0" w:firstLine="0"/>
        <w:rPr>
          <w:sz w:val="36"/>
        </w:rPr>
      </w:pPr>
    </w:p>
    <w:p w14:paraId="6D0AA2C6" w14:textId="77777777" w:rsidR="007E6738" w:rsidRDefault="007E6738">
      <w:pPr>
        <w:pStyle w:val="Heading1"/>
        <w:spacing w:after="149"/>
        <w:ind w:left="0" w:firstLine="0"/>
        <w:rPr>
          <w:sz w:val="36"/>
        </w:rPr>
      </w:pPr>
    </w:p>
    <w:p w14:paraId="217E3596" w14:textId="77777777" w:rsidR="007E6738" w:rsidRDefault="007E6738">
      <w:pPr>
        <w:pStyle w:val="Heading1"/>
        <w:spacing w:after="149"/>
        <w:ind w:left="0" w:firstLine="0"/>
        <w:rPr>
          <w:sz w:val="36"/>
        </w:rPr>
      </w:pPr>
    </w:p>
    <w:p w14:paraId="39270ABC" w14:textId="77777777" w:rsidR="00CA38E0" w:rsidRDefault="00CA38E0" w:rsidP="00CA38E0"/>
    <w:p w14:paraId="36E643E6" w14:textId="77777777" w:rsidR="00CA38E0" w:rsidRDefault="00CA38E0" w:rsidP="00CA38E0"/>
    <w:p w14:paraId="15FBFA3E" w14:textId="77777777" w:rsidR="00CA38E0" w:rsidRDefault="00CA38E0" w:rsidP="00CA38E0"/>
    <w:p w14:paraId="05050EBD" w14:textId="77777777" w:rsidR="00CA38E0" w:rsidRDefault="00CA38E0" w:rsidP="00CA38E0"/>
    <w:p w14:paraId="2D3F86FE" w14:textId="77777777" w:rsidR="00CA38E0" w:rsidRDefault="00CA38E0" w:rsidP="00CA38E0"/>
    <w:p w14:paraId="70EF6FA7" w14:textId="77777777" w:rsidR="00CA38E0" w:rsidRPr="00CA38E0" w:rsidRDefault="00CA38E0" w:rsidP="00CA38E0"/>
    <w:p w14:paraId="25BD02F2" w14:textId="77777777" w:rsidR="00332D05" w:rsidRDefault="00BA01CB">
      <w:pPr>
        <w:spacing w:after="494"/>
      </w:pPr>
      <w:r>
        <w:rPr>
          <w:rFonts w:ascii="Arial" w:eastAsia="Arial" w:hAnsi="Arial" w:cs="Arial"/>
          <w:b/>
          <w:sz w:val="28"/>
        </w:rPr>
        <w:t xml:space="preserve"> </w:t>
      </w:r>
    </w:p>
    <w:p w14:paraId="5F26C94A" w14:textId="6B3DEED5" w:rsidR="00332D05" w:rsidRPr="00CA38E0" w:rsidRDefault="00BA01CB">
      <w:pPr>
        <w:pStyle w:val="Heading1"/>
        <w:spacing w:after="26"/>
        <w:ind w:left="152"/>
        <w:rPr>
          <w:szCs w:val="32"/>
        </w:rPr>
      </w:pPr>
      <w:bookmarkStart w:id="15" w:name="_Toc227358105"/>
      <w:r w:rsidRPr="00CA38E0">
        <w:rPr>
          <w:szCs w:val="32"/>
        </w:rPr>
        <w:t>1</w:t>
      </w:r>
      <w:r w:rsidR="000C265C">
        <w:rPr>
          <w:szCs w:val="32"/>
        </w:rPr>
        <w:t>3</w:t>
      </w:r>
      <w:r w:rsidRPr="00CA38E0">
        <w:rPr>
          <w:szCs w:val="32"/>
        </w:rPr>
        <w:t>. Reference List</w:t>
      </w:r>
      <w:bookmarkEnd w:id="15"/>
      <w:r w:rsidRPr="00CA38E0">
        <w:rPr>
          <w:szCs w:val="32"/>
        </w:rPr>
        <w:t xml:space="preserve">  </w:t>
      </w:r>
    </w:p>
    <w:p w14:paraId="24CD7E0C" w14:textId="600CC68F" w:rsidR="00332D05" w:rsidRDefault="00332D05">
      <w:pPr>
        <w:spacing w:after="0"/>
        <w:jc w:val="both"/>
        <w:rPr>
          <w:rFonts w:ascii="Arial" w:eastAsia="Arial" w:hAnsi="Arial" w:cs="Arial"/>
        </w:rPr>
      </w:pPr>
    </w:p>
    <w:p w14:paraId="0A6C4E88" w14:textId="77777777"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Age UK (2021) </w:t>
      </w:r>
      <w:r w:rsidRPr="008D07D4">
        <w:rPr>
          <w:rFonts w:ascii="Arial" w:eastAsia="Times New Roman" w:hAnsi="Arial" w:cs="Arial"/>
          <w:i/>
          <w:iCs/>
          <w:color w:val="auto"/>
          <w:kern w:val="0"/>
          <w:szCs w:val="22"/>
          <w14:ligatures w14:val="none"/>
        </w:rPr>
        <w:t>Briefing paper: Digital inclusion and older people – how have things changed in a COVID-19 world?</w:t>
      </w:r>
      <w:r w:rsidRPr="008D07D4">
        <w:rPr>
          <w:rFonts w:ascii="Arial" w:eastAsia="Times New Roman" w:hAnsi="Arial" w:cs="Arial"/>
          <w:color w:val="auto"/>
          <w:kern w:val="0"/>
          <w:szCs w:val="22"/>
          <w14:ligatures w14:val="none"/>
        </w:rPr>
        <w:t xml:space="preserve"> Available at: </w:t>
      </w:r>
      <w:hyperlink r:id="rId11" w:tgtFrame="_new" w:history="1">
        <w:r w:rsidRPr="008D07D4">
          <w:rPr>
            <w:rFonts w:ascii="Arial" w:eastAsia="Times New Roman" w:hAnsi="Arial" w:cs="Arial"/>
            <w:color w:val="0000FF"/>
            <w:kern w:val="0"/>
            <w:szCs w:val="22"/>
            <w:u w:val="single"/>
            <w14:ligatures w14:val="none"/>
          </w:rPr>
          <w:t>https://www.ageuk.org.uk/siteassets/documents/reportsand-publications/reports-and-briefings/active-communities/digital-inclusion-in-the-pandemicfinal-march-2021.pdf</w:t>
        </w:r>
      </w:hyperlink>
      <w:r w:rsidRPr="008D07D4">
        <w:rPr>
          <w:rFonts w:ascii="Arial" w:eastAsia="Times New Roman" w:hAnsi="Arial" w:cs="Arial"/>
          <w:color w:val="auto"/>
          <w:kern w:val="0"/>
          <w:szCs w:val="22"/>
          <w14:ligatures w14:val="none"/>
        </w:rPr>
        <w:t xml:space="preserve"> (Accessed: 12 March 2026).</w:t>
      </w:r>
    </w:p>
    <w:p w14:paraId="780D6CE7" w14:textId="4D67E553"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Age UK (2024)</w:t>
      </w:r>
      <w:r w:rsidR="008F55C8">
        <w:rPr>
          <w:rFonts w:ascii="Arial" w:eastAsia="Times New Roman" w:hAnsi="Arial" w:cs="Arial"/>
          <w:color w:val="auto"/>
          <w:kern w:val="0"/>
          <w:szCs w:val="22"/>
          <w14:ligatures w14:val="none"/>
        </w:rPr>
        <w:t>.</w:t>
      </w:r>
      <w:r w:rsidRPr="008D07D4">
        <w:rPr>
          <w:rFonts w:ascii="Arial" w:eastAsia="Times New Roman" w:hAnsi="Arial" w:cs="Arial"/>
          <w:color w:val="auto"/>
          <w:kern w:val="0"/>
          <w:szCs w:val="22"/>
          <w14:ligatures w14:val="none"/>
        </w:rPr>
        <w:t xml:space="preserve"> </w:t>
      </w:r>
      <w:r w:rsidRPr="008D07D4">
        <w:rPr>
          <w:rFonts w:ascii="Arial" w:eastAsia="Times New Roman" w:hAnsi="Arial" w:cs="Arial"/>
          <w:i/>
          <w:iCs/>
          <w:color w:val="auto"/>
          <w:kern w:val="0"/>
          <w:szCs w:val="22"/>
          <w14:ligatures w14:val="none"/>
        </w:rPr>
        <w:t>Offline and overlooked: Digital exclusion and its impact on older people.</w:t>
      </w:r>
      <w:r w:rsidRPr="008D07D4">
        <w:rPr>
          <w:rFonts w:ascii="Arial" w:eastAsia="Times New Roman" w:hAnsi="Arial" w:cs="Arial"/>
          <w:color w:val="auto"/>
          <w:kern w:val="0"/>
          <w:szCs w:val="22"/>
          <w14:ligatures w14:val="none"/>
        </w:rPr>
        <w:t xml:space="preserve"> Available at: </w:t>
      </w:r>
      <w:hyperlink r:id="rId12" w:tgtFrame="_new" w:history="1">
        <w:r w:rsidRPr="008D07D4">
          <w:rPr>
            <w:rFonts w:ascii="Arial" w:eastAsia="Times New Roman" w:hAnsi="Arial" w:cs="Arial"/>
            <w:color w:val="0000FF"/>
            <w:kern w:val="0"/>
            <w:szCs w:val="22"/>
            <w:u w:val="single"/>
            <w14:ligatures w14:val="none"/>
          </w:rPr>
          <w:t>https://www.ageuk.org.uk/siteassets/documents/reports-and-publications/reports-and-briefings/offline-and-overlooked-report.pdf</w:t>
        </w:r>
      </w:hyperlink>
      <w:r w:rsidRPr="008D07D4">
        <w:rPr>
          <w:rFonts w:ascii="Arial" w:eastAsia="Times New Roman" w:hAnsi="Arial" w:cs="Arial"/>
          <w:color w:val="auto"/>
          <w:kern w:val="0"/>
          <w:szCs w:val="22"/>
          <w14:ligatures w14:val="none"/>
        </w:rPr>
        <w:t xml:space="preserve"> (Accessed: 1</w:t>
      </w:r>
      <w:r w:rsidR="004D2953">
        <w:rPr>
          <w:rFonts w:ascii="Arial" w:eastAsia="Times New Roman" w:hAnsi="Arial" w:cs="Arial"/>
          <w:color w:val="auto"/>
          <w:kern w:val="0"/>
          <w:szCs w:val="22"/>
          <w14:ligatures w14:val="none"/>
        </w:rPr>
        <w:t>9</w:t>
      </w:r>
      <w:r w:rsidRPr="008D07D4">
        <w:rPr>
          <w:rFonts w:ascii="Arial" w:eastAsia="Times New Roman" w:hAnsi="Arial" w:cs="Arial"/>
          <w:color w:val="auto"/>
          <w:kern w:val="0"/>
          <w:szCs w:val="22"/>
          <w14:ligatures w14:val="none"/>
        </w:rPr>
        <w:t xml:space="preserve"> March 2026).</w:t>
      </w:r>
    </w:p>
    <w:p w14:paraId="3617CE48" w14:textId="69F77542"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Baker, S., Warburton, J., Waycott, J., Batchelor, </w:t>
      </w:r>
      <w:r w:rsidR="00D14ACD" w:rsidRPr="008D07D4">
        <w:rPr>
          <w:rFonts w:ascii="Arial" w:eastAsia="Times New Roman" w:hAnsi="Arial" w:cs="Arial"/>
          <w:color w:val="auto"/>
          <w:kern w:val="0"/>
          <w:szCs w:val="22"/>
          <w14:ligatures w14:val="none"/>
        </w:rPr>
        <w:t>F.,</w:t>
      </w:r>
      <w:r w:rsidRPr="008D07D4">
        <w:rPr>
          <w:rFonts w:ascii="Arial" w:eastAsia="Times New Roman" w:hAnsi="Arial" w:cs="Arial"/>
          <w:color w:val="auto"/>
          <w:kern w:val="0"/>
          <w:szCs w:val="22"/>
          <w14:ligatures w14:val="none"/>
        </w:rPr>
        <w:t xml:space="preserve"> and Hoang, T. (2020) ‘Combatting social isolation and increasing social participation of older adults through the use of technology’, </w:t>
      </w:r>
      <w:r w:rsidRPr="008D07D4">
        <w:rPr>
          <w:rFonts w:ascii="Arial" w:eastAsia="Times New Roman" w:hAnsi="Arial" w:cs="Arial"/>
          <w:i/>
          <w:iCs/>
          <w:color w:val="auto"/>
          <w:kern w:val="0"/>
          <w:szCs w:val="22"/>
          <w14:ligatures w14:val="none"/>
        </w:rPr>
        <w:t>Journal of Gerontological Social Work</w:t>
      </w:r>
      <w:r w:rsidRPr="008D07D4">
        <w:rPr>
          <w:rFonts w:ascii="Arial" w:eastAsia="Times New Roman" w:hAnsi="Arial" w:cs="Arial"/>
          <w:color w:val="auto"/>
          <w:kern w:val="0"/>
          <w:szCs w:val="22"/>
          <w14:ligatures w14:val="none"/>
        </w:rPr>
        <w:t>, 63(1–2), pp. 1–20. (Accessed: 1</w:t>
      </w:r>
      <w:r w:rsidR="004D2953">
        <w:rPr>
          <w:rFonts w:ascii="Arial" w:eastAsia="Times New Roman" w:hAnsi="Arial" w:cs="Arial"/>
          <w:color w:val="auto"/>
          <w:kern w:val="0"/>
          <w:szCs w:val="22"/>
          <w14:ligatures w14:val="none"/>
        </w:rPr>
        <w:t>7</w:t>
      </w:r>
      <w:r w:rsidRPr="008D07D4">
        <w:rPr>
          <w:rFonts w:ascii="Arial" w:eastAsia="Times New Roman" w:hAnsi="Arial" w:cs="Arial"/>
          <w:color w:val="auto"/>
          <w:kern w:val="0"/>
          <w:szCs w:val="22"/>
          <w14:ligatures w14:val="none"/>
        </w:rPr>
        <w:t xml:space="preserve"> March 2026).</w:t>
      </w:r>
    </w:p>
    <w:p w14:paraId="4A517D71" w14:textId="3124D499"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Clarke, </w:t>
      </w:r>
      <w:r w:rsidR="00D14ACD" w:rsidRPr="008D07D4">
        <w:rPr>
          <w:rFonts w:ascii="Arial" w:eastAsia="Times New Roman" w:hAnsi="Arial" w:cs="Arial"/>
          <w:color w:val="auto"/>
          <w:kern w:val="0"/>
          <w:szCs w:val="22"/>
          <w14:ligatures w14:val="none"/>
        </w:rPr>
        <w:t>V.,</w:t>
      </w:r>
      <w:r w:rsidRPr="008D07D4">
        <w:rPr>
          <w:rFonts w:ascii="Arial" w:eastAsia="Times New Roman" w:hAnsi="Arial" w:cs="Arial"/>
          <w:color w:val="auto"/>
          <w:kern w:val="0"/>
          <w:szCs w:val="22"/>
          <w14:ligatures w14:val="none"/>
        </w:rPr>
        <w:t xml:space="preserve"> and Braun, V. (2017) ‘Thematic analysis’, </w:t>
      </w:r>
      <w:r w:rsidRPr="008D07D4">
        <w:rPr>
          <w:rFonts w:ascii="Arial" w:eastAsia="Times New Roman" w:hAnsi="Arial" w:cs="Arial"/>
          <w:i/>
          <w:iCs/>
          <w:color w:val="auto"/>
          <w:kern w:val="0"/>
          <w:szCs w:val="22"/>
          <w14:ligatures w14:val="none"/>
        </w:rPr>
        <w:t>The Journal of Positive Psychology</w:t>
      </w:r>
      <w:r w:rsidRPr="008D07D4">
        <w:rPr>
          <w:rFonts w:ascii="Arial" w:eastAsia="Times New Roman" w:hAnsi="Arial" w:cs="Arial"/>
          <w:color w:val="auto"/>
          <w:kern w:val="0"/>
          <w:szCs w:val="22"/>
          <w14:ligatures w14:val="none"/>
        </w:rPr>
        <w:t xml:space="preserve">, 12(3), pp. 297–298. Available at: </w:t>
      </w:r>
      <w:hyperlink r:id="rId13" w:tgtFrame="_new" w:history="1">
        <w:r w:rsidRPr="008D07D4">
          <w:rPr>
            <w:rFonts w:ascii="Arial" w:eastAsia="Times New Roman" w:hAnsi="Arial" w:cs="Arial"/>
            <w:color w:val="0000FF"/>
            <w:kern w:val="0"/>
            <w:szCs w:val="22"/>
            <w:u w:val="single"/>
            <w14:ligatures w14:val="none"/>
          </w:rPr>
          <w:t>https://doi.org/10.1080/17439760.2016.1262613</w:t>
        </w:r>
      </w:hyperlink>
      <w:r w:rsidRPr="008D07D4">
        <w:rPr>
          <w:rFonts w:ascii="Arial" w:eastAsia="Times New Roman" w:hAnsi="Arial" w:cs="Arial"/>
          <w:color w:val="auto"/>
          <w:kern w:val="0"/>
          <w:szCs w:val="22"/>
          <w14:ligatures w14:val="none"/>
        </w:rPr>
        <w:t xml:space="preserve"> (Accessed: 12 March 2026).</w:t>
      </w:r>
    </w:p>
    <w:p w14:paraId="3346375C" w14:textId="35E04BC1"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lastRenderedPageBreak/>
        <w:t>Creswell, J.W. and Creswell, J.D. (2018)</w:t>
      </w:r>
      <w:r w:rsidR="008F55C8">
        <w:rPr>
          <w:rFonts w:ascii="Arial" w:eastAsia="Times New Roman" w:hAnsi="Arial" w:cs="Arial"/>
          <w:color w:val="auto"/>
          <w:kern w:val="0"/>
          <w:szCs w:val="22"/>
          <w14:ligatures w14:val="none"/>
        </w:rPr>
        <w:t>.</w:t>
      </w:r>
      <w:r w:rsidRPr="008D07D4">
        <w:rPr>
          <w:rFonts w:ascii="Arial" w:eastAsia="Times New Roman" w:hAnsi="Arial" w:cs="Arial"/>
          <w:color w:val="auto"/>
          <w:kern w:val="0"/>
          <w:szCs w:val="22"/>
          <w14:ligatures w14:val="none"/>
        </w:rPr>
        <w:t xml:space="preserve"> </w:t>
      </w:r>
      <w:r w:rsidRPr="008D07D4">
        <w:rPr>
          <w:rFonts w:ascii="Arial" w:eastAsia="Times New Roman" w:hAnsi="Arial" w:cs="Arial"/>
          <w:i/>
          <w:iCs/>
          <w:color w:val="auto"/>
          <w:kern w:val="0"/>
          <w:szCs w:val="22"/>
          <w14:ligatures w14:val="none"/>
        </w:rPr>
        <w:t xml:space="preserve">Research design: Qualitative, quantitative, and mixed methods </w:t>
      </w:r>
      <w:r w:rsidR="00D14ACD" w:rsidRPr="008D07D4">
        <w:rPr>
          <w:rFonts w:ascii="Arial" w:eastAsia="Times New Roman" w:hAnsi="Arial" w:cs="Arial"/>
          <w:i/>
          <w:iCs/>
          <w:color w:val="auto"/>
          <w:kern w:val="0"/>
          <w:szCs w:val="22"/>
          <w14:ligatures w14:val="none"/>
        </w:rPr>
        <w:t>approach</w:t>
      </w:r>
      <w:r w:rsidRPr="008D07D4">
        <w:rPr>
          <w:rFonts w:ascii="Arial" w:eastAsia="Times New Roman" w:hAnsi="Arial" w:cs="Arial"/>
          <w:color w:val="auto"/>
          <w:kern w:val="0"/>
          <w:szCs w:val="22"/>
          <w14:ligatures w14:val="none"/>
        </w:rPr>
        <w:t>. 5th edn. London: SAGE. (Acce</w:t>
      </w:r>
      <w:r w:rsidR="004D2953">
        <w:rPr>
          <w:rFonts w:ascii="Arial" w:eastAsia="Times New Roman" w:hAnsi="Arial" w:cs="Arial"/>
          <w:color w:val="auto"/>
          <w:kern w:val="0"/>
          <w:szCs w:val="22"/>
          <w14:ligatures w14:val="none"/>
        </w:rPr>
        <w:t>ssed: 11 March</w:t>
      </w:r>
      <w:r w:rsidRPr="008D07D4">
        <w:rPr>
          <w:rFonts w:ascii="Arial" w:eastAsia="Times New Roman" w:hAnsi="Arial" w:cs="Arial"/>
          <w:color w:val="auto"/>
          <w:kern w:val="0"/>
          <w:szCs w:val="22"/>
          <w14:ligatures w14:val="none"/>
        </w:rPr>
        <w:t xml:space="preserve"> 2026).</w:t>
      </w:r>
    </w:p>
    <w:p w14:paraId="27C6A010" w14:textId="0363E602"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Department of Health and Social Care (2022a)</w:t>
      </w:r>
      <w:r w:rsidR="008F55C8">
        <w:rPr>
          <w:rFonts w:ascii="Arial" w:eastAsia="Times New Roman" w:hAnsi="Arial" w:cs="Arial"/>
          <w:color w:val="auto"/>
          <w:kern w:val="0"/>
          <w:szCs w:val="22"/>
          <w14:ligatures w14:val="none"/>
        </w:rPr>
        <w:t>.</w:t>
      </w:r>
      <w:r w:rsidRPr="008D07D4">
        <w:rPr>
          <w:rFonts w:ascii="Arial" w:eastAsia="Times New Roman" w:hAnsi="Arial" w:cs="Arial"/>
          <w:color w:val="auto"/>
          <w:kern w:val="0"/>
          <w:szCs w:val="22"/>
          <w14:ligatures w14:val="none"/>
        </w:rPr>
        <w:t xml:space="preserve"> </w:t>
      </w:r>
      <w:r w:rsidRPr="008D07D4">
        <w:rPr>
          <w:rFonts w:ascii="Arial" w:eastAsia="Times New Roman" w:hAnsi="Arial" w:cs="Arial"/>
          <w:i/>
          <w:iCs/>
          <w:color w:val="auto"/>
          <w:kern w:val="0"/>
          <w:szCs w:val="22"/>
          <w14:ligatures w14:val="none"/>
        </w:rPr>
        <w:t>A plan for digital health and social care.</w:t>
      </w:r>
      <w:r w:rsidRPr="008D07D4">
        <w:rPr>
          <w:rFonts w:ascii="Arial" w:eastAsia="Times New Roman" w:hAnsi="Arial" w:cs="Arial"/>
          <w:color w:val="auto"/>
          <w:kern w:val="0"/>
          <w:szCs w:val="22"/>
          <w14:ligatures w14:val="none"/>
        </w:rPr>
        <w:t xml:space="preserve"> Available at: </w:t>
      </w:r>
      <w:hyperlink r:id="rId14" w:tgtFrame="_new" w:history="1">
        <w:r w:rsidRPr="008D07D4">
          <w:rPr>
            <w:rFonts w:ascii="Arial" w:eastAsia="Times New Roman" w:hAnsi="Arial" w:cs="Arial"/>
            <w:color w:val="0000FF"/>
            <w:kern w:val="0"/>
            <w:szCs w:val="22"/>
            <w:u w:val="single"/>
            <w14:ligatures w14:val="none"/>
          </w:rPr>
          <w:t>https://www.gov.uk/government/publications/a-plan-for-digital-health-and-social-care</w:t>
        </w:r>
      </w:hyperlink>
      <w:r w:rsidRPr="008D07D4">
        <w:rPr>
          <w:rFonts w:ascii="Arial" w:eastAsia="Times New Roman" w:hAnsi="Arial" w:cs="Arial"/>
          <w:color w:val="auto"/>
          <w:kern w:val="0"/>
          <w:szCs w:val="22"/>
          <w14:ligatures w14:val="none"/>
        </w:rPr>
        <w:t xml:space="preserve"> (Accessed: 1</w:t>
      </w:r>
      <w:r w:rsidR="00E44DE2">
        <w:rPr>
          <w:rFonts w:ascii="Arial" w:eastAsia="Times New Roman" w:hAnsi="Arial" w:cs="Arial"/>
          <w:color w:val="auto"/>
          <w:kern w:val="0"/>
          <w:szCs w:val="22"/>
          <w14:ligatures w14:val="none"/>
        </w:rPr>
        <w:t>8</w:t>
      </w:r>
      <w:r w:rsidRPr="008D07D4">
        <w:rPr>
          <w:rFonts w:ascii="Arial" w:eastAsia="Times New Roman" w:hAnsi="Arial" w:cs="Arial"/>
          <w:color w:val="auto"/>
          <w:kern w:val="0"/>
          <w:szCs w:val="22"/>
          <w14:ligatures w14:val="none"/>
        </w:rPr>
        <w:t xml:space="preserve"> March 2026).</w:t>
      </w:r>
    </w:p>
    <w:p w14:paraId="09F73EE9" w14:textId="54E54AE3" w:rsid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Department of Health and Social Care (2022b)</w:t>
      </w:r>
      <w:r w:rsidR="00AC36EE">
        <w:rPr>
          <w:rFonts w:ascii="Arial" w:eastAsia="Times New Roman" w:hAnsi="Arial" w:cs="Arial"/>
          <w:color w:val="auto"/>
          <w:kern w:val="0"/>
          <w:szCs w:val="22"/>
          <w14:ligatures w14:val="none"/>
        </w:rPr>
        <w:t>.</w:t>
      </w:r>
      <w:r w:rsidRPr="008D07D4">
        <w:rPr>
          <w:rFonts w:ascii="Arial" w:eastAsia="Times New Roman" w:hAnsi="Arial" w:cs="Arial"/>
          <w:color w:val="auto"/>
          <w:kern w:val="0"/>
          <w:szCs w:val="22"/>
          <w14:ligatures w14:val="none"/>
        </w:rPr>
        <w:t xml:space="preserve"> </w:t>
      </w:r>
      <w:r w:rsidRPr="008D07D4">
        <w:rPr>
          <w:rFonts w:ascii="Arial" w:eastAsia="Times New Roman" w:hAnsi="Arial" w:cs="Arial"/>
          <w:i/>
          <w:iCs/>
          <w:color w:val="auto"/>
          <w:kern w:val="0"/>
          <w:szCs w:val="22"/>
          <w14:ligatures w14:val="none"/>
        </w:rPr>
        <w:t xml:space="preserve">Health and social care integration: Joining up care for people, </w:t>
      </w:r>
      <w:r w:rsidR="00D14ACD" w:rsidRPr="008D07D4">
        <w:rPr>
          <w:rFonts w:ascii="Arial" w:eastAsia="Times New Roman" w:hAnsi="Arial" w:cs="Arial"/>
          <w:i/>
          <w:iCs/>
          <w:color w:val="auto"/>
          <w:kern w:val="0"/>
          <w:szCs w:val="22"/>
          <w14:ligatures w14:val="none"/>
        </w:rPr>
        <w:t>places,</w:t>
      </w:r>
      <w:r w:rsidRPr="008D07D4">
        <w:rPr>
          <w:rFonts w:ascii="Arial" w:eastAsia="Times New Roman" w:hAnsi="Arial" w:cs="Arial"/>
          <w:i/>
          <w:iCs/>
          <w:color w:val="auto"/>
          <w:kern w:val="0"/>
          <w:szCs w:val="22"/>
          <w14:ligatures w14:val="none"/>
        </w:rPr>
        <w:t xml:space="preserve"> and populations.</w:t>
      </w:r>
      <w:r w:rsidRPr="008D07D4">
        <w:rPr>
          <w:rFonts w:ascii="Arial" w:eastAsia="Times New Roman" w:hAnsi="Arial" w:cs="Arial"/>
          <w:color w:val="auto"/>
          <w:kern w:val="0"/>
          <w:szCs w:val="22"/>
          <w14:ligatures w14:val="none"/>
        </w:rPr>
        <w:t xml:space="preserve"> London: DHSC. (Accessed: 12 March 2026).</w:t>
      </w:r>
    </w:p>
    <w:p w14:paraId="35147583" w14:textId="18D3F4A4" w:rsidR="00071503" w:rsidRPr="008D07D4" w:rsidRDefault="00071503" w:rsidP="008D07D4">
      <w:pPr>
        <w:spacing w:before="100" w:beforeAutospacing="1" w:after="100" w:afterAutospacing="1" w:line="360" w:lineRule="auto"/>
        <w:rPr>
          <w:rFonts w:ascii="Arial" w:eastAsia="Times New Roman" w:hAnsi="Arial" w:cs="Arial"/>
          <w:color w:val="auto"/>
          <w:kern w:val="0"/>
          <w:szCs w:val="22"/>
          <w14:ligatures w14:val="none"/>
        </w:rPr>
      </w:pPr>
      <w:r w:rsidRPr="00071503">
        <w:rPr>
          <w:rFonts w:ascii="Arial" w:eastAsia="Times New Roman" w:hAnsi="Arial" w:cs="Arial"/>
          <w:color w:val="auto"/>
          <w:kern w:val="0"/>
          <w:szCs w:val="22"/>
          <w14:ligatures w14:val="none"/>
        </w:rPr>
        <w:t xml:space="preserve">Finco, M.G., Mir, N., Gresham, </w:t>
      </w:r>
      <w:r w:rsidR="009F2AEA" w:rsidRPr="00071503">
        <w:rPr>
          <w:rFonts w:ascii="Arial" w:eastAsia="Times New Roman" w:hAnsi="Arial" w:cs="Arial"/>
          <w:color w:val="auto"/>
          <w:kern w:val="0"/>
          <w:szCs w:val="22"/>
          <w14:ligatures w14:val="none"/>
        </w:rPr>
        <w:t>G.,</w:t>
      </w:r>
      <w:r w:rsidRPr="00071503">
        <w:rPr>
          <w:rFonts w:ascii="Arial" w:eastAsia="Times New Roman" w:hAnsi="Arial" w:cs="Arial"/>
          <w:color w:val="auto"/>
          <w:kern w:val="0"/>
          <w:szCs w:val="22"/>
          <w14:ligatures w14:val="none"/>
        </w:rPr>
        <w:t xml:space="preserve"> and Huisingh-Scheetz, M. (2024). Ethical considerations of digital health technology in older adult care. </w:t>
      </w:r>
      <w:r w:rsidRPr="00045010">
        <w:rPr>
          <w:rFonts w:ascii="Arial" w:eastAsia="Times New Roman" w:hAnsi="Arial" w:cs="Arial"/>
          <w:i/>
          <w:iCs/>
          <w:color w:val="auto"/>
          <w:kern w:val="0"/>
          <w:szCs w:val="22"/>
          <w14:ligatures w14:val="none"/>
        </w:rPr>
        <w:t>The Lancet Healthy Longevity</w:t>
      </w:r>
      <w:r w:rsidRPr="00071503">
        <w:rPr>
          <w:rFonts w:ascii="Arial" w:eastAsia="Times New Roman" w:hAnsi="Arial" w:cs="Arial"/>
          <w:color w:val="auto"/>
          <w:kern w:val="0"/>
          <w:szCs w:val="22"/>
          <w14:ligatures w14:val="none"/>
        </w:rPr>
        <w:t xml:space="preserve">, 5(1), </w:t>
      </w:r>
      <w:r w:rsidRPr="00071503">
        <w:rPr>
          <w:rFonts w:ascii="Arial" w:eastAsia="Times New Roman" w:hAnsi="Arial" w:cs="Arial"/>
          <w:color w:val="auto"/>
          <w:kern w:val="0"/>
          <w:szCs w:val="22"/>
          <w14:ligatures w14:val="none"/>
        </w:rPr>
        <w:t>pp. e</w:t>
      </w:r>
      <w:r w:rsidRPr="00071503">
        <w:rPr>
          <w:rFonts w:ascii="Arial" w:eastAsia="Times New Roman" w:hAnsi="Arial" w:cs="Arial"/>
          <w:color w:val="auto"/>
          <w:kern w:val="0"/>
          <w:szCs w:val="22"/>
          <w14:ligatures w14:val="none"/>
        </w:rPr>
        <w:t xml:space="preserve">12–e13. </w:t>
      </w:r>
      <w:r w:rsidRPr="00071503">
        <w:rPr>
          <w:rFonts w:ascii="Arial" w:eastAsia="Times New Roman" w:hAnsi="Arial" w:cs="Arial"/>
          <w:color w:val="auto"/>
          <w:kern w:val="0"/>
          <w:szCs w:val="22"/>
          <w14:ligatures w14:val="none"/>
        </w:rPr>
        <w:t>doi: https://doi.org/10.1016/s2666-7568(23)00236-2</w:t>
      </w:r>
      <w:r w:rsidRPr="00071503">
        <w:rPr>
          <w:rFonts w:ascii="Arial" w:eastAsia="Times New Roman" w:hAnsi="Arial" w:cs="Arial"/>
          <w:color w:val="auto"/>
          <w:kern w:val="0"/>
          <w:szCs w:val="22"/>
          <w14:ligatures w14:val="none"/>
        </w:rPr>
        <w:t>.</w:t>
      </w:r>
      <w:r>
        <w:rPr>
          <w:rFonts w:ascii="Arial" w:eastAsia="Times New Roman" w:hAnsi="Arial" w:cs="Arial"/>
          <w:color w:val="auto"/>
          <w:kern w:val="0"/>
          <w:szCs w:val="22"/>
          <w14:ligatures w14:val="none"/>
        </w:rPr>
        <w:t xml:space="preserve"> </w:t>
      </w:r>
      <w:r w:rsidR="00045010" w:rsidRPr="00045010">
        <w:rPr>
          <w:rFonts w:ascii="Arial" w:eastAsia="Times New Roman" w:hAnsi="Arial" w:cs="Arial"/>
          <w:color w:val="auto"/>
          <w:kern w:val="0"/>
          <w:szCs w:val="22"/>
          <w14:ligatures w14:val="none"/>
        </w:rPr>
        <w:t>(Accessed: 12 March 2026).</w:t>
      </w:r>
    </w:p>
    <w:p w14:paraId="6D3533DA" w14:textId="7CFF2FF7"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Good Things Foundation (2024)</w:t>
      </w:r>
      <w:r w:rsidR="008F55C8">
        <w:rPr>
          <w:rFonts w:ascii="Arial" w:eastAsia="Times New Roman" w:hAnsi="Arial" w:cs="Arial"/>
          <w:color w:val="auto"/>
          <w:kern w:val="0"/>
          <w:szCs w:val="22"/>
          <w14:ligatures w14:val="none"/>
        </w:rPr>
        <w:t>.</w:t>
      </w:r>
      <w:r w:rsidRPr="008D07D4">
        <w:rPr>
          <w:rFonts w:ascii="Arial" w:eastAsia="Times New Roman" w:hAnsi="Arial" w:cs="Arial"/>
          <w:color w:val="auto"/>
          <w:kern w:val="0"/>
          <w:szCs w:val="22"/>
          <w14:ligatures w14:val="none"/>
        </w:rPr>
        <w:t xml:space="preserve"> </w:t>
      </w:r>
      <w:r w:rsidRPr="008D07D4">
        <w:rPr>
          <w:rFonts w:ascii="Arial" w:eastAsia="Times New Roman" w:hAnsi="Arial" w:cs="Arial"/>
          <w:i/>
          <w:iCs/>
          <w:color w:val="auto"/>
          <w:kern w:val="0"/>
          <w:szCs w:val="22"/>
          <w14:ligatures w14:val="none"/>
        </w:rPr>
        <w:t>Mitigating risks of digital exclusion in health systems.</w:t>
      </w:r>
      <w:r w:rsidRPr="008D07D4">
        <w:rPr>
          <w:rFonts w:ascii="Arial" w:eastAsia="Times New Roman" w:hAnsi="Arial" w:cs="Arial"/>
          <w:color w:val="auto"/>
          <w:kern w:val="0"/>
          <w:szCs w:val="22"/>
          <w14:ligatures w14:val="none"/>
        </w:rPr>
        <w:t xml:space="preserve"> Available at: </w:t>
      </w:r>
      <w:hyperlink r:id="rId15" w:tgtFrame="_new" w:history="1">
        <w:r w:rsidRPr="008D07D4">
          <w:rPr>
            <w:rFonts w:ascii="Arial" w:eastAsia="Times New Roman" w:hAnsi="Arial" w:cs="Arial"/>
            <w:color w:val="0000FF"/>
            <w:kern w:val="0"/>
            <w:szCs w:val="22"/>
            <w:u w:val="single"/>
            <w14:ligatures w14:val="none"/>
          </w:rPr>
          <w:t>https://www.goodthingsfoundation.org/policy-and-research/research-and-evidence/research-2024/health-inequalities-digital-exclusion.html</w:t>
        </w:r>
      </w:hyperlink>
      <w:r w:rsidRPr="008D07D4">
        <w:rPr>
          <w:rFonts w:ascii="Arial" w:eastAsia="Times New Roman" w:hAnsi="Arial" w:cs="Arial"/>
          <w:color w:val="auto"/>
          <w:kern w:val="0"/>
          <w:szCs w:val="22"/>
          <w14:ligatures w14:val="none"/>
        </w:rPr>
        <w:t xml:space="preserve"> (Accessed: 1</w:t>
      </w:r>
      <w:r w:rsidR="00E44DE2">
        <w:rPr>
          <w:rFonts w:ascii="Arial" w:eastAsia="Times New Roman" w:hAnsi="Arial" w:cs="Arial"/>
          <w:color w:val="auto"/>
          <w:kern w:val="0"/>
          <w:szCs w:val="22"/>
          <w14:ligatures w14:val="none"/>
        </w:rPr>
        <w:t>1</w:t>
      </w:r>
      <w:r w:rsidRPr="008D07D4">
        <w:rPr>
          <w:rFonts w:ascii="Arial" w:eastAsia="Times New Roman" w:hAnsi="Arial" w:cs="Arial"/>
          <w:color w:val="auto"/>
          <w:kern w:val="0"/>
          <w:szCs w:val="22"/>
          <w14:ligatures w14:val="none"/>
        </w:rPr>
        <w:t xml:space="preserve"> March 2026).</w:t>
      </w:r>
    </w:p>
    <w:p w14:paraId="2D132FC7" w14:textId="396AEC36"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Greenhalgh, T. et al. (2018) ‘Beyond adoption: A new framework for theorising and evaluating non-adoption, </w:t>
      </w:r>
      <w:r w:rsidR="009F2AEA" w:rsidRPr="008D07D4">
        <w:rPr>
          <w:rFonts w:ascii="Arial" w:eastAsia="Times New Roman" w:hAnsi="Arial" w:cs="Arial"/>
          <w:color w:val="auto"/>
          <w:kern w:val="0"/>
          <w:szCs w:val="22"/>
          <w14:ligatures w14:val="none"/>
        </w:rPr>
        <w:t>abandonment,</w:t>
      </w:r>
      <w:r w:rsidRPr="008D07D4">
        <w:rPr>
          <w:rFonts w:ascii="Arial" w:eastAsia="Times New Roman" w:hAnsi="Arial" w:cs="Arial"/>
          <w:color w:val="auto"/>
          <w:kern w:val="0"/>
          <w:szCs w:val="22"/>
          <w14:ligatures w14:val="none"/>
        </w:rPr>
        <w:t xml:space="preserve"> and challenges to the scale-up of health technologies’, </w:t>
      </w:r>
      <w:r w:rsidRPr="008D07D4">
        <w:rPr>
          <w:rFonts w:ascii="Arial" w:eastAsia="Times New Roman" w:hAnsi="Arial" w:cs="Arial"/>
          <w:i/>
          <w:iCs/>
          <w:color w:val="auto"/>
          <w:kern w:val="0"/>
          <w:szCs w:val="22"/>
          <w14:ligatures w14:val="none"/>
        </w:rPr>
        <w:t>Journal of Medical Internet Research</w:t>
      </w:r>
      <w:r w:rsidRPr="008D07D4">
        <w:rPr>
          <w:rFonts w:ascii="Arial" w:eastAsia="Times New Roman" w:hAnsi="Arial" w:cs="Arial"/>
          <w:color w:val="auto"/>
          <w:kern w:val="0"/>
          <w:szCs w:val="22"/>
          <w14:ligatures w14:val="none"/>
        </w:rPr>
        <w:t>, 19(11), e367. (Accessed: 12 March 2026).</w:t>
      </w:r>
    </w:p>
    <w:p w14:paraId="541CA941" w14:textId="525F9ADD"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Helsper, E.J. (2012) ‘A corresponding fields model for the links between social and digital exclusion’, </w:t>
      </w:r>
      <w:r w:rsidRPr="008D07D4">
        <w:rPr>
          <w:rFonts w:ascii="Arial" w:eastAsia="Times New Roman" w:hAnsi="Arial" w:cs="Arial"/>
          <w:i/>
          <w:iCs/>
          <w:color w:val="auto"/>
          <w:kern w:val="0"/>
          <w:szCs w:val="22"/>
          <w14:ligatures w14:val="none"/>
        </w:rPr>
        <w:t>Communication Theory</w:t>
      </w:r>
      <w:r w:rsidRPr="008D07D4">
        <w:rPr>
          <w:rFonts w:ascii="Arial" w:eastAsia="Times New Roman" w:hAnsi="Arial" w:cs="Arial"/>
          <w:color w:val="auto"/>
          <w:kern w:val="0"/>
          <w:szCs w:val="22"/>
          <w14:ligatures w14:val="none"/>
        </w:rPr>
        <w:t>, 22(4), pp. 403–426. (Accessed: 1</w:t>
      </w:r>
      <w:r w:rsidR="00962B9D">
        <w:rPr>
          <w:rFonts w:ascii="Arial" w:eastAsia="Times New Roman" w:hAnsi="Arial" w:cs="Arial"/>
          <w:color w:val="auto"/>
          <w:kern w:val="0"/>
          <w:szCs w:val="22"/>
          <w14:ligatures w14:val="none"/>
        </w:rPr>
        <w:t>3</w:t>
      </w:r>
      <w:r w:rsidRPr="008D07D4">
        <w:rPr>
          <w:rFonts w:ascii="Arial" w:eastAsia="Times New Roman" w:hAnsi="Arial" w:cs="Arial"/>
          <w:color w:val="auto"/>
          <w:kern w:val="0"/>
          <w:szCs w:val="22"/>
          <w14:ligatures w14:val="none"/>
        </w:rPr>
        <w:t xml:space="preserve"> March 2026).</w:t>
      </w:r>
    </w:p>
    <w:p w14:paraId="6A95F2C9" w14:textId="77777777"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Helsper, E.J. and Reisdorf, B.C. (2017) ‘The emergence of a digital underclass in Great Britain and Sweden’, </w:t>
      </w:r>
      <w:r w:rsidRPr="008D07D4">
        <w:rPr>
          <w:rFonts w:ascii="Arial" w:eastAsia="Times New Roman" w:hAnsi="Arial" w:cs="Arial"/>
          <w:i/>
          <w:iCs/>
          <w:color w:val="auto"/>
          <w:kern w:val="0"/>
          <w:szCs w:val="22"/>
          <w14:ligatures w14:val="none"/>
        </w:rPr>
        <w:t>New Media &amp; Society</w:t>
      </w:r>
      <w:r w:rsidRPr="008D07D4">
        <w:rPr>
          <w:rFonts w:ascii="Arial" w:eastAsia="Times New Roman" w:hAnsi="Arial" w:cs="Arial"/>
          <w:color w:val="auto"/>
          <w:kern w:val="0"/>
          <w:szCs w:val="22"/>
          <w14:ligatures w14:val="none"/>
        </w:rPr>
        <w:t>, 19(8), pp. 1253–1270. (Accessed: 12 March 2026).</w:t>
      </w:r>
    </w:p>
    <w:p w14:paraId="158FF080" w14:textId="6289A248"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Huyler, D. and McGill, C.M. (2019) ‘Research design: Qualitative, quantitative, and mixed methods approaches’, </w:t>
      </w:r>
      <w:r w:rsidRPr="008D07D4">
        <w:rPr>
          <w:rFonts w:ascii="Arial" w:eastAsia="Times New Roman" w:hAnsi="Arial" w:cs="Arial"/>
          <w:i/>
          <w:iCs/>
          <w:color w:val="auto"/>
          <w:kern w:val="0"/>
          <w:szCs w:val="22"/>
          <w14:ligatures w14:val="none"/>
        </w:rPr>
        <w:t>New Horizons in Adult Education and Human Resource Development</w:t>
      </w:r>
      <w:r w:rsidRPr="008D07D4">
        <w:rPr>
          <w:rFonts w:ascii="Arial" w:eastAsia="Times New Roman" w:hAnsi="Arial" w:cs="Arial"/>
          <w:color w:val="auto"/>
          <w:kern w:val="0"/>
          <w:szCs w:val="22"/>
          <w14:ligatures w14:val="none"/>
        </w:rPr>
        <w:t xml:space="preserve">, 31(3), pp. 75–77. Available at: </w:t>
      </w:r>
      <w:hyperlink r:id="rId16" w:tgtFrame="_new" w:history="1">
        <w:r w:rsidRPr="008D07D4">
          <w:rPr>
            <w:rFonts w:ascii="Arial" w:eastAsia="Times New Roman" w:hAnsi="Arial" w:cs="Arial"/>
            <w:color w:val="0000FF"/>
            <w:kern w:val="0"/>
            <w:szCs w:val="22"/>
            <w:u w:val="single"/>
            <w14:ligatures w14:val="none"/>
          </w:rPr>
          <w:t>https://doi.org/10.1002/nha3.20258</w:t>
        </w:r>
      </w:hyperlink>
      <w:r w:rsidRPr="008D07D4">
        <w:rPr>
          <w:rFonts w:ascii="Arial" w:eastAsia="Times New Roman" w:hAnsi="Arial" w:cs="Arial"/>
          <w:color w:val="auto"/>
          <w:kern w:val="0"/>
          <w:szCs w:val="22"/>
          <w14:ligatures w14:val="none"/>
        </w:rPr>
        <w:t xml:space="preserve"> (Accessed: 1</w:t>
      </w:r>
      <w:r w:rsidR="00962B9D">
        <w:rPr>
          <w:rFonts w:ascii="Arial" w:eastAsia="Times New Roman" w:hAnsi="Arial" w:cs="Arial"/>
          <w:color w:val="auto"/>
          <w:kern w:val="0"/>
          <w:szCs w:val="22"/>
          <w14:ligatures w14:val="none"/>
        </w:rPr>
        <w:t>4</w:t>
      </w:r>
      <w:r w:rsidRPr="008D07D4">
        <w:rPr>
          <w:rFonts w:ascii="Arial" w:eastAsia="Times New Roman" w:hAnsi="Arial" w:cs="Arial"/>
          <w:color w:val="auto"/>
          <w:kern w:val="0"/>
          <w:szCs w:val="22"/>
          <w14:ligatures w14:val="none"/>
        </w:rPr>
        <w:t xml:space="preserve"> March 2026).</w:t>
      </w:r>
    </w:p>
    <w:p w14:paraId="4E0A0C0E" w14:textId="55E14830" w:rsid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Johnston, M. (2017) ‘Secondary data analysis: A method for which the time has come’, </w:t>
      </w:r>
      <w:r w:rsidRPr="008D07D4">
        <w:rPr>
          <w:rFonts w:ascii="Arial" w:eastAsia="Times New Roman" w:hAnsi="Arial" w:cs="Arial"/>
          <w:i/>
          <w:iCs/>
          <w:color w:val="auto"/>
          <w:kern w:val="0"/>
          <w:szCs w:val="22"/>
          <w14:ligatures w14:val="none"/>
        </w:rPr>
        <w:t>ResearchGate</w:t>
      </w:r>
      <w:r w:rsidRPr="008D07D4">
        <w:rPr>
          <w:rFonts w:ascii="Arial" w:eastAsia="Times New Roman" w:hAnsi="Arial" w:cs="Arial"/>
          <w:color w:val="auto"/>
          <w:kern w:val="0"/>
          <w:szCs w:val="22"/>
          <w14:ligatures w14:val="none"/>
        </w:rPr>
        <w:t xml:space="preserve">. Available at: </w:t>
      </w:r>
      <w:hyperlink r:id="rId17" w:tgtFrame="_new" w:history="1">
        <w:r w:rsidRPr="008D07D4">
          <w:rPr>
            <w:rFonts w:ascii="Arial" w:eastAsia="Times New Roman" w:hAnsi="Arial" w:cs="Arial"/>
            <w:color w:val="0000FF"/>
            <w:kern w:val="0"/>
            <w:szCs w:val="22"/>
            <w:u w:val="single"/>
            <w14:ligatures w14:val="none"/>
          </w:rPr>
          <w:t>https://www.researchgate.net/publication/294718657</w:t>
        </w:r>
      </w:hyperlink>
      <w:r w:rsidRPr="008D07D4">
        <w:rPr>
          <w:rFonts w:ascii="Arial" w:eastAsia="Times New Roman" w:hAnsi="Arial" w:cs="Arial"/>
          <w:color w:val="auto"/>
          <w:kern w:val="0"/>
          <w:szCs w:val="22"/>
          <w14:ligatures w14:val="none"/>
        </w:rPr>
        <w:t xml:space="preserve"> (Accessed: 1</w:t>
      </w:r>
      <w:r w:rsidR="00962B9D">
        <w:rPr>
          <w:rFonts w:ascii="Arial" w:eastAsia="Times New Roman" w:hAnsi="Arial" w:cs="Arial"/>
          <w:color w:val="auto"/>
          <w:kern w:val="0"/>
          <w:szCs w:val="22"/>
          <w14:ligatures w14:val="none"/>
        </w:rPr>
        <w:t>5</w:t>
      </w:r>
      <w:r w:rsidRPr="008D07D4">
        <w:rPr>
          <w:rFonts w:ascii="Arial" w:eastAsia="Times New Roman" w:hAnsi="Arial" w:cs="Arial"/>
          <w:color w:val="auto"/>
          <w:kern w:val="0"/>
          <w:szCs w:val="22"/>
          <w14:ligatures w14:val="none"/>
        </w:rPr>
        <w:t xml:space="preserve"> March 2026).</w:t>
      </w:r>
    </w:p>
    <w:p w14:paraId="3F7E83C8" w14:textId="51E96A67" w:rsidR="00ED2D85" w:rsidRPr="008D07D4" w:rsidRDefault="00ED2D85" w:rsidP="008D07D4">
      <w:pPr>
        <w:spacing w:before="100" w:beforeAutospacing="1" w:after="100" w:afterAutospacing="1" w:line="360" w:lineRule="auto"/>
        <w:rPr>
          <w:rFonts w:ascii="Arial" w:eastAsia="Times New Roman" w:hAnsi="Arial" w:cs="Arial"/>
          <w:color w:val="auto"/>
          <w:kern w:val="0"/>
          <w:szCs w:val="22"/>
          <w14:ligatures w14:val="none"/>
        </w:rPr>
      </w:pPr>
      <w:r w:rsidRPr="00ED2D85">
        <w:rPr>
          <w:rFonts w:ascii="Arial" w:eastAsia="Times New Roman" w:hAnsi="Arial" w:cs="Arial"/>
          <w:color w:val="auto"/>
          <w:kern w:val="0"/>
          <w:szCs w:val="22"/>
          <w14:ligatures w14:val="none"/>
        </w:rPr>
        <w:lastRenderedPageBreak/>
        <w:t xml:space="preserve">Kunonga, T.P., Spiers, G.F., Beyer, F.R., Hanratty, B., Boulton, E., Hall, A., Bower, P., Todd, </w:t>
      </w:r>
      <w:r w:rsidR="009F2AEA" w:rsidRPr="00ED2D85">
        <w:rPr>
          <w:rFonts w:ascii="Arial" w:eastAsia="Times New Roman" w:hAnsi="Arial" w:cs="Arial"/>
          <w:color w:val="auto"/>
          <w:kern w:val="0"/>
          <w:szCs w:val="22"/>
          <w14:ligatures w14:val="none"/>
        </w:rPr>
        <w:t>C.,</w:t>
      </w:r>
      <w:r w:rsidRPr="00ED2D85">
        <w:rPr>
          <w:rFonts w:ascii="Arial" w:eastAsia="Times New Roman" w:hAnsi="Arial" w:cs="Arial"/>
          <w:color w:val="auto"/>
          <w:kern w:val="0"/>
          <w:szCs w:val="22"/>
          <w14:ligatures w14:val="none"/>
        </w:rPr>
        <w:t xml:space="preserve"> and Craig, D. (2021). Effects of Digital Technologies on Older People’s Access to Health and Social Care: Umbrella Review. </w:t>
      </w:r>
      <w:r w:rsidRPr="00B71852">
        <w:rPr>
          <w:rFonts w:ascii="Arial" w:eastAsia="Times New Roman" w:hAnsi="Arial" w:cs="Arial"/>
          <w:i/>
          <w:iCs/>
          <w:color w:val="auto"/>
          <w:kern w:val="0"/>
          <w:szCs w:val="22"/>
          <w14:ligatures w14:val="none"/>
        </w:rPr>
        <w:t>Journal of Medical Internet Research</w:t>
      </w:r>
      <w:r w:rsidRPr="00ED2D85">
        <w:rPr>
          <w:rFonts w:ascii="Arial" w:eastAsia="Times New Roman" w:hAnsi="Arial" w:cs="Arial"/>
          <w:color w:val="auto"/>
          <w:kern w:val="0"/>
          <w:szCs w:val="22"/>
          <w14:ligatures w14:val="none"/>
        </w:rPr>
        <w:t xml:space="preserve">, 23(11), p.e25887. </w:t>
      </w:r>
      <w:r w:rsidR="00B71852" w:rsidRPr="00ED2D85">
        <w:rPr>
          <w:rFonts w:ascii="Arial" w:eastAsia="Times New Roman" w:hAnsi="Arial" w:cs="Arial"/>
          <w:color w:val="auto"/>
          <w:kern w:val="0"/>
          <w:szCs w:val="22"/>
          <w14:ligatures w14:val="none"/>
        </w:rPr>
        <w:t xml:space="preserve">doi: </w:t>
      </w:r>
      <w:hyperlink r:id="rId18" w:history="1">
        <w:r w:rsidR="00B71852" w:rsidRPr="004E6709">
          <w:rPr>
            <w:rStyle w:val="Hyperlink"/>
            <w:rFonts w:ascii="Arial" w:eastAsia="Times New Roman" w:hAnsi="Arial" w:cs="Arial"/>
            <w:kern w:val="0"/>
            <w:szCs w:val="22"/>
            <w14:ligatures w14:val="none"/>
          </w:rPr>
          <w:t>https://doi.org/10.2196/25887</w:t>
        </w:r>
      </w:hyperlink>
      <w:r w:rsidRPr="00ED2D85">
        <w:rPr>
          <w:rFonts w:ascii="Arial" w:eastAsia="Times New Roman" w:hAnsi="Arial" w:cs="Arial"/>
          <w:color w:val="auto"/>
          <w:kern w:val="0"/>
          <w:szCs w:val="22"/>
          <w14:ligatures w14:val="none"/>
        </w:rPr>
        <w:t>.</w:t>
      </w:r>
      <w:r w:rsidR="00B71852">
        <w:rPr>
          <w:rFonts w:ascii="Arial" w:eastAsia="Times New Roman" w:hAnsi="Arial" w:cs="Arial"/>
          <w:color w:val="auto"/>
          <w:kern w:val="0"/>
          <w:szCs w:val="22"/>
          <w14:ligatures w14:val="none"/>
        </w:rPr>
        <w:t xml:space="preserve"> </w:t>
      </w:r>
      <w:r w:rsidR="00B71852" w:rsidRPr="00B71852">
        <w:rPr>
          <w:rFonts w:ascii="Arial" w:eastAsia="Times New Roman" w:hAnsi="Arial" w:cs="Arial"/>
          <w:color w:val="auto"/>
          <w:kern w:val="0"/>
          <w:szCs w:val="22"/>
          <w14:ligatures w14:val="none"/>
        </w:rPr>
        <w:t>(Accessed: 15 March 2026).</w:t>
      </w:r>
    </w:p>
    <w:p w14:paraId="727D5FB5" w14:textId="7399119D"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Kingston, A. et al. (2018) ‘Forecasting the care needs of the older population in England over the next 20 years’, </w:t>
      </w:r>
      <w:r w:rsidRPr="008D07D4">
        <w:rPr>
          <w:rFonts w:ascii="Arial" w:eastAsia="Times New Roman" w:hAnsi="Arial" w:cs="Arial"/>
          <w:i/>
          <w:iCs/>
          <w:color w:val="auto"/>
          <w:kern w:val="0"/>
          <w:szCs w:val="22"/>
          <w14:ligatures w14:val="none"/>
        </w:rPr>
        <w:t>The Lancet Public Health</w:t>
      </w:r>
      <w:r w:rsidRPr="008D07D4">
        <w:rPr>
          <w:rFonts w:ascii="Arial" w:eastAsia="Times New Roman" w:hAnsi="Arial" w:cs="Arial"/>
          <w:color w:val="auto"/>
          <w:kern w:val="0"/>
          <w:szCs w:val="22"/>
          <w14:ligatures w14:val="none"/>
        </w:rPr>
        <w:t xml:space="preserve">, 3(9), pp. e447–e455. Available at: </w:t>
      </w:r>
      <w:hyperlink r:id="rId19" w:tgtFrame="_new" w:history="1">
        <w:r w:rsidRPr="008D07D4">
          <w:rPr>
            <w:rFonts w:ascii="Arial" w:eastAsia="Times New Roman" w:hAnsi="Arial" w:cs="Arial"/>
            <w:color w:val="0000FF"/>
            <w:kern w:val="0"/>
            <w:szCs w:val="22"/>
            <w:u w:val="single"/>
            <w14:ligatures w14:val="none"/>
          </w:rPr>
          <w:t>https://doi.org/10.1016/S2468-2667(18)30118-X</w:t>
        </w:r>
      </w:hyperlink>
      <w:r w:rsidRPr="008D07D4">
        <w:rPr>
          <w:rFonts w:ascii="Arial" w:eastAsia="Times New Roman" w:hAnsi="Arial" w:cs="Arial"/>
          <w:color w:val="auto"/>
          <w:kern w:val="0"/>
          <w:szCs w:val="22"/>
          <w14:ligatures w14:val="none"/>
        </w:rPr>
        <w:t xml:space="preserve"> (Accessed: 1</w:t>
      </w:r>
      <w:r w:rsidR="00962B9D">
        <w:rPr>
          <w:rFonts w:ascii="Arial" w:eastAsia="Times New Roman" w:hAnsi="Arial" w:cs="Arial"/>
          <w:color w:val="auto"/>
          <w:kern w:val="0"/>
          <w:szCs w:val="22"/>
          <w14:ligatures w14:val="none"/>
        </w:rPr>
        <w:t>8</w:t>
      </w:r>
      <w:r w:rsidRPr="008D07D4">
        <w:rPr>
          <w:rFonts w:ascii="Arial" w:eastAsia="Times New Roman" w:hAnsi="Arial" w:cs="Arial"/>
          <w:color w:val="auto"/>
          <w:kern w:val="0"/>
          <w:szCs w:val="22"/>
          <w14:ligatures w14:val="none"/>
        </w:rPr>
        <w:t xml:space="preserve"> March 2026).</w:t>
      </w:r>
    </w:p>
    <w:p w14:paraId="4ECD8ECD" w14:textId="77804530"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NHS England (2023)</w:t>
      </w:r>
      <w:r w:rsidR="008F55C8">
        <w:rPr>
          <w:rFonts w:ascii="Arial" w:eastAsia="Times New Roman" w:hAnsi="Arial" w:cs="Arial"/>
          <w:color w:val="auto"/>
          <w:kern w:val="0"/>
          <w:szCs w:val="22"/>
          <w14:ligatures w14:val="none"/>
        </w:rPr>
        <w:t>.</w:t>
      </w:r>
      <w:r w:rsidRPr="008D07D4">
        <w:rPr>
          <w:rFonts w:ascii="Arial" w:eastAsia="Times New Roman" w:hAnsi="Arial" w:cs="Arial"/>
          <w:color w:val="auto"/>
          <w:kern w:val="0"/>
          <w:szCs w:val="22"/>
          <w14:ligatures w14:val="none"/>
        </w:rPr>
        <w:t xml:space="preserve"> </w:t>
      </w:r>
      <w:r w:rsidRPr="008D07D4">
        <w:rPr>
          <w:rFonts w:ascii="Arial" w:eastAsia="Times New Roman" w:hAnsi="Arial" w:cs="Arial"/>
          <w:i/>
          <w:iCs/>
          <w:color w:val="auto"/>
          <w:kern w:val="0"/>
          <w:szCs w:val="22"/>
          <w14:ligatures w14:val="none"/>
        </w:rPr>
        <w:t>Inclusive digital healthcare: A framework for NHS action on digital inclusion.</w:t>
      </w:r>
      <w:r w:rsidRPr="008D07D4">
        <w:rPr>
          <w:rFonts w:ascii="Arial" w:eastAsia="Times New Roman" w:hAnsi="Arial" w:cs="Arial"/>
          <w:color w:val="auto"/>
          <w:kern w:val="0"/>
          <w:szCs w:val="22"/>
          <w14:ligatures w14:val="none"/>
        </w:rPr>
        <w:t xml:space="preserve"> Available at: </w:t>
      </w:r>
      <w:hyperlink r:id="rId20" w:tgtFrame="_new" w:history="1">
        <w:r w:rsidRPr="008D07D4">
          <w:rPr>
            <w:rFonts w:ascii="Arial" w:eastAsia="Times New Roman" w:hAnsi="Arial" w:cs="Arial"/>
            <w:color w:val="0000FF"/>
            <w:kern w:val="0"/>
            <w:szCs w:val="22"/>
            <w:u w:val="single"/>
            <w14:ligatures w14:val="none"/>
          </w:rPr>
          <w:t>https://www.england.nhs.uk/long-read/inclusive-digital-healthcare-a-framework-for-nhs-action-on-digital-inclusion/</w:t>
        </w:r>
      </w:hyperlink>
      <w:r w:rsidRPr="008D07D4">
        <w:rPr>
          <w:rFonts w:ascii="Arial" w:eastAsia="Times New Roman" w:hAnsi="Arial" w:cs="Arial"/>
          <w:color w:val="auto"/>
          <w:kern w:val="0"/>
          <w:szCs w:val="22"/>
          <w14:ligatures w14:val="none"/>
        </w:rPr>
        <w:t xml:space="preserve"> (Accessed: 1</w:t>
      </w:r>
      <w:r w:rsidR="00962B9D">
        <w:rPr>
          <w:rFonts w:ascii="Arial" w:eastAsia="Times New Roman" w:hAnsi="Arial" w:cs="Arial"/>
          <w:color w:val="auto"/>
          <w:kern w:val="0"/>
          <w:szCs w:val="22"/>
          <w14:ligatures w14:val="none"/>
        </w:rPr>
        <w:t>0</w:t>
      </w:r>
      <w:r w:rsidRPr="008D07D4">
        <w:rPr>
          <w:rFonts w:ascii="Arial" w:eastAsia="Times New Roman" w:hAnsi="Arial" w:cs="Arial"/>
          <w:color w:val="auto"/>
          <w:kern w:val="0"/>
          <w:szCs w:val="22"/>
          <w14:ligatures w14:val="none"/>
        </w:rPr>
        <w:t xml:space="preserve"> March 2026).</w:t>
      </w:r>
    </w:p>
    <w:p w14:paraId="3EEC259D" w14:textId="44CE03D4"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NICE (2022)</w:t>
      </w:r>
      <w:r w:rsidR="008F55C8">
        <w:rPr>
          <w:rFonts w:ascii="Arial" w:eastAsia="Times New Roman" w:hAnsi="Arial" w:cs="Arial"/>
          <w:color w:val="auto"/>
          <w:kern w:val="0"/>
          <w:szCs w:val="22"/>
          <w14:ligatures w14:val="none"/>
        </w:rPr>
        <w:t>.</w:t>
      </w:r>
      <w:r w:rsidRPr="008D07D4">
        <w:rPr>
          <w:rFonts w:ascii="Arial" w:eastAsia="Times New Roman" w:hAnsi="Arial" w:cs="Arial"/>
          <w:color w:val="auto"/>
          <w:kern w:val="0"/>
          <w:szCs w:val="22"/>
          <w14:ligatures w14:val="none"/>
        </w:rPr>
        <w:t xml:space="preserve"> </w:t>
      </w:r>
      <w:r w:rsidRPr="008D07D4">
        <w:rPr>
          <w:rFonts w:ascii="Arial" w:eastAsia="Times New Roman" w:hAnsi="Arial" w:cs="Arial"/>
          <w:i/>
          <w:iCs/>
          <w:color w:val="auto"/>
          <w:kern w:val="0"/>
          <w:szCs w:val="22"/>
          <w14:ligatures w14:val="none"/>
        </w:rPr>
        <w:t>Introduction to health technology evaluation.</w:t>
      </w:r>
      <w:r w:rsidRPr="008D07D4">
        <w:rPr>
          <w:rFonts w:ascii="Arial" w:eastAsia="Times New Roman" w:hAnsi="Arial" w:cs="Arial"/>
          <w:color w:val="auto"/>
          <w:kern w:val="0"/>
          <w:szCs w:val="22"/>
          <w14:ligatures w14:val="none"/>
        </w:rPr>
        <w:t xml:space="preserve"> Available at: </w:t>
      </w:r>
      <w:hyperlink r:id="rId21" w:tgtFrame="_new" w:history="1">
        <w:r w:rsidRPr="008D07D4">
          <w:rPr>
            <w:rFonts w:ascii="Arial" w:eastAsia="Times New Roman" w:hAnsi="Arial" w:cs="Arial"/>
            <w:color w:val="0000FF"/>
            <w:kern w:val="0"/>
            <w:szCs w:val="22"/>
            <w:u w:val="single"/>
            <w14:ligatures w14:val="none"/>
          </w:rPr>
          <w:t>https://www.nice.org.uk/process/pmg36/chapter/introduction-to-health-technology-evaluation</w:t>
        </w:r>
      </w:hyperlink>
      <w:r w:rsidRPr="008D07D4">
        <w:rPr>
          <w:rFonts w:ascii="Arial" w:eastAsia="Times New Roman" w:hAnsi="Arial" w:cs="Arial"/>
          <w:color w:val="auto"/>
          <w:kern w:val="0"/>
          <w:szCs w:val="22"/>
          <w14:ligatures w14:val="none"/>
        </w:rPr>
        <w:t xml:space="preserve"> (Accessed: 1</w:t>
      </w:r>
      <w:r w:rsidR="00962B9D">
        <w:rPr>
          <w:rFonts w:ascii="Arial" w:eastAsia="Times New Roman" w:hAnsi="Arial" w:cs="Arial"/>
          <w:color w:val="auto"/>
          <w:kern w:val="0"/>
          <w:szCs w:val="22"/>
          <w14:ligatures w14:val="none"/>
        </w:rPr>
        <w:t>0</w:t>
      </w:r>
      <w:r w:rsidRPr="008D07D4">
        <w:rPr>
          <w:rFonts w:ascii="Arial" w:eastAsia="Times New Roman" w:hAnsi="Arial" w:cs="Arial"/>
          <w:color w:val="auto"/>
          <w:kern w:val="0"/>
          <w:szCs w:val="22"/>
          <w14:ligatures w14:val="none"/>
        </w:rPr>
        <w:t xml:space="preserve"> March 2026).</w:t>
      </w:r>
    </w:p>
    <w:p w14:paraId="046BDB65" w14:textId="77777777"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Ofcom (2023) </w:t>
      </w:r>
      <w:r w:rsidRPr="008D07D4">
        <w:rPr>
          <w:rFonts w:ascii="Arial" w:eastAsia="Times New Roman" w:hAnsi="Arial" w:cs="Arial"/>
          <w:i/>
          <w:iCs/>
          <w:color w:val="auto"/>
          <w:kern w:val="0"/>
          <w:szCs w:val="22"/>
          <w14:ligatures w14:val="none"/>
        </w:rPr>
        <w:t>Adults’ media use and attitudes report 2023.</w:t>
      </w:r>
      <w:r w:rsidRPr="008D07D4">
        <w:rPr>
          <w:rFonts w:ascii="Arial" w:eastAsia="Times New Roman" w:hAnsi="Arial" w:cs="Arial"/>
          <w:color w:val="auto"/>
          <w:kern w:val="0"/>
          <w:szCs w:val="22"/>
          <w14:ligatures w14:val="none"/>
        </w:rPr>
        <w:t xml:space="preserve"> Available at: </w:t>
      </w:r>
      <w:hyperlink r:id="rId22" w:tgtFrame="_new" w:history="1">
        <w:r w:rsidRPr="008D07D4">
          <w:rPr>
            <w:rFonts w:ascii="Arial" w:eastAsia="Times New Roman" w:hAnsi="Arial" w:cs="Arial"/>
            <w:color w:val="0000FF"/>
            <w:kern w:val="0"/>
            <w:szCs w:val="22"/>
            <w:u w:val="single"/>
            <w14:ligatures w14:val="none"/>
          </w:rPr>
          <w:t>https://www.ofcom.org.uk</w:t>
        </w:r>
      </w:hyperlink>
      <w:r w:rsidRPr="008D07D4">
        <w:rPr>
          <w:rFonts w:ascii="Arial" w:eastAsia="Times New Roman" w:hAnsi="Arial" w:cs="Arial"/>
          <w:color w:val="auto"/>
          <w:kern w:val="0"/>
          <w:szCs w:val="22"/>
          <w14:ligatures w14:val="none"/>
        </w:rPr>
        <w:t xml:space="preserve"> (Accessed: 12 March 2026).</w:t>
      </w:r>
    </w:p>
    <w:p w14:paraId="38CC5FA0" w14:textId="3E60764C"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Office for National Statistics (2018) </w:t>
      </w:r>
      <w:r w:rsidRPr="008D07D4">
        <w:rPr>
          <w:rFonts w:ascii="Arial" w:eastAsia="Times New Roman" w:hAnsi="Arial" w:cs="Arial"/>
          <w:i/>
          <w:iCs/>
          <w:color w:val="auto"/>
          <w:kern w:val="0"/>
          <w:szCs w:val="22"/>
          <w14:ligatures w14:val="none"/>
        </w:rPr>
        <w:t>Living longer: How our population is changing and why it matters.</w:t>
      </w:r>
      <w:r w:rsidRPr="008D07D4">
        <w:rPr>
          <w:rFonts w:ascii="Arial" w:eastAsia="Times New Roman" w:hAnsi="Arial" w:cs="Arial"/>
          <w:color w:val="auto"/>
          <w:kern w:val="0"/>
          <w:szCs w:val="22"/>
          <w14:ligatures w14:val="none"/>
        </w:rPr>
        <w:t xml:space="preserve"> Available at: </w:t>
      </w:r>
      <w:hyperlink r:id="rId23" w:tgtFrame="_new" w:history="1">
        <w:r w:rsidRPr="008D07D4">
          <w:rPr>
            <w:rFonts w:ascii="Arial" w:eastAsia="Times New Roman" w:hAnsi="Arial" w:cs="Arial"/>
            <w:color w:val="0000FF"/>
            <w:kern w:val="0"/>
            <w:szCs w:val="22"/>
            <w:u w:val="single"/>
            <w14:ligatures w14:val="none"/>
          </w:rPr>
          <w:t>https://www.ons.gov.uk</w:t>
        </w:r>
      </w:hyperlink>
      <w:r w:rsidRPr="008D07D4">
        <w:rPr>
          <w:rFonts w:ascii="Arial" w:eastAsia="Times New Roman" w:hAnsi="Arial" w:cs="Arial"/>
          <w:color w:val="auto"/>
          <w:kern w:val="0"/>
          <w:szCs w:val="22"/>
          <w14:ligatures w14:val="none"/>
        </w:rPr>
        <w:t xml:space="preserve"> (Accessed: 1</w:t>
      </w:r>
      <w:r w:rsidR="00962B9D">
        <w:rPr>
          <w:rFonts w:ascii="Arial" w:eastAsia="Times New Roman" w:hAnsi="Arial" w:cs="Arial"/>
          <w:color w:val="auto"/>
          <w:kern w:val="0"/>
          <w:szCs w:val="22"/>
          <w14:ligatures w14:val="none"/>
        </w:rPr>
        <w:t>1</w:t>
      </w:r>
      <w:r w:rsidRPr="008D07D4">
        <w:rPr>
          <w:rFonts w:ascii="Arial" w:eastAsia="Times New Roman" w:hAnsi="Arial" w:cs="Arial"/>
          <w:color w:val="auto"/>
          <w:kern w:val="0"/>
          <w:szCs w:val="22"/>
          <w14:ligatures w14:val="none"/>
        </w:rPr>
        <w:t xml:space="preserve"> March 2026).</w:t>
      </w:r>
    </w:p>
    <w:p w14:paraId="137D3DDE" w14:textId="00ACFA61"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Office for National Statistics (2021) </w:t>
      </w:r>
      <w:r w:rsidRPr="008D07D4">
        <w:rPr>
          <w:rFonts w:ascii="Arial" w:eastAsia="Times New Roman" w:hAnsi="Arial" w:cs="Arial"/>
          <w:i/>
          <w:iCs/>
          <w:color w:val="auto"/>
          <w:kern w:val="0"/>
          <w:szCs w:val="22"/>
          <w14:ligatures w14:val="none"/>
        </w:rPr>
        <w:t>Internet users, UK.</w:t>
      </w:r>
      <w:r w:rsidRPr="008D07D4">
        <w:rPr>
          <w:rFonts w:ascii="Arial" w:eastAsia="Times New Roman" w:hAnsi="Arial" w:cs="Arial"/>
          <w:color w:val="auto"/>
          <w:kern w:val="0"/>
          <w:szCs w:val="22"/>
          <w14:ligatures w14:val="none"/>
        </w:rPr>
        <w:t xml:space="preserve"> Available at: </w:t>
      </w:r>
      <w:hyperlink r:id="rId24" w:tgtFrame="_new" w:history="1">
        <w:r w:rsidRPr="008D07D4">
          <w:rPr>
            <w:rFonts w:ascii="Arial" w:eastAsia="Times New Roman" w:hAnsi="Arial" w:cs="Arial"/>
            <w:color w:val="0000FF"/>
            <w:kern w:val="0"/>
            <w:szCs w:val="22"/>
            <w:u w:val="single"/>
            <w14:ligatures w14:val="none"/>
          </w:rPr>
          <w:t>https://www.ons.gov.uk</w:t>
        </w:r>
      </w:hyperlink>
      <w:r w:rsidRPr="008D07D4">
        <w:rPr>
          <w:rFonts w:ascii="Arial" w:eastAsia="Times New Roman" w:hAnsi="Arial" w:cs="Arial"/>
          <w:color w:val="auto"/>
          <w:kern w:val="0"/>
          <w:szCs w:val="22"/>
          <w14:ligatures w14:val="none"/>
        </w:rPr>
        <w:t xml:space="preserve"> (Accessed: 1</w:t>
      </w:r>
      <w:r w:rsidR="00962B9D">
        <w:rPr>
          <w:rFonts w:ascii="Arial" w:eastAsia="Times New Roman" w:hAnsi="Arial" w:cs="Arial"/>
          <w:color w:val="auto"/>
          <w:kern w:val="0"/>
          <w:szCs w:val="22"/>
          <w14:ligatures w14:val="none"/>
        </w:rPr>
        <w:t>5</w:t>
      </w:r>
      <w:r w:rsidRPr="008D07D4">
        <w:rPr>
          <w:rFonts w:ascii="Arial" w:eastAsia="Times New Roman" w:hAnsi="Arial" w:cs="Arial"/>
          <w:color w:val="auto"/>
          <w:kern w:val="0"/>
          <w:szCs w:val="22"/>
          <w14:ligatures w14:val="none"/>
        </w:rPr>
        <w:t xml:space="preserve"> March 2026).</w:t>
      </w:r>
    </w:p>
    <w:p w14:paraId="46BB1EBA" w14:textId="51136B3B"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Page, M.J. et al. (2021) ‘The PRISMA 2020 statement: An updated guideline for reporting systematic reviews’, </w:t>
      </w:r>
      <w:r w:rsidRPr="008D07D4">
        <w:rPr>
          <w:rFonts w:ascii="Arial" w:eastAsia="Times New Roman" w:hAnsi="Arial" w:cs="Arial"/>
          <w:i/>
          <w:iCs/>
          <w:color w:val="auto"/>
          <w:kern w:val="0"/>
          <w:szCs w:val="22"/>
          <w14:ligatures w14:val="none"/>
        </w:rPr>
        <w:t>International Journal of Surgery</w:t>
      </w:r>
      <w:r w:rsidRPr="008D07D4">
        <w:rPr>
          <w:rFonts w:ascii="Arial" w:eastAsia="Times New Roman" w:hAnsi="Arial" w:cs="Arial"/>
          <w:color w:val="auto"/>
          <w:kern w:val="0"/>
          <w:szCs w:val="22"/>
          <w14:ligatures w14:val="none"/>
        </w:rPr>
        <w:t xml:space="preserve">, 88, p. 105906. Available at: </w:t>
      </w:r>
      <w:hyperlink r:id="rId25" w:tgtFrame="_new" w:history="1">
        <w:r w:rsidRPr="008D07D4">
          <w:rPr>
            <w:rFonts w:ascii="Arial" w:eastAsia="Times New Roman" w:hAnsi="Arial" w:cs="Arial"/>
            <w:color w:val="0000FF"/>
            <w:kern w:val="0"/>
            <w:szCs w:val="22"/>
            <w:u w:val="single"/>
            <w14:ligatures w14:val="none"/>
          </w:rPr>
          <w:t>https://doi.org/10.1016/j.ijsu.2021.105906</w:t>
        </w:r>
      </w:hyperlink>
      <w:r w:rsidRPr="008D07D4">
        <w:rPr>
          <w:rFonts w:ascii="Arial" w:eastAsia="Times New Roman" w:hAnsi="Arial" w:cs="Arial"/>
          <w:color w:val="auto"/>
          <w:kern w:val="0"/>
          <w:szCs w:val="22"/>
          <w14:ligatures w14:val="none"/>
        </w:rPr>
        <w:t xml:space="preserve"> (Accessed: 1</w:t>
      </w:r>
      <w:r w:rsidR="00962B9D">
        <w:rPr>
          <w:rFonts w:ascii="Arial" w:eastAsia="Times New Roman" w:hAnsi="Arial" w:cs="Arial"/>
          <w:color w:val="auto"/>
          <w:kern w:val="0"/>
          <w:szCs w:val="22"/>
          <w14:ligatures w14:val="none"/>
        </w:rPr>
        <w:t>0</w:t>
      </w:r>
      <w:r w:rsidRPr="008D07D4">
        <w:rPr>
          <w:rFonts w:ascii="Arial" w:eastAsia="Times New Roman" w:hAnsi="Arial" w:cs="Arial"/>
          <w:color w:val="auto"/>
          <w:kern w:val="0"/>
          <w:szCs w:val="22"/>
          <w14:ligatures w14:val="none"/>
        </w:rPr>
        <w:t xml:space="preserve"> March 2026).</w:t>
      </w:r>
    </w:p>
    <w:p w14:paraId="13969E70" w14:textId="4245054E"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Public Health England (2021) </w:t>
      </w:r>
      <w:r w:rsidRPr="008D07D4">
        <w:rPr>
          <w:rFonts w:ascii="Arial" w:eastAsia="Times New Roman" w:hAnsi="Arial" w:cs="Arial"/>
          <w:i/>
          <w:iCs/>
          <w:color w:val="auto"/>
          <w:kern w:val="0"/>
          <w:szCs w:val="22"/>
          <w14:ligatures w14:val="none"/>
        </w:rPr>
        <w:t>Health equity in England: The Marmot review 10 years on.</w:t>
      </w:r>
      <w:r w:rsidRPr="008D07D4">
        <w:rPr>
          <w:rFonts w:ascii="Arial" w:eastAsia="Times New Roman" w:hAnsi="Arial" w:cs="Arial"/>
          <w:color w:val="auto"/>
          <w:kern w:val="0"/>
          <w:szCs w:val="22"/>
          <w14:ligatures w14:val="none"/>
        </w:rPr>
        <w:t xml:space="preserve"> London: PHE. (Accessed: 1</w:t>
      </w:r>
      <w:r w:rsidR="00962B9D">
        <w:rPr>
          <w:rFonts w:ascii="Arial" w:eastAsia="Times New Roman" w:hAnsi="Arial" w:cs="Arial"/>
          <w:color w:val="auto"/>
          <w:kern w:val="0"/>
          <w:szCs w:val="22"/>
          <w14:ligatures w14:val="none"/>
        </w:rPr>
        <w:t>1</w:t>
      </w:r>
      <w:r w:rsidRPr="008D07D4">
        <w:rPr>
          <w:rFonts w:ascii="Arial" w:eastAsia="Times New Roman" w:hAnsi="Arial" w:cs="Arial"/>
          <w:color w:val="auto"/>
          <w:kern w:val="0"/>
          <w:szCs w:val="22"/>
          <w14:ligatures w14:val="none"/>
        </w:rPr>
        <w:t xml:space="preserve"> March 2026).</w:t>
      </w:r>
    </w:p>
    <w:p w14:paraId="1448F280" w14:textId="5A39583E"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Resnik, D.B. (2018)</w:t>
      </w:r>
      <w:r w:rsidR="008F55C8">
        <w:rPr>
          <w:rFonts w:ascii="Arial" w:eastAsia="Times New Roman" w:hAnsi="Arial" w:cs="Arial"/>
          <w:color w:val="auto"/>
          <w:kern w:val="0"/>
          <w:szCs w:val="22"/>
          <w14:ligatures w14:val="none"/>
        </w:rPr>
        <w:t>.</w:t>
      </w:r>
      <w:r w:rsidRPr="008D07D4">
        <w:rPr>
          <w:rFonts w:ascii="Arial" w:eastAsia="Times New Roman" w:hAnsi="Arial" w:cs="Arial"/>
          <w:color w:val="auto"/>
          <w:kern w:val="0"/>
          <w:szCs w:val="22"/>
          <w14:ligatures w14:val="none"/>
        </w:rPr>
        <w:t xml:space="preserve"> </w:t>
      </w:r>
      <w:r w:rsidRPr="008D07D4">
        <w:rPr>
          <w:rFonts w:ascii="Arial" w:eastAsia="Times New Roman" w:hAnsi="Arial" w:cs="Arial"/>
          <w:i/>
          <w:iCs/>
          <w:color w:val="auto"/>
          <w:kern w:val="0"/>
          <w:szCs w:val="22"/>
          <w14:ligatures w14:val="none"/>
        </w:rPr>
        <w:t>The ethics of research with human subjects.</w:t>
      </w:r>
      <w:r w:rsidRPr="008D07D4">
        <w:rPr>
          <w:rFonts w:ascii="Arial" w:eastAsia="Times New Roman" w:hAnsi="Arial" w:cs="Arial"/>
          <w:color w:val="auto"/>
          <w:kern w:val="0"/>
          <w:szCs w:val="22"/>
          <w14:ligatures w14:val="none"/>
        </w:rPr>
        <w:t xml:space="preserve"> Cham: Springer. Available at: </w:t>
      </w:r>
      <w:hyperlink r:id="rId26" w:tgtFrame="_new" w:history="1">
        <w:r w:rsidRPr="008D07D4">
          <w:rPr>
            <w:rFonts w:ascii="Arial" w:eastAsia="Times New Roman" w:hAnsi="Arial" w:cs="Arial"/>
            <w:color w:val="0000FF"/>
            <w:kern w:val="0"/>
            <w:szCs w:val="22"/>
            <w:u w:val="single"/>
            <w14:ligatures w14:val="none"/>
          </w:rPr>
          <w:t>https://doi.org/10.1007/978-3-319-68756-8</w:t>
        </w:r>
      </w:hyperlink>
      <w:r w:rsidRPr="008D07D4">
        <w:rPr>
          <w:rFonts w:ascii="Arial" w:eastAsia="Times New Roman" w:hAnsi="Arial" w:cs="Arial"/>
          <w:color w:val="auto"/>
          <w:kern w:val="0"/>
          <w:szCs w:val="22"/>
          <w14:ligatures w14:val="none"/>
        </w:rPr>
        <w:t xml:space="preserve"> (Accessed: 12 March 2026).</w:t>
      </w:r>
    </w:p>
    <w:p w14:paraId="4D8BDABC" w14:textId="60D9CB04"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Saunders, M., Lewis, </w:t>
      </w:r>
      <w:r w:rsidR="009F2AEA" w:rsidRPr="008D07D4">
        <w:rPr>
          <w:rFonts w:ascii="Arial" w:eastAsia="Times New Roman" w:hAnsi="Arial" w:cs="Arial"/>
          <w:color w:val="auto"/>
          <w:kern w:val="0"/>
          <w:szCs w:val="22"/>
          <w14:ligatures w14:val="none"/>
        </w:rPr>
        <w:t>P.,</w:t>
      </w:r>
      <w:r w:rsidRPr="008D07D4">
        <w:rPr>
          <w:rFonts w:ascii="Arial" w:eastAsia="Times New Roman" w:hAnsi="Arial" w:cs="Arial"/>
          <w:color w:val="auto"/>
          <w:kern w:val="0"/>
          <w:szCs w:val="22"/>
          <w14:ligatures w14:val="none"/>
        </w:rPr>
        <w:t xml:space="preserve"> and Thornhill, A. (2023)</w:t>
      </w:r>
      <w:r w:rsidR="008F55C8">
        <w:rPr>
          <w:rFonts w:ascii="Arial" w:eastAsia="Times New Roman" w:hAnsi="Arial" w:cs="Arial"/>
          <w:color w:val="auto"/>
          <w:kern w:val="0"/>
          <w:szCs w:val="22"/>
          <w14:ligatures w14:val="none"/>
        </w:rPr>
        <w:t>.</w:t>
      </w:r>
      <w:r w:rsidRPr="008D07D4">
        <w:rPr>
          <w:rFonts w:ascii="Arial" w:eastAsia="Times New Roman" w:hAnsi="Arial" w:cs="Arial"/>
          <w:color w:val="auto"/>
          <w:kern w:val="0"/>
          <w:szCs w:val="22"/>
          <w14:ligatures w14:val="none"/>
        </w:rPr>
        <w:t xml:space="preserve"> </w:t>
      </w:r>
      <w:r w:rsidRPr="008D07D4">
        <w:rPr>
          <w:rFonts w:ascii="Arial" w:eastAsia="Times New Roman" w:hAnsi="Arial" w:cs="Arial"/>
          <w:i/>
          <w:iCs/>
          <w:color w:val="auto"/>
          <w:kern w:val="0"/>
          <w:szCs w:val="22"/>
          <w14:ligatures w14:val="none"/>
        </w:rPr>
        <w:t>Research methods for business students.</w:t>
      </w:r>
      <w:r w:rsidRPr="008D07D4">
        <w:rPr>
          <w:rFonts w:ascii="Arial" w:eastAsia="Times New Roman" w:hAnsi="Arial" w:cs="Arial"/>
          <w:color w:val="auto"/>
          <w:kern w:val="0"/>
          <w:szCs w:val="22"/>
          <w14:ligatures w14:val="none"/>
        </w:rPr>
        <w:t xml:space="preserve"> 9th edn. Pearson. (Accessed: 1</w:t>
      </w:r>
      <w:r w:rsidR="00962B9D">
        <w:rPr>
          <w:rFonts w:ascii="Arial" w:eastAsia="Times New Roman" w:hAnsi="Arial" w:cs="Arial"/>
          <w:color w:val="auto"/>
          <w:kern w:val="0"/>
          <w:szCs w:val="22"/>
          <w14:ligatures w14:val="none"/>
        </w:rPr>
        <w:t>8</w:t>
      </w:r>
      <w:r w:rsidRPr="008D07D4">
        <w:rPr>
          <w:rFonts w:ascii="Arial" w:eastAsia="Times New Roman" w:hAnsi="Arial" w:cs="Arial"/>
          <w:color w:val="auto"/>
          <w:kern w:val="0"/>
          <w:szCs w:val="22"/>
          <w14:ligatures w14:val="none"/>
        </w:rPr>
        <w:t xml:space="preserve"> March 2026).</w:t>
      </w:r>
    </w:p>
    <w:p w14:paraId="51524204" w14:textId="1111A5C1" w:rsidR="006807F4" w:rsidRPr="008D07D4" w:rsidRDefault="006807F4" w:rsidP="008D07D4">
      <w:pPr>
        <w:spacing w:before="100" w:beforeAutospacing="1" w:after="100" w:afterAutospacing="1" w:line="360" w:lineRule="auto"/>
        <w:rPr>
          <w:rFonts w:ascii="Arial" w:eastAsia="Times New Roman" w:hAnsi="Arial" w:cs="Arial"/>
          <w:color w:val="auto"/>
          <w:kern w:val="0"/>
          <w:szCs w:val="22"/>
          <w14:ligatures w14:val="none"/>
        </w:rPr>
      </w:pPr>
      <w:r w:rsidRPr="006807F4">
        <w:rPr>
          <w:rFonts w:ascii="Arial" w:eastAsia="Times New Roman" w:hAnsi="Arial" w:cs="Arial"/>
          <w:color w:val="auto"/>
          <w:kern w:val="0"/>
          <w:szCs w:val="22"/>
          <w14:ligatures w14:val="none"/>
        </w:rPr>
        <w:lastRenderedPageBreak/>
        <w:t xml:space="preserve">Seifert, A., Cotten, S.R. and Xie, B. (2021). A Double Burden of Exclusion? Digital and Social Exclusion of Older Adults in Times of COVID-19. The Journals of Gerontology: Series B, 76(3). </w:t>
      </w:r>
      <w:r w:rsidRPr="006807F4">
        <w:rPr>
          <w:rFonts w:ascii="Arial" w:eastAsia="Times New Roman" w:hAnsi="Arial" w:cs="Arial"/>
          <w:color w:val="auto"/>
          <w:kern w:val="0"/>
          <w:szCs w:val="22"/>
          <w14:ligatures w14:val="none"/>
        </w:rPr>
        <w:t>doi:</w:t>
      </w:r>
      <w:r>
        <w:rPr>
          <w:rFonts w:ascii="Arial" w:eastAsia="Times New Roman" w:hAnsi="Arial" w:cs="Arial"/>
          <w:color w:val="auto"/>
          <w:kern w:val="0"/>
          <w:szCs w:val="22"/>
          <w14:ligatures w14:val="none"/>
        </w:rPr>
        <w:t xml:space="preserve"> </w:t>
      </w:r>
      <w:hyperlink r:id="rId27" w:tgtFrame="_new" w:history="1">
        <w:r w:rsidRPr="008D07D4">
          <w:rPr>
            <w:rFonts w:ascii="Arial" w:eastAsia="Times New Roman" w:hAnsi="Arial" w:cs="Arial"/>
            <w:color w:val="0000FF"/>
            <w:kern w:val="0"/>
            <w:szCs w:val="22"/>
            <w:u w:val="single"/>
            <w14:ligatures w14:val="none"/>
          </w:rPr>
          <w:t>https://doi.org/10.1093/geronb/gbaa098</w:t>
        </w:r>
      </w:hyperlink>
      <w:r>
        <w:rPr>
          <w:rFonts w:ascii="Arial" w:eastAsia="Times New Roman" w:hAnsi="Arial" w:cs="Arial"/>
          <w:color w:val="auto"/>
          <w:kern w:val="0"/>
          <w:szCs w:val="22"/>
          <w14:ligatures w14:val="none"/>
        </w:rPr>
        <w:t xml:space="preserve"> </w:t>
      </w:r>
      <w:r w:rsidRPr="006807F4">
        <w:rPr>
          <w:rFonts w:ascii="Arial" w:eastAsia="Times New Roman" w:hAnsi="Arial" w:cs="Arial"/>
          <w:color w:val="auto"/>
          <w:kern w:val="0"/>
          <w:szCs w:val="22"/>
          <w14:ligatures w14:val="none"/>
        </w:rPr>
        <w:t>(Accessed: 16 March 2026).</w:t>
      </w:r>
    </w:p>
    <w:p w14:paraId="5BE4C29F" w14:textId="0B3DB8BA"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Seifert, A., Hofer, M. and Rössel, J. (2018) ‘Older adults’ perceived sense of social exclusion from the digital world’, </w:t>
      </w:r>
      <w:r w:rsidRPr="008D07D4">
        <w:rPr>
          <w:rFonts w:ascii="Arial" w:eastAsia="Times New Roman" w:hAnsi="Arial" w:cs="Arial"/>
          <w:i/>
          <w:iCs/>
          <w:color w:val="auto"/>
          <w:kern w:val="0"/>
          <w:szCs w:val="22"/>
          <w14:ligatures w14:val="none"/>
        </w:rPr>
        <w:t>Educational Gerontology</w:t>
      </w:r>
      <w:r w:rsidRPr="008D07D4">
        <w:rPr>
          <w:rFonts w:ascii="Arial" w:eastAsia="Times New Roman" w:hAnsi="Arial" w:cs="Arial"/>
          <w:color w:val="auto"/>
          <w:kern w:val="0"/>
          <w:szCs w:val="22"/>
          <w14:ligatures w14:val="none"/>
        </w:rPr>
        <w:t>, 44(12), pp. 775–785. (Accessed: 1</w:t>
      </w:r>
      <w:r w:rsidR="00962B9D">
        <w:rPr>
          <w:rFonts w:ascii="Arial" w:eastAsia="Times New Roman" w:hAnsi="Arial" w:cs="Arial"/>
          <w:color w:val="auto"/>
          <w:kern w:val="0"/>
          <w:szCs w:val="22"/>
          <w14:ligatures w14:val="none"/>
        </w:rPr>
        <w:t>4</w:t>
      </w:r>
      <w:r w:rsidRPr="008D07D4">
        <w:rPr>
          <w:rFonts w:ascii="Arial" w:eastAsia="Times New Roman" w:hAnsi="Arial" w:cs="Arial"/>
          <w:color w:val="auto"/>
          <w:kern w:val="0"/>
          <w:szCs w:val="22"/>
          <w14:ligatures w14:val="none"/>
        </w:rPr>
        <w:t xml:space="preserve"> March 2026).</w:t>
      </w:r>
    </w:p>
    <w:p w14:paraId="720B3F6D" w14:textId="038044D6"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Snyder, H. (2019) ‘Literature review as a research methodology’, </w:t>
      </w:r>
      <w:r w:rsidRPr="008D07D4">
        <w:rPr>
          <w:rFonts w:ascii="Arial" w:eastAsia="Times New Roman" w:hAnsi="Arial" w:cs="Arial"/>
          <w:i/>
          <w:iCs/>
          <w:color w:val="auto"/>
          <w:kern w:val="0"/>
          <w:szCs w:val="22"/>
          <w14:ligatures w14:val="none"/>
        </w:rPr>
        <w:t>Journal of Business Research</w:t>
      </w:r>
      <w:r w:rsidRPr="008D07D4">
        <w:rPr>
          <w:rFonts w:ascii="Arial" w:eastAsia="Times New Roman" w:hAnsi="Arial" w:cs="Arial"/>
          <w:color w:val="auto"/>
          <w:kern w:val="0"/>
          <w:szCs w:val="22"/>
          <w14:ligatures w14:val="none"/>
        </w:rPr>
        <w:t xml:space="preserve">, 104, pp. 333–339. Available at: </w:t>
      </w:r>
      <w:hyperlink r:id="rId28" w:tgtFrame="_new" w:history="1">
        <w:r w:rsidRPr="008D07D4">
          <w:rPr>
            <w:rFonts w:ascii="Arial" w:eastAsia="Times New Roman" w:hAnsi="Arial" w:cs="Arial"/>
            <w:color w:val="0000FF"/>
            <w:kern w:val="0"/>
            <w:szCs w:val="22"/>
            <w:u w:val="single"/>
            <w14:ligatures w14:val="none"/>
          </w:rPr>
          <w:t>https://doi.org/10.1016/j.jbusres.2019.07.039</w:t>
        </w:r>
      </w:hyperlink>
      <w:r w:rsidRPr="008D07D4">
        <w:rPr>
          <w:rFonts w:ascii="Arial" w:eastAsia="Times New Roman" w:hAnsi="Arial" w:cs="Arial"/>
          <w:color w:val="auto"/>
          <w:kern w:val="0"/>
          <w:szCs w:val="22"/>
          <w14:ligatures w14:val="none"/>
        </w:rPr>
        <w:t xml:space="preserve"> (Accessed: </w:t>
      </w:r>
      <w:r w:rsidR="00C32246">
        <w:rPr>
          <w:rFonts w:ascii="Arial" w:eastAsia="Times New Roman" w:hAnsi="Arial" w:cs="Arial"/>
          <w:color w:val="auto"/>
          <w:kern w:val="0"/>
          <w:szCs w:val="22"/>
          <w14:ligatures w14:val="none"/>
        </w:rPr>
        <w:t>09</w:t>
      </w:r>
      <w:r w:rsidRPr="008D07D4">
        <w:rPr>
          <w:rFonts w:ascii="Arial" w:eastAsia="Times New Roman" w:hAnsi="Arial" w:cs="Arial"/>
          <w:color w:val="auto"/>
          <w:kern w:val="0"/>
          <w:szCs w:val="22"/>
          <w14:ligatures w14:val="none"/>
        </w:rPr>
        <w:t xml:space="preserve"> March 2026).</w:t>
      </w:r>
    </w:p>
    <w:p w14:paraId="348D277E" w14:textId="0640498C"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Watts, G. (2020) ‘COVID-19 and the digital divide in the UK’, </w:t>
      </w:r>
      <w:r w:rsidRPr="008D07D4">
        <w:rPr>
          <w:rFonts w:ascii="Arial" w:eastAsia="Times New Roman" w:hAnsi="Arial" w:cs="Arial"/>
          <w:i/>
          <w:iCs/>
          <w:color w:val="auto"/>
          <w:kern w:val="0"/>
          <w:szCs w:val="22"/>
          <w14:ligatures w14:val="none"/>
        </w:rPr>
        <w:t>The Lancet Digital Health</w:t>
      </w:r>
      <w:r w:rsidRPr="008D07D4">
        <w:rPr>
          <w:rFonts w:ascii="Arial" w:eastAsia="Times New Roman" w:hAnsi="Arial" w:cs="Arial"/>
          <w:color w:val="auto"/>
          <w:kern w:val="0"/>
          <w:szCs w:val="22"/>
          <w14:ligatures w14:val="none"/>
        </w:rPr>
        <w:t xml:space="preserve">, 2(8), pp. e395–e396. Available at: </w:t>
      </w:r>
      <w:hyperlink r:id="rId29" w:tgtFrame="_new" w:history="1">
        <w:r w:rsidRPr="008D07D4">
          <w:rPr>
            <w:rFonts w:ascii="Arial" w:eastAsia="Times New Roman" w:hAnsi="Arial" w:cs="Arial"/>
            <w:color w:val="0000FF"/>
            <w:kern w:val="0"/>
            <w:szCs w:val="22"/>
            <w:u w:val="single"/>
            <w14:ligatures w14:val="none"/>
          </w:rPr>
          <w:t>https://doi.org/10.1016/S2589-7500(20)30169-2</w:t>
        </w:r>
      </w:hyperlink>
      <w:r w:rsidRPr="008D07D4">
        <w:rPr>
          <w:rFonts w:ascii="Arial" w:eastAsia="Times New Roman" w:hAnsi="Arial" w:cs="Arial"/>
          <w:color w:val="auto"/>
          <w:kern w:val="0"/>
          <w:szCs w:val="22"/>
          <w14:ligatures w14:val="none"/>
        </w:rPr>
        <w:t xml:space="preserve"> (Accessed: 1</w:t>
      </w:r>
      <w:r w:rsidR="00C32246">
        <w:rPr>
          <w:rFonts w:ascii="Arial" w:eastAsia="Times New Roman" w:hAnsi="Arial" w:cs="Arial"/>
          <w:color w:val="auto"/>
          <w:kern w:val="0"/>
          <w:szCs w:val="22"/>
          <w14:ligatures w14:val="none"/>
        </w:rPr>
        <w:t xml:space="preserve">7 </w:t>
      </w:r>
      <w:r w:rsidRPr="008D07D4">
        <w:rPr>
          <w:rFonts w:ascii="Arial" w:eastAsia="Times New Roman" w:hAnsi="Arial" w:cs="Arial"/>
          <w:color w:val="auto"/>
          <w:kern w:val="0"/>
          <w:szCs w:val="22"/>
          <w14:ligatures w14:val="none"/>
        </w:rPr>
        <w:t>March 2026).</w:t>
      </w:r>
    </w:p>
    <w:p w14:paraId="2630E005" w14:textId="03972990" w:rsidR="008D07D4" w:rsidRPr="008D07D4" w:rsidRDefault="008D07D4" w:rsidP="008D07D4">
      <w:pPr>
        <w:spacing w:before="100" w:beforeAutospacing="1" w:after="100" w:afterAutospacing="1" w:line="360" w:lineRule="auto"/>
        <w:rPr>
          <w:rFonts w:ascii="Arial" w:eastAsia="Times New Roman" w:hAnsi="Arial" w:cs="Arial"/>
          <w:color w:val="auto"/>
          <w:kern w:val="0"/>
          <w:szCs w:val="22"/>
          <w14:ligatures w14:val="none"/>
        </w:rPr>
      </w:pPr>
      <w:r w:rsidRPr="008D07D4">
        <w:rPr>
          <w:rFonts w:ascii="Arial" w:eastAsia="Times New Roman" w:hAnsi="Arial" w:cs="Arial"/>
          <w:color w:val="auto"/>
          <w:kern w:val="0"/>
          <w:szCs w:val="22"/>
          <w14:ligatures w14:val="none"/>
        </w:rPr>
        <w:t xml:space="preserve">World Health </w:t>
      </w:r>
      <w:r w:rsidR="008F55C8">
        <w:rPr>
          <w:rFonts w:ascii="Arial" w:eastAsia="Times New Roman" w:hAnsi="Arial" w:cs="Arial"/>
          <w:color w:val="auto"/>
          <w:kern w:val="0"/>
          <w:szCs w:val="22"/>
          <w14:ligatures w14:val="none"/>
        </w:rPr>
        <w:t>Organisation</w:t>
      </w:r>
      <w:r w:rsidRPr="008D07D4">
        <w:rPr>
          <w:rFonts w:ascii="Arial" w:eastAsia="Times New Roman" w:hAnsi="Arial" w:cs="Arial"/>
          <w:color w:val="auto"/>
          <w:kern w:val="0"/>
          <w:szCs w:val="22"/>
          <w14:ligatures w14:val="none"/>
        </w:rPr>
        <w:t xml:space="preserve"> (2021) </w:t>
      </w:r>
      <w:r w:rsidRPr="008D07D4">
        <w:rPr>
          <w:rFonts w:ascii="Arial" w:eastAsia="Times New Roman" w:hAnsi="Arial" w:cs="Arial"/>
          <w:i/>
          <w:iCs/>
          <w:color w:val="auto"/>
          <w:kern w:val="0"/>
          <w:szCs w:val="22"/>
          <w14:ligatures w14:val="none"/>
        </w:rPr>
        <w:t>Global strategy on digital health 2020–2025.</w:t>
      </w:r>
      <w:r w:rsidRPr="008D07D4">
        <w:rPr>
          <w:rFonts w:ascii="Arial" w:eastAsia="Times New Roman" w:hAnsi="Arial" w:cs="Arial"/>
          <w:color w:val="auto"/>
          <w:kern w:val="0"/>
          <w:szCs w:val="22"/>
          <w14:ligatures w14:val="none"/>
        </w:rPr>
        <w:t xml:space="preserve"> Available at: </w:t>
      </w:r>
      <w:hyperlink r:id="rId30" w:tgtFrame="_new" w:history="1">
        <w:r w:rsidRPr="008D07D4">
          <w:rPr>
            <w:rFonts w:ascii="Arial" w:eastAsia="Times New Roman" w:hAnsi="Arial" w:cs="Arial"/>
            <w:color w:val="0000FF"/>
            <w:kern w:val="0"/>
            <w:szCs w:val="22"/>
            <w:u w:val="single"/>
            <w14:ligatures w14:val="none"/>
          </w:rPr>
          <w:t>https://www.who.int/publications/i/item/9789240020924</w:t>
        </w:r>
      </w:hyperlink>
      <w:r w:rsidRPr="008D07D4">
        <w:rPr>
          <w:rFonts w:ascii="Arial" w:eastAsia="Times New Roman" w:hAnsi="Arial" w:cs="Arial"/>
          <w:color w:val="auto"/>
          <w:kern w:val="0"/>
          <w:szCs w:val="22"/>
          <w14:ligatures w14:val="none"/>
        </w:rPr>
        <w:t xml:space="preserve"> (Accessed: 12 March 2026).</w:t>
      </w:r>
    </w:p>
    <w:p w14:paraId="204FCD32" w14:textId="77777777" w:rsidR="008D07D4" w:rsidRPr="008D07D4" w:rsidRDefault="008D07D4" w:rsidP="008D07D4">
      <w:pPr>
        <w:spacing w:after="0" w:line="360" w:lineRule="auto"/>
        <w:jc w:val="both"/>
        <w:rPr>
          <w:rFonts w:ascii="Arial" w:hAnsi="Arial" w:cs="Arial"/>
          <w:szCs w:val="22"/>
        </w:rPr>
      </w:pPr>
    </w:p>
    <w:sectPr w:rsidR="008D07D4" w:rsidRPr="008D07D4">
      <w:footerReference w:type="even" r:id="rId31"/>
      <w:footerReference w:type="default" r:id="rId32"/>
      <w:footerReference w:type="first" r:id="rId33"/>
      <w:pgSz w:w="11906" w:h="16838"/>
      <w:pgMar w:top="1486" w:right="1442" w:bottom="1462"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0DCE9" w14:textId="77777777" w:rsidR="002450DD" w:rsidRDefault="002450DD">
      <w:pPr>
        <w:spacing w:after="0" w:line="240" w:lineRule="auto"/>
      </w:pPr>
      <w:r>
        <w:separator/>
      </w:r>
    </w:p>
  </w:endnote>
  <w:endnote w:type="continuationSeparator" w:id="0">
    <w:p w14:paraId="6B9D7D0E" w14:textId="77777777" w:rsidR="002450DD" w:rsidRDefault="00245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E7DAB" w14:textId="77777777" w:rsidR="00332D05" w:rsidRDefault="00BA01CB">
    <w:pPr>
      <w:spacing w:after="0"/>
      <w:ind w:right="-6"/>
      <w:jc w:val="right"/>
    </w:pPr>
    <w:r>
      <w:fldChar w:fldCharType="begin"/>
    </w:r>
    <w:r>
      <w:instrText xml:space="preserve"> PAGE   \* MERGEFORMAT </w:instrText>
    </w:r>
    <w:r>
      <w:fldChar w:fldCharType="separate"/>
    </w:r>
    <w:r>
      <w:t>1</w:t>
    </w:r>
    <w:r>
      <w:fldChar w:fldCharType="end"/>
    </w:r>
    <w:r>
      <w:t xml:space="preserve"> </w:t>
    </w:r>
  </w:p>
  <w:p w14:paraId="4277CB6F" w14:textId="77777777" w:rsidR="00332D05" w:rsidRDefault="00BA01CB">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17C5A" w14:textId="77777777" w:rsidR="00332D05" w:rsidRDefault="00BA01CB">
    <w:pPr>
      <w:spacing w:after="0"/>
      <w:ind w:right="-6"/>
      <w:jc w:val="right"/>
    </w:pPr>
    <w:r>
      <w:fldChar w:fldCharType="begin"/>
    </w:r>
    <w:r>
      <w:instrText xml:space="preserve"> PAGE   \* MERGEFORMAT </w:instrText>
    </w:r>
    <w:r>
      <w:fldChar w:fldCharType="separate"/>
    </w:r>
    <w:r>
      <w:t>1</w:t>
    </w:r>
    <w:r>
      <w:fldChar w:fldCharType="end"/>
    </w:r>
    <w:r>
      <w:t xml:space="preserve"> </w:t>
    </w:r>
  </w:p>
  <w:p w14:paraId="58FC7ABC" w14:textId="77777777" w:rsidR="00332D05" w:rsidRDefault="00BA01CB">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BAA1F" w14:textId="77777777" w:rsidR="00332D05" w:rsidRDefault="00BA01CB">
    <w:pPr>
      <w:spacing w:after="0"/>
      <w:ind w:right="-6"/>
      <w:jc w:val="right"/>
    </w:pPr>
    <w:r>
      <w:fldChar w:fldCharType="begin"/>
    </w:r>
    <w:r>
      <w:instrText xml:space="preserve"> PAGE   \* MERGEFORMAT </w:instrText>
    </w:r>
    <w:r>
      <w:fldChar w:fldCharType="separate"/>
    </w:r>
    <w:r>
      <w:t>1</w:t>
    </w:r>
    <w:r>
      <w:fldChar w:fldCharType="end"/>
    </w:r>
    <w:r>
      <w:t xml:space="preserve"> </w:t>
    </w:r>
  </w:p>
  <w:p w14:paraId="0C4A61C6" w14:textId="77777777" w:rsidR="00332D05" w:rsidRDefault="00BA01CB">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D2FE6" w14:textId="77777777" w:rsidR="002450DD" w:rsidRDefault="002450DD">
      <w:pPr>
        <w:spacing w:after="0" w:line="240" w:lineRule="auto"/>
      </w:pPr>
      <w:r>
        <w:separator/>
      </w:r>
    </w:p>
  </w:footnote>
  <w:footnote w:type="continuationSeparator" w:id="0">
    <w:p w14:paraId="0C5CB337" w14:textId="77777777" w:rsidR="002450DD" w:rsidRDefault="002450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6196D"/>
    <w:multiLevelType w:val="hybridMultilevel"/>
    <w:tmpl w:val="A1CA49C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D41EE4"/>
    <w:multiLevelType w:val="hybridMultilevel"/>
    <w:tmpl w:val="9312873C"/>
    <w:lvl w:ilvl="0" w:tplc="76F4119C">
      <w:start w:val="1"/>
      <w:numFmt w:val="decimal"/>
      <w:lvlText w:val="%1."/>
      <w:lvlJc w:val="left"/>
      <w:pPr>
        <w:ind w:left="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36DFAA">
      <w:start w:val="1"/>
      <w:numFmt w:val="lowerLetter"/>
      <w:lvlText w:val="%2"/>
      <w:lvlJc w:val="left"/>
      <w:pPr>
        <w:ind w:left="12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698A6">
      <w:start w:val="1"/>
      <w:numFmt w:val="lowerRoman"/>
      <w:lvlText w:val="%3"/>
      <w:lvlJc w:val="left"/>
      <w:pPr>
        <w:ind w:left="19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C2E0AF4">
      <w:start w:val="1"/>
      <w:numFmt w:val="decimal"/>
      <w:lvlText w:val="%4"/>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E634DC">
      <w:start w:val="1"/>
      <w:numFmt w:val="lowerLetter"/>
      <w:lvlText w:val="%5"/>
      <w:lvlJc w:val="left"/>
      <w:pPr>
        <w:ind w:left="33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2C4DE08">
      <w:start w:val="1"/>
      <w:numFmt w:val="lowerRoman"/>
      <w:lvlText w:val="%6"/>
      <w:lvlJc w:val="left"/>
      <w:pPr>
        <w:ind w:left="41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DA86F90">
      <w:start w:val="1"/>
      <w:numFmt w:val="decimal"/>
      <w:lvlText w:val="%7"/>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3CF4BC">
      <w:start w:val="1"/>
      <w:numFmt w:val="lowerLetter"/>
      <w:lvlText w:val="%8"/>
      <w:lvlJc w:val="left"/>
      <w:pPr>
        <w:ind w:left="55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BA858E">
      <w:start w:val="1"/>
      <w:numFmt w:val="lowerRoman"/>
      <w:lvlText w:val="%9"/>
      <w:lvlJc w:val="left"/>
      <w:pPr>
        <w:ind w:left="62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78068517">
    <w:abstractNumId w:val="1"/>
  </w:num>
  <w:num w:numId="2" w16cid:durableId="80563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D05"/>
    <w:rsid w:val="0000501C"/>
    <w:rsid w:val="00045010"/>
    <w:rsid w:val="00055BB8"/>
    <w:rsid w:val="0006427D"/>
    <w:rsid w:val="00071503"/>
    <w:rsid w:val="000C265C"/>
    <w:rsid w:val="000F2122"/>
    <w:rsid w:val="001E0944"/>
    <w:rsid w:val="002450DD"/>
    <w:rsid w:val="002663F7"/>
    <w:rsid w:val="002D3287"/>
    <w:rsid w:val="00332D05"/>
    <w:rsid w:val="00332DCE"/>
    <w:rsid w:val="003906BF"/>
    <w:rsid w:val="0042106C"/>
    <w:rsid w:val="004559D1"/>
    <w:rsid w:val="004B3848"/>
    <w:rsid w:val="004D2953"/>
    <w:rsid w:val="00506A49"/>
    <w:rsid w:val="0051352D"/>
    <w:rsid w:val="0051532F"/>
    <w:rsid w:val="005D423B"/>
    <w:rsid w:val="006807F4"/>
    <w:rsid w:val="006A4382"/>
    <w:rsid w:val="006B4C7C"/>
    <w:rsid w:val="006C6D0F"/>
    <w:rsid w:val="007E6738"/>
    <w:rsid w:val="008D07D4"/>
    <w:rsid w:val="008F55C8"/>
    <w:rsid w:val="009238F7"/>
    <w:rsid w:val="00962B9D"/>
    <w:rsid w:val="009F2AEA"/>
    <w:rsid w:val="00AB496F"/>
    <w:rsid w:val="00AC36EE"/>
    <w:rsid w:val="00B107D2"/>
    <w:rsid w:val="00B32DBF"/>
    <w:rsid w:val="00B71852"/>
    <w:rsid w:val="00B8412F"/>
    <w:rsid w:val="00BA01CB"/>
    <w:rsid w:val="00BC2526"/>
    <w:rsid w:val="00BD451C"/>
    <w:rsid w:val="00C32246"/>
    <w:rsid w:val="00CA38E0"/>
    <w:rsid w:val="00D14ACD"/>
    <w:rsid w:val="00DA29FB"/>
    <w:rsid w:val="00E44DE2"/>
    <w:rsid w:val="00E77A9C"/>
    <w:rsid w:val="00E955A1"/>
    <w:rsid w:val="00EC0C7B"/>
    <w:rsid w:val="00ED2D85"/>
    <w:rsid w:val="00EF7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3B7CE"/>
  <w15:docId w15:val="{26521F29-A9CE-4158-A91F-2CF2DC93D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159" w:line="259" w:lineRule="auto"/>
      <w:ind w:left="10"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2"/>
    </w:rPr>
  </w:style>
  <w:style w:type="character" w:customStyle="1" w:styleId="Heading2Char">
    <w:name w:val="Heading 2 Char"/>
    <w:link w:val="Heading2"/>
    <w:rPr>
      <w:rFonts w:ascii="Arial" w:eastAsia="Arial" w:hAnsi="Arial" w:cs="Arial"/>
      <w:b/>
      <w:color w:val="000000"/>
      <w:sz w:val="28"/>
    </w:rPr>
  </w:style>
  <w:style w:type="paragraph" w:styleId="TOC1">
    <w:name w:val="toc 1"/>
    <w:hidden/>
    <w:uiPriority w:val="39"/>
    <w:pPr>
      <w:spacing w:after="100" w:line="259" w:lineRule="auto"/>
      <w:ind w:left="25" w:right="17" w:hanging="10"/>
    </w:pPr>
    <w:rPr>
      <w:rFonts w:ascii="Calibri" w:eastAsia="Calibri" w:hAnsi="Calibri" w:cs="Calibri"/>
      <w:color w:val="000000"/>
      <w:sz w:val="22"/>
    </w:rPr>
  </w:style>
  <w:style w:type="paragraph" w:styleId="TOC2">
    <w:name w:val="toc 2"/>
    <w:hidden/>
    <w:uiPriority w:val="39"/>
    <w:pPr>
      <w:spacing w:after="96" w:line="259" w:lineRule="auto"/>
      <w:ind w:left="231" w:right="19" w:hanging="10"/>
      <w:jc w:val="right"/>
    </w:pPr>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9238F7"/>
    <w:rPr>
      <w:color w:val="467886" w:themeColor="hyperlink"/>
      <w:u w:val="single"/>
    </w:rPr>
  </w:style>
  <w:style w:type="character" w:styleId="UnresolvedMention">
    <w:name w:val="Unresolved Mention"/>
    <w:basedOn w:val="DefaultParagraphFont"/>
    <w:uiPriority w:val="99"/>
    <w:semiHidden/>
    <w:unhideWhenUsed/>
    <w:rsid w:val="009238F7"/>
    <w:rPr>
      <w:color w:val="605E5C"/>
      <w:shd w:val="clear" w:color="auto" w:fill="E1DFDD"/>
    </w:rPr>
  </w:style>
  <w:style w:type="character" w:styleId="FollowedHyperlink">
    <w:name w:val="FollowedHyperlink"/>
    <w:basedOn w:val="DefaultParagraphFont"/>
    <w:uiPriority w:val="99"/>
    <w:semiHidden/>
    <w:unhideWhenUsed/>
    <w:rsid w:val="009238F7"/>
    <w:rPr>
      <w:color w:val="96607D" w:themeColor="followedHyperlink"/>
      <w:u w:val="single"/>
    </w:rPr>
  </w:style>
  <w:style w:type="paragraph" w:styleId="ListParagraph">
    <w:name w:val="List Paragraph"/>
    <w:basedOn w:val="Normal"/>
    <w:uiPriority w:val="34"/>
    <w:qFormat/>
    <w:rsid w:val="000C26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80/17439760.2016.1262613" TargetMode="External"/><Relationship Id="rId18" Type="http://schemas.openxmlformats.org/officeDocument/2006/relationships/hyperlink" Target="https://doi.org/10.2196/25887" TargetMode="External"/><Relationship Id="rId26" Type="http://schemas.openxmlformats.org/officeDocument/2006/relationships/hyperlink" Target="https://doi.org/10.1007/978-3-319-68756-8" TargetMode="External"/><Relationship Id="rId3" Type="http://schemas.openxmlformats.org/officeDocument/2006/relationships/customXml" Target="../customXml/item3.xml"/><Relationship Id="rId21" Type="http://schemas.openxmlformats.org/officeDocument/2006/relationships/hyperlink" Target="https://www.nice.org.uk/process/pmg36/chapter/introduction-to-health-technology-evaluation"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ageuk.org.uk/siteassets/documents/reports-and-publications/reports-and-briefings/offline-and-overlooked-report.pdf" TargetMode="External"/><Relationship Id="rId17" Type="http://schemas.openxmlformats.org/officeDocument/2006/relationships/hyperlink" Target="https://www.researchgate.net/publication/294718657" TargetMode="External"/><Relationship Id="rId25" Type="http://schemas.openxmlformats.org/officeDocument/2006/relationships/hyperlink" Target="https://doi.org/10.1016/j.ijsu.2021.105906"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doi.org/10.1002/nha3.20258" TargetMode="External"/><Relationship Id="rId20" Type="http://schemas.openxmlformats.org/officeDocument/2006/relationships/hyperlink" Target="https://www.england.nhs.uk/long-read/inclusive-digital-healthcare-a-framework-for-nhs-action-on-digital-inclusion/" TargetMode="External"/><Relationship Id="rId29" Type="http://schemas.openxmlformats.org/officeDocument/2006/relationships/hyperlink" Target="https://doi.org/10.1016/S2589-7500(20)30169-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geuk.org.uk/siteassets/documents/reportsand-publications/reports-and-briefings/active-communities/digital-inclusion-in-the-pandemicfinal-march-2021.pdf" TargetMode="External"/><Relationship Id="rId24" Type="http://schemas.openxmlformats.org/officeDocument/2006/relationships/hyperlink" Target="https://www.ons.gov.uk" TargetMode="External"/><Relationship Id="rId32"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goodthingsfoundation.org/policy-and-research/research-and-evidence/research-2024/health-inequalities-digital-exclusion.html" TargetMode="External"/><Relationship Id="rId23" Type="http://schemas.openxmlformats.org/officeDocument/2006/relationships/hyperlink" Target="https://www.ons.gov.uk" TargetMode="External"/><Relationship Id="rId28" Type="http://schemas.openxmlformats.org/officeDocument/2006/relationships/hyperlink" Target="https://doi.org/10.1016/j.jbusres.2019.07.039" TargetMode="External"/><Relationship Id="rId10" Type="http://schemas.openxmlformats.org/officeDocument/2006/relationships/image" Target="media/image1.jpg"/><Relationship Id="rId19" Type="http://schemas.openxmlformats.org/officeDocument/2006/relationships/hyperlink" Target="https://doi.org/10.1016/S2468-2667(18)30118-X"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a-plan-for-digital-health-and-social-care" TargetMode="External"/><Relationship Id="rId22" Type="http://schemas.openxmlformats.org/officeDocument/2006/relationships/hyperlink" Target="https://www.ofcom.org.uk" TargetMode="External"/><Relationship Id="rId27" Type="http://schemas.openxmlformats.org/officeDocument/2006/relationships/hyperlink" Target="https://doi.org/10.1093/geronb/gbaa098" TargetMode="External"/><Relationship Id="rId30" Type="http://schemas.openxmlformats.org/officeDocument/2006/relationships/hyperlink" Target="https://www.who.int/publications/i/item/9789240020924"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192cdeee65cdc1529edc659cff681241">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0739812a251cff5c53b46eb229ce8f4a"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B27B1D44-09E6-4877-A4FC-941FF3F9B1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A98422-79E2-4BE2-833B-7B129E4E6328}">
  <ds:schemaRefs>
    <ds:schemaRef ds:uri="http://schemas.microsoft.com/sharepoint/v3/contenttype/forms"/>
  </ds:schemaRefs>
</ds:datastoreItem>
</file>

<file path=customXml/itemProps3.xml><?xml version="1.0" encoding="utf-8"?>
<ds:datastoreItem xmlns:ds="http://schemas.openxmlformats.org/officeDocument/2006/customXml" ds:itemID="{AA93CF26-9952-457C-A8F1-2EE903B6DDE0}">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4203</Words>
  <Characters>23961</Characters>
  <Application>Microsoft Office Word</Application>
  <DocSecurity>0</DocSecurity>
  <Lines>199</Lines>
  <Paragraphs>56</Paragraphs>
  <ScaleCrop>false</ScaleCrop>
  <Company/>
  <LinksUpToDate>false</LinksUpToDate>
  <CharactersWithSpaces>28108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Draghici (2214911)</dc:creator>
  <cp:keywords/>
  <cp:lastModifiedBy>Elena Draghici (2214911)</cp:lastModifiedBy>
  <cp:revision>8</cp:revision>
  <dcterms:created xsi:type="dcterms:W3CDTF">2026-04-17T21:42:00Z</dcterms:created>
  <dcterms:modified xsi:type="dcterms:W3CDTF">2026-04-17T21:52:00Z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6f9c9a4c-aaf0-42ab-9a46-c6117ab5027d</vt:lpwstr>
  </property>
  <property fmtid="{D5CDD505-2E9C-101B-9397-08002B2CF9AE}" pid="3" name="ContentTypeId">
    <vt:lpwstr>0x01010060EEA2F366178047808FA03462A57F61</vt:lpwstr>
  </property>
</Properties>
</file>